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69766" w14:textId="4B199C00" w:rsidR="00E256F1" w:rsidRPr="00E256F1" w:rsidRDefault="00A63CB0" w:rsidP="002C051F">
      <w:pPr>
        <w:pStyle w:val="Heading1"/>
      </w:pPr>
      <w:bookmarkStart w:id="0" w:name="_GoBack"/>
      <w:bookmarkEnd w:id="0"/>
      <w:r>
        <w:t xml:space="preserve">Comparison of </w:t>
      </w:r>
      <w:r w:rsidR="00AC095C">
        <w:t xml:space="preserve">consumed </w:t>
      </w:r>
      <w:r w:rsidR="00615510">
        <w:t xml:space="preserve">portion sizes </w:t>
      </w:r>
      <w:r w:rsidR="00AC095C">
        <w:t>and</w:t>
      </w:r>
      <w:r w:rsidR="00AC5DB4">
        <w:t xml:space="preserve"> </w:t>
      </w:r>
      <w:r w:rsidR="002C051F">
        <w:t>on-pack</w:t>
      </w:r>
      <w:r w:rsidR="00DF4398">
        <w:t xml:space="preserve"> </w:t>
      </w:r>
      <w:r w:rsidR="00E66BC7">
        <w:t xml:space="preserve">serving </w:t>
      </w:r>
      <w:r w:rsidR="007C6979">
        <w:t>sizes</w:t>
      </w:r>
      <w:r w:rsidR="00DC69C6">
        <w:t xml:space="preserve"> of UK energy dense foods</w:t>
      </w:r>
    </w:p>
    <w:p w14:paraId="181AE4F2" w14:textId="77777777" w:rsidR="00E256F1" w:rsidRDefault="00E256F1" w:rsidP="00062910">
      <w:pPr>
        <w:spacing w:after="0" w:line="240" w:lineRule="auto"/>
        <w:jc w:val="both"/>
      </w:pPr>
    </w:p>
    <w:p w14:paraId="117ED344" w14:textId="77777777" w:rsidR="00056109" w:rsidRPr="00056109" w:rsidRDefault="00056109" w:rsidP="00056109">
      <w:pPr>
        <w:pStyle w:val="MDPI13authornames"/>
        <w:spacing w:after="0" w:line="240" w:lineRule="auto"/>
        <w:jc w:val="both"/>
        <w:rPr>
          <w:rFonts w:asciiTheme="minorHAnsi" w:hAnsiTheme="minorHAnsi" w:cstheme="majorBidi"/>
          <w:sz w:val="22"/>
        </w:rPr>
      </w:pPr>
      <w:r w:rsidRPr="00056109">
        <w:rPr>
          <w:rFonts w:asciiTheme="minorHAnsi" w:hAnsiTheme="minorHAnsi" w:cstheme="majorBidi"/>
          <w:sz w:val="22"/>
        </w:rPr>
        <w:t xml:space="preserve">Holly L. Rippin </w:t>
      </w:r>
      <w:r w:rsidRPr="00056109">
        <w:rPr>
          <w:rFonts w:asciiTheme="minorHAnsi" w:hAnsiTheme="minorHAnsi" w:cstheme="majorBidi"/>
          <w:sz w:val="22"/>
          <w:vertAlign w:val="superscript"/>
        </w:rPr>
        <w:t>1</w:t>
      </w:r>
      <w:r w:rsidRPr="00056109">
        <w:rPr>
          <w:rFonts w:asciiTheme="minorHAnsi" w:hAnsiTheme="minorHAnsi" w:cstheme="majorBidi"/>
          <w:sz w:val="22"/>
        </w:rPr>
        <w:t xml:space="preserve">*, Jayne Hutchinson </w:t>
      </w:r>
      <w:r w:rsidRPr="00056109">
        <w:rPr>
          <w:rFonts w:asciiTheme="minorHAnsi" w:hAnsiTheme="minorHAnsi" w:cstheme="majorBidi"/>
          <w:sz w:val="22"/>
          <w:vertAlign w:val="superscript"/>
        </w:rPr>
        <w:t>1</w:t>
      </w:r>
      <w:r w:rsidRPr="00056109">
        <w:rPr>
          <w:rFonts w:asciiTheme="minorHAnsi" w:hAnsiTheme="minorHAnsi" w:cstheme="majorBidi"/>
          <w:sz w:val="22"/>
        </w:rPr>
        <w:t xml:space="preserve">, Jo Jewell </w:t>
      </w:r>
      <w:r w:rsidRPr="00056109">
        <w:rPr>
          <w:rFonts w:asciiTheme="minorHAnsi" w:hAnsiTheme="minorHAnsi" w:cstheme="majorBidi"/>
          <w:sz w:val="22"/>
          <w:vertAlign w:val="superscript"/>
        </w:rPr>
        <w:t>2</w:t>
      </w:r>
      <w:r w:rsidRPr="00056109">
        <w:rPr>
          <w:rFonts w:asciiTheme="minorHAnsi" w:hAnsiTheme="minorHAnsi" w:cstheme="majorBidi"/>
          <w:sz w:val="22"/>
        </w:rPr>
        <w:t xml:space="preserve">, Joao J. Breda </w:t>
      </w:r>
      <w:r w:rsidRPr="00056109">
        <w:rPr>
          <w:rFonts w:asciiTheme="minorHAnsi" w:hAnsiTheme="minorHAnsi" w:cstheme="majorBidi"/>
          <w:sz w:val="22"/>
          <w:vertAlign w:val="superscript"/>
        </w:rPr>
        <w:t>2</w:t>
      </w:r>
      <w:r w:rsidRPr="00056109">
        <w:rPr>
          <w:rFonts w:asciiTheme="minorHAnsi" w:hAnsiTheme="minorHAnsi" w:cstheme="majorBidi"/>
          <w:sz w:val="22"/>
        </w:rPr>
        <w:t xml:space="preserve"> and Janet E. Cade </w:t>
      </w:r>
      <w:r w:rsidRPr="00056109">
        <w:rPr>
          <w:rFonts w:asciiTheme="minorHAnsi" w:hAnsiTheme="minorHAnsi" w:cstheme="majorBidi"/>
          <w:sz w:val="22"/>
          <w:vertAlign w:val="superscript"/>
        </w:rPr>
        <w:t>1</w:t>
      </w:r>
    </w:p>
    <w:p w14:paraId="497B9F42" w14:textId="77777777" w:rsidR="00056109" w:rsidRPr="00056109" w:rsidRDefault="00056109" w:rsidP="00056109">
      <w:pPr>
        <w:pStyle w:val="MDPI16affiliation"/>
        <w:spacing w:line="240" w:lineRule="auto"/>
        <w:jc w:val="both"/>
        <w:rPr>
          <w:rFonts w:asciiTheme="minorHAnsi" w:hAnsiTheme="minorHAnsi" w:cstheme="majorBidi"/>
          <w:sz w:val="22"/>
          <w:szCs w:val="22"/>
        </w:rPr>
      </w:pPr>
      <w:r w:rsidRPr="00056109">
        <w:rPr>
          <w:rFonts w:asciiTheme="minorHAnsi" w:hAnsiTheme="minorHAnsi" w:cstheme="majorBidi"/>
          <w:sz w:val="22"/>
          <w:szCs w:val="22"/>
          <w:vertAlign w:val="superscript"/>
        </w:rPr>
        <w:t>1</w:t>
      </w:r>
      <w:r w:rsidRPr="00056109">
        <w:rPr>
          <w:rFonts w:asciiTheme="minorHAnsi" w:hAnsiTheme="minorHAnsi" w:cstheme="majorBidi"/>
          <w:sz w:val="22"/>
          <w:szCs w:val="22"/>
        </w:rPr>
        <w:tab/>
        <w:t xml:space="preserve">Nutritional Epidemiology Group (NEG), School of Food Science and Nutrition, University of Leeds, Leeds, LS2 9JT; </w:t>
      </w:r>
      <w:hyperlink r:id="rId8" w:history="1">
        <w:r w:rsidRPr="00056109">
          <w:rPr>
            <w:rStyle w:val="Hyperlink"/>
            <w:rFonts w:asciiTheme="minorHAnsi" w:hAnsiTheme="minorHAnsi" w:cstheme="majorBidi"/>
            <w:sz w:val="22"/>
            <w:szCs w:val="22"/>
          </w:rPr>
          <w:t>fshr@leeds.ac.uk</w:t>
        </w:r>
      </w:hyperlink>
      <w:r w:rsidRPr="00056109">
        <w:rPr>
          <w:rFonts w:asciiTheme="minorHAnsi" w:hAnsiTheme="minorHAnsi" w:cstheme="majorBidi"/>
          <w:sz w:val="22"/>
          <w:szCs w:val="22"/>
        </w:rPr>
        <w:t xml:space="preserve">; </w:t>
      </w:r>
      <w:hyperlink r:id="rId9" w:history="1">
        <w:r w:rsidRPr="00056109">
          <w:rPr>
            <w:rStyle w:val="Hyperlink"/>
            <w:rFonts w:asciiTheme="minorHAnsi" w:hAnsiTheme="minorHAnsi" w:cstheme="majorBidi"/>
            <w:sz w:val="22"/>
            <w:szCs w:val="22"/>
          </w:rPr>
          <w:t>J.Hutchinson1@leeds.ac.uk</w:t>
        </w:r>
      </w:hyperlink>
      <w:r w:rsidRPr="00056109">
        <w:rPr>
          <w:rFonts w:asciiTheme="minorHAnsi" w:hAnsiTheme="minorHAnsi" w:cstheme="majorBidi"/>
          <w:sz w:val="22"/>
          <w:szCs w:val="22"/>
        </w:rPr>
        <w:t xml:space="preserve">; </w:t>
      </w:r>
      <w:hyperlink r:id="rId10" w:history="1">
        <w:r w:rsidRPr="00056109">
          <w:rPr>
            <w:rStyle w:val="Hyperlink"/>
            <w:rFonts w:asciiTheme="minorHAnsi" w:hAnsiTheme="minorHAnsi" w:cstheme="majorBidi"/>
            <w:sz w:val="22"/>
            <w:szCs w:val="22"/>
          </w:rPr>
          <w:t>J.E.Cade@leeds.ac.uk</w:t>
        </w:r>
      </w:hyperlink>
      <w:r w:rsidRPr="00056109">
        <w:rPr>
          <w:rFonts w:asciiTheme="minorHAnsi" w:hAnsiTheme="minorHAnsi" w:cstheme="majorBidi"/>
          <w:sz w:val="22"/>
          <w:szCs w:val="22"/>
        </w:rPr>
        <w:t xml:space="preserve"> </w:t>
      </w:r>
    </w:p>
    <w:p w14:paraId="269992BA" w14:textId="77777777" w:rsidR="00056109" w:rsidRPr="00056109" w:rsidRDefault="00056109" w:rsidP="00056109">
      <w:pPr>
        <w:pStyle w:val="MDPI16affiliation"/>
        <w:spacing w:line="240" w:lineRule="auto"/>
        <w:jc w:val="both"/>
        <w:rPr>
          <w:rFonts w:asciiTheme="minorHAnsi" w:hAnsiTheme="minorHAnsi" w:cstheme="majorBidi"/>
          <w:sz w:val="22"/>
          <w:szCs w:val="22"/>
        </w:rPr>
      </w:pPr>
      <w:r w:rsidRPr="00056109">
        <w:rPr>
          <w:rFonts w:asciiTheme="minorHAnsi" w:hAnsiTheme="minorHAnsi" w:cstheme="majorBidi"/>
          <w:sz w:val="22"/>
          <w:szCs w:val="22"/>
          <w:vertAlign w:val="superscript"/>
        </w:rPr>
        <w:t>2</w:t>
      </w:r>
      <w:r w:rsidRPr="00056109">
        <w:rPr>
          <w:rFonts w:asciiTheme="minorHAnsi" w:hAnsiTheme="minorHAnsi" w:cstheme="majorBidi"/>
          <w:sz w:val="22"/>
          <w:szCs w:val="22"/>
        </w:rPr>
        <w:tab/>
        <w:t xml:space="preserve">Division of </w:t>
      </w:r>
      <w:proofErr w:type="spellStart"/>
      <w:r w:rsidRPr="00056109">
        <w:rPr>
          <w:rFonts w:asciiTheme="minorHAnsi" w:hAnsiTheme="minorHAnsi" w:cstheme="majorBidi"/>
          <w:sz w:val="22"/>
          <w:szCs w:val="22"/>
        </w:rPr>
        <w:t>Noncommunicable</w:t>
      </w:r>
      <w:proofErr w:type="spellEnd"/>
      <w:r w:rsidRPr="00056109">
        <w:rPr>
          <w:rFonts w:asciiTheme="minorHAnsi" w:hAnsiTheme="minorHAnsi" w:cstheme="majorBidi"/>
          <w:sz w:val="22"/>
          <w:szCs w:val="22"/>
        </w:rPr>
        <w:t xml:space="preserve"> Diseases and Promoting Health through the Life-Course, World Health Organization Regional Office for Europe, UN City, </w:t>
      </w:r>
      <w:proofErr w:type="spellStart"/>
      <w:r w:rsidRPr="00056109">
        <w:rPr>
          <w:rFonts w:asciiTheme="minorHAnsi" w:hAnsiTheme="minorHAnsi" w:cstheme="majorBidi"/>
          <w:sz w:val="22"/>
          <w:szCs w:val="22"/>
        </w:rPr>
        <w:t>Marmorvej</w:t>
      </w:r>
      <w:proofErr w:type="spellEnd"/>
      <w:r w:rsidRPr="00056109">
        <w:rPr>
          <w:rFonts w:asciiTheme="minorHAnsi" w:hAnsiTheme="minorHAnsi" w:cstheme="majorBidi"/>
          <w:sz w:val="22"/>
          <w:szCs w:val="22"/>
        </w:rPr>
        <w:t xml:space="preserve"> 51, 21000 Copenhagen, Denmark; </w:t>
      </w:r>
      <w:hyperlink r:id="rId11" w:history="1">
        <w:r w:rsidRPr="00056109">
          <w:rPr>
            <w:rStyle w:val="Hyperlink"/>
            <w:rFonts w:asciiTheme="minorHAnsi" w:hAnsiTheme="minorHAnsi" w:cstheme="majorBidi"/>
            <w:sz w:val="22"/>
            <w:szCs w:val="22"/>
          </w:rPr>
          <w:t>jewellj@who.int</w:t>
        </w:r>
      </w:hyperlink>
      <w:r w:rsidRPr="00056109">
        <w:rPr>
          <w:rFonts w:asciiTheme="minorHAnsi" w:hAnsiTheme="minorHAnsi" w:cstheme="majorBidi"/>
          <w:sz w:val="22"/>
          <w:szCs w:val="22"/>
        </w:rPr>
        <w:t xml:space="preserve">; </w:t>
      </w:r>
      <w:hyperlink r:id="rId12" w:history="1">
        <w:r w:rsidRPr="00056109">
          <w:rPr>
            <w:rStyle w:val="Hyperlink"/>
            <w:rFonts w:asciiTheme="minorHAnsi" w:hAnsiTheme="minorHAnsi" w:cstheme="majorBidi"/>
            <w:sz w:val="22"/>
            <w:szCs w:val="22"/>
          </w:rPr>
          <w:t>rodriguesdasilvabred@who.int</w:t>
        </w:r>
      </w:hyperlink>
    </w:p>
    <w:p w14:paraId="13EB472A" w14:textId="6C9EA4B0" w:rsidR="00056109" w:rsidRPr="00056109" w:rsidRDefault="00056109" w:rsidP="00056109">
      <w:pPr>
        <w:spacing w:after="0" w:line="240" w:lineRule="auto"/>
        <w:jc w:val="both"/>
        <w:rPr>
          <w:sz w:val="20"/>
          <w:szCs w:val="20"/>
        </w:rPr>
      </w:pPr>
      <w:r w:rsidRPr="00056109">
        <w:rPr>
          <w:rFonts w:cstheme="majorBidi"/>
          <w:b/>
        </w:rPr>
        <w:t>*</w:t>
      </w:r>
      <w:r w:rsidRPr="00056109">
        <w:rPr>
          <w:rFonts w:cstheme="majorBidi"/>
        </w:rPr>
        <w:t xml:space="preserve"> Correspondence: </w:t>
      </w:r>
      <w:hyperlink r:id="rId13" w:history="1">
        <w:r w:rsidRPr="00056109">
          <w:rPr>
            <w:rStyle w:val="Hyperlink"/>
            <w:rFonts w:cstheme="majorBidi"/>
          </w:rPr>
          <w:t>fshr@leeds.ac.uk</w:t>
        </w:r>
      </w:hyperlink>
    </w:p>
    <w:p w14:paraId="4415C04B" w14:textId="77777777" w:rsidR="00056109" w:rsidRDefault="00056109" w:rsidP="00062910">
      <w:pPr>
        <w:spacing w:after="0" w:line="240" w:lineRule="auto"/>
        <w:jc w:val="both"/>
      </w:pPr>
    </w:p>
    <w:p w14:paraId="77A551A5" w14:textId="77777777" w:rsidR="00D74ECB" w:rsidRPr="00BC042A" w:rsidRDefault="00D74ECB" w:rsidP="00D74ECB">
      <w:pPr>
        <w:pStyle w:val="Heading2"/>
      </w:pPr>
      <w:r>
        <w:t>Abstract</w:t>
      </w:r>
    </w:p>
    <w:p w14:paraId="1C3A1ED4" w14:textId="77777777" w:rsidR="00D74ECB" w:rsidRDefault="00D74ECB" w:rsidP="00D74ECB">
      <w:pPr>
        <w:spacing w:after="0" w:line="240" w:lineRule="auto"/>
        <w:jc w:val="both"/>
      </w:pPr>
    </w:p>
    <w:p w14:paraId="30122A59" w14:textId="2592C4ED" w:rsidR="00315252" w:rsidRPr="003E38D9" w:rsidRDefault="00D73731" w:rsidP="003E38D9">
      <w:pPr>
        <w:spacing w:after="0" w:line="240" w:lineRule="auto"/>
        <w:jc w:val="both"/>
        <w:rPr>
          <w:rFonts w:cs="Segoe UI"/>
        </w:rPr>
      </w:pPr>
      <w:r>
        <w:rPr>
          <w:rFonts w:cs="Segoe UI"/>
        </w:rPr>
        <w:t>Studies indicate a ‘portion size effect’ association between increased portio</w:t>
      </w:r>
      <w:r w:rsidR="0073189B">
        <w:rPr>
          <w:rFonts w:cs="Segoe UI"/>
        </w:rPr>
        <w:t xml:space="preserve">n size and energy intake, but </w:t>
      </w:r>
      <w:r>
        <w:rPr>
          <w:rFonts w:cs="Segoe UI"/>
        </w:rPr>
        <w:t>direct link</w:t>
      </w:r>
      <w:r w:rsidR="0073189B">
        <w:rPr>
          <w:rFonts w:cs="Segoe UI"/>
        </w:rPr>
        <w:t>s</w:t>
      </w:r>
      <w:r>
        <w:rPr>
          <w:rFonts w:cs="Segoe UI"/>
        </w:rPr>
        <w:t xml:space="preserve"> with obesity </w:t>
      </w:r>
      <w:r w:rsidR="0073189B">
        <w:rPr>
          <w:rFonts w:cs="Segoe UI"/>
        </w:rPr>
        <w:t>remain</w:t>
      </w:r>
      <w:r>
        <w:rPr>
          <w:rFonts w:cs="Segoe UI"/>
        </w:rPr>
        <w:t xml:space="preserve"> unproven.</w:t>
      </w:r>
      <w:r w:rsidR="00173422">
        <w:rPr>
          <w:rFonts w:cs="Segoe UI"/>
        </w:rPr>
        <w:t xml:space="preserve"> </w:t>
      </w:r>
      <w:r w:rsidR="00532504">
        <w:rPr>
          <w:rFonts w:cs="Segoe UI"/>
        </w:rPr>
        <w:t xml:space="preserve">UK </w:t>
      </w:r>
      <w:r w:rsidR="00222A4D">
        <w:rPr>
          <w:rFonts w:cs="Segoe UI"/>
        </w:rPr>
        <w:t>portion size</w:t>
      </w:r>
      <w:r w:rsidR="00532504">
        <w:rPr>
          <w:rFonts w:cs="Segoe UI"/>
        </w:rPr>
        <w:t xml:space="preserve"> </w:t>
      </w:r>
      <w:r w:rsidR="00860823">
        <w:rPr>
          <w:rFonts w:cs="Segoe UI"/>
        </w:rPr>
        <w:t xml:space="preserve">guidance </w:t>
      </w:r>
      <w:r w:rsidR="00532504">
        <w:rPr>
          <w:rFonts w:cs="Segoe UI"/>
        </w:rPr>
        <w:t>is outdated</w:t>
      </w:r>
      <w:r w:rsidR="00173422">
        <w:rPr>
          <w:rFonts w:cs="Segoe UI"/>
        </w:rPr>
        <w:t xml:space="preserve"> and e</w:t>
      </w:r>
      <w:r w:rsidR="00636B3A">
        <w:rPr>
          <w:rFonts w:cs="Segoe UI"/>
        </w:rPr>
        <w:t xml:space="preserve">vidence suggests that </w:t>
      </w:r>
      <w:r w:rsidR="00222A4D">
        <w:rPr>
          <w:rFonts w:cs="Segoe UI"/>
        </w:rPr>
        <w:t>on-pack</w:t>
      </w:r>
      <w:r w:rsidR="00FB3DD2">
        <w:rPr>
          <w:rFonts w:cs="Segoe UI"/>
        </w:rPr>
        <w:t xml:space="preserve"> serving-sizes </w:t>
      </w:r>
      <w:r w:rsidR="00EE6B83">
        <w:rPr>
          <w:rFonts w:cs="Segoe UI"/>
        </w:rPr>
        <w:t>have increased in some energy-</w:t>
      </w:r>
      <w:r w:rsidR="00636B3A">
        <w:rPr>
          <w:rFonts w:cs="Segoe UI"/>
        </w:rPr>
        <w:t>dense food</w:t>
      </w:r>
      <w:r w:rsidR="00173422">
        <w:rPr>
          <w:rFonts w:cs="Segoe UI"/>
        </w:rPr>
        <w:t>s</w:t>
      </w:r>
      <w:r w:rsidR="00636B3A">
        <w:rPr>
          <w:rFonts w:cs="Segoe UI"/>
        </w:rPr>
        <w:t>.</w:t>
      </w:r>
      <w:r w:rsidR="00173422">
        <w:rPr>
          <w:rFonts w:cs="Segoe UI"/>
        </w:rPr>
        <w:t xml:space="preserve"> </w:t>
      </w:r>
      <w:r w:rsidR="00FB3DD2">
        <w:rPr>
          <w:rFonts w:cs="Segoe UI"/>
        </w:rPr>
        <w:t>Serving-sizes</w:t>
      </w:r>
      <w:r w:rsidR="00532504" w:rsidRPr="00EC20A3">
        <w:rPr>
          <w:rFonts w:cs="Segoe UI"/>
        </w:rPr>
        <w:t xml:space="preserve"> </w:t>
      </w:r>
      <w:r w:rsidR="0064243D">
        <w:rPr>
          <w:rFonts w:cs="Segoe UI"/>
        </w:rPr>
        <w:t>are compared with</w:t>
      </w:r>
      <w:r w:rsidR="0064243D" w:rsidRPr="0064243D">
        <w:rPr>
          <w:rFonts w:cs="Segoe UI"/>
        </w:rPr>
        <w:t xml:space="preserve"> </w:t>
      </w:r>
      <w:r w:rsidR="0064243D" w:rsidRPr="00EC20A3">
        <w:rPr>
          <w:rFonts w:cs="Segoe UI"/>
        </w:rPr>
        <w:t xml:space="preserve">consumed </w:t>
      </w:r>
      <w:r w:rsidR="0064243D">
        <w:rPr>
          <w:rFonts w:cs="Segoe UI"/>
        </w:rPr>
        <w:t>portion sizes</w:t>
      </w:r>
      <w:r w:rsidR="0064243D" w:rsidRPr="00EC20A3">
        <w:rPr>
          <w:rFonts w:cs="Segoe UI"/>
        </w:rPr>
        <w:t xml:space="preserve"> </w:t>
      </w:r>
      <w:r w:rsidR="00532504" w:rsidRPr="00EC20A3">
        <w:rPr>
          <w:rFonts w:cs="Segoe UI"/>
        </w:rPr>
        <w:t xml:space="preserve">in </w:t>
      </w:r>
      <w:r w:rsidR="00173422">
        <w:rPr>
          <w:rFonts w:cs="Segoe UI"/>
        </w:rPr>
        <w:t>popular</w:t>
      </w:r>
      <w:r w:rsidR="00EE6B83">
        <w:rPr>
          <w:rFonts w:cs="Segoe UI"/>
        </w:rPr>
        <w:t xml:space="preserve"> energy, fat and sugar-</w:t>
      </w:r>
      <w:r w:rsidR="00532504" w:rsidRPr="00EC20A3">
        <w:rPr>
          <w:rFonts w:cs="Segoe UI"/>
        </w:rPr>
        <w:t>dense foods</w:t>
      </w:r>
      <w:r w:rsidR="00BC6753">
        <w:rPr>
          <w:rFonts w:cs="Segoe UI"/>
        </w:rPr>
        <w:t>,</w:t>
      </w:r>
      <w:r w:rsidR="00173422">
        <w:rPr>
          <w:rFonts w:cs="Segoe UI"/>
        </w:rPr>
        <w:t xml:space="preserve"> and</w:t>
      </w:r>
      <w:r w:rsidR="00532504" w:rsidRPr="00EC20A3">
        <w:rPr>
          <w:rFonts w:cs="Segoe UI"/>
        </w:rPr>
        <w:t xml:space="preserve"> patterns </w:t>
      </w:r>
      <w:r w:rsidR="00173422" w:rsidRPr="00EC20A3">
        <w:rPr>
          <w:rFonts w:cs="Segoe UI"/>
        </w:rPr>
        <w:t>explore</w:t>
      </w:r>
      <w:r w:rsidR="00173422">
        <w:rPr>
          <w:rFonts w:cs="Segoe UI"/>
        </w:rPr>
        <w:t>d</w:t>
      </w:r>
      <w:r w:rsidR="00532504">
        <w:rPr>
          <w:rFonts w:cs="Segoe UI"/>
        </w:rPr>
        <w:t>.</w:t>
      </w:r>
      <w:r w:rsidR="003E38D9">
        <w:rPr>
          <w:rFonts w:cs="Segoe UI"/>
        </w:rPr>
        <w:t xml:space="preserve"> </w:t>
      </w:r>
      <w:r w:rsidR="00AA3BE1">
        <w:t xml:space="preserve">Data </w:t>
      </w:r>
      <w:r w:rsidR="00D27F81">
        <w:t xml:space="preserve">was analysed </w:t>
      </w:r>
      <w:r w:rsidR="00AA3BE1">
        <w:t>for a</w:t>
      </w:r>
      <w:r w:rsidR="00701209">
        <w:t xml:space="preserve">dults aged 19-64y </w:t>
      </w:r>
      <w:r w:rsidR="00114F27">
        <w:t xml:space="preserve">(excluding under-reporters) </w:t>
      </w:r>
      <w:r w:rsidR="00701209">
        <w:t>from</w:t>
      </w:r>
      <w:r w:rsidR="0003370E" w:rsidRPr="0003370E">
        <w:t xml:space="preserve"> </w:t>
      </w:r>
      <w:r w:rsidR="0003370E">
        <w:t>the UK Nationa</w:t>
      </w:r>
      <w:r w:rsidR="0064243D">
        <w:t>l Diet &amp; Nutrition Survey</w:t>
      </w:r>
      <w:r w:rsidR="0003370E">
        <w:t xml:space="preserve"> 2008-2014 (n=</w:t>
      </w:r>
      <w:r w:rsidR="00114F27">
        <w:t>2377</w:t>
      </w:r>
      <w:r w:rsidR="0064243D">
        <w:t xml:space="preserve">) </w:t>
      </w:r>
      <w:r w:rsidR="0073189B">
        <w:t xml:space="preserve">for consumed portion sizes </w:t>
      </w:r>
      <w:r w:rsidR="0064243D">
        <w:t>and a commercial</w:t>
      </w:r>
      <w:r w:rsidR="0003370E">
        <w:t xml:space="preserve"> </w:t>
      </w:r>
      <w:r w:rsidR="00E560C6">
        <w:t xml:space="preserve">product </w:t>
      </w:r>
      <w:r w:rsidR="0003370E">
        <w:t>database</w:t>
      </w:r>
      <w:r w:rsidR="00A529B5">
        <w:t xml:space="preserve"> o</w:t>
      </w:r>
      <w:r w:rsidR="00952A5F">
        <w:t>f</w:t>
      </w:r>
      <w:r w:rsidR="00A529B5">
        <w:t xml:space="preserve"> major UK retailers</w:t>
      </w:r>
      <w:r w:rsidR="0073189B">
        <w:t xml:space="preserve"> provided serving-sizes</w:t>
      </w:r>
      <w:r w:rsidR="0003370E">
        <w:t>.</w:t>
      </w:r>
      <w:r w:rsidR="0003370E" w:rsidRPr="0003370E">
        <w:t xml:space="preserve"> </w:t>
      </w:r>
      <w:r>
        <w:t>Popular</w:t>
      </w:r>
      <w:r w:rsidR="0003370E">
        <w:t xml:space="preserve"> energy-dense food groups were split into </w:t>
      </w:r>
      <w:r w:rsidR="000C6D30">
        <w:t xml:space="preserve">45 </w:t>
      </w:r>
      <w:r w:rsidR="00554BD4">
        <w:t>product</w:t>
      </w:r>
      <w:r w:rsidR="0003370E">
        <w:t>-based subgroups.</w:t>
      </w:r>
      <w:r w:rsidR="00701209">
        <w:t xml:space="preserve"> </w:t>
      </w:r>
      <w:r w:rsidR="0003370E">
        <w:t xml:space="preserve">Means of consumed </w:t>
      </w:r>
      <w:r>
        <w:t>portion size</w:t>
      </w:r>
      <w:r w:rsidR="00701209">
        <w:t xml:space="preserve"> and </w:t>
      </w:r>
      <w:r>
        <w:t>on-pack</w:t>
      </w:r>
      <w:r w:rsidR="00701209">
        <w:t xml:space="preserve"> </w:t>
      </w:r>
      <w:r w:rsidR="00FB3DD2">
        <w:t>serving-size</w:t>
      </w:r>
      <w:r w:rsidR="00416291">
        <w:t xml:space="preserve"> were calculated and compared and</w:t>
      </w:r>
      <w:r w:rsidR="00701209">
        <w:t xml:space="preserve"> </w:t>
      </w:r>
      <w:r w:rsidR="00416291">
        <w:t>n</w:t>
      </w:r>
      <w:r w:rsidR="00701209">
        <w:t>utrition per 100</w:t>
      </w:r>
      <w:r w:rsidR="0052122F" w:rsidRPr="0052122F">
        <w:rPr>
          <w:sz w:val="10"/>
          <w:szCs w:val="10"/>
        </w:rPr>
        <w:t xml:space="preserve"> </w:t>
      </w:r>
      <w:r w:rsidR="00701209">
        <w:t xml:space="preserve">g and per serve was </w:t>
      </w:r>
      <w:r w:rsidR="0003370E">
        <w:t>explored.</w:t>
      </w:r>
      <w:r w:rsidR="003E38D9">
        <w:rPr>
          <w:rFonts w:cs="Segoe UI"/>
        </w:rPr>
        <w:t xml:space="preserve"> </w:t>
      </w:r>
      <w:r w:rsidR="00D27EE0">
        <w:rPr>
          <w:rFonts w:cs="Segoe UI"/>
        </w:rPr>
        <w:t xml:space="preserve">Just 57% products had </w:t>
      </w:r>
      <w:r w:rsidR="00FB3DD2">
        <w:t>serving-size</w:t>
      </w:r>
      <w:r w:rsidR="00FB3DD2">
        <w:rPr>
          <w:rFonts w:cs="Segoe UI"/>
        </w:rPr>
        <w:t xml:space="preserve"> </w:t>
      </w:r>
      <w:r w:rsidR="00D27EE0">
        <w:rPr>
          <w:rFonts w:cs="Segoe UI"/>
        </w:rPr>
        <w:t>compared to 97% with pack-size information.</w:t>
      </w:r>
      <w:r w:rsidR="003B4579" w:rsidRPr="003B4579">
        <w:rPr>
          <w:rFonts w:cs="Segoe UI"/>
        </w:rPr>
        <w:t xml:space="preserve"> </w:t>
      </w:r>
      <w:r w:rsidR="0073189B">
        <w:t>S</w:t>
      </w:r>
      <w:r w:rsidR="00FB3DD2">
        <w:t xml:space="preserve">erving-size </w:t>
      </w:r>
      <w:r w:rsidR="00A529B5">
        <w:t>range</w:t>
      </w:r>
      <w:r w:rsidR="0073189B">
        <w:t>s</w:t>
      </w:r>
      <w:r w:rsidR="00A529B5">
        <w:t xml:space="preserve"> w</w:t>
      </w:r>
      <w:r w:rsidR="0073189B">
        <w:t>ere</w:t>
      </w:r>
      <w:r w:rsidR="00A529B5">
        <w:t xml:space="preserve"> wide and varied across food groups.</w:t>
      </w:r>
      <w:r w:rsidR="00A529B5">
        <w:rPr>
          <w:rFonts w:cs="Segoe UI"/>
        </w:rPr>
        <w:t xml:space="preserve"> </w:t>
      </w:r>
      <w:r w:rsidR="007364BE">
        <w:rPr>
          <w:rFonts w:cs="Segoe UI"/>
        </w:rPr>
        <w:t xml:space="preserve">Consumed </w:t>
      </w:r>
      <w:r>
        <w:rPr>
          <w:rFonts w:cs="Segoe UI"/>
        </w:rPr>
        <w:t>portion sizes</w:t>
      </w:r>
      <w:r w:rsidR="007364BE">
        <w:rPr>
          <w:rFonts w:cs="Segoe UI"/>
        </w:rPr>
        <w:t xml:space="preserve"> were </w:t>
      </w:r>
      <w:r w:rsidR="006F2322">
        <w:rPr>
          <w:rFonts w:cs="Segoe UI"/>
        </w:rPr>
        <w:t>significantly</w:t>
      </w:r>
      <w:r w:rsidR="008045FD">
        <w:rPr>
          <w:rFonts w:cs="Segoe UI"/>
        </w:rPr>
        <w:t xml:space="preserve"> </w:t>
      </w:r>
      <w:r w:rsidR="007364BE">
        <w:rPr>
          <w:rFonts w:cs="Segoe UI"/>
        </w:rPr>
        <w:t xml:space="preserve">higher than </w:t>
      </w:r>
      <w:r>
        <w:rPr>
          <w:rFonts w:cs="Segoe UI"/>
        </w:rPr>
        <w:t>on-pack</w:t>
      </w:r>
      <w:r w:rsidR="007364BE">
        <w:rPr>
          <w:rFonts w:cs="Segoe UI"/>
        </w:rPr>
        <w:t xml:space="preserve"> </w:t>
      </w:r>
      <w:r w:rsidR="00FB3DD2">
        <w:t>serving-size</w:t>
      </w:r>
      <w:r w:rsidR="00FB3DD2">
        <w:rPr>
          <w:rFonts w:cs="Segoe UI"/>
        </w:rPr>
        <w:t xml:space="preserve"> </w:t>
      </w:r>
      <w:r w:rsidR="007364BE">
        <w:rPr>
          <w:rFonts w:cs="Segoe UI"/>
        </w:rPr>
        <w:t xml:space="preserve">in all main food groups and most subgroups. The greatest difference between </w:t>
      </w:r>
      <w:r>
        <w:rPr>
          <w:rFonts w:cs="Segoe UI"/>
        </w:rPr>
        <w:t>consumed portion size</w:t>
      </w:r>
      <w:r w:rsidR="007364BE">
        <w:rPr>
          <w:rFonts w:cs="Segoe UI"/>
        </w:rPr>
        <w:t xml:space="preserve"> and </w:t>
      </w:r>
      <w:r>
        <w:rPr>
          <w:rFonts w:cs="Segoe UI"/>
        </w:rPr>
        <w:t xml:space="preserve">on-pack </w:t>
      </w:r>
      <w:r w:rsidR="00FB3DD2">
        <w:t>serving-size</w:t>
      </w:r>
      <w:r w:rsidR="00FB3DD2">
        <w:rPr>
          <w:rFonts w:cs="Segoe UI"/>
        </w:rPr>
        <w:t xml:space="preserve"> </w:t>
      </w:r>
      <w:r w:rsidR="00952A5F">
        <w:rPr>
          <w:rFonts w:cs="Segoe UI"/>
        </w:rPr>
        <w:t xml:space="preserve">was </w:t>
      </w:r>
      <w:r w:rsidR="007364BE">
        <w:rPr>
          <w:rFonts w:cs="Segoe UI"/>
        </w:rPr>
        <w:t>Crisps</w:t>
      </w:r>
      <w:r w:rsidR="003121C8">
        <w:rPr>
          <w:rFonts w:cs="Segoe UI"/>
        </w:rPr>
        <w:t xml:space="preserve"> </w:t>
      </w:r>
      <w:r w:rsidR="00372471">
        <w:rPr>
          <w:bCs/>
        </w:rPr>
        <w:t>(44</w:t>
      </w:r>
      <w:r w:rsidR="003121C8">
        <w:rPr>
          <w:bCs/>
        </w:rPr>
        <w:t>%)</w:t>
      </w:r>
      <w:r w:rsidR="007364BE">
        <w:rPr>
          <w:rFonts w:cs="Segoe UI"/>
        </w:rPr>
        <w:t>, and within this, ‘popcorn’</w:t>
      </w:r>
      <w:r w:rsidR="003121C8">
        <w:rPr>
          <w:rFonts w:cs="Segoe UI"/>
        </w:rPr>
        <w:t xml:space="preserve"> </w:t>
      </w:r>
      <w:r w:rsidR="00372471">
        <w:rPr>
          <w:bCs/>
        </w:rPr>
        <w:t>(151</w:t>
      </w:r>
      <w:r w:rsidR="003121C8">
        <w:rPr>
          <w:bCs/>
        </w:rPr>
        <w:t>%)</w:t>
      </w:r>
      <w:r w:rsidR="007364BE">
        <w:rPr>
          <w:rFonts w:cs="Segoe UI"/>
        </w:rPr>
        <w:t xml:space="preserve">. In </w:t>
      </w:r>
      <w:r w:rsidR="003B4579">
        <w:rPr>
          <w:rFonts w:cs="Segoe UI"/>
        </w:rPr>
        <w:t>Chocolate and</w:t>
      </w:r>
      <w:r w:rsidR="007364BE">
        <w:rPr>
          <w:rFonts w:cs="Segoe UI"/>
        </w:rPr>
        <w:t xml:space="preserve"> Crisps, food subgroup</w:t>
      </w:r>
      <w:r w:rsidR="000D3BE9">
        <w:rPr>
          <w:rFonts w:cs="Segoe UI"/>
        </w:rPr>
        <w:t>s with the largest</w:t>
      </w:r>
      <w:r w:rsidR="003121C8">
        <w:rPr>
          <w:rFonts w:cs="Segoe UI"/>
        </w:rPr>
        <w:t xml:space="preserve"> </w:t>
      </w:r>
      <w:r>
        <w:rPr>
          <w:rFonts w:cs="Segoe UI"/>
        </w:rPr>
        <w:t xml:space="preserve">on-pack </w:t>
      </w:r>
      <w:r w:rsidR="005759F0">
        <w:t>serving-sizes</w:t>
      </w:r>
      <w:r w:rsidR="005759F0">
        <w:rPr>
          <w:rFonts w:cs="Segoe UI"/>
        </w:rPr>
        <w:t xml:space="preserve"> </w:t>
      </w:r>
      <w:r w:rsidR="000D3BE9">
        <w:rPr>
          <w:rFonts w:cs="Segoe UI"/>
        </w:rPr>
        <w:t>were also the most macronutrient dense</w:t>
      </w:r>
      <w:r w:rsidR="00416291">
        <w:rPr>
          <w:rFonts w:cs="Segoe UI"/>
        </w:rPr>
        <w:t>.</w:t>
      </w:r>
      <w:r w:rsidR="003E38D9">
        <w:rPr>
          <w:rFonts w:cs="Segoe UI"/>
        </w:rPr>
        <w:t xml:space="preserve"> </w:t>
      </w:r>
      <w:r w:rsidR="00FB3DD2" w:rsidRPr="00FB3DD2">
        <w:t>Serving-size</w:t>
      </w:r>
      <w:r w:rsidR="00FB3DD2" w:rsidRPr="00FB3DD2">
        <w:rPr>
          <w:rFonts w:cs="Segoe UI"/>
          <w:sz w:val="20"/>
        </w:rPr>
        <w:t xml:space="preserve"> </w:t>
      </w:r>
      <w:r w:rsidR="00E241F5">
        <w:rPr>
          <w:rFonts w:cs="Segoe UI"/>
        </w:rPr>
        <w:t xml:space="preserve">was </w:t>
      </w:r>
      <w:r w:rsidR="003121C8">
        <w:rPr>
          <w:rFonts w:cs="Segoe UI"/>
        </w:rPr>
        <w:t>un</w:t>
      </w:r>
      <w:r w:rsidR="00D26DA3">
        <w:rPr>
          <w:rFonts w:cs="Segoe UI"/>
        </w:rPr>
        <w:t>available for</w:t>
      </w:r>
      <w:r w:rsidR="00E241F5">
        <w:rPr>
          <w:rFonts w:cs="Segoe UI"/>
        </w:rPr>
        <w:t xml:space="preserve"> </w:t>
      </w:r>
      <w:r w:rsidR="001F6240">
        <w:rPr>
          <w:rFonts w:cs="Segoe UI"/>
        </w:rPr>
        <w:t>many</w:t>
      </w:r>
      <w:r w:rsidR="00E241F5">
        <w:rPr>
          <w:rFonts w:cs="Segoe UI"/>
        </w:rPr>
        <w:t xml:space="preserve"> products. </w:t>
      </w:r>
      <w:r w:rsidR="00752460">
        <w:rPr>
          <w:rFonts w:cs="Segoe UI"/>
        </w:rPr>
        <w:t>However, where available, c</w:t>
      </w:r>
      <w:r w:rsidR="001F6240">
        <w:rPr>
          <w:rFonts w:cs="Segoe UI"/>
        </w:rPr>
        <w:t xml:space="preserve">onsumed </w:t>
      </w:r>
      <w:r>
        <w:rPr>
          <w:rFonts w:cs="Segoe UI"/>
        </w:rPr>
        <w:t xml:space="preserve">portion sizes </w:t>
      </w:r>
      <w:r w:rsidR="001F6240">
        <w:rPr>
          <w:rFonts w:cs="Segoe UI"/>
        </w:rPr>
        <w:t xml:space="preserve">were higher than </w:t>
      </w:r>
      <w:r w:rsidR="00315252">
        <w:rPr>
          <w:rFonts w:cs="Segoe UI"/>
        </w:rPr>
        <w:t xml:space="preserve">on-pack </w:t>
      </w:r>
      <w:r w:rsidR="00FB3DD2" w:rsidRPr="00FB3DD2">
        <w:t>serving-size</w:t>
      </w:r>
      <w:r w:rsidR="00FB3DD2" w:rsidRPr="00FB3DD2">
        <w:rPr>
          <w:rFonts w:cs="Segoe UI"/>
        </w:rPr>
        <w:t xml:space="preserve"> </w:t>
      </w:r>
      <w:r w:rsidR="001F6240" w:rsidRPr="00FB3DD2">
        <w:rPr>
          <w:rFonts w:cs="Segoe UI"/>
        </w:rPr>
        <w:t xml:space="preserve">in all main food groups and </w:t>
      </w:r>
      <w:r>
        <w:rPr>
          <w:rFonts w:cs="Segoe UI"/>
        </w:rPr>
        <w:t>most</w:t>
      </w:r>
      <w:r w:rsidR="001F6240" w:rsidRPr="00FB3DD2">
        <w:rPr>
          <w:rFonts w:cs="Segoe UI"/>
        </w:rPr>
        <w:t xml:space="preserve"> subgroups. </w:t>
      </w:r>
      <w:r w:rsidR="00F56F5A" w:rsidRPr="00FB3DD2">
        <w:rPr>
          <w:rFonts w:cs="Segoe UI"/>
        </w:rPr>
        <w:t xml:space="preserve">The results </w:t>
      </w:r>
      <w:r w:rsidR="0064243D">
        <w:rPr>
          <w:rFonts w:cs="Segoe UI"/>
        </w:rPr>
        <w:t>could inform</w:t>
      </w:r>
      <w:r w:rsidR="00F56F5A" w:rsidRPr="00FB3DD2">
        <w:rPr>
          <w:rFonts w:cs="Segoe UI"/>
        </w:rPr>
        <w:t xml:space="preserve"> </w:t>
      </w:r>
      <w:r w:rsidR="006E7730" w:rsidRPr="00FB3DD2">
        <w:rPr>
          <w:rFonts w:cs="Segoe UI"/>
        </w:rPr>
        <w:t>upda</w:t>
      </w:r>
      <w:r w:rsidR="0064243D">
        <w:rPr>
          <w:rFonts w:cs="Segoe UI"/>
        </w:rPr>
        <w:t>ted</w:t>
      </w:r>
      <w:r w:rsidR="006E7730" w:rsidRPr="00FB3DD2">
        <w:rPr>
          <w:rFonts w:cs="Segoe UI"/>
        </w:rPr>
        <w:t xml:space="preserve"> portion</w:t>
      </w:r>
      <w:r w:rsidR="006E7730" w:rsidRPr="00EC20A3">
        <w:rPr>
          <w:rFonts w:cs="Segoe UI"/>
        </w:rPr>
        <w:t xml:space="preserve"> size guidance</w:t>
      </w:r>
      <w:r w:rsidR="0064243D">
        <w:rPr>
          <w:rFonts w:cs="Segoe UI"/>
        </w:rPr>
        <w:t xml:space="preserve"> of energy-</w:t>
      </w:r>
      <w:r w:rsidR="00F56F5A">
        <w:rPr>
          <w:rFonts w:cs="Segoe UI"/>
        </w:rPr>
        <w:t>dense foods</w:t>
      </w:r>
      <w:r w:rsidR="006E7730">
        <w:t>.</w:t>
      </w:r>
      <w:r w:rsidR="00315252">
        <w:t xml:space="preserve"> Further work is needed to </w:t>
      </w:r>
      <w:r w:rsidR="0064243D">
        <w:t>clarify</w:t>
      </w:r>
      <w:r w:rsidR="00315252">
        <w:t xml:space="preserve"> whether small</w:t>
      </w:r>
      <w:r w:rsidR="00CA46F0">
        <w:t>er</w:t>
      </w:r>
      <w:r w:rsidR="00315252">
        <w:t xml:space="preserve"> serving and pack sizes lead to lower total consumption and energy/nutrient intake.</w:t>
      </w:r>
    </w:p>
    <w:p w14:paraId="3ECCE7B5" w14:textId="77777777" w:rsidR="004E4AA8" w:rsidRDefault="004E4AA8" w:rsidP="00952A5F">
      <w:pPr>
        <w:pStyle w:val="NormalWeb"/>
        <w:shd w:val="clear" w:color="auto" w:fill="FFFFFF"/>
        <w:spacing w:before="0" w:beforeAutospacing="0" w:after="0" w:afterAutospacing="0"/>
        <w:jc w:val="both"/>
        <w:rPr>
          <w:rFonts w:asciiTheme="minorHAnsi" w:hAnsiTheme="minorHAnsi"/>
          <w:sz w:val="22"/>
          <w:szCs w:val="22"/>
        </w:rPr>
      </w:pPr>
    </w:p>
    <w:p w14:paraId="0D147484" w14:textId="6B695D96" w:rsidR="00056109" w:rsidRDefault="00056109" w:rsidP="00056109">
      <w:pPr>
        <w:pStyle w:val="Heading3"/>
        <w:rPr>
          <w:lang w:val="en-US"/>
        </w:rPr>
      </w:pPr>
      <w:r>
        <w:rPr>
          <w:lang w:val="en-US"/>
        </w:rPr>
        <w:t>Keywords</w:t>
      </w:r>
    </w:p>
    <w:p w14:paraId="47C93574" w14:textId="77777777" w:rsidR="00056109" w:rsidRDefault="00056109" w:rsidP="00952A5F">
      <w:pPr>
        <w:pStyle w:val="NormalWeb"/>
        <w:shd w:val="clear" w:color="auto" w:fill="FFFFFF"/>
        <w:spacing w:before="0" w:beforeAutospacing="0" w:after="0" w:afterAutospacing="0"/>
        <w:jc w:val="both"/>
        <w:rPr>
          <w:rFonts w:asciiTheme="minorHAnsi" w:hAnsiTheme="minorHAnsi"/>
          <w:sz w:val="22"/>
          <w:szCs w:val="22"/>
        </w:rPr>
      </w:pPr>
    </w:p>
    <w:p w14:paraId="566D287E" w14:textId="6100B242" w:rsidR="004E4AA8" w:rsidRDefault="004E4AA8" w:rsidP="004E4AA8">
      <w:pPr>
        <w:pStyle w:val="NormalWeb"/>
        <w:numPr>
          <w:ilvl w:val="0"/>
          <w:numId w:val="11"/>
        </w:numPr>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Food portion size</w:t>
      </w:r>
    </w:p>
    <w:p w14:paraId="0DF29CC8" w14:textId="36ED8977" w:rsidR="004E4AA8" w:rsidRPr="004E4AA8" w:rsidRDefault="004E4AA8" w:rsidP="004E4AA8">
      <w:pPr>
        <w:pStyle w:val="NormalWeb"/>
        <w:numPr>
          <w:ilvl w:val="0"/>
          <w:numId w:val="11"/>
        </w:numPr>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Serving size</w:t>
      </w:r>
    </w:p>
    <w:p w14:paraId="0046AF84" w14:textId="7120AF51" w:rsidR="004E4AA8" w:rsidRDefault="004E4AA8" w:rsidP="004E4AA8">
      <w:pPr>
        <w:pStyle w:val="NormalWeb"/>
        <w:numPr>
          <w:ilvl w:val="0"/>
          <w:numId w:val="11"/>
        </w:numPr>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Energy dense foods</w:t>
      </w:r>
    </w:p>
    <w:p w14:paraId="2C5A8B49" w14:textId="794FDE99" w:rsidR="00BE391C" w:rsidRDefault="00BE391C" w:rsidP="004E4AA8">
      <w:pPr>
        <w:pStyle w:val="NormalWeb"/>
        <w:numPr>
          <w:ilvl w:val="0"/>
          <w:numId w:val="11"/>
        </w:numPr>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Portion size guidance</w:t>
      </w:r>
    </w:p>
    <w:p w14:paraId="16265047" w14:textId="79361F45" w:rsidR="00BE391C" w:rsidRDefault="00BE391C" w:rsidP="00BE391C">
      <w:pPr>
        <w:pStyle w:val="NormalWeb"/>
        <w:numPr>
          <w:ilvl w:val="0"/>
          <w:numId w:val="11"/>
        </w:numPr>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National diet surveys</w:t>
      </w:r>
    </w:p>
    <w:p w14:paraId="6034C1DD" w14:textId="4AB664B1" w:rsidR="00BE391C" w:rsidRDefault="00BE391C" w:rsidP="004E4AA8">
      <w:pPr>
        <w:pStyle w:val="NormalWeb"/>
        <w:numPr>
          <w:ilvl w:val="0"/>
          <w:numId w:val="11"/>
        </w:numPr>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Nutritional epidemiology</w:t>
      </w:r>
    </w:p>
    <w:p w14:paraId="3A4EE6D9" w14:textId="77777777" w:rsidR="002716D3" w:rsidRDefault="002716D3"/>
    <w:p w14:paraId="24076C08" w14:textId="4EBBC773" w:rsidR="002716D3" w:rsidRDefault="002716D3" w:rsidP="002716D3">
      <w:pPr>
        <w:pStyle w:val="Heading3"/>
        <w:rPr>
          <w:lang w:val="en-US"/>
        </w:rPr>
      </w:pPr>
      <w:r>
        <w:rPr>
          <w:lang w:val="en-US"/>
        </w:rPr>
        <w:t>Abbreviations</w:t>
      </w:r>
    </w:p>
    <w:p w14:paraId="788BD821" w14:textId="77777777" w:rsidR="002716D3" w:rsidRDefault="002716D3" w:rsidP="002716D3">
      <w:pPr>
        <w:spacing w:after="0" w:line="240" w:lineRule="auto"/>
        <w:jc w:val="both"/>
      </w:pPr>
    </w:p>
    <w:p w14:paraId="2F0FA4E1" w14:textId="77777777" w:rsidR="00E7648F" w:rsidRDefault="00E7648F" w:rsidP="001779EE">
      <w:pPr>
        <w:pStyle w:val="ListParagraph"/>
        <w:numPr>
          <w:ilvl w:val="0"/>
          <w:numId w:val="12"/>
        </w:numPr>
        <w:spacing w:after="0" w:line="240" w:lineRule="auto"/>
        <w:jc w:val="both"/>
      </w:pPr>
      <w:r>
        <w:t>WHO – World Health Organisation</w:t>
      </w:r>
    </w:p>
    <w:p w14:paraId="44163622" w14:textId="77777777" w:rsidR="00E7648F" w:rsidRDefault="00E7648F" w:rsidP="001779EE">
      <w:pPr>
        <w:pStyle w:val="ListParagraph"/>
        <w:numPr>
          <w:ilvl w:val="0"/>
          <w:numId w:val="12"/>
        </w:numPr>
        <w:spacing w:after="0" w:line="240" w:lineRule="auto"/>
        <w:jc w:val="both"/>
      </w:pPr>
      <w:r>
        <w:t>NDNS (RP) – National Diet &amp; Nutrition Survey (Rolling Programme)</w:t>
      </w:r>
    </w:p>
    <w:p w14:paraId="14C88786" w14:textId="77777777" w:rsidR="00E7648F" w:rsidRDefault="00E7648F" w:rsidP="001779EE">
      <w:pPr>
        <w:pStyle w:val="ListParagraph"/>
        <w:numPr>
          <w:ilvl w:val="0"/>
          <w:numId w:val="12"/>
        </w:numPr>
        <w:spacing w:after="0" w:line="240" w:lineRule="auto"/>
        <w:jc w:val="both"/>
      </w:pPr>
      <w:r>
        <w:t>PHRD – Public Health Responsibility Deal</w:t>
      </w:r>
    </w:p>
    <w:p w14:paraId="1DCFE827" w14:textId="77777777" w:rsidR="00E7648F" w:rsidRDefault="00E7648F" w:rsidP="001779EE">
      <w:pPr>
        <w:pStyle w:val="ListParagraph"/>
        <w:numPr>
          <w:ilvl w:val="0"/>
          <w:numId w:val="12"/>
        </w:numPr>
        <w:spacing w:after="0" w:line="240" w:lineRule="auto"/>
        <w:jc w:val="both"/>
      </w:pPr>
      <w:r>
        <w:t>CAPI – Computer Assisted Personal Interview</w:t>
      </w:r>
    </w:p>
    <w:p w14:paraId="13043DEF" w14:textId="77777777" w:rsidR="00E7648F" w:rsidRDefault="00E7648F" w:rsidP="001779EE">
      <w:pPr>
        <w:pStyle w:val="ListParagraph"/>
        <w:numPr>
          <w:ilvl w:val="0"/>
          <w:numId w:val="12"/>
        </w:numPr>
        <w:spacing w:after="0" w:line="240" w:lineRule="auto"/>
        <w:jc w:val="both"/>
      </w:pPr>
      <w:r>
        <w:t>DLW – Double Labelled Water</w:t>
      </w:r>
    </w:p>
    <w:p w14:paraId="2D90DDC5" w14:textId="77777777" w:rsidR="00E7648F" w:rsidRDefault="00E7648F" w:rsidP="001779EE">
      <w:pPr>
        <w:pStyle w:val="ListParagraph"/>
        <w:numPr>
          <w:ilvl w:val="0"/>
          <w:numId w:val="12"/>
        </w:numPr>
        <w:spacing w:after="0" w:line="240" w:lineRule="auto"/>
        <w:jc w:val="both"/>
      </w:pPr>
      <w:r>
        <w:t>EFSA – European Food Safety Authority</w:t>
      </w:r>
    </w:p>
    <w:p w14:paraId="4F41AA1A" w14:textId="0DD7DB97" w:rsidR="00056109" w:rsidRPr="001779EE" w:rsidRDefault="00E7648F" w:rsidP="001779EE">
      <w:pPr>
        <w:pStyle w:val="ListParagraph"/>
        <w:numPr>
          <w:ilvl w:val="0"/>
          <w:numId w:val="12"/>
        </w:numPr>
        <w:spacing w:after="0" w:line="240" w:lineRule="auto"/>
        <w:jc w:val="both"/>
        <w:rPr>
          <w:rFonts w:eastAsia="Times New Roman" w:cs="Times New Roman"/>
        </w:rPr>
      </w:pPr>
      <w:r>
        <w:t xml:space="preserve">NCD – </w:t>
      </w:r>
      <w:proofErr w:type="spellStart"/>
      <w:r>
        <w:t>Noncommunicable</w:t>
      </w:r>
      <w:proofErr w:type="spellEnd"/>
      <w:r>
        <w:t xml:space="preserve"> Diseases</w:t>
      </w:r>
      <w:r w:rsidR="00056109">
        <w:br w:type="page"/>
      </w:r>
    </w:p>
    <w:p w14:paraId="5ACDD6ED" w14:textId="77777777" w:rsidR="00C46300" w:rsidRDefault="00E256F1" w:rsidP="00E256F1">
      <w:pPr>
        <w:pStyle w:val="Heading2"/>
      </w:pPr>
      <w:r w:rsidRPr="00BC042A">
        <w:lastRenderedPageBreak/>
        <w:t>Introduction</w:t>
      </w:r>
    </w:p>
    <w:p w14:paraId="25BB3916" w14:textId="77777777" w:rsidR="00787BC7" w:rsidRDefault="00787BC7" w:rsidP="00062910">
      <w:pPr>
        <w:spacing w:after="0" w:line="240" w:lineRule="auto"/>
        <w:jc w:val="both"/>
      </w:pPr>
    </w:p>
    <w:p w14:paraId="1A89C58E" w14:textId="3E07C482" w:rsidR="003D5209" w:rsidRDefault="000D3BE9" w:rsidP="00E37719">
      <w:pPr>
        <w:spacing w:after="0" w:line="240" w:lineRule="auto"/>
        <w:jc w:val="both"/>
      </w:pPr>
      <w:r>
        <w:t>O</w:t>
      </w:r>
      <w:r w:rsidR="00070F2E" w:rsidRPr="003D5209">
        <w:t xml:space="preserve">besity is one of the biggest health problems facing the European population; it accounts for 2-8% of </w:t>
      </w:r>
      <w:r w:rsidR="002716D3">
        <w:t>World Health Organisation (</w:t>
      </w:r>
      <w:r w:rsidR="00070F2E" w:rsidRPr="003D5209">
        <w:t>WHO</w:t>
      </w:r>
      <w:r w:rsidR="002716D3">
        <w:t>)</w:t>
      </w:r>
      <w:r w:rsidR="00070F2E" w:rsidRPr="003D5209">
        <w:t xml:space="preserve"> European health costs </w:t>
      </w:r>
      <w:r w:rsidR="00070F2E" w:rsidRPr="003D5209">
        <w:fldChar w:fldCharType="begin"/>
      </w:r>
      <w:r w:rsidR="00070F2E" w:rsidRPr="003D5209">
        <w:instrText xml:space="preserve"> ADDIN EN.CITE &lt;EndNote&gt;&lt;Cite&gt;&lt;Author&gt;WHO&lt;/Author&gt;&lt;Year&gt;2017&lt;/Year&gt;&lt;RecNum&gt;11&lt;/RecNum&gt;&lt;DisplayText&gt;(WHO, 2017)&lt;/DisplayText&gt;&lt;record&gt;&lt;rec-number&gt;11&lt;/rec-number&gt;&lt;foreign-keys&gt;&lt;key app="EN" db-id="vftaff9t0zvrxwex0aqvwfs5zw9pfrw9w0rp"&gt;11&lt;/key&gt;&lt;/foreign-keys&gt;&lt;ref-type name="Web Page"&gt;12&lt;/ref-type&gt;&lt;contributors&gt;&lt;authors&gt;&lt;author&gt;WHO&lt;/author&gt;&lt;/authors&gt;&lt;secondary-authors&gt;&lt;author&gt;World Health Organisation (WHO) Regional Office for Europe&lt;/author&gt;&lt;/secondary-authors&gt;&lt;/contributors&gt;&lt;titles&gt;&lt;title&gt;Obesity&lt;/title&gt;&lt;/titles&gt;&lt;volume&gt;2017&lt;/volume&gt;&lt;number&gt;24.01.17&lt;/number&gt;&lt;dates&gt;&lt;year&gt;2017&lt;/year&gt;&lt;/dates&gt;&lt;publisher&gt;World Health Organisation (WHO)&lt;/publisher&gt;&lt;urls&gt;&lt;related-urls&gt;&lt;url&gt;http://www.euro.who.int/en/health-topics/noncommunicable-diseases/obesity/obesity&lt;/url&gt;&lt;/related-urls&gt;&lt;/urls&gt;&lt;/record&gt;&lt;/Cite&gt;&lt;/EndNote&gt;</w:instrText>
      </w:r>
      <w:r w:rsidR="00070F2E" w:rsidRPr="003D5209">
        <w:fldChar w:fldCharType="separate"/>
      </w:r>
      <w:r w:rsidR="00070F2E" w:rsidRPr="003D5209">
        <w:rPr>
          <w:noProof/>
        </w:rPr>
        <w:t>(WHO, 2017)</w:t>
      </w:r>
      <w:r w:rsidR="00070F2E" w:rsidRPr="003D5209">
        <w:fldChar w:fldCharType="end"/>
      </w:r>
      <w:r w:rsidR="00070F2E" w:rsidRPr="003D5209">
        <w:t xml:space="preserve"> and is estimated to cause 320,000 </w:t>
      </w:r>
      <w:r>
        <w:t>premature</w:t>
      </w:r>
      <w:r w:rsidR="004630CF">
        <w:t xml:space="preserve"> </w:t>
      </w:r>
      <w:r w:rsidR="00070F2E" w:rsidRPr="003D5209">
        <w:t xml:space="preserve">deaths annually in Western Europe alone </w:t>
      </w:r>
      <w:r w:rsidR="00070F2E" w:rsidRPr="003D5209">
        <w:fldChar w:fldCharType="begin"/>
      </w:r>
      <w:r w:rsidR="00070F2E" w:rsidRPr="003D5209">
        <w:instrText xml:space="preserve"> ADDIN EN.CITE &lt;EndNote&gt;&lt;Cite&gt;&lt;Author&gt;WHO&lt;/Author&gt;&lt;Year&gt;2014&lt;/Year&gt;&lt;RecNum&gt;1&lt;/RecNum&gt;&lt;DisplayText&gt;(WHO, 2014a)&lt;/DisplayText&gt;&lt;record&gt;&lt;rec-number&gt;1&lt;/rec-number&gt;&lt;foreign-keys&gt;&lt;key app="EN" db-id="pprxevzanzwaecea2zqxpwf9spdsps5sfw5a" timestamp="1511519684"&gt;1&lt;/key&gt;&lt;/foreign-keys&gt;&lt;ref-type name="Journal Article"&gt;17&lt;/ref-type&gt;&lt;contributors&gt;&lt;authors&gt;&lt;author&gt;WHO&lt;/author&gt;&lt;/authors&gt;&lt;/contributors&gt;&lt;titles&gt;&lt;title&gt;European food and nutrition action plan 2015-2020&lt;/title&gt;&lt;secondary-title&gt;WHO Regional Office for Europe&lt;/secondary-title&gt;&lt;/titles&gt;&lt;periodical&gt;&lt;full-title&gt;WHO Regional Office for Europe&lt;/full-title&gt;&lt;/periodical&gt;&lt;dates&gt;&lt;year&gt;2014&lt;/year&gt;&lt;/dates&gt;&lt;urls&gt;&lt;/urls&gt;&lt;/record&gt;&lt;/Cite&gt;&lt;/EndNote&gt;</w:instrText>
      </w:r>
      <w:r w:rsidR="00070F2E" w:rsidRPr="003D5209">
        <w:fldChar w:fldCharType="separate"/>
      </w:r>
      <w:r w:rsidR="00070F2E" w:rsidRPr="003D5209">
        <w:rPr>
          <w:noProof/>
        </w:rPr>
        <w:t>(WHO, 2014a)</w:t>
      </w:r>
      <w:r w:rsidR="00070F2E" w:rsidRPr="003D5209">
        <w:fldChar w:fldCharType="end"/>
      </w:r>
      <w:r w:rsidR="00070F2E" w:rsidRPr="003D5209">
        <w:t xml:space="preserve">. </w:t>
      </w:r>
      <w:r w:rsidR="003D5209">
        <w:t>NCDs and related conditions, including overweight and obesity, have significant and gr</w:t>
      </w:r>
      <w:r w:rsidR="00E37719">
        <w:t>owing economic and social costs; therefore</w:t>
      </w:r>
      <w:r w:rsidR="003D5209">
        <w:t xml:space="preserve"> diet improvement via reduction in ‘energy dense, micronutrient poor foods’ high in energy, saturated fats, </w:t>
      </w:r>
      <w:r w:rsidR="003D5209">
        <w:rPr>
          <w:i/>
        </w:rPr>
        <w:t xml:space="preserve">trans </w:t>
      </w:r>
      <w:r w:rsidR="003D5209">
        <w:t xml:space="preserve">fats, sugar and salt, is needed across Europe to minimise this burden </w:t>
      </w:r>
      <w:r w:rsidR="003D5209">
        <w:fldChar w:fldCharType="begin"/>
      </w:r>
      <w:r w:rsidR="003D5209">
        <w:instrText xml:space="preserve"> ADDIN EN.CITE &lt;EndNote&gt;&lt;Cite&gt;&lt;Author&gt;WHO&lt;/Author&gt;&lt;Year&gt;2014&lt;/Year&gt;&lt;RecNum&gt;1&lt;/RecNum&gt;&lt;DisplayText&gt;(WHO, 2014a)&lt;/DisplayText&gt;&lt;record&gt;&lt;rec-number&gt;1&lt;/rec-number&gt;&lt;foreign-keys&gt;&lt;key app="EN" db-id="pprxevzanzwaecea2zqxpwf9spdsps5sfw5a" timestamp="1511519684"&gt;1&lt;/key&gt;&lt;/foreign-keys&gt;&lt;ref-type name="Journal Article"&gt;17&lt;/ref-type&gt;&lt;contributors&gt;&lt;authors&gt;&lt;author&gt;WHO&lt;/author&gt;&lt;/authors&gt;&lt;/contributors&gt;&lt;titles&gt;&lt;title&gt;European food and nutrition action plan 2015-2020&lt;/title&gt;&lt;secondary-title&gt;WHO Regional Office for Europe&lt;/secondary-title&gt;&lt;/titles&gt;&lt;periodical&gt;&lt;full-title&gt;WHO Regional Office for Europe&lt;/full-title&gt;&lt;/periodical&gt;&lt;dates&gt;&lt;year&gt;2014&lt;/year&gt;&lt;/dates&gt;&lt;urls&gt;&lt;/urls&gt;&lt;/record&gt;&lt;/Cite&gt;&lt;/EndNote&gt;</w:instrText>
      </w:r>
      <w:r w:rsidR="003D5209">
        <w:fldChar w:fldCharType="separate"/>
      </w:r>
      <w:r w:rsidR="003D5209">
        <w:rPr>
          <w:noProof/>
        </w:rPr>
        <w:t>(WHO, 2014a)</w:t>
      </w:r>
      <w:r w:rsidR="003D5209">
        <w:fldChar w:fldCharType="end"/>
      </w:r>
      <w:r w:rsidR="003D5209">
        <w:t>.</w:t>
      </w:r>
    </w:p>
    <w:p w14:paraId="326C93C8" w14:textId="77777777" w:rsidR="003D5209" w:rsidRDefault="003D5209" w:rsidP="00525AA4">
      <w:pPr>
        <w:spacing w:after="0" w:line="240" w:lineRule="auto"/>
        <w:jc w:val="both"/>
      </w:pPr>
    </w:p>
    <w:p w14:paraId="0A6E262B" w14:textId="7AF0A9F4" w:rsidR="00EB0959" w:rsidRDefault="00070F2E" w:rsidP="007916D4">
      <w:pPr>
        <w:spacing w:after="0" w:line="240" w:lineRule="auto"/>
        <w:jc w:val="both"/>
      </w:pPr>
      <w:r w:rsidRPr="003D5209">
        <w:t>In 87% (46) of WHO European countries over half of adults are overweight or obese (OWOB)</w:t>
      </w:r>
      <w:r w:rsidR="003D5209" w:rsidRPr="003D5209">
        <w:t>; in the UK this is over two thirds (6</w:t>
      </w:r>
      <w:r w:rsidR="00D26DA3">
        <w:t>7</w:t>
      </w:r>
      <w:r w:rsidR="003D5209" w:rsidRPr="003D5209">
        <w:t>%) adult men and almost 60% (5</w:t>
      </w:r>
      <w:r w:rsidR="00D26DA3">
        <w:t>8</w:t>
      </w:r>
      <w:r w:rsidR="003D5209" w:rsidRPr="003D5209">
        <w:t xml:space="preserve">%) women aged </w:t>
      </w:r>
      <w:r w:rsidR="000F679B">
        <w:t xml:space="preserve">over </w:t>
      </w:r>
      <w:r w:rsidR="003D5209" w:rsidRPr="003D5209">
        <w:t>16</w:t>
      </w:r>
      <w:r w:rsidR="000F679B">
        <w:t>y</w:t>
      </w:r>
      <w:r w:rsidR="003D5209" w:rsidRPr="003D5209">
        <w:t xml:space="preserve"> </w:t>
      </w:r>
      <w:r w:rsidR="003D5209" w:rsidRPr="003D5209">
        <w:fldChar w:fldCharType="begin"/>
      </w:r>
      <w:r w:rsidR="00EC3BDA">
        <w:instrText xml:space="preserve"> ADDIN EN.CITE &lt;EndNote&gt;&lt;Cite&gt;&lt;Author&gt;Public Health England&lt;/Author&gt;&lt;Year&gt;2017&lt;/Year&gt;&lt;RecNum&gt;22&lt;/RecNum&gt;&lt;DisplayText&gt;(Public Health England, 2017a)&lt;/DisplayText&gt;&lt;record&gt;&lt;rec-number&gt;22&lt;/rec-number&gt;&lt;foreign-keys&gt;&lt;key app="EN" db-id="pprxevzanzwaecea2zqxpwf9spdsps5sfw5a" timestamp="1511787898"&gt;22&lt;/key&gt;&lt;/foreign-keys&gt;&lt;ref-type name="Government Document"&gt;46&lt;/ref-type&gt;&lt;contributors&gt;&lt;authors&gt;&lt;author&gt;Public Health England,&lt;/author&gt;&lt;/authors&gt;&lt;/contributors&gt;&lt;titles&gt;&lt;title&gt;Patterns and trends in adult obesity&lt;/title&gt;&lt;/titles&gt;&lt;dates&gt;&lt;year&gt;2017&lt;/year&gt;&lt;/dates&gt;&lt;pub-location&gt;London, UK&lt;/pub-location&gt;&lt;publisher&gt;PHE&lt;/publisher&gt;&lt;urls&gt;&lt;related-urls&gt;&lt;url&gt;https://www.slideshare.net/PublicHealthEngland/patterns-and-trends-in-adult-obesity&lt;/url&gt;&lt;/related-urls&gt;&lt;/urls&gt;&lt;access-date&gt;27.11.17&lt;/access-date&gt;&lt;/record&gt;&lt;/Cite&gt;&lt;/EndNote&gt;</w:instrText>
      </w:r>
      <w:r w:rsidR="003D5209" w:rsidRPr="003D5209">
        <w:fldChar w:fldCharType="separate"/>
      </w:r>
      <w:r w:rsidR="00EC3BDA">
        <w:rPr>
          <w:noProof/>
        </w:rPr>
        <w:t>(Public Health England, 2017a)</w:t>
      </w:r>
      <w:r w:rsidR="003D5209" w:rsidRPr="003D5209">
        <w:fldChar w:fldCharType="end"/>
      </w:r>
      <w:r w:rsidR="003D5209" w:rsidRPr="003D5209">
        <w:t>.</w:t>
      </w:r>
      <w:r w:rsidR="00080CB7">
        <w:t xml:space="preserve"> </w:t>
      </w:r>
      <w:r w:rsidR="00EB0959" w:rsidRPr="00070F2E">
        <w:rPr>
          <w:rFonts w:cs="Segoe UI"/>
        </w:rPr>
        <w:t xml:space="preserve">There is no established </w:t>
      </w:r>
      <w:r w:rsidR="00EB0959" w:rsidRPr="00894E6E">
        <w:rPr>
          <w:rFonts w:cs="Segoe UI"/>
          <w:i/>
        </w:rPr>
        <w:t>causal</w:t>
      </w:r>
      <w:r w:rsidR="00EB0959" w:rsidRPr="00070F2E">
        <w:rPr>
          <w:rFonts w:cs="Segoe UI"/>
        </w:rPr>
        <w:t xml:space="preserve"> relationship between </w:t>
      </w:r>
      <w:r w:rsidR="009570CD">
        <w:t xml:space="preserve">consumed portion size </w:t>
      </w:r>
      <w:r w:rsidRPr="00070F2E">
        <w:rPr>
          <w:rFonts w:cs="Segoe UI"/>
        </w:rPr>
        <w:t>and obesity</w:t>
      </w:r>
      <w:r w:rsidR="00EB0959" w:rsidRPr="00070F2E">
        <w:rPr>
          <w:rFonts w:cs="Segoe UI"/>
        </w:rPr>
        <w:t xml:space="preserve">, only an association between increased </w:t>
      </w:r>
      <w:r w:rsidR="009570CD">
        <w:t xml:space="preserve">consumed portion size </w:t>
      </w:r>
      <w:r w:rsidR="00EB0959" w:rsidRPr="00070F2E">
        <w:rPr>
          <w:rFonts w:cs="Segoe UI"/>
        </w:rPr>
        <w:t xml:space="preserve">and energy intakes and evidence that limiting </w:t>
      </w:r>
      <w:r w:rsidR="007916D4">
        <w:t xml:space="preserve">consumed </w:t>
      </w:r>
      <w:r w:rsidR="009570CD">
        <w:rPr>
          <w:rFonts w:cs="Segoe UI"/>
        </w:rPr>
        <w:t>portion size</w:t>
      </w:r>
      <w:r w:rsidR="00EB0959" w:rsidRPr="00070F2E">
        <w:rPr>
          <w:rFonts w:cs="Segoe UI"/>
        </w:rPr>
        <w:t xml:space="preserve"> contributes to reduced energy intake and therefore reduced weight gain </w:t>
      </w:r>
      <w:r w:rsidR="00EB0959" w:rsidRPr="00070F2E">
        <w:rPr>
          <w:rFonts w:cs="Segoe UI"/>
        </w:rPr>
        <w:fldChar w:fldCharType="begin"/>
      </w:r>
      <w:r w:rsidR="008D4054">
        <w:rPr>
          <w:rFonts w:cs="Segoe UI"/>
        </w:rPr>
        <w:instrText xml:space="preserve"> ADDIN EN.CITE &lt;EndNote&gt;&lt;Cite&gt;&lt;Author&gt;WHO&lt;/Author&gt;&lt;Year&gt;2014&lt;/Year&gt;&lt;RecNum&gt;6&lt;/RecNum&gt;&lt;DisplayText&gt;(WHO, 2014b)&lt;/DisplayText&gt;&lt;record&gt;&lt;rec-number&gt;6&lt;/rec-number&gt;&lt;foreign-keys&gt;&lt;key app="EN" db-id="pprxevzanzwaecea2zqxpwf9spdsps5sfw5a" timestamp="1511520558"&gt;6&lt;/key&gt;&lt;/foreign-keys&gt;&lt;ref-type name="Web Page"&gt;12&lt;/ref-type&gt;&lt;contributors&gt;&lt;authors&gt;&lt;author&gt;WHO&lt;/author&gt;&lt;/authors&gt;&lt;secondary-authors&gt;&lt;author&gt;World Health Organisation (WHO) Regional Office for Europe&lt;/author&gt;&lt;/secondary-authors&gt;&lt;/contributors&gt;&lt;titles&gt;&lt;title&gt;Limiting portion sizes to reduce the risk of childhood overweight and obesity&lt;/title&gt;&lt;/titles&gt;&lt;volume&gt;2017&lt;/volume&gt;&lt;number&gt;24.01.17&lt;/number&gt;&lt;dates&gt;&lt;year&gt;2014&lt;/year&gt;&lt;/dates&gt;&lt;publisher&gt;World Health Organisation (WHO)&lt;/publisher&gt;&lt;urls&gt;&lt;related-urls&gt;&lt;url&gt;http://www.who.int/elena/bbc/portion_childhood_obesity/en/&lt;/url&gt;&lt;/related-urls&gt;&lt;/urls&gt;&lt;/record&gt;&lt;/Cite&gt;&lt;/EndNote&gt;</w:instrText>
      </w:r>
      <w:r w:rsidR="00EB0959" w:rsidRPr="00070F2E">
        <w:rPr>
          <w:rFonts w:cs="Segoe UI"/>
        </w:rPr>
        <w:fldChar w:fldCharType="separate"/>
      </w:r>
      <w:r w:rsidR="00EB0959" w:rsidRPr="00070F2E">
        <w:rPr>
          <w:rFonts w:cs="Segoe UI"/>
          <w:noProof/>
        </w:rPr>
        <w:t>(WHO, 2014b)</w:t>
      </w:r>
      <w:r w:rsidR="00EB0959" w:rsidRPr="00070F2E">
        <w:rPr>
          <w:rFonts w:cs="Segoe UI"/>
        </w:rPr>
        <w:fldChar w:fldCharType="end"/>
      </w:r>
      <w:r w:rsidR="00AA23CE">
        <w:rPr>
          <w:rFonts w:cs="Segoe UI"/>
        </w:rPr>
        <w:t xml:space="preserve">. </w:t>
      </w:r>
      <w:proofErr w:type="spellStart"/>
      <w:r w:rsidR="00AA23CE">
        <w:rPr>
          <w:rFonts w:cs="Segoe UI"/>
        </w:rPr>
        <w:t>Ledikwe</w:t>
      </w:r>
      <w:proofErr w:type="spellEnd"/>
      <w:r w:rsidR="00EB0959" w:rsidRPr="00070F2E">
        <w:rPr>
          <w:rFonts w:cs="Segoe UI"/>
        </w:rPr>
        <w:t xml:space="preserve"> et al. </w:t>
      </w:r>
      <w:r w:rsidR="00EB0959" w:rsidRPr="00070F2E">
        <w:rPr>
          <w:rFonts w:cs="Segoe UI"/>
        </w:rPr>
        <w:fldChar w:fldCharType="begin"/>
      </w:r>
      <w:r w:rsidR="00525AA4" w:rsidRPr="00070F2E">
        <w:rPr>
          <w:rFonts w:cs="Segoe UI"/>
        </w:rPr>
        <w:instrText xml:space="preserve"> ADDIN EN.CITE &lt;EndNote&gt;&lt;Cite ExcludeAuth="1"&gt;&lt;Author&gt;Ledikwe&lt;/Author&gt;&lt;Year&gt;2005&lt;/Year&gt;&lt;RecNum&gt;4&lt;/RecNum&gt;&lt;DisplayText&gt;(2005)&lt;/DisplayText&gt;&lt;record&gt;&lt;rec-number&gt;4&lt;/rec-number&gt;&lt;foreign-keys&gt;&lt;key app="EN" db-id="pprxevzanzwaecea2zqxpwf9spdsps5sfw5a" timestamp="1511520510"&gt;4&lt;/key&gt;&lt;/foreign-keys&gt;&lt;ref-type name="Journal Article"&gt;17&lt;/ref-type&gt;&lt;contributors&gt;&lt;authors&gt;&lt;author&gt;Ledikwe, Jenny H&lt;/author&gt;&lt;author&gt;Ello-Martin, Julia A&lt;/author&gt;&lt;author&gt;Rolls, Barbara J&lt;/author&gt;&lt;/authors&gt;&lt;/contributors&gt;&lt;titles&gt;&lt;title&gt;Portion sizes and the obesity epidemic&lt;/title&gt;&lt;secondary-title&gt;The Journal of nutrition&lt;/secondary-title&gt;&lt;/titles&gt;&lt;periodical&gt;&lt;full-title&gt;The Journal of nutrition&lt;/full-title&gt;&lt;/periodical&gt;&lt;pages&gt;905-909&lt;/pages&gt;&lt;volume&gt;135&lt;/volume&gt;&lt;number&gt;4&lt;/number&gt;&lt;dates&gt;&lt;year&gt;2005&lt;/year&gt;&lt;/dates&gt;&lt;isbn&gt;0022-3166&lt;/isbn&gt;&lt;urls&gt;&lt;/urls&gt;&lt;/record&gt;&lt;/Cite&gt;&lt;/EndNote&gt;</w:instrText>
      </w:r>
      <w:r w:rsidR="00EB0959" w:rsidRPr="00070F2E">
        <w:rPr>
          <w:rFonts w:cs="Segoe UI"/>
        </w:rPr>
        <w:fldChar w:fldCharType="separate"/>
      </w:r>
      <w:r w:rsidR="00EB0959" w:rsidRPr="00070F2E">
        <w:rPr>
          <w:rFonts w:cs="Segoe UI"/>
          <w:noProof/>
        </w:rPr>
        <w:t>(2005)</w:t>
      </w:r>
      <w:r w:rsidR="00EB0959" w:rsidRPr="00070F2E">
        <w:rPr>
          <w:rFonts w:cs="Segoe UI"/>
        </w:rPr>
        <w:fldChar w:fldCharType="end"/>
      </w:r>
      <w:r w:rsidR="00EB0959" w:rsidRPr="00070F2E">
        <w:rPr>
          <w:rFonts w:cs="Segoe UI"/>
        </w:rPr>
        <w:t xml:space="preserve"> </w:t>
      </w:r>
      <w:r w:rsidRPr="00070F2E">
        <w:rPr>
          <w:rFonts w:cs="Segoe UI"/>
        </w:rPr>
        <w:t xml:space="preserve">and </w:t>
      </w:r>
      <w:proofErr w:type="spellStart"/>
      <w:r w:rsidRPr="00070F2E">
        <w:rPr>
          <w:rFonts w:cs="Segoe UI"/>
        </w:rPr>
        <w:t>Bhupathiraju</w:t>
      </w:r>
      <w:proofErr w:type="spellEnd"/>
      <w:r w:rsidRPr="00070F2E">
        <w:rPr>
          <w:rFonts w:cs="Segoe UI"/>
        </w:rPr>
        <w:t xml:space="preserve"> &amp; Hu </w:t>
      </w:r>
      <w:r w:rsidRPr="00070F2E">
        <w:rPr>
          <w:rFonts w:cs="Segoe UI"/>
        </w:rPr>
        <w:fldChar w:fldCharType="begin">
          <w:fldData xml:space="preserve">PEVuZE5vdGU+PENpdGUgRXhjbHVkZUF1dGg9IjEiPjxBdXRob3I+Qmh1cGF0aGlyYWp1PC9BdXRo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</w:fldData>
        </w:fldChar>
      </w:r>
      <w:r w:rsidRPr="00070F2E">
        <w:rPr>
          <w:rFonts w:cs="Segoe UI"/>
        </w:rPr>
        <w:instrText xml:space="preserve"> ADDIN EN.CITE </w:instrText>
      </w:r>
      <w:r w:rsidRPr="00070F2E">
        <w:rPr>
          <w:rFonts w:cs="Segoe UI"/>
        </w:rPr>
        <w:fldChar w:fldCharType="begin">
          <w:fldData xml:space="preserve">PEVuZE5vdGU+PENpdGUgRXhjbHVkZUF1dGg9IjEiPjxBdXRob3I+Qmh1cGF0aGlyYWp1PC9BdXRo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</w:fldData>
        </w:fldChar>
      </w:r>
      <w:r w:rsidRPr="00070F2E">
        <w:rPr>
          <w:rFonts w:cs="Segoe UI"/>
        </w:rPr>
        <w:instrText xml:space="preserve"> ADDIN EN.CITE.DATA </w:instrText>
      </w:r>
      <w:r w:rsidRPr="00070F2E">
        <w:rPr>
          <w:rFonts w:cs="Segoe UI"/>
        </w:rPr>
      </w:r>
      <w:r w:rsidRPr="00070F2E">
        <w:rPr>
          <w:rFonts w:cs="Segoe UI"/>
        </w:rPr>
        <w:fldChar w:fldCharType="end"/>
      </w:r>
      <w:r w:rsidRPr="00070F2E">
        <w:rPr>
          <w:rFonts w:cs="Segoe UI"/>
        </w:rPr>
      </w:r>
      <w:r w:rsidRPr="00070F2E">
        <w:rPr>
          <w:rFonts w:cs="Segoe UI"/>
        </w:rPr>
        <w:fldChar w:fldCharType="separate"/>
      </w:r>
      <w:r w:rsidRPr="00070F2E">
        <w:rPr>
          <w:rFonts w:cs="Segoe UI"/>
          <w:noProof/>
        </w:rPr>
        <w:t>(2016)</w:t>
      </w:r>
      <w:r w:rsidRPr="00070F2E">
        <w:rPr>
          <w:rFonts w:cs="Segoe UI"/>
        </w:rPr>
        <w:fldChar w:fldCharType="end"/>
      </w:r>
      <w:r w:rsidRPr="00070F2E">
        <w:rPr>
          <w:rFonts w:cs="Segoe UI"/>
        </w:rPr>
        <w:t xml:space="preserve"> </w:t>
      </w:r>
      <w:r w:rsidR="00EB0959" w:rsidRPr="00070F2E">
        <w:rPr>
          <w:rFonts w:cs="Segoe UI"/>
        </w:rPr>
        <w:t xml:space="preserve">associated increasing </w:t>
      </w:r>
      <w:r w:rsidR="007916D4">
        <w:t>on-pack serving</w:t>
      </w:r>
      <w:r w:rsidR="009570CD">
        <w:t xml:space="preserve"> size</w:t>
      </w:r>
      <w:r w:rsidR="007916D4">
        <w:t>s</w:t>
      </w:r>
      <w:r w:rsidR="00EB0959" w:rsidRPr="00070F2E">
        <w:rPr>
          <w:rFonts w:cs="Segoe UI"/>
        </w:rPr>
        <w:t xml:space="preserve">, particularly of energy dense foods, with rising obesity levels via elevated energy intakes. </w:t>
      </w:r>
      <w:r w:rsidRPr="00080CB7">
        <w:rPr>
          <w:rFonts w:cs="Segoe UI"/>
        </w:rPr>
        <w:t xml:space="preserve">Although both studies refer to America, </w:t>
      </w:r>
      <w:proofErr w:type="spellStart"/>
      <w:r w:rsidRPr="00080CB7">
        <w:rPr>
          <w:rFonts w:cs="Segoe UI"/>
        </w:rPr>
        <w:t>Albar</w:t>
      </w:r>
      <w:proofErr w:type="spellEnd"/>
      <w:r w:rsidRPr="00080CB7">
        <w:rPr>
          <w:rFonts w:cs="Segoe UI"/>
        </w:rPr>
        <w:t xml:space="preserve"> et al. </w:t>
      </w:r>
      <w:r w:rsidRPr="00080CB7">
        <w:rPr>
          <w:rFonts w:cs="Segoe UI"/>
        </w:rPr>
        <w:fldChar w:fldCharType="begin"/>
      </w:r>
      <w:r w:rsidRPr="00080CB7">
        <w:rPr>
          <w:rFonts w:cs="Segoe UI"/>
        </w:rPr>
        <w:instrText xml:space="preserve"> ADDIN EN.CITE &lt;EndNote&gt;&lt;Cite ExcludeAuth="1"&gt;&lt;Author&gt;Albar&lt;/Author&gt;&lt;Year&gt;2014&lt;/Year&gt;&lt;RecNum&gt;43&lt;/RecNum&gt;&lt;DisplayText&gt;(2014)&lt;/DisplayText&gt;&lt;record&gt;&lt;rec-number&gt;43&lt;/rec-number&gt;&lt;foreign-keys&gt;&lt;key app="EN" db-id="pprxevzanzwaecea2zqxpwf9spdsps5sfw5a" timestamp="1516713020"&gt;43&lt;/key&gt;&lt;/foreign-keys&gt;&lt;ref-type name="Journal Article"&gt;17&lt;/ref-type&gt;&lt;contributors&gt;&lt;authors&gt;&lt;author&gt;Albar, Salwa A&lt;/author&gt;&lt;author&gt;Alwan, Nisreen A&lt;/author&gt;&lt;author&gt;Evans, Charlotte EL&lt;/author&gt;&lt;author&gt;Cade, Janet E&lt;/author&gt;&lt;/authors&gt;&lt;/contributors&gt;&lt;titles&gt;&lt;title&gt;Is there an association between food portion size and BMI among British adolescents?&lt;/title&gt;&lt;secondary-title&gt;British Journal of Nutrition&lt;/secondary-title&gt;&lt;/titles&gt;&lt;periodical&gt;&lt;full-title&gt;British journal of nutrition&lt;/full-title&gt;&lt;/periodical&gt;&lt;pages&gt;841-851&lt;/pages&gt;&lt;volume&gt;112&lt;/volume&gt;&lt;number&gt;05&lt;/number&gt;&lt;dates&gt;&lt;year&gt;2014&lt;/year&gt;&lt;/dates&gt;&lt;isbn&gt;1475-2662&lt;/isbn&gt;&lt;urls&gt;&lt;/urls&gt;&lt;/record&gt;&lt;/Cite&gt;&lt;/EndNote&gt;</w:instrText>
      </w:r>
      <w:r w:rsidRPr="00080CB7">
        <w:rPr>
          <w:rFonts w:cs="Segoe UI"/>
        </w:rPr>
        <w:fldChar w:fldCharType="separate"/>
      </w:r>
      <w:r w:rsidRPr="00080CB7">
        <w:rPr>
          <w:rFonts w:cs="Segoe UI"/>
          <w:noProof/>
        </w:rPr>
        <w:t>(2014)</w:t>
      </w:r>
      <w:r w:rsidRPr="00080CB7">
        <w:rPr>
          <w:rFonts w:cs="Segoe UI"/>
        </w:rPr>
        <w:fldChar w:fldCharType="end"/>
      </w:r>
      <w:r w:rsidRPr="00080CB7">
        <w:rPr>
          <w:rFonts w:cs="Segoe UI"/>
        </w:rPr>
        <w:t xml:space="preserve"> found positive associations between BMI and </w:t>
      </w:r>
      <w:r w:rsidR="009570CD">
        <w:t xml:space="preserve">consumed portion size </w:t>
      </w:r>
      <w:r w:rsidRPr="00080CB7">
        <w:rPr>
          <w:rFonts w:cs="Segoe UI"/>
        </w:rPr>
        <w:t xml:space="preserve">of biscuits and cakes in UK adolescents aged 11-18y after excluding </w:t>
      </w:r>
      <w:proofErr w:type="spellStart"/>
      <w:r w:rsidRPr="00080CB7">
        <w:rPr>
          <w:rFonts w:cs="Segoe UI"/>
        </w:rPr>
        <w:t>misreporters</w:t>
      </w:r>
      <w:proofErr w:type="spellEnd"/>
      <w:r w:rsidRPr="00080CB7">
        <w:rPr>
          <w:rFonts w:cs="Segoe UI"/>
        </w:rPr>
        <w:t xml:space="preserve">. </w:t>
      </w:r>
      <w:r w:rsidR="00B82C6A">
        <w:rPr>
          <w:rFonts w:cs="Segoe UI"/>
        </w:rPr>
        <w:t>Experimental literature also suggests that individuals consume more when exposed to larger portions</w:t>
      </w:r>
      <w:r w:rsidR="00403589">
        <w:rPr>
          <w:rFonts w:cs="Segoe UI"/>
        </w:rPr>
        <w:t xml:space="preserve"> </w:t>
      </w:r>
      <w:r w:rsidR="00403589">
        <w:rPr>
          <w:rFonts w:cs="Segoe UI"/>
        </w:rPr>
        <w:fldChar w:fldCharType="begin">
          <w:fldData xml:space="preserve">PEVuZE5vdGU+PENpdGU+PEF1dGhvcj5IaWVrZTwvQXV0aG9yPjxZZWFyPjIwMTY8L1llYXI+PFJl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=
</w:fldData>
        </w:fldChar>
      </w:r>
      <w:r w:rsidR="00AA23CE">
        <w:rPr>
          <w:rFonts w:cs="Segoe UI"/>
        </w:rPr>
        <w:instrText xml:space="preserve"> ADDIN EN.CITE </w:instrText>
      </w:r>
      <w:r w:rsidR="00AA23CE">
        <w:rPr>
          <w:rFonts w:cs="Segoe UI"/>
        </w:rPr>
        <w:fldChar w:fldCharType="begin">
          <w:fldData xml:space="preserve">PEVuZE5vdGU+PENpdGU+PEF1dGhvcj5IaWVrZTwvQXV0aG9yPjxZZWFyPjIwMTY8L1llYXI+PFJl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=
</w:fldData>
        </w:fldChar>
      </w:r>
      <w:r w:rsidR="00AA23CE">
        <w:rPr>
          <w:rFonts w:cs="Segoe UI"/>
        </w:rPr>
        <w:instrText xml:space="preserve"> ADDIN EN.CITE.DATA </w:instrText>
      </w:r>
      <w:r w:rsidR="00AA23CE">
        <w:rPr>
          <w:rFonts w:cs="Segoe UI"/>
        </w:rPr>
      </w:r>
      <w:r w:rsidR="00AA23CE">
        <w:rPr>
          <w:rFonts w:cs="Segoe UI"/>
        </w:rPr>
        <w:fldChar w:fldCharType="end"/>
      </w:r>
      <w:r w:rsidR="00403589">
        <w:rPr>
          <w:rFonts w:cs="Segoe UI"/>
        </w:rPr>
      </w:r>
      <w:r w:rsidR="00403589">
        <w:rPr>
          <w:rFonts w:cs="Segoe UI"/>
        </w:rPr>
        <w:fldChar w:fldCharType="separate"/>
      </w:r>
      <w:r w:rsidR="00AA23CE">
        <w:rPr>
          <w:rFonts w:cs="Segoe UI"/>
          <w:noProof/>
        </w:rPr>
        <w:t>(Hieke, Palascha, Jola, Wills, &amp; Raats, 2016; Rolls, Roe, Kral, Meengs, &amp; Wall, 2004; Wansink &amp; Park, 2001)</w:t>
      </w:r>
      <w:r w:rsidR="00403589">
        <w:rPr>
          <w:rFonts w:cs="Segoe UI"/>
        </w:rPr>
        <w:fldChar w:fldCharType="end"/>
      </w:r>
      <w:r w:rsidR="00B82C6A">
        <w:rPr>
          <w:rFonts w:cs="Segoe UI"/>
        </w:rPr>
        <w:t xml:space="preserve">. </w:t>
      </w:r>
      <w:r w:rsidR="00EB0959" w:rsidRPr="00070F2E">
        <w:t xml:space="preserve">Assuming </w:t>
      </w:r>
      <w:r w:rsidR="009570CD">
        <w:t xml:space="preserve">consumed portion size </w:t>
      </w:r>
      <w:r w:rsidR="00EB0959" w:rsidRPr="00070F2E">
        <w:t xml:space="preserve">influences energy intake </w:t>
      </w:r>
      <w:r w:rsidR="00EB0959" w:rsidRPr="00070F2E">
        <w:fldChar w:fldCharType="begin"/>
      </w:r>
      <w:r w:rsidR="008D4054">
        <w:instrText xml:space="preserve"> ADDIN EN.CITE &lt;EndNote&gt;&lt;Cite&gt;&lt;Author&gt;WHO&lt;/Author&gt;&lt;Year&gt;2014&lt;/Year&gt;&lt;RecNum&gt;6&lt;/RecNum&gt;&lt;DisplayText&gt;(WHO, 2014b)&lt;/DisplayText&gt;&lt;record&gt;&lt;rec-number&gt;6&lt;/rec-number&gt;&lt;foreign-keys&gt;&lt;key app="EN" db-id="pprxevzanzwaecea2zqxpwf9spdsps5sfw5a" timestamp="1511520558"&gt;6&lt;/key&gt;&lt;/foreign-keys&gt;&lt;ref-type name="Web Page"&gt;12&lt;/ref-type&gt;&lt;contributors&gt;&lt;authors&gt;&lt;author&gt;WHO&lt;/author&gt;&lt;/authors&gt;&lt;secondary-authors&gt;&lt;author&gt;World Health Organisation (WHO) Regional Office for Europe&lt;/author&gt;&lt;/secondary-authors&gt;&lt;/contributors&gt;&lt;titles&gt;&lt;title&gt;Limiting portion sizes to reduce the risk of childhood overweight and obesity&lt;/title&gt;&lt;/titles&gt;&lt;volume&gt;2017&lt;/volume&gt;&lt;number&gt;24.01.17&lt;/number&gt;&lt;dates&gt;&lt;year&gt;2014&lt;/year&gt;&lt;/dates&gt;&lt;publisher&gt;World Health Organisation (WHO)&lt;/publisher&gt;&lt;urls&gt;&lt;related-urls&gt;&lt;url&gt;http://www.who.int/elena/bbc/portion_childhood_obesity/en/&lt;/url&gt;&lt;/related-urls&gt;&lt;/urls&gt;&lt;/record&gt;&lt;/Cite&gt;&lt;/EndNote&gt;</w:instrText>
      </w:r>
      <w:r w:rsidR="00EB0959" w:rsidRPr="00070F2E">
        <w:fldChar w:fldCharType="separate"/>
      </w:r>
      <w:r w:rsidR="00EB0959" w:rsidRPr="00070F2E">
        <w:rPr>
          <w:noProof/>
        </w:rPr>
        <w:t>(WHO, 2014b)</w:t>
      </w:r>
      <w:r w:rsidR="00EB0959" w:rsidRPr="00070F2E">
        <w:fldChar w:fldCharType="end"/>
      </w:r>
      <w:r w:rsidR="00EB0959" w:rsidRPr="00070F2E">
        <w:t xml:space="preserve">, </w:t>
      </w:r>
      <w:r w:rsidR="009570CD">
        <w:t>public access to</w:t>
      </w:r>
      <w:r w:rsidR="00EB0959" w:rsidRPr="00070F2E">
        <w:t xml:space="preserve"> appropriate </w:t>
      </w:r>
      <w:r w:rsidR="009570CD">
        <w:t>portion size guidance, and on-pack serving-sizes that consistently reflect this</w:t>
      </w:r>
      <w:r w:rsidR="00B53A33">
        <w:t xml:space="preserve">, </w:t>
      </w:r>
      <w:r w:rsidR="00536D44">
        <w:t xml:space="preserve">alongside </w:t>
      </w:r>
      <w:r w:rsidR="00B53A33">
        <w:t>decrease</w:t>
      </w:r>
      <w:r w:rsidR="00536D44">
        <w:t>d</w:t>
      </w:r>
      <w:r w:rsidR="00B53A33">
        <w:t xml:space="preserve"> serving</w:t>
      </w:r>
      <w:r w:rsidR="00536D44">
        <w:t>-</w:t>
      </w:r>
      <w:r w:rsidR="00B53A33">
        <w:t>size</w:t>
      </w:r>
      <w:r w:rsidR="00536D44">
        <w:t>s</w:t>
      </w:r>
      <w:r w:rsidR="00B53A33">
        <w:t xml:space="preserve"> of discrete packaged foods</w:t>
      </w:r>
      <w:r w:rsidR="00EB0959" w:rsidRPr="00070F2E">
        <w:t xml:space="preserve"> </w:t>
      </w:r>
      <w:r w:rsidR="00B53A33">
        <w:t xml:space="preserve">may </w:t>
      </w:r>
      <w:r w:rsidR="00EB0959" w:rsidRPr="00070F2E">
        <w:t>therefore</w:t>
      </w:r>
      <w:r w:rsidR="00536D44">
        <w:t xml:space="preserve"> be</w:t>
      </w:r>
      <w:r w:rsidR="00EB0959" w:rsidRPr="00070F2E">
        <w:t xml:space="preserve"> key to a healthy food and drink environment.</w:t>
      </w:r>
    </w:p>
    <w:p w14:paraId="3EBAF02D" w14:textId="77777777" w:rsidR="00070F2E" w:rsidRDefault="00070F2E" w:rsidP="00525AA4">
      <w:pPr>
        <w:spacing w:after="0" w:line="240" w:lineRule="auto"/>
        <w:jc w:val="both"/>
      </w:pPr>
    </w:p>
    <w:p w14:paraId="26BA4B2F" w14:textId="73B2890E" w:rsidR="001862A1" w:rsidRDefault="001D33F6" w:rsidP="007916D4">
      <w:pPr>
        <w:spacing w:after="0" w:line="240" w:lineRule="auto"/>
        <w:jc w:val="both"/>
        <w:rPr>
          <w:rFonts w:cs="Segoe UI"/>
        </w:rPr>
      </w:pPr>
      <w:r>
        <w:rPr>
          <w:rFonts w:cs="Segoe UI"/>
        </w:rPr>
        <w:t xml:space="preserve">The positive association between </w:t>
      </w:r>
      <w:r w:rsidR="007916D4">
        <w:t xml:space="preserve">on-pack serving-size </w:t>
      </w:r>
      <w:r>
        <w:rPr>
          <w:rFonts w:cs="Segoe UI"/>
        </w:rPr>
        <w:t xml:space="preserve">and food intake is known as the ‘portion size effect’. In their meta-analysis </w:t>
      </w:r>
      <w:proofErr w:type="spellStart"/>
      <w:r>
        <w:rPr>
          <w:rFonts w:cs="Segoe UI"/>
        </w:rPr>
        <w:t>Zlatevska</w:t>
      </w:r>
      <w:proofErr w:type="spellEnd"/>
      <w:r>
        <w:rPr>
          <w:rFonts w:cs="Segoe UI"/>
        </w:rPr>
        <w:t xml:space="preserve"> et al. </w:t>
      </w:r>
      <w:r>
        <w:rPr>
          <w:rFonts w:cs="Segoe UI"/>
        </w:rPr>
        <w:fldChar w:fldCharType="begin"/>
      </w:r>
      <w:r>
        <w:rPr>
          <w:rFonts w:cs="Segoe UI"/>
        </w:rPr>
        <w:instrText xml:space="preserve"> ADDIN EN.CITE &lt;EndNote&gt;&lt;Cite ExcludeAuth="1"&gt;&lt;Author&gt;Zlatevska&lt;/Author&gt;&lt;Year&gt;2014&lt;/Year&gt;&lt;RecNum&gt;12&lt;/RecNum&gt;&lt;DisplayText&gt;(2014)&lt;/DisplayText&gt;&lt;record&gt;&lt;rec-number&gt;12&lt;/rec-number&gt;&lt;foreign-keys&gt;&lt;key app="EN" db-id="pprxevzanzwaecea2zqxpwf9spdsps5sfw5a" timestamp="1511525175"&gt;12&lt;/key&gt;&lt;/foreign-keys&gt;&lt;ref-type name="Journal Article"&gt;17&lt;/ref-type&gt;&lt;contributors&gt;&lt;authors&gt;&lt;author&gt;Zlatevska, Natalina&lt;/author&gt;&lt;author&gt;Dubelaar, Chris&lt;/author&gt;&lt;author&gt;Holden, Stephen S&lt;/author&gt;&lt;/authors&gt;&lt;/contributors&gt;&lt;titles&gt;&lt;title&gt;Sizing up the effect of portion size on consumption: a meta-analytic review&lt;/title&gt;&lt;secondary-title&gt;Journal of Marketing&lt;/secondary-title&gt;&lt;/titles&gt;&lt;periodical&gt;&lt;full-title&gt;Journal of Marketing&lt;/full-title&gt;&lt;/periodical&gt;&lt;pages&gt;140-154&lt;/pages&gt;&lt;volume&gt;78&lt;/volume&gt;&lt;number&gt;3&lt;/number&gt;&lt;dates&gt;&lt;year&gt;2014&lt;/year&gt;&lt;/dates&gt;&lt;isbn&gt;1547-7185&lt;/isbn&gt;&lt;urls&gt;&lt;/urls&gt;&lt;/record&gt;&lt;/Cite&gt;&lt;/EndNote&gt;</w:instrText>
      </w:r>
      <w:r>
        <w:rPr>
          <w:rFonts w:cs="Segoe UI"/>
        </w:rPr>
        <w:fldChar w:fldCharType="separate"/>
      </w:r>
      <w:r>
        <w:rPr>
          <w:rFonts w:cs="Segoe UI"/>
          <w:noProof/>
        </w:rPr>
        <w:t>(2014)</w:t>
      </w:r>
      <w:r>
        <w:rPr>
          <w:rFonts w:cs="Segoe UI"/>
        </w:rPr>
        <w:fldChar w:fldCharType="end"/>
      </w:r>
      <w:r>
        <w:rPr>
          <w:rFonts w:cs="Segoe UI"/>
        </w:rPr>
        <w:t xml:space="preserve"> found</w:t>
      </w:r>
      <w:r w:rsidR="00894E6E">
        <w:rPr>
          <w:rFonts w:cs="Segoe UI"/>
        </w:rPr>
        <w:t>, at least in the short-term,</w:t>
      </w:r>
      <w:r>
        <w:rPr>
          <w:rFonts w:cs="Segoe UI"/>
        </w:rPr>
        <w:t xml:space="preserve"> </w:t>
      </w:r>
      <w:r w:rsidR="00894E6E">
        <w:rPr>
          <w:rFonts w:cs="Segoe UI"/>
        </w:rPr>
        <w:t xml:space="preserve">that </w:t>
      </w:r>
      <w:r>
        <w:rPr>
          <w:rFonts w:cs="Segoe UI"/>
        </w:rPr>
        <w:t>although the association was not linear or uniform across all population groups, overall energy</w:t>
      </w:r>
      <w:r w:rsidR="00631C86">
        <w:rPr>
          <w:rFonts w:cs="Segoe UI"/>
        </w:rPr>
        <w:t xml:space="preserve"> intake increased by 35% when the offered serving-size</w:t>
      </w:r>
      <w:r>
        <w:rPr>
          <w:rFonts w:cs="Segoe UI"/>
        </w:rPr>
        <w:t xml:space="preserve"> doubled.</w:t>
      </w:r>
      <w:r w:rsidR="00070F2E" w:rsidRPr="00070F2E">
        <w:rPr>
          <w:rFonts w:cs="Segoe UI"/>
          <w:bCs/>
          <w:iCs/>
          <w:color w:val="FF0000"/>
        </w:rPr>
        <w:t xml:space="preserve"> </w:t>
      </w:r>
      <w:proofErr w:type="spellStart"/>
      <w:r w:rsidR="00EB0959">
        <w:rPr>
          <w:rFonts w:cs="Segoe UI"/>
        </w:rPr>
        <w:t>Bhupathiraju</w:t>
      </w:r>
      <w:proofErr w:type="spellEnd"/>
      <w:r w:rsidR="00EB0959">
        <w:rPr>
          <w:rFonts w:cs="Segoe UI"/>
        </w:rPr>
        <w:t xml:space="preserve"> &amp; Hu </w:t>
      </w:r>
      <w:r w:rsidR="00EB0959">
        <w:rPr>
          <w:rFonts w:cs="Segoe UI"/>
        </w:rPr>
        <w:fldChar w:fldCharType="begin">
          <w:fldData xml:space="preserve">PEVuZE5vdGU+PENpdGUgRXhjbHVkZUF1dGg9IjEiPjxBdXRob3I+Qmh1cGF0aGlyYWp1PC9BdXRo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</w:fldData>
        </w:fldChar>
      </w:r>
      <w:r w:rsidR="00525AA4">
        <w:rPr>
          <w:rFonts w:cs="Segoe UI"/>
        </w:rPr>
        <w:instrText xml:space="preserve"> ADDIN EN.CITE </w:instrText>
      </w:r>
      <w:r w:rsidR="00525AA4">
        <w:rPr>
          <w:rFonts w:cs="Segoe UI"/>
        </w:rPr>
        <w:fldChar w:fldCharType="begin">
          <w:fldData xml:space="preserve">PEVuZE5vdGU+PENpdGUgRXhjbHVkZUF1dGg9IjEiPjxBdXRob3I+Qmh1cGF0aGlyYWp1PC9BdXRo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</w:fldData>
        </w:fldChar>
      </w:r>
      <w:r w:rsidR="00525AA4">
        <w:rPr>
          <w:rFonts w:cs="Segoe UI"/>
        </w:rPr>
        <w:instrText xml:space="preserve"> ADDIN EN.CITE.DATA </w:instrText>
      </w:r>
      <w:r w:rsidR="00525AA4">
        <w:rPr>
          <w:rFonts w:cs="Segoe UI"/>
        </w:rPr>
      </w:r>
      <w:r w:rsidR="00525AA4">
        <w:rPr>
          <w:rFonts w:cs="Segoe UI"/>
        </w:rPr>
        <w:fldChar w:fldCharType="end"/>
      </w:r>
      <w:r w:rsidR="00EB0959">
        <w:rPr>
          <w:rFonts w:cs="Segoe UI"/>
        </w:rPr>
      </w:r>
      <w:r w:rsidR="00EB0959">
        <w:rPr>
          <w:rFonts w:cs="Segoe UI"/>
        </w:rPr>
        <w:fldChar w:fldCharType="separate"/>
      </w:r>
      <w:r w:rsidR="00EB0959">
        <w:rPr>
          <w:rFonts w:cs="Segoe UI"/>
          <w:noProof/>
        </w:rPr>
        <w:t>(2016)</w:t>
      </w:r>
      <w:r w:rsidR="00EB0959">
        <w:rPr>
          <w:rFonts w:cs="Segoe UI"/>
        </w:rPr>
        <w:fldChar w:fldCharType="end"/>
      </w:r>
      <w:r w:rsidR="00EB0959">
        <w:rPr>
          <w:rFonts w:cs="Segoe UI"/>
        </w:rPr>
        <w:t xml:space="preserve"> link the obesogenic environment, </w:t>
      </w:r>
      <w:r w:rsidR="008973B2">
        <w:rPr>
          <w:rFonts w:cs="Segoe UI"/>
        </w:rPr>
        <w:t>which includes</w:t>
      </w:r>
      <w:r w:rsidR="00EB0959">
        <w:rPr>
          <w:rFonts w:cs="Segoe UI"/>
        </w:rPr>
        <w:t xml:space="preserve"> availability of large</w:t>
      </w:r>
      <w:r w:rsidR="00631C86">
        <w:rPr>
          <w:rFonts w:cs="Segoe UI"/>
        </w:rPr>
        <w:t xml:space="preserve"> serving-sizes</w:t>
      </w:r>
      <w:r w:rsidR="00EB0959">
        <w:rPr>
          <w:rFonts w:cs="Segoe UI"/>
        </w:rPr>
        <w:t xml:space="preserve"> of energy dense foods, with obesity and related diseases.</w:t>
      </w:r>
      <w:r w:rsidR="000B6AE4">
        <w:rPr>
          <w:rFonts w:cs="Segoe UI"/>
        </w:rPr>
        <w:t xml:space="preserve"> </w:t>
      </w:r>
      <w:r w:rsidR="001862A1">
        <w:rPr>
          <w:rFonts w:cs="Segoe UI"/>
          <w:bCs/>
          <w:iCs/>
        </w:rPr>
        <w:t xml:space="preserve">Associations between </w:t>
      </w:r>
      <w:r w:rsidR="00631C86">
        <w:t xml:space="preserve">consumed portion size </w:t>
      </w:r>
      <w:r w:rsidR="001862A1">
        <w:rPr>
          <w:rFonts w:cs="Segoe UI"/>
          <w:bCs/>
          <w:iCs/>
        </w:rPr>
        <w:t xml:space="preserve">of particular food groups and </w:t>
      </w:r>
      <w:r w:rsidR="000F679B">
        <w:rPr>
          <w:rFonts w:cs="Segoe UI"/>
          <w:bCs/>
          <w:iCs/>
        </w:rPr>
        <w:t>adiposity have been examined in previous</w:t>
      </w:r>
      <w:r w:rsidR="001862A1">
        <w:rPr>
          <w:rFonts w:cs="Segoe UI"/>
          <w:bCs/>
          <w:iCs/>
        </w:rPr>
        <w:t xml:space="preserve"> UK National Diet and Nutrition Survey</w:t>
      </w:r>
      <w:r w:rsidR="000F679B">
        <w:rPr>
          <w:rFonts w:cs="Segoe UI"/>
          <w:bCs/>
          <w:iCs/>
        </w:rPr>
        <w:t>s</w:t>
      </w:r>
      <w:r w:rsidR="00B24C08">
        <w:rPr>
          <w:rFonts w:cs="Segoe UI"/>
          <w:bCs/>
          <w:iCs/>
        </w:rPr>
        <w:t xml:space="preserve"> (NDNS)</w:t>
      </w:r>
      <w:r w:rsidR="001862A1">
        <w:rPr>
          <w:rFonts w:cs="Segoe UI"/>
          <w:bCs/>
          <w:iCs/>
        </w:rPr>
        <w:t xml:space="preserve">. Kelly et al. </w:t>
      </w:r>
      <w:r w:rsidR="001862A1">
        <w:rPr>
          <w:rFonts w:cs="Segoe UI"/>
          <w:bCs/>
          <w:iCs/>
        </w:rPr>
        <w:fldChar w:fldCharType="begin"/>
      </w:r>
      <w:r w:rsidR="00AA23CE">
        <w:rPr>
          <w:rFonts w:cs="Segoe UI"/>
          <w:bCs/>
          <w:iCs/>
        </w:rPr>
        <w:instrText xml:space="preserve"> ADDIN EN.CITE &lt;EndNote&gt;&lt;Cite ExcludeAuth="1"&gt;&lt;Author&gt;Kelly&lt;/Author&gt;&lt;Year&gt;2009&lt;/Year&gt;&lt;RecNum&gt;14&lt;/RecNum&gt;&lt;DisplayText&gt;(2009)&lt;/DisplayText&gt;&lt;record&gt;&lt;rec-number&gt;14&lt;/rec-number&gt;&lt;foreign-keys&gt;&lt;key app="EN" db-id="pprxevzanzwaecea2zqxpwf9spdsps5sfw5a" timestamp="1511526043"&gt;14&lt;/key&gt;&lt;/foreign-keys&gt;&lt;ref-type name="Journal Article"&gt;17&lt;/ref-type&gt;&lt;contributors&gt;&lt;authors&gt;&lt;author&gt;Kelly, Mary T&lt;/author&gt;&lt;author&gt;Rennie, Kirsten L&lt;/author&gt;&lt;author&gt;Wallace, Julie MW&lt;/author&gt;&lt;author&gt;Robson, Paula J&lt;/author&gt;&lt;author&gt;Welch, Robert W&lt;/author&gt;&lt;author&gt;Hannon-Fletcher, Mary P&lt;/author&gt;&lt;author&gt;Livingstone, M Barbara E&lt;/author&gt;&lt;/authors&gt;&lt;/contributors&gt;&lt;titles&gt;&lt;title&gt;Associations between the portion sizes of food groups consumed and measures of adiposity in the British National Diet and Nutrition Survey&lt;/title&gt;&lt;secondary-title&gt;British journal of nutrition&lt;/secondary-title&gt;&lt;/titles&gt;&lt;periodical&gt;&lt;full-title&gt;British journal of nutrition&lt;/full-title&gt;&lt;/periodical&gt;&lt;pages&gt;1413-1420&lt;/pages&gt;&lt;volume&gt;101&lt;/volume&gt;&lt;number&gt;09&lt;/number&gt;&lt;dates&gt;&lt;year&gt;2009&lt;/year&gt;&lt;/dates&gt;&lt;isbn&gt;1475-2662&lt;/isbn&gt;&lt;urls&gt;&lt;/urls&gt;&lt;/record&gt;&lt;/Cite&gt;&lt;/EndNote&gt;</w:instrText>
      </w:r>
      <w:r w:rsidR="001862A1">
        <w:rPr>
          <w:rFonts w:cs="Segoe UI"/>
          <w:bCs/>
          <w:iCs/>
        </w:rPr>
        <w:fldChar w:fldCharType="separate"/>
      </w:r>
      <w:r w:rsidR="00AA23CE">
        <w:rPr>
          <w:rFonts w:cs="Segoe UI"/>
          <w:bCs/>
          <w:iCs/>
          <w:noProof/>
        </w:rPr>
        <w:t>(2009)</w:t>
      </w:r>
      <w:r w:rsidR="001862A1">
        <w:rPr>
          <w:rFonts w:cs="Segoe UI"/>
          <w:bCs/>
          <w:iCs/>
        </w:rPr>
        <w:fldChar w:fldCharType="end"/>
      </w:r>
      <w:r w:rsidR="001862A1">
        <w:rPr>
          <w:rFonts w:cs="Segoe UI"/>
          <w:bCs/>
          <w:iCs/>
        </w:rPr>
        <w:t xml:space="preserve"> found few associations</w:t>
      </w:r>
      <w:r w:rsidR="000F679B">
        <w:rPr>
          <w:rFonts w:cs="Segoe UI"/>
          <w:bCs/>
          <w:iCs/>
        </w:rPr>
        <w:t xml:space="preserve"> in the NDNS </w:t>
      </w:r>
      <w:r w:rsidR="000F679B">
        <w:rPr>
          <w:rFonts w:cs="Segoe UI"/>
        </w:rPr>
        <w:t>2000-</w:t>
      </w:r>
      <w:r w:rsidR="00B24C08">
        <w:rPr>
          <w:rFonts w:cs="Segoe UI"/>
        </w:rPr>
        <w:t>200</w:t>
      </w:r>
      <w:r w:rsidR="000F679B">
        <w:rPr>
          <w:rFonts w:cs="Segoe UI"/>
        </w:rPr>
        <w:t>1</w:t>
      </w:r>
      <w:r w:rsidR="001862A1">
        <w:rPr>
          <w:rFonts w:cs="Segoe UI"/>
          <w:bCs/>
          <w:iCs/>
        </w:rPr>
        <w:t xml:space="preserve">, but concluded that adult BMI and waist activity level </w:t>
      </w:r>
      <w:r w:rsidR="001862A1">
        <w:rPr>
          <w:rFonts w:cs="Segoe UI"/>
        </w:rPr>
        <w:t xml:space="preserve">was associated with the consumption of large portions of specific foods, particularly after </w:t>
      </w:r>
      <w:r w:rsidR="00F444F6">
        <w:rPr>
          <w:rFonts w:cs="Segoe UI"/>
        </w:rPr>
        <w:t>adjustment for under-reporting.</w:t>
      </w:r>
    </w:p>
    <w:p w14:paraId="53E305B7" w14:textId="77777777" w:rsidR="00930D2E" w:rsidRDefault="00930D2E" w:rsidP="00062910">
      <w:pPr>
        <w:spacing w:after="0" w:line="240" w:lineRule="auto"/>
        <w:jc w:val="both"/>
        <w:rPr>
          <w:rFonts w:cs="Segoe UI"/>
        </w:rPr>
      </w:pPr>
    </w:p>
    <w:p w14:paraId="514EDDB5" w14:textId="7A1DD9C2" w:rsidR="00E2631C" w:rsidRDefault="00DD52DA" w:rsidP="001108E3">
      <w:pPr>
        <w:spacing w:after="0" w:line="240" w:lineRule="auto"/>
        <w:jc w:val="both"/>
        <w:rPr>
          <w:rFonts w:cs="Segoe UI"/>
        </w:rPr>
      </w:pPr>
      <w:r>
        <w:t xml:space="preserve">Based on this evidence, </w:t>
      </w:r>
      <w:r w:rsidR="00CD6477">
        <w:t xml:space="preserve">reducing </w:t>
      </w:r>
      <w:r w:rsidR="007916D4">
        <w:t xml:space="preserve">on-pack serving-sizes </w:t>
      </w:r>
      <w:r w:rsidR="00A03E8C">
        <w:t>forms part of the UK’s ongoing c</w:t>
      </w:r>
      <w:r w:rsidR="003B716E">
        <w:t>alorie reduction drive.</w:t>
      </w:r>
      <w:r w:rsidR="00A03E8C">
        <w:t xml:space="preserve"> </w:t>
      </w:r>
      <w:r w:rsidR="003B716E">
        <w:t>T</w:t>
      </w:r>
      <w:r w:rsidR="00A03E8C">
        <w:t xml:space="preserve">he Public Health Responsibility Deal (PHRD) calorie reduction pledge included </w:t>
      </w:r>
      <w:r w:rsidR="00631C86">
        <w:t>on-pack serving-size</w:t>
      </w:r>
      <w:r w:rsidR="00A03E8C">
        <w:t xml:space="preserve"> reduction</w:t>
      </w:r>
      <w:r w:rsidR="00BA2BCD">
        <w:t xml:space="preserve">, </w:t>
      </w:r>
      <w:r w:rsidR="001108E3">
        <w:t>including</w:t>
      </w:r>
      <w:r w:rsidR="00BA2BCD">
        <w:t xml:space="preserve"> of single-serve items,</w:t>
      </w:r>
      <w:r w:rsidR="00A03E8C">
        <w:t xml:space="preserve"> in its suite of options</w:t>
      </w:r>
      <w:r w:rsidR="003A69CD">
        <w:t xml:space="preserve"> </w:t>
      </w:r>
      <w:r w:rsidR="003A69CD">
        <w:fldChar w:fldCharType="begin"/>
      </w:r>
      <w:r w:rsidR="003A69CD">
        <w:instrText xml:space="preserve"> ADDIN EN.CITE &lt;EndNote&gt;&lt;Cite&gt;&lt;Author&gt;DH&lt;/Author&gt;&lt;Year&gt;2011&lt;/Year&gt;&lt;RecNum&gt;67&lt;/RecNum&gt;&lt;DisplayText&gt;(DH, 2011)&lt;/DisplayText&gt;&lt;record&gt;&lt;rec-number&gt;67&lt;/rec-number&gt;&lt;foreign-keys&gt;&lt;key app="EN" db-id="pprxevzanzwaecea2zqxpwf9spdsps5sfw5a" timestamp="1518794942"&gt;67&lt;/key&gt;&lt;/foreign-keys&gt;&lt;ref-type name="Web Page"&gt;12&lt;/ref-type&gt;&lt;contributors&gt;&lt;authors&gt;&lt;author&gt;DH&lt;/author&gt;&lt;/authors&gt;&lt;/contributors&gt;&lt;titles&gt;&lt;title&gt;F4. Calorie Reduction&lt;/title&gt;&lt;/titles&gt;&lt;number&gt;16.02.18&lt;/number&gt;&lt;dates&gt;&lt;year&gt;2011&lt;/year&gt;&lt;/dates&gt;&lt;pub-location&gt;London&lt;/pub-location&gt;&lt;publisher&gt;Department of Health.&lt;/publisher&gt;&lt;urls&gt;&lt;related-urls&gt;&lt;url&gt;https://responsibilitydeal.dh.gov.uk/pledges/pledge/?pl=23&lt;/url&gt;&lt;/related-urls&gt;&lt;/urls&gt;&lt;/record&gt;&lt;/Cite&gt;&lt;/EndNote&gt;</w:instrText>
      </w:r>
      <w:r w:rsidR="003A69CD">
        <w:fldChar w:fldCharType="separate"/>
      </w:r>
      <w:r w:rsidR="003A69CD">
        <w:rPr>
          <w:noProof/>
        </w:rPr>
        <w:t>(DH, 2011)</w:t>
      </w:r>
      <w:r w:rsidR="003A69CD">
        <w:fldChar w:fldCharType="end"/>
      </w:r>
      <w:r w:rsidR="00BA2BCD">
        <w:t>.</w:t>
      </w:r>
      <w:r w:rsidR="00A03E8C">
        <w:t xml:space="preserve"> Public Health England</w:t>
      </w:r>
      <w:r w:rsidR="00BA2BCD">
        <w:t xml:space="preserve"> also</w:t>
      </w:r>
      <w:r w:rsidR="00A03E8C">
        <w:t xml:space="preserve"> highlight</w:t>
      </w:r>
      <w:r w:rsidR="00CD6477">
        <w:t xml:space="preserve"> </w:t>
      </w:r>
      <w:r w:rsidR="00875C15">
        <w:t xml:space="preserve">it </w:t>
      </w:r>
      <w:r w:rsidR="00CD6477">
        <w:t>as an objective of</w:t>
      </w:r>
      <w:r w:rsidR="00A03E8C">
        <w:t xml:space="preserve"> their recent calorie</w:t>
      </w:r>
      <w:r w:rsidR="00490D7D">
        <w:t xml:space="preserve"> and sugar</w:t>
      </w:r>
      <w:r w:rsidR="00A03E8C">
        <w:t xml:space="preserve"> reduction plans</w:t>
      </w:r>
      <w:r w:rsidR="00CD6477">
        <w:t xml:space="preserve">, </w:t>
      </w:r>
      <w:r w:rsidR="00631C86">
        <w:t>encouraging</w:t>
      </w:r>
      <w:r w:rsidR="00CD6477">
        <w:t xml:space="preserve"> retailers to reduce the</w:t>
      </w:r>
      <w:r w:rsidR="00843F08">
        <w:t xml:space="preserve"> pack size of discrete, single-serve products </w:t>
      </w:r>
      <w:r w:rsidR="005B0874">
        <w:t>in certain categories</w:t>
      </w:r>
      <w:r w:rsidR="003A69CD">
        <w:t xml:space="preserve"> </w:t>
      </w:r>
      <w:r w:rsidR="003A69CD">
        <w:fldChar w:fldCharType="begin"/>
      </w:r>
      <w:r w:rsidR="003A69CD">
        <w:instrText xml:space="preserve"> ADDIN EN.CITE &lt;EndNote&gt;&lt;Cite&gt;&lt;Author&gt;Public Health England&lt;/Author&gt;&lt;Year&gt;2018&lt;/Year&gt;&lt;RecNum&gt;72&lt;/RecNum&gt;&lt;DisplayText&gt;(Public Health England, 2018)&lt;/DisplayText&gt;&lt;record&gt;&lt;rec-number&gt;72&lt;/rec-number&gt;&lt;foreign-keys&gt;&lt;key app="EN" db-id="pprxevzanzwaecea2zqxpwf9spdsps5sfw5a" timestamp="1524128874"&gt;72&lt;/key&gt;&lt;/foreign-keys&gt;&lt;ref-type name="Report"&gt;27&lt;/ref-type&gt;&lt;contributors&gt;&lt;authors&gt;&lt;author&gt;Public Health England,&lt;/author&gt;&lt;/authors&gt;&lt;tertiary-authors&gt;&lt;author&gt;Public Health England&lt;/author&gt;&lt;/tertiary-authors&gt;&lt;/contributors&gt;&lt;titles&gt;&lt;title&gt;Calorie reduction: The scope and ambition for action&lt;/title&gt;&lt;/titles&gt;&lt;dates&gt;&lt;year&gt;2018&lt;/year&gt;&lt;/dates&gt;&lt;pub-location&gt;London&lt;/pub-location&gt;&lt;publisher&gt;PHE&lt;/publisher&gt;&lt;urls&gt;&lt;/urls&gt;&lt;/record&gt;&lt;/Cite&gt;&lt;/EndNote&gt;</w:instrText>
      </w:r>
      <w:r w:rsidR="003A69CD">
        <w:fldChar w:fldCharType="separate"/>
      </w:r>
      <w:r w:rsidR="003A69CD">
        <w:rPr>
          <w:noProof/>
        </w:rPr>
        <w:t>(Public Health England, 2018)</w:t>
      </w:r>
      <w:r w:rsidR="003A69CD">
        <w:fldChar w:fldCharType="end"/>
      </w:r>
      <w:r w:rsidR="00A03E8C">
        <w:t xml:space="preserve">. </w:t>
      </w:r>
      <w:r w:rsidR="00A03E8C">
        <w:rPr>
          <w:rFonts w:cs="Segoe UI"/>
        </w:rPr>
        <w:t xml:space="preserve">However, </w:t>
      </w:r>
      <w:r w:rsidR="00930D2E">
        <w:rPr>
          <w:rFonts w:cs="Segoe UI"/>
        </w:rPr>
        <w:t xml:space="preserve">UK Government </w:t>
      </w:r>
      <w:r w:rsidR="00860823">
        <w:rPr>
          <w:rFonts w:cs="Segoe UI"/>
        </w:rPr>
        <w:t>guidance</w:t>
      </w:r>
      <w:r w:rsidR="00930D2E">
        <w:rPr>
          <w:rFonts w:cs="Segoe UI"/>
        </w:rPr>
        <w:t xml:space="preserve"> on </w:t>
      </w:r>
      <w:r w:rsidR="00631C86">
        <w:t>consumed portion size</w:t>
      </w:r>
      <w:r w:rsidR="00631C86">
        <w:rPr>
          <w:rFonts w:cs="Segoe UI"/>
        </w:rPr>
        <w:t xml:space="preserve"> </w:t>
      </w:r>
      <w:r w:rsidR="00930D2E">
        <w:rPr>
          <w:rFonts w:cs="Segoe UI"/>
        </w:rPr>
        <w:t xml:space="preserve">has not been updated in </w:t>
      </w:r>
      <w:r w:rsidR="001862A1">
        <w:rPr>
          <w:rFonts w:cs="Segoe UI"/>
        </w:rPr>
        <w:t xml:space="preserve">over </w:t>
      </w:r>
      <w:r w:rsidR="00930D2E">
        <w:rPr>
          <w:rFonts w:cs="Segoe UI"/>
        </w:rPr>
        <w:t xml:space="preserve">20 years </w:t>
      </w:r>
      <w:r w:rsidR="00930D2E">
        <w:rPr>
          <w:rFonts w:cs="Segoe UI"/>
        </w:rPr>
        <w:fldChar w:fldCharType="begin"/>
      </w:r>
      <w:r w:rsidR="00930D2E">
        <w:rPr>
          <w:rFonts w:cs="Segoe UI"/>
        </w:rPr>
        <w:instrText xml:space="preserve"> ADDIN EN.CITE &lt;EndNote&gt;&lt;Cite&gt;&lt;Author&gt;Clift&lt;/Author&gt;&lt;Year&gt;2013&lt;/Year&gt;&lt;RecNum&gt;10&lt;/RecNum&gt;&lt;DisplayText&gt;(Clift, 2013)&lt;/DisplayText&gt;&lt;record&gt;&lt;rec-number&gt;10&lt;/rec-number&gt;&lt;foreign-keys&gt;&lt;key app="EN" db-id="pprxevzanzwaecea2zqxpwf9spdsps5sfw5a" timestamp="1511525010"&gt;10&lt;/key&gt;&lt;/foreign-keys&gt;&lt;ref-type name="Report"&gt;27&lt;/ref-type&gt;&lt;contributors&gt;&lt;authors&gt;&lt;author&gt;Clift, J&lt;/author&gt;&lt;/authors&gt;&lt;/contributors&gt;&lt;titles&gt;&lt;title&gt;Portion Distortion: how much are we really eating?&lt;/title&gt;&lt;/titles&gt;&lt;dates&gt;&lt;year&gt;2013&lt;/year&gt;&lt;/dates&gt;&lt;pub-location&gt;London&lt;/pub-location&gt;&lt;publisher&gt;British Heart Foundation&lt;/publisher&gt;&lt;urls&gt;&lt;/urls&gt;&lt;/record&gt;&lt;/Cite&gt;&lt;/EndNote&gt;</w:instrText>
      </w:r>
      <w:r w:rsidR="00930D2E">
        <w:rPr>
          <w:rFonts w:cs="Segoe UI"/>
        </w:rPr>
        <w:fldChar w:fldCharType="separate"/>
      </w:r>
      <w:r w:rsidR="00930D2E">
        <w:rPr>
          <w:rFonts w:cs="Segoe UI"/>
          <w:noProof/>
        </w:rPr>
        <w:t>(Clift, 2013)</w:t>
      </w:r>
      <w:r w:rsidR="00930D2E">
        <w:rPr>
          <w:rFonts w:cs="Segoe UI"/>
        </w:rPr>
        <w:fldChar w:fldCharType="end"/>
      </w:r>
      <w:r w:rsidR="001862A1">
        <w:rPr>
          <w:rFonts w:cs="Segoe UI"/>
        </w:rPr>
        <w:t xml:space="preserve"> and in E</w:t>
      </w:r>
      <w:r w:rsidR="00AC095C">
        <w:rPr>
          <w:rFonts w:cs="Segoe UI"/>
        </w:rPr>
        <w:t>urope</w:t>
      </w:r>
      <w:r w:rsidR="001862A1">
        <w:rPr>
          <w:rFonts w:cs="Segoe UI"/>
        </w:rPr>
        <w:t xml:space="preserve"> </w:t>
      </w:r>
      <w:r w:rsidR="00E2631C">
        <w:t xml:space="preserve">on-pack serving-sizes </w:t>
      </w:r>
      <w:r w:rsidR="001862A1">
        <w:rPr>
          <w:rFonts w:cs="Segoe UI"/>
        </w:rPr>
        <w:t>are set individually by manufacturers rat</w:t>
      </w:r>
      <w:r w:rsidR="001D33F6">
        <w:rPr>
          <w:rFonts w:cs="Segoe UI"/>
        </w:rPr>
        <w:t>her</w:t>
      </w:r>
      <w:r w:rsidR="001862A1">
        <w:rPr>
          <w:rFonts w:cs="Segoe UI"/>
        </w:rPr>
        <w:t xml:space="preserve"> than</w:t>
      </w:r>
      <w:r w:rsidR="001D33F6">
        <w:rPr>
          <w:rFonts w:cs="Segoe UI"/>
        </w:rPr>
        <w:t xml:space="preserve"> standardised </w:t>
      </w:r>
      <w:r w:rsidR="001D33F6">
        <w:rPr>
          <w:rFonts w:cs="Segoe UI"/>
        </w:rPr>
        <w:fldChar w:fldCharType="begin"/>
      </w:r>
      <w:r w:rsidR="00AA23CE">
        <w:rPr>
          <w:rFonts w:cs="Segoe UI"/>
        </w:rPr>
        <w:instrText xml:space="preserve"> ADDIN EN.CITE &lt;EndNote&gt;&lt;Cite&gt;&lt;Author&gt;Kirwan&lt;/Author&gt;&lt;Year&gt;2016&lt;/Year&gt;&lt;RecNum&gt;53&lt;/RecNum&gt;&lt;DisplayText&gt;(Kirwan, et al., 2016)&lt;/DisplayText&gt;&lt;record&gt;&lt;rec-number&gt;53&lt;/rec-number&gt;&lt;foreign-keys&gt;&lt;key app="EN" db-id="pprxevzanzwaecea2zqxpwf9spdsps5sfw5a" timestamp="1518183605"&gt;53&lt;/key&gt;&lt;/foreign-keys&gt;&lt;ref-type name="Journal Article"&gt;17&lt;/ref-type&gt;&lt;contributors&gt;&lt;authors&gt;&lt;author&gt;Kirwan, L&lt;/author&gt;&lt;author&gt;Walsh, MC&lt;/author&gt;&lt;author&gt;Brennan, L&lt;/author&gt;&lt;author&gt;Gibney, ER&lt;/author&gt;&lt;author&gt;Drevon, CA&lt;/author&gt;&lt;author&gt;Daniel, H&lt;/author&gt;&lt;author&gt;Lovegrove, Julie A&lt;/author&gt;&lt;author&gt;Manios, Y&lt;/author&gt;&lt;author&gt;Martinez, JA&lt;/author&gt;&lt;author&gt;Saris, WHM&lt;/author&gt;&lt;/authors&gt;&lt;/contributors&gt;&lt;titles&gt;&lt;title&gt;Comparison of the portion size and frequency of consumption of 156 foods across seven European countries: insights from the Food4ME study&lt;/title&gt;&lt;secondary-title&gt;European journal of clinical nutrition&lt;/secondary-title&gt;&lt;/titles&gt;&lt;periodical&gt;&lt;full-title&gt;European journal of clinical nutrition&lt;/full-title&gt;&lt;/periodical&gt;&lt;pages&gt;642-644&lt;/pages&gt;&lt;volume&gt;70&lt;/volume&gt;&lt;number&gt;5&lt;/number&gt;&lt;dates&gt;&lt;year&gt;2016&lt;/year&gt;&lt;/dates&gt;&lt;isbn&gt;0954-3007&lt;/isbn&gt;&lt;urls&gt;&lt;/urls&gt;&lt;/record&gt;&lt;/Cite&gt;&lt;/EndNote&gt;</w:instrText>
      </w:r>
      <w:r w:rsidR="001D33F6">
        <w:rPr>
          <w:rFonts w:cs="Segoe UI"/>
        </w:rPr>
        <w:fldChar w:fldCharType="separate"/>
      </w:r>
      <w:r w:rsidR="00AA23CE">
        <w:rPr>
          <w:rFonts w:cs="Segoe UI"/>
          <w:noProof/>
        </w:rPr>
        <w:t>(Kirwan, et al., 2016)</w:t>
      </w:r>
      <w:r w:rsidR="001D33F6">
        <w:rPr>
          <w:rFonts w:cs="Segoe UI"/>
        </w:rPr>
        <w:fldChar w:fldCharType="end"/>
      </w:r>
      <w:r w:rsidR="001D33F6">
        <w:rPr>
          <w:rFonts w:cs="Segoe UI"/>
        </w:rPr>
        <w:t>.</w:t>
      </w:r>
      <w:r w:rsidR="001862A1">
        <w:rPr>
          <w:rFonts w:cs="Segoe UI"/>
        </w:rPr>
        <w:t xml:space="preserve"> </w:t>
      </w:r>
      <w:r w:rsidR="008F215C">
        <w:rPr>
          <w:rFonts w:cs="Segoe UI"/>
        </w:rPr>
        <w:t xml:space="preserve">Evidence suggests that UK </w:t>
      </w:r>
      <w:r w:rsidR="00E2631C">
        <w:t xml:space="preserve">on-pack serving-sizes </w:t>
      </w:r>
      <w:r w:rsidR="00B24C08">
        <w:rPr>
          <w:rFonts w:cs="Segoe UI"/>
        </w:rPr>
        <w:t>have</w:t>
      </w:r>
      <w:r w:rsidR="008F215C">
        <w:rPr>
          <w:rFonts w:cs="Segoe UI"/>
        </w:rPr>
        <w:t xml:space="preserve"> increas</w:t>
      </w:r>
      <w:r w:rsidR="00B24C08">
        <w:rPr>
          <w:rFonts w:cs="Segoe UI"/>
        </w:rPr>
        <w:t>ed</w:t>
      </w:r>
      <w:r w:rsidR="008F215C">
        <w:rPr>
          <w:rFonts w:cs="Segoe UI"/>
        </w:rPr>
        <w:t xml:space="preserve"> in </w:t>
      </w:r>
      <w:r w:rsidR="00B24C08">
        <w:rPr>
          <w:rFonts w:cs="Segoe UI"/>
        </w:rPr>
        <w:t xml:space="preserve">some </w:t>
      </w:r>
      <w:r w:rsidR="008F215C">
        <w:rPr>
          <w:rFonts w:cs="Segoe UI"/>
        </w:rPr>
        <w:t xml:space="preserve">energy dense food categories. </w:t>
      </w:r>
      <w:r w:rsidR="0095487C">
        <w:rPr>
          <w:rFonts w:cs="Segoe UI"/>
        </w:rPr>
        <w:t xml:space="preserve">Looking at a combination of consumed portion size and on-pack serving size information, </w:t>
      </w:r>
      <w:proofErr w:type="spellStart"/>
      <w:r w:rsidR="008F215C">
        <w:rPr>
          <w:rFonts w:cs="Segoe UI"/>
        </w:rPr>
        <w:t>Wrieden</w:t>
      </w:r>
      <w:proofErr w:type="spellEnd"/>
      <w:r w:rsidR="008F215C">
        <w:rPr>
          <w:rFonts w:cs="Segoe UI"/>
        </w:rPr>
        <w:t xml:space="preserve"> et al. </w:t>
      </w:r>
      <w:r w:rsidR="008F215C">
        <w:rPr>
          <w:rFonts w:cs="Segoe UI"/>
        </w:rPr>
        <w:fldChar w:fldCharType="begin"/>
      </w:r>
      <w:r w:rsidR="00525AA4">
        <w:rPr>
          <w:rFonts w:cs="Segoe UI"/>
        </w:rPr>
        <w:instrText xml:space="preserve"> ADDIN EN.CITE &lt;EndNote&gt;&lt;Cite ExcludeAuth="1"&gt;&lt;Author&gt;Wrieden&lt;/Author&gt;&lt;Year&gt;2008&lt;/Year&gt;&lt;RecNum&gt;11&lt;/RecNum&gt;&lt;DisplayText&gt;(2008)&lt;/DisplayText&gt;&lt;record&gt;&lt;rec-number&gt;11&lt;/rec-number&gt;&lt;foreign-keys&gt;&lt;key app="EN" db-id="pprxevzanzwaecea2zqxpwf9spdsps5sfw5a" timestamp="1511525010"&gt;11&lt;/key&gt;&lt;/foreign-keys&gt;&lt;ref-type name="Journal Article"&gt;17&lt;/ref-type&gt;&lt;contributors&gt;&lt;authors&gt;&lt;author&gt;Wrieden, Wendy&lt;/author&gt;&lt;author&gt;Gregor, Amy&lt;/author&gt;&lt;author&gt;Barton, Karen&lt;/author&gt;&lt;/authors&gt;&lt;/contributors&gt;&lt;titles&gt;&lt;title&gt;Have food portion sizes increased in the UK over the last 20 years?&lt;/title&gt;&lt;secondary-title&gt;Proceedings of the Nutrition Society&lt;/secondary-title&gt;&lt;/titles&gt;&lt;periodical&gt;&lt;full-title&gt;Proceedings of the Nutrition Society&lt;/full-title&gt;&lt;/periodical&gt;&lt;pages&gt;E211&lt;/pages&gt;&lt;volume&gt;67&lt;/volume&gt;&lt;number&gt;OCE4&lt;/number&gt;&lt;dates&gt;&lt;year&gt;2008&lt;/year&gt;&lt;/dates&gt;&lt;isbn&gt;1475-2719&lt;/isbn&gt;&lt;urls&gt;&lt;/urls&gt;&lt;/record&gt;&lt;/Cite&gt;&lt;/EndNote&gt;</w:instrText>
      </w:r>
      <w:r w:rsidR="008F215C">
        <w:rPr>
          <w:rFonts w:cs="Segoe UI"/>
        </w:rPr>
        <w:fldChar w:fldCharType="separate"/>
      </w:r>
      <w:r w:rsidR="008F215C">
        <w:rPr>
          <w:rFonts w:cs="Segoe UI"/>
          <w:noProof/>
        </w:rPr>
        <w:t>(2008)</w:t>
      </w:r>
      <w:r w:rsidR="008F215C">
        <w:rPr>
          <w:rFonts w:cs="Segoe UI"/>
        </w:rPr>
        <w:fldChar w:fldCharType="end"/>
      </w:r>
      <w:r w:rsidR="008F215C">
        <w:rPr>
          <w:rFonts w:cs="Segoe UI"/>
        </w:rPr>
        <w:t xml:space="preserve"> found that although </w:t>
      </w:r>
      <w:r w:rsidR="00B53A33">
        <w:rPr>
          <w:rFonts w:cs="Segoe UI"/>
        </w:rPr>
        <w:t xml:space="preserve">consumed </w:t>
      </w:r>
      <w:r w:rsidR="0095487C">
        <w:rPr>
          <w:rFonts w:cs="Segoe UI"/>
        </w:rPr>
        <w:t>portion sizes</w:t>
      </w:r>
      <w:r w:rsidR="008F215C">
        <w:rPr>
          <w:rFonts w:cs="Segoe UI"/>
        </w:rPr>
        <w:t xml:space="preserve"> had not necessarily increased in all categories, fast food </w:t>
      </w:r>
      <w:r w:rsidR="00B53A33">
        <w:rPr>
          <w:rFonts w:cs="Segoe UI"/>
        </w:rPr>
        <w:t xml:space="preserve">consumed </w:t>
      </w:r>
      <w:r w:rsidR="0095487C">
        <w:rPr>
          <w:rFonts w:cs="Segoe UI"/>
        </w:rPr>
        <w:t xml:space="preserve">portion sizes </w:t>
      </w:r>
      <w:r w:rsidR="008F215C">
        <w:rPr>
          <w:rFonts w:cs="Segoe UI"/>
        </w:rPr>
        <w:t xml:space="preserve">and availability of large confectionary </w:t>
      </w:r>
      <w:r w:rsidR="00D33032">
        <w:rPr>
          <w:rFonts w:cs="Segoe UI"/>
        </w:rPr>
        <w:t>serving-</w:t>
      </w:r>
      <w:r w:rsidR="00B53A33">
        <w:rPr>
          <w:rFonts w:cs="Segoe UI"/>
        </w:rPr>
        <w:t>sizes</w:t>
      </w:r>
      <w:r w:rsidR="008F215C">
        <w:rPr>
          <w:rFonts w:cs="Segoe UI"/>
        </w:rPr>
        <w:t xml:space="preserve"> had risen</w:t>
      </w:r>
      <w:r w:rsidR="000F679B">
        <w:rPr>
          <w:rFonts w:cs="Segoe UI"/>
        </w:rPr>
        <w:t xml:space="preserve"> since government</w:t>
      </w:r>
      <w:r w:rsidR="0095487C" w:rsidRPr="0095487C">
        <w:rPr>
          <w:rFonts w:cs="Segoe UI"/>
        </w:rPr>
        <w:t xml:space="preserve"> </w:t>
      </w:r>
      <w:r w:rsidR="0095487C">
        <w:rPr>
          <w:rFonts w:cs="Segoe UI"/>
        </w:rPr>
        <w:t>consumed portion size</w:t>
      </w:r>
      <w:r w:rsidR="000F679B">
        <w:rPr>
          <w:rFonts w:cs="Segoe UI"/>
        </w:rPr>
        <w:t xml:space="preserve"> guidance</w:t>
      </w:r>
      <w:r w:rsidR="000B6AE4">
        <w:rPr>
          <w:rFonts w:cs="Segoe UI"/>
        </w:rPr>
        <w:t xml:space="preserve"> was last issued in 1993</w:t>
      </w:r>
      <w:r w:rsidR="000F679B">
        <w:rPr>
          <w:rFonts w:cs="Segoe UI"/>
        </w:rPr>
        <w:t xml:space="preserve"> </w:t>
      </w:r>
      <w:r w:rsidR="000F679B">
        <w:rPr>
          <w:rFonts w:cs="Segoe UI"/>
        </w:rPr>
        <w:fldChar w:fldCharType="begin"/>
      </w:r>
      <w:r w:rsidR="000F679B">
        <w:rPr>
          <w:rFonts w:cs="Segoe UI"/>
        </w:rPr>
        <w:instrText xml:space="preserve"> ADDIN EN.CITE &lt;EndNote&gt;&lt;Cite&gt;&lt;Author&gt;Crawley&lt;/Author&gt;&lt;Year&gt;1994&lt;/Year&gt;&lt;RecNum&gt;62&lt;/RecNum&gt;&lt;DisplayText&gt;(Crawley, 1994)&lt;/DisplayText&gt;&lt;record&gt;&lt;rec-number&gt;62&lt;/rec-number&gt;&lt;foreign-keys&gt;&lt;key app="EN" db-id="pprxevzanzwaecea2zqxpwf9spdsps5sfw5a" timestamp="1518698332"&gt;62&lt;/key&gt;&lt;/foreign-keys&gt;&lt;ref-type name="Book"&gt;6&lt;/ref-type&gt;&lt;contributors&gt;&lt;authors&gt;&lt;author&gt;Crawley, Helen&lt;/author&gt;&lt;/authors&gt;&lt;/contributors&gt;&lt;titles&gt;&lt;title&gt;Food portion sizes&lt;/title&gt;&lt;/titles&gt;&lt;edition&gt;3rd revised edition&lt;/edition&gt;&lt;dates&gt;&lt;year&gt;1994&lt;/year&gt;&lt;/dates&gt;&lt;pub-location&gt;London&lt;/pub-location&gt;&lt;publisher&gt;The Stationery Office&lt;/publisher&gt;&lt;isbn&gt;0112429610&lt;/isbn&gt;&lt;urls&gt;&lt;/urls&gt;&lt;/record&gt;&lt;/Cite&gt;&lt;/EndNote&gt;</w:instrText>
      </w:r>
      <w:r w:rsidR="000F679B">
        <w:rPr>
          <w:rFonts w:cs="Segoe UI"/>
        </w:rPr>
        <w:fldChar w:fldCharType="separate"/>
      </w:r>
      <w:r w:rsidR="000F679B">
        <w:rPr>
          <w:rFonts w:cs="Segoe UI"/>
          <w:noProof/>
        </w:rPr>
        <w:t>(Crawley, 1994)</w:t>
      </w:r>
      <w:r w:rsidR="000F679B">
        <w:rPr>
          <w:rFonts w:cs="Segoe UI"/>
        </w:rPr>
        <w:fldChar w:fldCharType="end"/>
      </w:r>
      <w:r w:rsidR="008F215C">
        <w:rPr>
          <w:rFonts w:cs="Segoe UI"/>
        </w:rPr>
        <w:t xml:space="preserve">. Studies have repeatedly found that although </w:t>
      </w:r>
      <w:r w:rsidR="0095487C">
        <w:rPr>
          <w:rFonts w:cs="Segoe UI"/>
        </w:rPr>
        <w:t xml:space="preserve">on-pack serving-sizes of </w:t>
      </w:r>
      <w:r w:rsidR="008F215C">
        <w:rPr>
          <w:rFonts w:cs="Segoe UI"/>
        </w:rPr>
        <w:t>some</w:t>
      </w:r>
      <w:r w:rsidR="00424353">
        <w:rPr>
          <w:rFonts w:cs="Segoe UI"/>
        </w:rPr>
        <w:t xml:space="preserve"> varieties of</w:t>
      </w:r>
      <w:r w:rsidR="008F215C">
        <w:rPr>
          <w:rFonts w:cs="Segoe UI"/>
        </w:rPr>
        <w:t xml:space="preserve"> traditional </w:t>
      </w:r>
      <w:r w:rsidR="00424353">
        <w:rPr>
          <w:rFonts w:cs="Segoe UI"/>
        </w:rPr>
        <w:t xml:space="preserve">biscuit and crisp </w:t>
      </w:r>
      <w:r w:rsidR="008F215C">
        <w:rPr>
          <w:rFonts w:cs="Segoe UI"/>
        </w:rPr>
        <w:t xml:space="preserve">packet </w:t>
      </w:r>
      <w:r w:rsidR="008F215C">
        <w:rPr>
          <w:rFonts w:cs="Segoe UI"/>
        </w:rPr>
        <w:lastRenderedPageBreak/>
        <w:t xml:space="preserve">items </w:t>
      </w:r>
      <w:r w:rsidR="00424353">
        <w:rPr>
          <w:rFonts w:cs="Segoe UI"/>
        </w:rPr>
        <w:t xml:space="preserve">have </w:t>
      </w:r>
      <w:r w:rsidR="008F215C">
        <w:rPr>
          <w:rFonts w:cs="Segoe UI"/>
        </w:rPr>
        <w:t>changed little in 20 years</w:t>
      </w:r>
      <w:r w:rsidR="00930D2E">
        <w:rPr>
          <w:rFonts w:cs="Segoe UI"/>
        </w:rPr>
        <w:t xml:space="preserve">, </w:t>
      </w:r>
      <w:r w:rsidR="00424353">
        <w:rPr>
          <w:rFonts w:cs="Segoe UI"/>
        </w:rPr>
        <w:t>other</w:t>
      </w:r>
      <w:r w:rsidR="00930D2E">
        <w:rPr>
          <w:rFonts w:cs="Segoe UI"/>
        </w:rPr>
        <w:t xml:space="preserve"> </w:t>
      </w:r>
      <w:r w:rsidR="00E47D13">
        <w:rPr>
          <w:rFonts w:cs="Segoe UI"/>
        </w:rPr>
        <w:t xml:space="preserve">biscuit and crisp </w:t>
      </w:r>
      <w:r w:rsidR="00424353">
        <w:rPr>
          <w:rFonts w:cs="Segoe UI"/>
        </w:rPr>
        <w:t>varieties</w:t>
      </w:r>
      <w:r w:rsidR="00AC095C">
        <w:rPr>
          <w:rFonts w:cs="Segoe UI"/>
        </w:rPr>
        <w:t xml:space="preserve"> and other food </w:t>
      </w:r>
      <w:r w:rsidR="00B24C08">
        <w:rPr>
          <w:rFonts w:cs="Segoe UI"/>
        </w:rPr>
        <w:t>types</w:t>
      </w:r>
      <w:r w:rsidR="00930D2E">
        <w:rPr>
          <w:rFonts w:cs="Segoe UI"/>
        </w:rPr>
        <w:t xml:space="preserve"> have increased</w:t>
      </w:r>
      <w:r w:rsidR="001862A1">
        <w:rPr>
          <w:rFonts w:cs="Segoe UI"/>
        </w:rPr>
        <w:t xml:space="preserve"> </w:t>
      </w:r>
      <w:r w:rsidR="001862A1">
        <w:rPr>
          <w:rFonts w:cs="Segoe UI"/>
        </w:rPr>
        <w:fldChar w:fldCharType="begin"/>
      </w:r>
      <w:r w:rsidR="00AA23CE">
        <w:rPr>
          <w:rFonts w:cs="Segoe UI"/>
        </w:rPr>
        <w:instrText xml:space="preserve"> ADDIN EN.CITE &lt;EndNote&gt;&lt;Cite&gt;&lt;Author&gt;Church&lt;/Author&gt;&lt;Year&gt;2008&lt;/Year&gt;&lt;RecNum&gt;9&lt;/RecNum&gt;&lt;DisplayText&gt;(Church, 2008; Clift, 2013)&lt;/DisplayText&gt;&lt;record&gt;&lt;rec-number&gt;9&lt;/rec-number&gt;&lt;foreign-keys&gt;&lt;key app="EN" db-id="pprxevzanzwaecea2zqxpwf9spdsps5sfw5a" timestamp="1511525010"&gt;9&lt;/key&gt;&lt;/foreign-keys&gt;&lt;ref-type name="Journal Article"&gt;17&lt;/ref-type&gt;&lt;contributors&gt;&lt;authors&gt;&lt;author&gt;Church, Susan&lt;/author&gt;&lt;/authors&gt;&lt;/contributors&gt;&lt;titles&gt;&lt;title&gt;Trends in portion sizes in the UK-A preliminary review of published information&lt;/title&gt;&lt;secondary-title&gt;London: Food Standards Agency&lt;/secondary-title&gt;&lt;/titles&gt;&lt;periodical&gt;&lt;full-title&gt;London: Food Standards Agency&lt;/full-title&gt;&lt;/periodical&gt;&lt;dates&gt;&lt;year&gt;2008&lt;/year&gt;&lt;/dates&gt;&lt;urls&gt;&lt;/urls&gt;&lt;/record&gt;&lt;/Cite&gt;&lt;Cite&gt;&lt;Author&gt;Clift&lt;/Author&gt;&lt;Year&gt;2013&lt;/Year&gt;&lt;RecNum&gt;10&lt;/RecNum&gt;&lt;record&gt;&lt;rec-number&gt;10&lt;/rec-number&gt;&lt;foreign-keys&gt;&lt;key app="EN" db-id="pprxevzanzwaecea2zqxpwf9spdsps5sfw5a" timestamp="1511525010"&gt;10&lt;/key&gt;&lt;/foreign-keys&gt;&lt;ref-type name="Report"&gt;27&lt;/ref-type&gt;&lt;contributors&gt;&lt;authors&gt;&lt;author&gt;Clift, J&lt;/author&gt;&lt;/authors&gt;&lt;/contributors&gt;&lt;titles&gt;&lt;title&gt;Portion Distortion: how much are we really eating?&lt;/title&gt;&lt;/titles&gt;&lt;dates&gt;&lt;year&gt;2013&lt;/year&gt;&lt;/dates&gt;&lt;pub-location&gt;London&lt;/pub-location&gt;&lt;publisher&gt;British Heart Foundation&lt;/publisher&gt;&lt;urls&gt;&lt;/urls&gt;&lt;/record&gt;&lt;/Cite&gt;&lt;/EndNote&gt;</w:instrText>
      </w:r>
      <w:r w:rsidR="001862A1">
        <w:rPr>
          <w:rFonts w:cs="Segoe UI"/>
        </w:rPr>
        <w:fldChar w:fldCharType="separate"/>
      </w:r>
      <w:r w:rsidR="00AA23CE">
        <w:rPr>
          <w:rFonts w:cs="Segoe UI"/>
          <w:noProof/>
        </w:rPr>
        <w:t>(Church, 2008; Clift, 2013)</w:t>
      </w:r>
      <w:r w:rsidR="001862A1">
        <w:rPr>
          <w:rFonts w:cs="Segoe UI"/>
        </w:rPr>
        <w:fldChar w:fldCharType="end"/>
      </w:r>
      <w:r w:rsidR="001862A1">
        <w:rPr>
          <w:rFonts w:cs="Segoe UI"/>
        </w:rPr>
        <w:t>. For example, Clift</w:t>
      </w:r>
      <w:r w:rsidR="00930D2E">
        <w:rPr>
          <w:rFonts w:cs="Segoe UI"/>
        </w:rPr>
        <w:t xml:space="preserve"> </w:t>
      </w:r>
      <w:r w:rsidR="00930D2E">
        <w:rPr>
          <w:rFonts w:cs="Segoe UI"/>
        </w:rPr>
        <w:fldChar w:fldCharType="begin"/>
      </w:r>
      <w:r w:rsidR="001862A1">
        <w:rPr>
          <w:rFonts w:cs="Segoe UI"/>
        </w:rPr>
        <w:instrText xml:space="preserve"> ADDIN EN.CITE &lt;EndNote&gt;&lt;Cite ExcludeAuth="1"&gt;&lt;Author&gt;Clift&lt;/Author&gt;&lt;Year&gt;2013&lt;/Year&gt;&lt;RecNum&gt;10&lt;/RecNum&gt;&lt;DisplayText&gt;(2013)&lt;/DisplayText&gt;&lt;record&gt;&lt;rec-number&gt;10&lt;/rec-number&gt;&lt;foreign-keys&gt;&lt;key app="EN" db-id="pprxevzanzwaecea2zqxpwf9spdsps5sfw5a" timestamp="1511525010"&gt;10&lt;/key&gt;&lt;/foreign-keys&gt;&lt;ref-type name="Report"&gt;27&lt;/ref-type&gt;&lt;contributors&gt;&lt;authors&gt;&lt;author&gt;Clift, J&lt;/author&gt;&lt;/authors&gt;&lt;/contributors&gt;&lt;titles&gt;&lt;title&gt;Portion Distortion: how much are we really eating?&lt;/title&gt;&lt;/titles&gt;&lt;dates&gt;&lt;year&gt;2013&lt;/year&gt;&lt;/dates&gt;&lt;pub-location&gt;London&lt;/pub-location&gt;&lt;publisher&gt;British Heart Foundation&lt;/publisher&gt;&lt;urls&gt;&lt;/urls&gt;&lt;/record&gt;&lt;/Cite&gt;&lt;/EndNote&gt;</w:instrText>
      </w:r>
      <w:r w:rsidR="00930D2E">
        <w:rPr>
          <w:rFonts w:cs="Segoe UI"/>
        </w:rPr>
        <w:fldChar w:fldCharType="separate"/>
      </w:r>
      <w:r w:rsidR="001862A1">
        <w:rPr>
          <w:rFonts w:cs="Segoe UI"/>
          <w:noProof/>
        </w:rPr>
        <w:t>(2013)</w:t>
      </w:r>
      <w:r w:rsidR="00930D2E">
        <w:rPr>
          <w:rFonts w:cs="Segoe UI"/>
        </w:rPr>
        <w:fldChar w:fldCharType="end"/>
      </w:r>
      <w:r w:rsidR="00930D2E">
        <w:rPr>
          <w:rFonts w:cs="Segoe UI"/>
        </w:rPr>
        <w:t xml:space="preserve"> found that ‘plain </w:t>
      </w:r>
      <w:proofErr w:type="spellStart"/>
      <w:r w:rsidR="00930D2E">
        <w:rPr>
          <w:rFonts w:cs="Segoe UI"/>
        </w:rPr>
        <w:t>sweetmeal</w:t>
      </w:r>
      <w:proofErr w:type="spellEnd"/>
      <w:r w:rsidR="00930D2E">
        <w:rPr>
          <w:rFonts w:cs="Segoe UI"/>
        </w:rPr>
        <w:t xml:space="preserve"> biscuits’ had increased by 17%</w:t>
      </w:r>
      <w:r w:rsidR="001862A1">
        <w:rPr>
          <w:rFonts w:cs="Segoe UI"/>
        </w:rPr>
        <w:t xml:space="preserve"> and ‘American muffins’ by 81%.</w:t>
      </w:r>
      <w:r w:rsidR="007C1B45">
        <w:rPr>
          <w:rFonts w:cs="Segoe UI"/>
        </w:rPr>
        <w:t xml:space="preserve"> Even if </w:t>
      </w:r>
      <w:r w:rsidR="00E2631C">
        <w:t>on-pack serving-sizes</w:t>
      </w:r>
      <w:r w:rsidR="007C1B45">
        <w:rPr>
          <w:rFonts w:cs="Segoe UI"/>
        </w:rPr>
        <w:t xml:space="preserve"> </w:t>
      </w:r>
      <w:r w:rsidR="008975D5">
        <w:rPr>
          <w:rFonts w:cs="Segoe UI"/>
        </w:rPr>
        <w:t xml:space="preserve">or pack sizes of discrete </w:t>
      </w:r>
      <w:r w:rsidR="005964A5">
        <w:rPr>
          <w:rFonts w:cs="Segoe UI"/>
        </w:rPr>
        <w:t xml:space="preserve">single-serve </w:t>
      </w:r>
      <w:r w:rsidR="008975D5">
        <w:rPr>
          <w:rFonts w:cs="Segoe UI"/>
        </w:rPr>
        <w:t>products</w:t>
      </w:r>
      <w:r w:rsidR="005964A5">
        <w:rPr>
          <w:rFonts w:cs="Segoe UI"/>
        </w:rPr>
        <w:t xml:space="preserve"> </w:t>
      </w:r>
      <w:r w:rsidR="007C1B45">
        <w:rPr>
          <w:rFonts w:cs="Segoe UI"/>
        </w:rPr>
        <w:t xml:space="preserve">decrease, it is not clear what impact this </w:t>
      </w:r>
      <w:r w:rsidR="00446533">
        <w:rPr>
          <w:rFonts w:cs="Segoe UI"/>
        </w:rPr>
        <w:t>would</w:t>
      </w:r>
      <w:r w:rsidR="007C1B45">
        <w:rPr>
          <w:rFonts w:cs="Segoe UI"/>
        </w:rPr>
        <w:t xml:space="preserve"> </w:t>
      </w:r>
      <w:r w:rsidR="00E2631C">
        <w:rPr>
          <w:rFonts w:cs="Segoe UI"/>
        </w:rPr>
        <w:t>hav</w:t>
      </w:r>
      <w:r w:rsidR="007C1B45">
        <w:rPr>
          <w:rFonts w:cs="Segoe UI"/>
        </w:rPr>
        <w:t xml:space="preserve">e on purchase and consumption. </w:t>
      </w:r>
      <w:r w:rsidR="00E2631C">
        <w:rPr>
          <w:rFonts w:cs="Segoe UI"/>
        </w:rPr>
        <w:t xml:space="preserve">Consumers may buy more, thereby inadvertently increasing the total </w:t>
      </w:r>
      <w:r w:rsidR="00446533">
        <w:rPr>
          <w:rFonts w:cs="Segoe UI"/>
        </w:rPr>
        <w:t xml:space="preserve">sales </w:t>
      </w:r>
      <w:r w:rsidR="00E2631C">
        <w:rPr>
          <w:rFonts w:cs="Segoe UI"/>
        </w:rPr>
        <w:t xml:space="preserve">volume, or </w:t>
      </w:r>
      <w:r w:rsidR="00446533">
        <w:rPr>
          <w:rFonts w:cs="Segoe UI"/>
        </w:rPr>
        <w:t>could</w:t>
      </w:r>
      <w:r w:rsidR="00E2631C" w:rsidRPr="00E2631C">
        <w:rPr>
          <w:rFonts w:cs="Segoe UI"/>
        </w:rPr>
        <w:t xml:space="preserve"> </w:t>
      </w:r>
      <w:r w:rsidR="00E2631C">
        <w:rPr>
          <w:rFonts w:cs="Segoe UI"/>
        </w:rPr>
        <w:t>consume multiples of the smaller portions</w:t>
      </w:r>
      <w:r w:rsidR="00446533">
        <w:rPr>
          <w:rFonts w:cs="Segoe UI"/>
        </w:rPr>
        <w:t>, thus maintaining or potentially increasing</w:t>
      </w:r>
      <w:r w:rsidR="00446533" w:rsidRPr="00446533">
        <w:rPr>
          <w:rFonts w:cs="Segoe UI"/>
        </w:rPr>
        <w:t xml:space="preserve"> </w:t>
      </w:r>
      <w:r w:rsidR="00446533">
        <w:rPr>
          <w:rFonts w:cs="Segoe UI"/>
        </w:rPr>
        <w:t>energy and nutrient intake.</w:t>
      </w:r>
      <w:r w:rsidR="00340235">
        <w:rPr>
          <w:rFonts w:cs="Segoe UI"/>
        </w:rPr>
        <w:t xml:space="preserve"> A recent review </w:t>
      </w:r>
      <w:r w:rsidR="00340235">
        <w:rPr>
          <w:rFonts w:cs="Segoe UI"/>
        </w:rPr>
        <w:fldChar w:fldCharType="begin"/>
      </w:r>
      <w:r w:rsidR="00340235">
        <w:rPr>
          <w:rFonts w:cs="Segoe UI"/>
        </w:rPr>
        <w:instrText xml:space="preserve"> ADDIN EN.CITE &lt;EndNote&gt;&lt;Cite&gt;&lt;Author&gt;Bucher&lt;/Author&gt;&lt;Year&gt;2018&lt;/Year&gt;&lt;RecNum&gt;92&lt;/RecNum&gt;&lt;DisplayText&gt;(Bucher, Murawski, Duncanson, Labbe, &amp;amp; Van der Horst, 2018)&lt;/DisplayText&gt;&lt;record&gt;&lt;rec-number&gt;92&lt;/rec-number&gt;&lt;foreign-keys&gt;&lt;key app="EN" db-id="pprxevzanzwaecea2zqxpwf9spdsps5sfw5a" timestamp="1541502186"&gt;92&lt;/key&gt;&lt;/foreign-keys&gt;&lt;ref-type name="Journal Article"&gt;17&lt;/ref-type&gt;&lt;contributors&gt;&lt;authors&gt;&lt;author&gt;Bucher, Tamara&lt;/author&gt;&lt;author&gt;Murawski, Beatrice&lt;/author&gt;&lt;author&gt;Duncanson, Kerith&lt;/author&gt;&lt;author&gt;Labbe, David&lt;/author&gt;&lt;author&gt;Van der Horst, Klazine&lt;/author&gt;&lt;/authors&gt;&lt;/contributors&gt;&lt;titles&gt;&lt;title&gt;The effect of the labelled serving size on consumption: A systematic review&lt;/title&gt;&lt;secondary-title&gt;Appetite&lt;/secondary-title&gt;&lt;/titles&gt;&lt;periodical&gt;&lt;full-title&gt;Appetite&lt;/full-title&gt;&lt;/periodical&gt;&lt;dates&gt;&lt;year&gt;2018&lt;/year&gt;&lt;/dates&gt;&lt;isbn&gt;0195-6663&lt;/isbn&gt;&lt;urls&gt;&lt;/urls&gt;&lt;/record&gt;&lt;/Cite&gt;&lt;/EndNote&gt;</w:instrText>
      </w:r>
      <w:r w:rsidR="00340235">
        <w:rPr>
          <w:rFonts w:cs="Segoe UI"/>
        </w:rPr>
        <w:fldChar w:fldCharType="separate"/>
      </w:r>
      <w:r w:rsidR="00340235">
        <w:rPr>
          <w:rFonts w:cs="Segoe UI"/>
          <w:noProof/>
        </w:rPr>
        <w:t>(Bucher, Murawski, Duncanson, Labbe, &amp; Van der Horst, 2018)</w:t>
      </w:r>
      <w:r w:rsidR="00340235">
        <w:rPr>
          <w:rFonts w:cs="Segoe UI"/>
        </w:rPr>
        <w:fldChar w:fldCharType="end"/>
      </w:r>
      <w:r w:rsidR="00340235">
        <w:rPr>
          <w:rFonts w:cs="Segoe UI"/>
        </w:rPr>
        <w:t xml:space="preserve"> found that the effects of on-pack serving size labelling on consumed portion size remained unclear, but that there was a clear need for consistent terminology, consumer education and further research.</w:t>
      </w:r>
    </w:p>
    <w:p w14:paraId="5BA39821" w14:textId="77777777" w:rsidR="00E2631C" w:rsidRDefault="00E2631C" w:rsidP="00E2631C">
      <w:pPr>
        <w:spacing w:after="0" w:line="240" w:lineRule="auto"/>
        <w:jc w:val="both"/>
        <w:rPr>
          <w:rFonts w:cs="Segoe UI"/>
        </w:rPr>
      </w:pPr>
    </w:p>
    <w:p w14:paraId="2F14B958" w14:textId="0EBD2CB7" w:rsidR="0079709D" w:rsidRDefault="0079709D" w:rsidP="006114D0">
      <w:pPr>
        <w:spacing w:after="0" w:line="240" w:lineRule="auto"/>
        <w:jc w:val="both"/>
        <w:rPr>
          <w:rFonts w:cs="Segoe UI"/>
        </w:rPr>
      </w:pPr>
      <w:r>
        <w:rPr>
          <w:rFonts w:cs="Segoe UI"/>
        </w:rPr>
        <w:t>T</w:t>
      </w:r>
      <w:r w:rsidR="007C1B45">
        <w:rPr>
          <w:rFonts w:cs="Segoe UI"/>
        </w:rPr>
        <w:t xml:space="preserve">o </w:t>
      </w:r>
      <w:r w:rsidR="00446533">
        <w:rPr>
          <w:rFonts w:cs="Segoe UI"/>
        </w:rPr>
        <w:t>begin</w:t>
      </w:r>
      <w:r w:rsidR="007C1B45">
        <w:rPr>
          <w:rFonts w:cs="Segoe UI"/>
        </w:rPr>
        <w:t xml:space="preserve"> explor</w:t>
      </w:r>
      <w:r w:rsidR="00446533">
        <w:rPr>
          <w:rFonts w:cs="Segoe UI"/>
        </w:rPr>
        <w:t xml:space="preserve">ation </w:t>
      </w:r>
      <w:r w:rsidR="00236DCE">
        <w:rPr>
          <w:rFonts w:cs="Segoe UI"/>
        </w:rPr>
        <w:t>of</w:t>
      </w:r>
      <w:r w:rsidR="007C1B45">
        <w:rPr>
          <w:rFonts w:cs="Segoe UI"/>
        </w:rPr>
        <w:t xml:space="preserve"> these </w:t>
      </w:r>
      <w:r w:rsidR="00446533">
        <w:rPr>
          <w:rFonts w:cs="Segoe UI"/>
        </w:rPr>
        <w:t>issues</w:t>
      </w:r>
      <w:r w:rsidR="007C1B45">
        <w:rPr>
          <w:rFonts w:cs="Segoe UI"/>
        </w:rPr>
        <w:t>, t</w:t>
      </w:r>
      <w:r>
        <w:rPr>
          <w:rFonts w:cs="Segoe UI"/>
        </w:rPr>
        <w:t xml:space="preserve">his paper will </w:t>
      </w:r>
      <w:r w:rsidR="008612E5">
        <w:rPr>
          <w:rFonts w:cs="Segoe UI"/>
        </w:rPr>
        <w:t xml:space="preserve">report </w:t>
      </w:r>
      <w:r w:rsidR="00EB05E6">
        <w:rPr>
          <w:rFonts w:cs="Segoe UI"/>
        </w:rPr>
        <w:t xml:space="preserve">the </w:t>
      </w:r>
      <w:r w:rsidR="002F174B">
        <w:rPr>
          <w:rFonts w:cs="Segoe UI"/>
        </w:rPr>
        <w:t xml:space="preserve">average </w:t>
      </w:r>
      <w:r w:rsidR="006114D0">
        <w:rPr>
          <w:rFonts w:cs="Segoe UI"/>
        </w:rPr>
        <w:t>manufacturer-set</w:t>
      </w:r>
      <w:r>
        <w:rPr>
          <w:rFonts w:cs="Segoe UI"/>
        </w:rPr>
        <w:t xml:space="preserve"> </w:t>
      </w:r>
      <w:r w:rsidR="007B62D9">
        <w:rPr>
          <w:rFonts w:cs="Segoe UI"/>
        </w:rPr>
        <w:t xml:space="preserve">on-pack </w:t>
      </w:r>
      <w:r w:rsidR="005759F0">
        <w:rPr>
          <w:rFonts w:cs="Segoe UI"/>
        </w:rPr>
        <w:t>serving-size</w:t>
      </w:r>
      <w:r>
        <w:rPr>
          <w:rFonts w:cs="Segoe UI"/>
        </w:rPr>
        <w:t xml:space="preserve"> </w:t>
      </w:r>
      <w:r w:rsidR="004314AC">
        <w:rPr>
          <w:rFonts w:cs="Segoe UI"/>
        </w:rPr>
        <w:t>of</w:t>
      </w:r>
      <w:r w:rsidR="00EB05E6">
        <w:rPr>
          <w:rFonts w:cs="Segoe UI"/>
        </w:rPr>
        <w:t xml:space="preserve"> </w:t>
      </w:r>
      <w:r w:rsidR="006813F8">
        <w:rPr>
          <w:rFonts w:cs="Segoe UI"/>
        </w:rPr>
        <w:t>frequently</w:t>
      </w:r>
      <w:r w:rsidR="00EB05E6">
        <w:rPr>
          <w:rFonts w:cs="Segoe UI"/>
        </w:rPr>
        <w:t xml:space="preserve"> consumed energy, fat and sugar dense</w:t>
      </w:r>
      <w:r w:rsidR="00242CF2">
        <w:rPr>
          <w:rFonts w:cs="Segoe UI"/>
        </w:rPr>
        <w:t xml:space="preserve"> snack</w:t>
      </w:r>
      <w:r w:rsidR="00EB05E6">
        <w:rPr>
          <w:rFonts w:cs="Segoe UI"/>
        </w:rPr>
        <w:t xml:space="preserve"> food </w:t>
      </w:r>
      <w:r w:rsidR="00B2200D">
        <w:rPr>
          <w:rFonts w:cs="Segoe UI"/>
        </w:rPr>
        <w:t xml:space="preserve">types </w:t>
      </w:r>
      <w:r w:rsidR="00D52A09">
        <w:rPr>
          <w:rFonts w:cs="Segoe UI"/>
        </w:rPr>
        <w:t xml:space="preserve">in the UK </w:t>
      </w:r>
      <w:r w:rsidR="00A16025">
        <w:rPr>
          <w:rFonts w:cs="Segoe UI"/>
        </w:rPr>
        <w:t>and</w:t>
      </w:r>
      <w:r w:rsidR="00EB05E6">
        <w:rPr>
          <w:rFonts w:cs="Segoe UI"/>
        </w:rPr>
        <w:t xml:space="preserve"> then compare </w:t>
      </w:r>
      <w:r w:rsidR="00CC1F77">
        <w:rPr>
          <w:rFonts w:cs="Segoe UI"/>
        </w:rPr>
        <w:t>with consumed portion size</w:t>
      </w:r>
      <w:r w:rsidR="00B24C08">
        <w:rPr>
          <w:rFonts w:cs="Segoe UI"/>
        </w:rPr>
        <w:t xml:space="preserve"> derived from the </w:t>
      </w:r>
      <w:r w:rsidR="007C3CAE">
        <w:rPr>
          <w:rFonts w:cs="Segoe UI"/>
        </w:rPr>
        <w:t xml:space="preserve">UK </w:t>
      </w:r>
      <w:r w:rsidR="00B24C08">
        <w:rPr>
          <w:rFonts w:cs="Segoe UI"/>
        </w:rPr>
        <w:t>NDNS</w:t>
      </w:r>
      <w:r>
        <w:rPr>
          <w:rFonts w:cs="Segoe UI"/>
        </w:rPr>
        <w:t xml:space="preserve">. It will explore patterns and similarities to determine whether consumers of such foods have consumed </w:t>
      </w:r>
      <w:r w:rsidR="00CC1F77">
        <w:rPr>
          <w:rFonts w:cs="Segoe UI"/>
        </w:rPr>
        <w:t xml:space="preserve">portion size </w:t>
      </w:r>
      <w:r w:rsidR="00B24C08">
        <w:rPr>
          <w:rFonts w:cs="Segoe UI"/>
        </w:rPr>
        <w:t>above</w:t>
      </w:r>
      <w:r w:rsidR="005759F0">
        <w:rPr>
          <w:rFonts w:cs="Segoe UI"/>
        </w:rPr>
        <w:t xml:space="preserve"> the</w:t>
      </w:r>
      <w:r w:rsidR="00B24C08">
        <w:rPr>
          <w:rFonts w:cs="Segoe UI"/>
        </w:rPr>
        <w:t xml:space="preserve"> </w:t>
      </w:r>
      <w:r w:rsidR="005759F0">
        <w:rPr>
          <w:rFonts w:cs="Segoe UI"/>
        </w:rPr>
        <w:t xml:space="preserve">serving-size </w:t>
      </w:r>
      <w:r w:rsidR="00B24C08">
        <w:rPr>
          <w:rFonts w:cs="Segoe UI"/>
        </w:rPr>
        <w:t>recommended on pack,</w:t>
      </w:r>
      <w:r>
        <w:rPr>
          <w:rFonts w:cs="Segoe UI"/>
        </w:rPr>
        <w:t xml:space="preserve"> and </w:t>
      </w:r>
      <w:r w:rsidR="00937E07">
        <w:rPr>
          <w:rFonts w:cs="Segoe UI"/>
        </w:rPr>
        <w:t>consider</w:t>
      </w:r>
      <w:r>
        <w:rPr>
          <w:rFonts w:cs="Segoe UI"/>
        </w:rPr>
        <w:t xml:space="preserve"> whether </w:t>
      </w:r>
      <w:r w:rsidR="00CC1F77">
        <w:rPr>
          <w:rFonts w:cs="Segoe UI"/>
        </w:rPr>
        <w:t xml:space="preserve">on-pack </w:t>
      </w:r>
      <w:r w:rsidR="005759F0">
        <w:rPr>
          <w:rFonts w:cs="Segoe UI"/>
        </w:rPr>
        <w:t>serving-size</w:t>
      </w:r>
      <w:r w:rsidR="00CC1F77">
        <w:rPr>
          <w:rFonts w:cs="Segoe UI"/>
        </w:rPr>
        <w:t>s</w:t>
      </w:r>
      <w:r w:rsidR="005759F0">
        <w:rPr>
          <w:rFonts w:cs="Segoe UI"/>
        </w:rPr>
        <w:t xml:space="preserve"> </w:t>
      </w:r>
      <w:r w:rsidR="00F123FF">
        <w:rPr>
          <w:rFonts w:cs="Segoe UI"/>
        </w:rPr>
        <w:t xml:space="preserve">of </w:t>
      </w:r>
      <w:r>
        <w:rPr>
          <w:rFonts w:cs="Segoe UI"/>
        </w:rPr>
        <w:t xml:space="preserve">certain food types </w:t>
      </w:r>
      <w:r w:rsidR="00553FF0">
        <w:rPr>
          <w:rFonts w:cs="Segoe UI"/>
        </w:rPr>
        <w:t>should be amended</w:t>
      </w:r>
      <w:r w:rsidR="00115CA6">
        <w:rPr>
          <w:rFonts w:cs="Segoe UI"/>
        </w:rPr>
        <w:t>,</w:t>
      </w:r>
      <w:r w:rsidR="00F123FF">
        <w:rPr>
          <w:rFonts w:cs="Segoe UI"/>
        </w:rPr>
        <w:t xml:space="preserve"> as they </w:t>
      </w:r>
      <w:r>
        <w:rPr>
          <w:rFonts w:cs="Segoe UI"/>
        </w:rPr>
        <w:t>could have a potential impact on excess energy intake and consequentl</w:t>
      </w:r>
      <w:r w:rsidR="005E1893">
        <w:rPr>
          <w:rFonts w:cs="Segoe UI"/>
        </w:rPr>
        <w:t>y obesity.</w:t>
      </w:r>
    </w:p>
    <w:p w14:paraId="49172BED" w14:textId="38309F2A" w:rsidR="0092330E" w:rsidRDefault="0092330E" w:rsidP="00525AA4">
      <w:pPr>
        <w:spacing w:after="0" w:line="240" w:lineRule="auto"/>
        <w:jc w:val="both"/>
        <w:rPr>
          <w:rFonts w:cs="Segoe UI"/>
        </w:rPr>
      </w:pPr>
    </w:p>
    <w:p w14:paraId="6E2CB78D" w14:textId="77777777" w:rsidR="007944F2" w:rsidRDefault="007944F2" w:rsidP="00E256F1">
      <w:pPr>
        <w:pStyle w:val="Heading2"/>
      </w:pPr>
      <w:r>
        <w:t>Methods</w:t>
      </w:r>
    </w:p>
    <w:p w14:paraId="448A9FF2" w14:textId="77777777" w:rsidR="0039198D" w:rsidRDefault="0039198D" w:rsidP="008661AC">
      <w:pPr>
        <w:pStyle w:val="NormalWeb"/>
        <w:shd w:val="clear" w:color="auto" w:fill="FFFFFF"/>
        <w:spacing w:before="0" w:beforeAutospacing="0" w:after="0" w:afterAutospacing="0"/>
        <w:jc w:val="both"/>
        <w:rPr>
          <w:rFonts w:asciiTheme="minorHAnsi" w:hAnsiTheme="minorHAnsi"/>
          <w:color w:val="000000"/>
          <w:sz w:val="20"/>
          <w:szCs w:val="20"/>
        </w:rPr>
      </w:pPr>
    </w:p>
    <w:p w14:paraId="1526ED58" w14:textId="28B4ACA0" w:rsidR="005D53F3" w:rsidRPr="0022324D" w:rsidRDefault="00F75F0B" w:rsidP="00236DCE">
      <w:pPr>
        <w:pStyle w:val="NormalWeb"/>
        <w:shd w:val="clear" w:color="auto" w:fill="FFFFFF"/>
        <w:spacing w:before="0" w:beforeAutospacing="0" w:after="0" w:afterAutospacing="0"/>
        <w:jc w:val="both"/>
        <w:rPr>
          <w:rFonts w:asciiTheme="minorHAnsi" w:hAnsiTheme="minorHAnsi"/>
          <w:color w:val="000000"/>
          <w:sz w:val="16"/>
          <w:szCs w:val="18"/>
        </w:rPr>
      </w:pPr>
      <w:proofErr w:type="spellStart"/>
      <w:r>
        <w:rPr>
          <w:rFonts w:asciiTheme="minorHAnsi" w:hAnsiTheme="minorHAnsi" w:cs="Segoe UI"/>
          <w:sz w:val="22"/>
          <w:szCs w:val="22"/>
        </w:rPr>
        <w:t>Almiron-Roig</w:t>
      </w:r>
      <w:proofErr w:type="spellEnd"/>
      <w:r>
        <w:rPr>
          <w:rFonts w:asciiTheme="minorHAnsi" w:hAnsiTheme="minorHAnsi" w:cs="Segoe UI"/>
          <w:sz w:val="22"/>
          <w:szCs w:val="22"/>
        </w:rPr>
        <w:t xml:space="preserve"> et al. </w:t>
      </w:r>
      <w:r w:rsidR="005D53F3">
        <w:rPr>
          <w:rFonts w:asciiTheme="minorHAnsi" w:hAnsiTheme="minorHAnsi" w:cs="Segoe UI"/>
          <w:sz w:val="22"/>
          <w:szCs w:val="22"/>
        </w:rPr>
        <w:fldChar w:fldCharType="begin"/>
      </w:r>
      <w:r>
        <w:rPr>
          <w:rFonts w:asciiTheme="minorHAnsi" w:hAnsiTheme="minorHAnsi" w:cs="Segoe UI"/>
          <w:sz w:val="22"/>
          <w:szCs w:val="22"/>
        </w:rPr>
        <w:instrText xml:space="preserve"> ADDIN EN.CITE &lt;EndNote&gt;&lt;Cite ExcludeAuth="1"&gt;&lt;Author&gt;Almiron-Roig&lt;/Author&gt;&lt;Year&gt;2018&lt;/Year&gt;&lt;RecNum&gt;55&lt;/RecNum&gt;&lt;DisplayText&gt;(2018)&lt;/DisplayText&gt;&lt;record&gt;&lt;rec-number&gt;55&lt;/rec-number&gt;&lt;foreign-keys&gt;&lt;key app="EN" db-id="pprxevzanzwaecea2zqxpwf9spdsps5sfw5a" timestamp="1518184979"&gt;55&lt;/key&gt;&lt;/foreign-keys&gt;&lt;ref-type name="Journal Article"&gt;17&lt;/ref-type&gt;&lt;contributors&gt;&lt;authors&gt;&lt;author&gt;Almiron-Roig, Eva&lt;/author&gt;&lt;author&gt;Navas-Carretero, Santiago&lt;/author&gt;&lt;author&gt;Emery, Peter&lt;/author&gt;&lt;author&gt;Martínez, J Alfredo&lt;/author&gt;&lt;/authors&gt;&lt;/contributors&gt;&lt;titles&gt;&lt;title&gt;Research into food portion size: methodological aspects and applications&lt;/title&gt;&lt;secondary-title&gt;Food &amp;amp; function&lt;/secondary-title&gt;&lt;/titles&gt;&lt;periodical&gt;&lt;full-title&gt;Food &amp;amp; function&lt;/full-title&gt;&lt;/periodical&gt;&lt;dates&gt;&lt;year&gt;2018&lt;/year&gt;&lt;/dates&gt;&lt;urls&gt;&lt;/urls&gt;&lt;/record&gt;&lt;/Cite&gt;&lt;/EndNote&gt;</w:instrText>
      </w:r>
      <w:r w:rsidR="005D53F3">
        <w:rPr>
          <w:rFonts w:asciiTheme="minorHAnsi" w:hAnsiTheme="minorHAnsi" w:cs="Segoe UI"/>
          <w:sz w:val="22"/>
          <w:szCs w:val="22"/>
        </w:rPr>
        <w:fldChar w:fldCharType="separate"/>
      </w:r>
      <w:r>
        <w:rPr>
          <w:rFonts w:asciiTheme="minorHAnsi" w:hAnsiTheme="minorHAnsi" w:cs="Segoe UI"/>
          <w:noProof/>
          <w:sz w:val="22"/>
          <w:szCs w:val="22"/>
        </w:rPr>
        <w:t>(2018)</w:t>
      </w:r>
      <w:r w:rsidR="005D53F3">
        <w:rPr>
          <w:rFonts w:asciiTheme="minorHAnsi" w:hAnsiTheme="minorHAnsi" w:cs="Segoe UI"/>
          <w:sz w:val="22"/>
          <w:szCs w:val="22"/>
        </w:rPr>
        <w:fldChar w:fldCharType="end"/>
      </w:r>
      <w:r w:rsidR="005D53F3">
        <w:rPr>
          <w:rFonts w:asciiTheme="minorHAnsi" w:hAnsiTheme="minorHAnsi" w:cs="Segoe UI"/>
          <w:sz w:val="22"/>
          <w:szCs w:val="22"/>
        </w:rPr>
        <w:t xml:space="preserve"> </w:t>
      </w:r>
      <w:r>
        <w:rPr>
          <w:rFonts w:asciiTheme="minorHAnsi" w:hAnsiTheme="minorHAnsi" w:cs="Segoe UI"/>
          <w:sz w:val="22"/>
          <w:szCs w:val="22"/>
        </w:rPr>
        <w:t>define ‘portion’ a</w:t>
      </w:r>
      <w:r w:rsidRPr="0022324D">
        <w:rPr>
          <w:rFonts w:asciiTheme="minorHAnsi" w:hAnsiTheme="minorHAnsi" w:cs="Segoe UI"/>
          <w:sz w:val="22"/>
          <w:szCs w:val="22"/>
        </w:rPr>
        <w:t>s the amount a person eats o</w:t>
      </w:r>
      <w:r>
        <w:rPr>
          <w:rFonts w:asciiTheme="minorHAnsi" w:hAnsiTheme="minorHAnsi" w:cs="Segoe UI"/>
          <w:sz w:val="22"/>
          <w:szCs w:val="22"/>
        </w:rPr>
        <w:t>n one occasion and ‘serving’ a</w:t>
      </w:r>
      <w:r w:rsidRPr="0022324D">
        <w:rPr>
          <w:rFonts w:asciiTheme="minorHAnsi" w:hAnsiTheme="minorHAnsi" w:cs="Segoe UI"/>
          <w:sz w:val="22"/>
          <w:szCs w:val="22"/>
        </w:rPr>
        <w:t>s the suggested amount to be eaten on one occasion</w:t>
      </w:r>
      <w:r w:rsidR="005D53F3">
        <w:rPr>
          <w:rFonts w:asciiTheme="minorHAnsi" w:hAnsiTheme="minorHAnsi" w:cs="Segoe UI"/>
          <w:sz w:val="22"/>
          <w:szCs w:val="22"/>
        </w:rPr>
        <w:t>.</w:t>
      </w:r>
      <w:r>
        <w:rPr>
          <w:rFonts w:asciiTheme="minorHAnsi" w:hAnsiTheme="minorHAnsi" w:cs="Segoe UI"/>
          <w:sz w:val="22"/>
          <w:szCs w:val="22"/>
        </w:rPr>
        <w:t xml:space="preserve"> For clarity, we have adopted this</w:t>
      </w:r>
      <w:r w:rsidRPr="00F75F0B">
        <w:rPr>
          <w:rFonts w:asciiTheme="minorHAnsi" w:hAnsiTheme="minorHAnsi" w:cs="Segoe UI"/>
          <w:sz w:val="22"/>
          <w:szCs w:val="22"/>
        </w:rPr>
        <w:t xml:space="preserve"> </w:t>
      </w:r>
      <w:r>
        <w:rPr>
          <w:rFonts w:asciiTheme="minorHAnsi" w:hAnsiTheme="minorHAnsi" w:cs="Segoe UI"/>
          <w:sz w:val="22"/>
          <w:szCs w:val="22"/>
        </w:rPr>
        <w:t>definition</w:t>
      </w:r>
      <w:r w:rsidR="00CD6477">
        <w:rPr>
          <w:rFonts w:asciiTheme="minorHAnsi" w:hAnsiTheme="minorHAnsi" w:cs="Segoe UI"/>
          <w:sz w:val="22"/>
          <w:szCs w:val="22"/>
        </w:rPr>
        <w:t xml:space="preserve"> and </w:t>
      </w:r>
      <w:r w:rsidR="007C1B45">
        <w:rPr>
          <w:rFonts w:asciiTheme="minorHAnsi" w:hAnsiTheme="minorHAnsi" w:cs="Segoe UI"/>
          <w:sz w:val="22"/>
          <w:szCs w:val="22"/>
        </w:rPr>
        <w:t xml:space="preserve">use </w:t>
      </w:r>
      <w:r w:rsidR="00E676E1">
        <w:rPr>
          <w:rFonts w:asciiTheme="minorHAnsi" w:hAnsiTheme="minorHAnsi" w:cs="Segoe UI"/>
          <w:sz w:val="22"/>
          <w:szCs w:val="22"/>
        </w:rPr>
        <w:t>consumed</w:t>
      </w:r>
      <w:r w:rsidR="007C1B45">
        <w:rPr>
          <w:rFonts w:asciiTheme="minorHAnsi" w:hAnsiTheme="minorHAnsi" w:cs="Segoe UI"/>
          <w:sz w:val="22"/>
          <w:szCs w:val="22"/>
        </w:rPr>
        <w:t xml:space="preserve"> portion size </w:t>
      </w:r>
      <w:r w:rsidR="00236DCE">
        <w:rPr>
          <w:rFonts w:asciiTheme="minorHAnsi" w:hAnsiTheme="minorHAnsi" w:cs="Segoe UI"/>
          <w:sz w:val="22"/>
          <w:szCs w:val="22"/>
        </w:rPr>
        <w:t>as</w:t>
      </w:r>
      <w:r>
        <w:rPr>
          <w:rFonts w:asciiTheme="minorHAnsi" w:hAnsiTheme="minorHAnsi" w:cs="Segoe UI"/>
          <w:sz w:val="22"/>
          <w:szCs w:val="22"/>
        </w:rPr>
        <w:t xml:space="preserve"> </w:t>
      </w:r>
      <w:r w:rsidR="00236DCE">
        <w:rPr>
          <w:rFonts w:asciiTheme="minorHAnsi" w:hAnsiTheme="minorHAnsi" w:cs="Segoe UI"/>
          <w:sz w:val="22"/>
          <w:szCs w:val="22"/>
        </w:rPr>
        <w:t>distinct</w:t>
      </w:r>
      <w:r>
        <w:rPr>
          <w:rFonts w:asciiTheme="minorHAnsi" w:hAnsiTheme="minorHAnsi" w:cs="Segoe UI"/>
          <w:sz w:val="22"/>
          <w:szCs w:val="22"/>
        </w:rPr>
        <w:t xml:space="preserve"> </w:t>
      </w:r>
      <w:r w:rsidR="00CD6477">
        <w:rPr>
          <w:rFonts w:asciiTheme="minorHAnsi" w:hAnsiTheme="minorHAnsi" w:cs="Segoe UI"/>
          <w:sz w:val="22"/>
          <w:szCs w:val="22"/>
        </w:rPr>
        <w:t xml:space="preserve">from </w:t>
      </w:r>
      <w:r w:rsidR="007B62D9">
        <w:rPr>
          <w:rFonts w:asciiTheme="minorHAnsi" w:hAnsiTheme="minorHAnsi" w:cs="Segoe UI"/>
          <w:sz w:val="22"/>
          <w:szCs w:val="22"/>
        </w:rPr>
        <w:t>on-pack</w:t>
      </w:r>
      <w:r w:rsidR="002F2461">
        <w:rPr>
          <w:rFonts w:asciiTheme="minorHAnsi" w:hAnsiTheme="minorHAnsi" w:cs="Segoe UI"/>
          <w:sz w:val="22"/>
          <w:szCs w:val="22"/>
        </w:rPr>
        <w:t xml:space="preserve"> serving-</w:t>
      </w:r>
      <w:r>
        <w:rPr>
          <w:rFonts w:asciiTheme="minorHAnsi" w:hAnsiTheme="minorHAnsi" w:cs="Segoe UI"/>
          <w:sz w:val="22"/>
          <w:szCs w:val="22"/>
        </w:rPr>
        <w:t>size</w:t>
      </w:r>
      <w:r w:rsidR="00CD6477">
        <w:rPr>
          <w:rFonts w:asciiTheme="minorHAnsi" w:hAnsiTheme="minorHAnsi" w:cs="Segoe UI"/>
          <w:sz w:val="22"/>
          <w:szCs w:val="22"/>
        </w:rPr>
        <w:t xml:space="preserve"> of purchased foods</w:t>
      </w:r>
      <w:r>
        <w:rPr>
          <w:rFonts w:asciiTheme="minorHAnsi" w:hAnsiTheme="minorHAnsi" w:cs="Segoe UI"/>
          <w:sz w:val="22"/>
          <w:szCs w:val="22"/>
        </w:rPr>
        <w:t>.</w:t>
      </w:r>
    </w:p>
    <w:p w14:paraId="116C0810" w14:textId="77777777" w:rsidR="005D53F3" w:rsidRDefault="005D53F3" w:rsidP="008661AC">
      <w:pPr>
        <w:pStyle w:val="NormalWeb"/>
        <w:shd w:val="clear" w:color="auto" w:fill="FFFFFF"/>
        <w:spacing w:before="0" w:beforeAutospacing="0" w:after="0" w:afterAutospacing="0"/>
        <w:jc w:val="both"/>
        <w:rPr>
          <w:rFonts w:asciiTheme="minorHAnsi" w:hAnsiTheme="minorHAnsi"/>
          <w:color w:val="000000"/>
          <w:sz w:val="20"/>
          <w:szCs w:val="20"/>
        </w:rPr>
      </w:pPr>
    </w:p>
    <w:p w14:paraId="787DFF0A" w14:textId="6BB83800" w:rsidR="009F7801" w:rsidRDefault="00B02E89" w:rsidP="00B02E89">
      <w:pPr>
        <w:pStyle w:val="Heading3"/>
      </w:pPr>
      <w:r>
        <w:t xml:space="preserve">Consumed </w:t>
      </w:r>
      <w:r w:rsidR="00E676E1">
        <w:t>Portion Size</w:t>
      </w:r>
    </w:p>
    <w:p w14:paraId="14AE0970" w14:textId="77777777" w:rsidR="009F7801" w:rsidRDefault="009F7801" w:rsidP="008661AC">
      <w:pPr>
        <w:pStyle w:val="NormalWeb"/>
        <w:shd w:val="clear" w:color="auto" w:fill="FFFFFF"/>
        <w:spacing w:before="0" w:beforeAutospacing="0" w:after="0" w:afterAutospacing="0"/>
        <w:jc w:val="both"/>
        <w:rPr>
          <w:rFonts w:asciiTheme="minorHAnsi" w:hAnsiTheme="minorHAnsi" w:cs="Arial"/>
          <w:sz w:val="22"/>
          <w:szCs w:val="22"/>
        </w:rPr>
      </w:pPr>
    </w:p>
    <w:p w14:paraId="73ACC941" w14:textId="081DBF13" w:rsidR="009F7801" w:rsidRDefault="009F7801" w:rsidP="00A53F36">
      <w:pPr>
        <w:spacing w:after="0" w:line="240" w:lineRule="auto"/>
        <w:jc w:val="both"/>
        <w:rPr>
          <w:rFonts w:cs="Arial"/>
        </w:rPr>
      </w:pPr>
      <w:r>
        <w:t xml:space="preserve">The UK National Diet and Nutrition Survey (NDNS) Rolling Programme (RP) years 1-4 and 5-6 (2008-12 &amp; 2012-14) </w:t>
      </w:r>
      <w:r>
        <w:rPr>
          <w:rFonts w:cs="Arial"/>
        </w:rPr>
        <w:fldChar w:fldCharType="begin"/>
      </w:r>
      <w:r w:rsidR="00AA23CE">
        <w:rPr>
          <w:rFonts w:cs="Arial"/>
        </w:rPr>
        <w:instrText xml:space="preserve"> ADDIN EN.CITE &lt;EndNote&gt;&lt;Cite&gt;&lt;Author&gt;Bates&lt;/Author&gt;&lt;Year&gt;2016&lt;/Year&gt;&lt;RecNum&gt;25&lt;/RecNum&gt;&lt;DisplayText&gt;(Bates, et al., 2016; Bates , et al., 2014)&lt;/DisplayText&gt;&lt;record&gt;&lt;rec-number&gt;25&lt;/rec-number&gt;&lt;foreign-keys&gt;&lt;key app="EN" db-id="pprxevzanzwaecea2zqxpwf9spdsps5sfw5a" timestamp="1511878470"&gt;25&lt;/key&gt;&lt;/foreign-keys&gt;&lt;ref-type name="Government Document"&gt;46&lt;/ref-type&gt;&lt;contributors&gt;&lt;authors&gt;&lt;author&gt;Bates, B.&lt;/author&gt;&lt;author&gt;Cox, L.&lt;/author&gt;&lt;author&gt;Nicholson, S.&lt;/author&gt;&lt;author&gt;Page, P.&lt;/author&gt;&lt;author&gt;Prentice, A.&lt;/author&gt;&lt;author&gt;Steer, T.&lt;/author&gt;&lt;author&gt;Swan, G.&lt;/author&gt;&lt;/authors&gt;&lt;/contributors&gt;&lt;titles&gt;&lt;title&gt;National Diet and Nutrition Survey&amp;#xD;Results from Years 5 and 6 (combined) of the Rolling Programme (2012/2013 – 2013/2014)&lt;/title&gt;&lt;/titles&gt;&lt;dates&gt;&lt;year&gt;2016&lt;/year&gt;&lt;/dates&gt;&lt;pub-location&gt;London&lt;/pub-location&gt;&lt;publisher&gt;Public Health England &amp;amp; Food Standards Agency&lt;/publisher&gt;&lt;urls&gt;&lt;/urls&gt;&lt;custom1&gt;PHE&lt;/custom1&gt;&lt;language&gt;English&lt;/language&gt;&lt;/record&gt;&lt;/Cite&gt;&lt;Cite&gt;&lt;Author&gt;Bates &lt;/Author&gt;&lt;Year&gt;2014&lt;/Year&gt;&lt;RecNum&gt;19&lt;/RecNum&gt;&lt;record&gt;&lt;rec-number&gt;19&lt;/rec-number&gt;&lt;foreign-keys&gt;&lt;key app="EN" db-id="pprxevzanzwaecea2zqxpwf9spdsps5sfw5a" timestamp="1511528455"&gt;19&lt;/key&gt;&lt;/foreign-keys&gt;&lt;ref-type name="Report"&gt;27&lt;/ref-type&gt;&lt;contributors&gt;&lt;authors&gt;&lt;author&gt;Bates , B.,&lt;/author&gt;&lt;author&gt;Lennox, A.,&lt;/author&gt;&lt;author&gt;Prentice, A.,&lt;/author&gt;&lt;author&gt;Bates, C.,&lt;/author&gt;&lt;author&gt;Page, P.,&lt;/author&gt;&lt;author&gt;Nicholson,S. &amp;amp;&lt;/author&gt;&lt;author&gt;Swan, G.&lt;/author&gt;&lt;/authors&gt;&lt;/contributors&gt;&lt;titles&gt;&lt;title&gt;National Diet and Nutrition Survey: Results from Years 1, 2, 3 and 4 combined of the Rolling Program (2008/9 – 2011/12)&lt;/title&gt;&lt;/titles&gt;&lt;dates&gt;&lt;year&gt;2014&lt;/year&gt;&lt;/dates&gt;&lt;pub-location&gt;London&lt;/pub-location&gt;&lt;publisher&gt;Public Health England&lt;/publisher&gt;&lt;urls&gt;&lt;related-urls&gt;&lt;url&gt;https://www.gov.uk/government/uploads/system/uploads/attachment_data/file/310995/NDNS_Y1_to_4_UK_report.pdf&lt;/url&gt;&lt;/related-urls&gt;&lt;/urls&gt;&lt;language&gt;English&lt;/language&gt;&lt;/record&gt;&lt;/Cite&gt;&lt;/EndNote&gt;</w:instrText>
      </w:r>
      <w:r>
        <w:rPr>
          <w:rFonts w:cs="Arial"/>
        </w:rPr>
        <w:fldChar w:fldCharType="separate"/>
      </w:r>
      <w:r w:rsidR="00AA23CE">
        <w:rPr>
          <w:rFonts w:cs="Arial"/>
          <w:noProof/>
        </w:rPr>
        <w:t>(Bates, et al., 2016; Bates , et al., 2014)</w:t>
      </w:r>
      <w:r>
        <w:rPr>
          <w:rFonts w:cs="Arial"/>
        </w:rPr>
        <w:fldChar w:fldCharType="end"/>
      </w:r>
      <w:r>
        <w:rPr>
          <w:rFonts w:cs="Arial"/>
        </w:rPr>
        <w:t xml:space="preserve"> was</w:t>
      </w:r>
      <w:r w:rsidRPr="009F7801">
        <w:rPr>
          <w:rFonts w:cs="Arial"/>
        </w:rPr>
        <w:t xml:space="preserve"> obtained</w:t>
      </w:r>
      <w:r w:rsidR="003859EB">
        <w:rPr>
          <w:rFonts w:cs="Arial"/>
        </w:rPr>
        <w:t xml:space="preserve"> and analysed </w:t>
      </w:r>
      <w:r w:rsidR="00D91082">
        <w:rPr>
          <w:rFonts w:cs="Arial"/>
        </w:rPr>
        <w:t xml:space="preserve">to </w:t>
      </w:r>
      <w:r w:rsidR="005E591F">
        <w:rPr>
          <w:rFonts w:cs="Arial"/>
        </w:rPr>
        <w:t>derive</w:t>
      </w:r>
      <w:r w:rsidR="003859EB">
        <w:rPr>
          <w:rFonts w:cs="Arial"/>
        </w:rPr>
        <w:t xml:space="preserve"> consumed </w:t>
      </w:r>
      <w:r w:rsidR="00E676E1">
        <w:rPr>
          <w:rFonts w:cs="Arial"/>
        </w:rPr>
        <w:t>portion size</w:t>
      </w:r>
      <w:r w:rsidR="003859EB">
        <w:rPr>
          <w:rFonts w:cs="Arial"/>
        </w:rPr>
        <w:t xml:space="preserve"> </w:t>
      </w:r>
      <w:r w:rsidRPr="009F7801">
        <w:rPr>
          <w:rFonts w:cs="Arial"/>
        </w:rPr>
        <w:t>o</w:t>
      </w:r>
      <w:r w:rsidR="003859EB">
        <w:rPr>
          <w:rFonts w:cs="Arial"/>
        </w:rPr>
        <w:t>f</w:t>
      </w:r>
      <w:r w:rsidRPr="009F7801">
        <w:rPr>
          <w:rFonts w:cs="Arial"/>
        </w:rPr>
        <w:t xml:space="preserve"> selected food groups in</w:t>
      </w:r>
      <w:r w:rsidR="00A8223E">
        <w:rPr>
          <w:rFonts w:cs="Arial"/>
        </w:rPr>
        <w:t xml:space="preserve"> </w:t>
      </w:r>
      <w:r w:rsidRPr="009F7801">
        <w:rPr>
          <w:rFonts w:cs="Arial"/>
        </w:rPr>
        <w:t>adults aged 19-64y</w:t>
      </w:r>
      <w:r w:rsidR="00D818E3">
        <w:rPr>
          <w:rFonts w:cs="Arial"/>
        </w:rPr>
        <w:t xml:space="preserve"> (excluding under-reporters)</w:t>
      </w:r>
      <w:r>
        <w:rPr>
          <w:rFonts w:cs="Arial"/>
        </w:rPr>
        <w:t xml:space="preserve">. </w:t>
      </w:r>
      <w:r w:rsidR="005832F6">
        <w:rPr>
          <w:rFonts w:cs="Arial"/>
        </w:rPr>
        <w:t>Multi-stage random probability sampling from UK Postcode Address Files with postal sectors as the primary sampling units was used to select individuals</w:t>
      </w:r>
      <w:r w:rsidR="005832F6" w:rsidRPr="00E908DC">
        <w:rPr>
          <w:rFonts w:cs="Arial"/>
        </w:rPr>
        <w:t xml:space="preserve"> </w:t>
      </w:r>
      <w:r w:rsidR="005832F6">
        <w:rPr>
          <w:rFonts w:cs="Arial"/>
        </w:rPr>
        <w:t xml:space="preserve">aged 1.5-100y. </w:t>
      </w:r>
      <w:r>
        <w:rPr>
          <w:rFonts w:cs="Arial"/>
        </w:rPr>
        <w:t>The two datasets were appended and sample weight</w:t>
      </w:r>
      <w:r w:rsidR="00AD3FA6">
        <w:rPr>
          <w:rFonts w:cs="Arial"/>
        </w:rPr>
        <w:t>ing</w:t>
      </w:r>
      <w:r>
        <w:rPr>
          <w:rFonts w:cs="Arial"/>
        </w:rPr>
        <w:t xml:space="preserve">s were reassigned using Stata versions 14 &amp; 15 </w:t>
      </w:r>
      <w:r>
        <w:rPr>
          <w:rFonts w:cs="Arial"/>
        </w:rPr>
        <w:fldChar w:fldCharType="begin"/>
      </w:r>
      <w:r w:rsidR="00AA23CE">
        <w:rPr>
          <w:rFonts w:cs="Arial"/>
        </w:rPr>
        <w:instrText xml:space="preserve"> ADDIN EN.CITE &lt;EndNote&gt;&lt;Cite&gt;&lt;Author&gt;StataCorp&lt;/Author&gt;&lt;Year&gt;2015&lt;/Year&gt;&lt;RecNum&gt;26&lt;/RecNum&gt;&lt;DisplayText&gt;(StataCorp, 2015, 2017)&lt;/DisplayText&gt;&lt;record&gt;&lt;rec-number&gt;26&lt;/rec-number&gt;&lt;foreign-keys&gt;&lt;key app="EN" db-id="pprxevzanzwaecea2zqxpwf9spdsps5sfw5a" timestamp="1511878669"&gt;26&lt;/key&gt;&lt;/foreign-keys&gt;&lt;ref-type name="Computer Program"&gt;9&lt;/ref-type&gt;&lt;contributors&gt;&lt;authors&gt;&lt;author&gt;StataCorp&lt;/author&gt;&lt;/authors&gt;&lt;/contributors&gt;&lt;titles&gt;&lt;title&gt;Stata Statistical Software: Release 14&lt;/title&gt;&lt;/titles&gt;&lt;dates&gt;&lt;year&gt;2015&lt;/year&gt;&lt;/dates&gt;&lt;pub-location&gt;College Station&lt;/pub-location&gt;&lt;publisher&gt;TX: StataCorp LP&lt;/publisher&gt;&lt;urls&gt;&lt;/urls&gt;&lt;/record&gt;&lt;/Cite&gt;&lt;Cite&gt;&lt;Author&gt;StataCorp&lt;/Author&gt;&lt;Year&gt;2017&lt;/Year&gt;&lt;RecNum&gt;27&lt;/RecNum&gt;&lt;record&gt;&lt;rec-number&gt;27&lt;/rec-number&gt;&lt;foreign-keys&gt;&lt;key app="EN" db-id="pprxevzanzwaecea2zqxpwf9spdsps5sfw5a" timestamp="1511878769"&gt;27&lt;/key&gt;&lt;/foreign-keys&gt;&lt;ref-type name="Computer Program"&gt;9&lt;/ref-type&gt;&lt;contributors&gt;&lt;authors&gt;&lt;author&gt;StataCorp&lt;/author&gt;&lt;/authors&gt;&lt;/contributors&gt;&lt;titles&gt;&lt;title&gt;Stata Statistical Software: Release 15&lt;/title&gt;&lt;/titles&gt;&lt;dates&gt;&lt;year&gt;2017&lt;/year&gt;&lt;/dates&gt;&lt;pub-location&gt;College Station&lt;/pub-location&gt;&lt;publisher&gt;TX: StataCorp LLC&lt;/publisher&gt;&lt;urls&gt;&lt;/urls&gt;&lt;/record&gt;&lt;/Cite&gt;&lt;/EndNote&gt;</w:instrText>
      </w:r>
      <w:r>
        <w:rPr>
          <w:rFonts w:cs="Arial"/>
        </w:rPr>
        <w:fldChar w:fldCharType="separate"/>
      </w:r>
      <w:r w:rsidR="00AA23CE">
        <w:rPr>
          <w:rFonts w:cs="Arial"/>
          <w:noProof/>
        </w:rPr>
        <w:t>(StataCorp, 2015, 2017)</w:t>
      </w:r>
      <w:r>
        <w:rPr>
          <w:rFonts w:cs="Arial"/>
        </w:rPr>
        <w:fldChar w:fldCharType="end"/>
      </w:r>
      <w:r>
        <w:rPr>
          <w:rFonts w:cs="Arial"/>
        </w:rPr>
        <w:t>. Existing weight</w:t>
      </w:r>
      <w:r w:rsidR="00AD3FA6">
        <w:rPr>
          <w:rFonts w:cs="Arial"/>
        </w:rPr>
        <w:t>ing</w:t>
      </w:r>
      <w:r>
        <w:rPr>
          <w:rFonts w:cs="Arial"/>
        </w:rPr>
        <w:t xml:space="preserve">s for the Y1-4 and Y5-6 datasets were rescaled to </w:t>
      </w:r>
      <w:r w:rsidR="00E02F75">
        <w:rPr>
          <w:rFonts w:cs="Arial"/>
        </w:rPr>
        <w:t xml:space="preserve">account for the different number of years and therefore respondents in each </w:t>
      </w:r>
      <w:r>
        <w:rPr>
          <w:rFonts w:cs="Arial"/>
        </w:rPr>
        <w:t>(see supplementary material 1). Food data was collected via</w:t>
      </w:r>
      <w:r w:rsidR="00A53F36">
        <w:rPr>
          <w:rFonts w:cs="Arial"/>
        </w:rPr>
        <w:t xml:space="preserve"> a 4-day consecutive food diary</w:t>
      </w:r>
      <w:r w:rsidR="000D7AC0">
        <w:rPr>
          <w:rFonts w:cs="Arial"/>
        </w:rPr>
        <w:t xml:space="preserve">. </w:t>
      </w:r>
      <w:r w:rsidR="00A53F36" w:rsidRPr="00A53F36">
        <w:t>Participants were not expected to weigh food and drink consumed; consumed portion size was estimated using household measures (e.g. two digestive biscuits</w:t>
      </w:r>
      <w:r w:rsidR="00AB7C96">
        <w:t xml:space="preserve">, </w:t>
      </w:r>
      <w:r w:rsidR="00AB7C96" w:rsidRPr="00AB7C96">
        <w:t>1 tbsp. chocolate spread</w:t>
      </w:r>
      <w:r w:rsidR="00A53F36" w:rsidRPr="00AB7C96">
        <w:t>), weig</w:t>
      </w:r>
      <w:r w:rsidR="00A53F36" w:rsidRPr="00A53F36">
        <w:t>hts from food packaging labels e.g. 25g packet of crisps), or photographs. The food diary provided photographs of 15 frequently consumed foods as small, medium and large portion sizes, which participants could use to estimate portion sizes of similar foods consumed.</w:t>
      </w:r>
      <w:r w:rsidR="00A53F36" w:rsidRPr="00A53F36">
        <w:rPr>
          <w:rFonts w:asciiTheme="minorBidi" w:hAnsiTheme="minorBidi"/>
        </w:rPr>
        <w:t xml:space="preserve"> </w:t>
      </w:r>
      <w:r>
        <w:rPr>
          <w:rFonts w:cs="Arial"/>
        </w:rPr>
        <w:t xml:space="preserve">Demographic </w:t>
      </w:r>
      <w:r w:rsidR="00E908DC">
        <w:rPr>
          <w:rFonts w:cs="Arial"/>
        </w:rPr>
        <w:t xml:space="preserve">and measured height and weight information </w:t>
      </w:r>
      <w:r>
        <w:rPr>
          <w:rFonts w:cs="Arial"/>
        </w:rPr>
        <w:t>was collected via a</w:t>
      </w:r>
      <w:r w:rsidR="006D4291">
        <w:rPr>
          <w:rFonts w:cs="Arial"/>
        </w:rPr>
        <w:t xml:space="preserve"> Computer Assisted Personal Interview (CAPI) </w:t>
      </w:r>
      <w:r>
        <w:rPr>
          <w:rFonts w:cs="Arial"/>
        </w:rPr>
        <w:fldChar w:fldCharType="begin"/>
      </w:r>
      <w:r w:rsidR="00AA23CE">
        <w:rPr>
          <w:rFonts w:cs="Arial"/>
        </w:rPr>
        <w:instrText xml:space="preserve"> ADDIN EN.CITE &lt;EndNote&gt;&lt;Cite&gt;&lt;Author&gt;Bates&lt;/Author&gt;&lt;Year&gt;2016&lt;/Year&gt;&lt;RecNum&gt;25&lt;/RecNum&gt;&lt;DisplayText&gt;(Bates, et al., 2016; Bates , et al., 2014)&lt;/DisplayText&gt;&lt;record&gt;&lt;rec-number&gt;25&lt;/rec-number&gt;&lt;foreign-keys&gt;&lt;key app="EN" db-id="pprxevzanzwaecea2zqxpwf9spdsps5sfw5a" timestamp="1511878470"&gt;25&lt;/key&gt;&lt;/foreign-keys&gt;&lt;ref-type name="Government Document"&gt;46&lt;/ref-type&gt;&lt;contributors&gt;&lt;authors&gt;&lt;author&gt;Bates, B.&lt;/author&gt;&lt;author&gt;Cox, L.&lt;/author&gt;&lt;author&gt;Nicholson, S.&lt;/author&gt;&lt;author&gt;Page, P.&lt;/author&gt;&lt;author&gt;Prentice, A.&lt;/author&gt;&lt;author&gt;Steer, T.&lt;/author&gt;&lt;author&gt;Swan, G.&lt;/author&gt;&lt;/authors&gt;&lt;/contributors&gt;&lt;titles&gt;&lt;title&gt;National Diet and Nutrition Survey&amp;#xD;Results from Years 5 and 6 (combined) of the Rolling Programme (2012/2013 – 2013/2014)&lt;/title&gt;&lt;/titles&gt;&lt;dates&gt;&lt;year&gt;2016&lt;/year&gt;&lt;/dates&gt;&lt;pub-location&gt;London&lt;/pub-location&gt;&lt;publisher&gt;Public Health England &amp;amp; Food Standards Agency&lt;/publisher&gt;&lt;urls&gt;&lt;/urls&gt;&lt;custom1&gt;PHE&lt;/custom1&gt;&lt;language&gt;English&lt;/language&gt;&lt;/record&gt;&lt;/Cite&gt;&lt;Cite&gt;&lt;Author&gt;Bates &lt;/Author&gt;&lt;Year&gt;2014&lt;/Year&gt;&lt;RecNum&gt;19&lt;/RecNum&gt;&lt;record&gt;&lt;rec-number&gt;19&lt;/rec-number&gt;&lt;foreign-keys&gt;&lt;key app="EN" db-id="pprxevzanzwaecea2zqxpwf9spdsps5sfw5a" timestamp="1511528455"&gt;19&lt;/key&gt;&lt;/foreign-keys&gt;&lt;ref-type name="Report"&gt;27&lt;/ref-type&gt;&lt;contributors&gt;&lt;authors&gt;&lt;author&gt;Bates , B.,&lt;/author&gt;&lt;author&gt;Lennox, A.,&lt;/author&gt;&lt;author&gt;Prentice, A.,&lt;/author&gt;&lt;author&gt;Bates, C.,&lt;/author&gt;&lt;author&gt;Page, P.,&lt;/author&gt;&lt;author&gt;Nicholson,S. &amp;amp;&lt;/author&gt;&lt;author&gt;Swan, G.&lt;/author&gt;&lt;/authors&gt;&lt;/contributors&gt;&lt;titles&gt;&lt;title&gt;National Diet and Nutrition Survey: Results from Years 1, 2, 3 and 4 combined of the Rolling Program (2008/9 – 2011/12)&lt;/title&gt;&lt;/titles&gt;&lt;dates&gt;&lt;year&gt;2014&lt;/year&gt;&lt;/dates&gt;&lt;pub-location&gt;London&lt;/pub-location&gt;&lt;publisher&gt;Public Health England&lt;/publisher&gt;&lt;urls&gt;&lt;related-urls&gt;&lt;url&gt;https://www.gov.uk/government/uploads/system/uploads/attachment_data/file/310995/NDNS_Y1_to_4_UK_report.pdf&lt;/url&gt;&lt;/related-urls&gt;&lt;/urls&gt;&lt;language&gt;English&lt;/language&gt;&lt;/record&gt;&lt;/Cite&gt;&lt;/EndNote&gt;</w:instrText>
      </w:r>
      <w:r>
        <w:rPr>
          <w:rFonts w:cs="Arial"/>
        </w:rPr>
        <w:fldChar w:fldCharType="separate"/>
      </w:r>
      <w:r w:rsidR="00AA23CE">
        <w:rPr>
          <w:rFonts w:cs="Arial"/>
          <w:noProof/>
        </w:rPr>
        <w:t>(Bates, et al., 2016; Bates , et al., 2014)</w:t>
      </w:r>
      <w:r>
        <w:rPr>
          <w:rFonts w:cs="Arial"/>
        </w:rPr>
        <w:fldChar w:fldCharType="end"/>
      </w:r>
      <w:r>
        <w:rPr>
          <w:rFonts w:cs="Arial"/>
        </w:rPr>
        <w:t>.</w:t>
      </w:r>
    </w:p>
    <w:p w14:paraId="46B1ABF6" w14:textId="77777777" w:rsidR="009F7801" w:rsidRDefault="009F7801" w:rsidP="009F7801">
      <w:pPr>
        <w:spacing w:after="0" w:line="240" w:lineRule="auto"/>
        <w:jc w:val="both"/>
        <w:rPr>
          <w:rFonts w:cs="Arial"/>
        </w:rPr>
      </w:pPr>
    </w:p>
    <w:p w14:paraId="291EE532" w14:textId="79C2C7A7" w:rsidR="009F7801" w:rsidRDefault="009F7801" w:rsidP="00A8223E">
      <w:pPr>
        <w:spacing w:after="0" w:line="240" w:lineRule="auto"/>
        <w:jc w:val="both"/>
      </w:pPr>
      <w:r>
        <w:rPr>
          <w:rFonts w:cs="Arial"/>
        </w:rPr>
        <w:t xml:space="preserve">The NDNS 2008-14 dataset was used to identify popular </w:t>
      </w:r>
      <w:r w:rsidR="00346F62">
        <w:rPr>
          <w:rFonts w:cs="Arial"/>
        </w:rPr>
        <w:t xml:space="preserve">UK </w:t>
      </w:r>
      <w:r>
        <w:rPr>
          <w:rFonts w:cs="Arial"/>
        </w:rPr>
        <w:t xml:space="preserve">energy, fat and sugar-dense foods. The main NDNS food groups were listed by </w:t>
      </w:r>
      <w:r>
        <w:rPr>
          <w:rFonts w:ascii="Calibri" w:eastAsia="Times New Roman" w:hAnsi="Calibri"/>
          <w:color w:val="000000"/>
        </w:rPr>
        <w:t>total number of eating occasions</w:t>
      </w:r>
      <w:r>
        <w:rPr>
          <w:rFonts w:cs="Arial"/>
        </w:rPr>
        <w:t xml:space="preserve"> for adults aged 19-64y and the </w:t>
      </w:r>
      <w:proofErr w:type="spellStart"/>
      <w:r w:rsidR="00FC36F7">
        <w:rPr>
          <w:rFonts w:cs="Arial"/>
        </w:rPr>
        <w:t>tertile</w:t>
      </w:r>
      <w:proofErr w:type="spellEnd"/>
      <w:r w:rsidR="00FC36F7">
        <w:rPr>
          <w:rFonts w:cs="Arial"/>
        </w:rPr>
        <w:t xml:space="preserve"> with the </w:t>
      </w:r>
      <w:r>
        <w:rPr>
          <w:rFonts w:cs="Arial"/>
        </w:rPr>
        <w:t xml:space="preserve">lowest </w:t>
      </w:r>
      <w:r w:rsidR="00FC36F7">
        <w:rPr>
          <w:rFonts w:cs="Arial"/>
        </w:rPr>
        <w:t xml:space="preserve">number of eating occasions were </w:t>
      </w:r>
      <w:r>
        <w:rPr>
          <w:rFonts w:cs="Arial"/>
        </w:rPr>
        <w:t>excluded. The average energy, fat and sugar density was then determined for each remaining food group and those with above average density in all three were selected</w:t>
      </w:r>
      <w:r w:rsidR="00346F62">
        <w:rPr>
          <w:rFonts w:cs="Arial"/>
        </w:rPr>
        <w:t xml:space="preserve"> </w:t>
      </w:r>
      <w:r w:rsidR="00A615BE">
        <w:rPr>
          <w:rFonts w:cs="Arial"/>
        </w:rPr>
        <w:t xml:space="preserve">for </w:t>
      </w:r>
      <w:r w:rsidR="003A326D">
        <w:rPr>
          <w:rFonts w:cs="Arial"/>
        </w:rPr>
        <w:t>analys</w:t>
      </w:r>
      <w:r w:rsidR="00A8223E">
        <w:rPr>
          <w:rFonts w:cs="Arial"/>
        </w:rPr>
        <w:t>i</w:t>
      </w:r>
      <w:r w:rsidR="003A326D">
        <w:rPr>
          <w:rFonts w:cs="Arial"/>
        </w:rPr>
        <w:t xml:space="preserve">s </w:t>
      </w:r>
      <w:r>
        <w:rPr>
          <w:rFonts w:cs="Arial"/>
        </w:rPr>
        <w:t xml:space="preserve">– these were </w:t>
      </w:r>
      <w:r>
        <w:t>Biscuits; Buns, Cakes, Pastries &amp; Fruit Pies (‘Cakes’) and Chocolate Confectionary (‘Chocolate’)</w:t>
      </w:r>
      <w:r>
        <w:rPr>
          <w:rFonts w:cs="Arial"/>
        </w:rPr>
        <w:t xml:space="preserve">. </w:t>
      </w:r>
      <w:r w:rsidR="00733D2B">
        <w:rPr>
          <w:rFonts w:cs="Arial"/>
        </w:rPr>
        <w:t xml:space="preserve">Although the </w:t>
      </w:r>
      <w:r w:rsidRPr="00292D98">
        <w:t>Crisps &amp; Savoury Snacks</w:t>
      </w:r>
      <w:r>
        <w:t xml:space="preserve"> (‘Crisps’) </w:t>
      </w:r>
      <w:r w:rsidR="00A8223E">
        <w:t>g</w:t>
      </w:r>
      <w:r w:rsidR="00733D2B">
        <w:t xml:space="preserve">roup </w:t>
      </w:r>
      <w:r w:rsidR="00FC36F7">
        <w:t xml:space="preserve">did not have above average sugar density, </w:t>
      </w:r>
      <w:r w:rsidR="00D94979">
        <w:t xml:space="preserve">it </w:t>
      </w:r>
      <w:r w:rsidR="00753E12">
        <w:t>was</w:t>
      </w:r>
      <w:r>
        <w:t xml:space="preserve"> also selected due to a high salt content, which is a WHO Europe</w:t>
      </w:r>
      <w:r w:rsidR="004F6FA9">
        <w:t>an</w:t>
      </w:r>
      <w:r>
        <w:t xml:space="preserve"> nutrient of concern </w:t>
      </w:r>
      <w:r>
        <w:fldChar w:fldCharType="begin"/>
      </w:r>
      <w:r>
        <w:instrText xml:space="preserve"> ADDIN EN.CITE &lt;EndNote&gt;&lt;Cite&gt;&lt;Author&gt;WHO&lt;/Author&gt;&lt;Year&gt;2014&lt;/Year&gt;&lt;RecNum&gt;1&lt;/RecNum&gt;&lt;DisplayText&gt;(WHO, 2014a)&lt;/DisplayText&gt;&lt;record&gt;&lt;rec-number&gt;1&lt;/rec-number&gt;&lt;foreign-keys&gt;&lt;key app="EN" db-id="pprxevzanzwaecea2zqxpwf9spdsps5sfw5a" timestamp="1511519684"&gt;1&lt;/key&gt;&lt;/foreign-keys&gt;&lt;ref-type name="Journal Article"&gt;17&lt;/ref-type&gt;&lt;contributors&gt;&lt;authors&gt;&lt;author&gt;WHO&lt;/author&gt;&lt;/authors&gt;&lt;/contributors&gt;&lt;titles&gt;&lt;title&gt;European food and nutrition action plan 2015-2020&lt;/title&gt;&lt;secondary-title&gt;WHO Regional Office for Europe&lt;/secondary-title&gt;&lt;/titles&gt;&lt;periodical&gt;&lt;full-title&gt;WHO Regional Office for Europe&lt;/full-title&gt;&lt;/periodical&gt;&lt;dates&gt;&lt;year&gt;2014&lt;/year&gt;&lt;/dates&gt;&lt;urls&gt;&lt;/urls&gt;&lt;/record&gt;&lt;/Cite&gt;&lt;/EndNote&gt;</w:instrText>
      </w:r>
      <w:r>
        <w:fldChar w:fldCharType="separate"/>
      </w:r>
      <w:r>
        <w:rPr>
          <w:noProof/>
        </w:rPr>
        <w:t>(WHO, 2014a)</w:t>
      </w:r>
      <w:r>
        <w:fldChar w:fldCharType="end"/>
      </w:r>
      <w:r>
        <w:t>.</w:t>
      </w:r>
    </w:p>
    <w:p w14:paraId="214B6710" w14:textId="77777777" w:rsidR="009F7801" w:rsidRDefault="009F7801" w:rsidP="009F7801">
      <w:pPr>
        <w:spacing w:after="0" w:line="240" w:lineRule="auto"/>
        <w:jc w:val="both"/>
      </w:pPr>
    </w:p>
    <w:p w14:paraId="64BD979E" w14:textId="1A927B5F" w:rsidR="0039198D" w:rsidRDefault="009F7801" w:rsidP="00DD406E">
      <w:pPr>
        <w:spacing w:after="0" w:line="240" w:lineRule="auto"/>
        <w:jc w:val="both"/>
      </w:pPr>
      <w:r>
        <w:lastRenderedPageBreak/>
        <w:t xml:space="preserve">Within the </w:t>
      </w:r>
      <w:r w:rsidR="00D733F3">
        <w:t xml:space="preserve">four </w:t>
      </w:r>
      <w:r>
        <w:t xml:space="preserve">selected main food groups </w:t>
      </w:r>
      <w:r>
        <w:rPr>
          <w:rFonts w:cs="Arial"/>
        </w:rPr>
        <w:t xml:space="preserve">homemade items were </w:t>
      </w:r>
      <w:r w:rsidR="00165E3E">
        <w:rPr>
          <w:rFonts w:cs="Arial"/>
        </w:rPr>
        <w:t xml:space="preserve">excluded </w:t>
      </w:r>
      <w:r w:rsidR="00A938B9">
        <w:rPr>
          <w:rFonts w:cs="Arial"/>
        </w:rPr>
        <w:t xml:space="preserve">in order </w:t>
      </w:r>
      <w:r>
        <w:rPr>
          <w:rFonts w:cs="Arial"/>
        </w:rPr>
        <w:t>to focus</w:t>
      </w:r>
      <w:r w:rsidR="009132BA">
        <w:rPr>
          <w:rFonts w:cs="Arial"/>
        </w:rPr>
        <w:t xml:space="preserve"> </w:t>
      </w:r>
      <w:r>
        <w:rPr>
          <w:rFonts w:cs="Arial"/>
        </w:rPr>
        <w:t xml:space="preserve">on commercially available products. This was done </w:t>
      </w:r>
      <w:r>
        <w:t>by searching for and excluding items with ‘homemade’ in the title on either the ‘</w:t>
      </w:r>
      <w:proofErr w:type="spellStart"/>
      <w:r>
        <w:t>SubFoodGroupDesc</w:t>
      </w:r>
      <w:proofErr w:type="spellEnd"/>
      <w:r>
        <w:t>’ or ‘</w:t>
      </w:r>
      <w:proofErr w:type="spellStart"/>
      <w:r>
        <w:t>FoodName</w:t>
      </w:r>
      <w:proofErr w:type="spellEnd"/>
      <w:r>
        <w:t xml:space="preserve">’ </w:t>
      </w:r>
      <w:r w:rsidR="00004173">
        <w:t xml:space="preserve">NDNS </w:t>
      </w:r>
      <w:r>
        <w:t>variable level. T</w:t>
      </w:r>
      <w:r>
        <w:rPr>
          <w:rFonts w:cs="Arial"/>
        </w:rPr>
        <w:t xml:space="preserve">he remaining </w:t>
      </w:r>
      <w:r w:rsidR="00D733F3">
        <w:rPr>
          <w:rFonts w:cs="Arial"/>
        </w:rPr>
        <w:t xml:space="preserve">food </w:t>
      </w:r>
      <w:r w:rsidR="00346F62">
        <w:rPr>
          <w:rFonts w:cs="Arial"/>
        </w:rPr>
        <w:t xml:space="preserve">items </w:t>
      </w:r>
      <w:r>
        <w:rPr>
          <w:rFonts w:cs="Arial"/>
        </w:rPr>
        <w:t xml:space="preserve">were then re-categorised </w:t>
      </w:r>
      <w:r w:rsidR="00346F62">
        <w:t>by</w:t>
      </w:r>
      <w:r>
        <w:t xml:space="preserve"> </w:t>
      </w:r>
      <w:r w:rsidR="00D733F3">
        <w:t xml:space="preserve">product type </w:t>
      </w:r>
      <w:r>
        <w:rPr>
          <w:rFonts w:cs="Arial"/>
        </w:rPr>
        <w:t xml:space="preserve">into </w:t>
      </w:r>
      <w:r>
        <w:t>newly created subgroups</w:t>
      </w:r>
      <w:r w:rsidRPr="00221506">
        <w:t xml:space="preserve"> </w:t>
      </w:r>
      <w:r>
        <w:rPr>
          <w:rFonts w:cs="Arial"/>
        </w:rPr>
        <w:t xml:space="preserve">within each of the four </w:t>
      </w:r>
      <w:r w:rsidR="00346F62">
        <w:rPr>
          <w:rFonts w:cs="Arial"/>
        </w:rPr>
        <w:t xml:space="preserve">selected </w:t>
      </w:r>
      <w:r>
        <w:rPr>
          <w:rFonts w:cs="Arial"/>
        </w:rPr>
        <w:t>main food groups</w:t>
      </w:r>
      <w:r w:rsidR="00004173">
        <w:rPr>
          <w:rFonts w:cs="Arial"/>
        </w:rPr>
        <w:t xml:space="preserve"> based on their characteristics</w:t>
      </w:r>
      <w:r>
        <w:rPr>
          <w:rFonts w:cs="Arial"/>
        </w:rPr>
        <w:t>. Miscellaneous items were categorised as ‘oth</w:t>
      </w:r>
      <w:r w:rsidR="00346F62">
        <w:rPr>
          <w:rFonts w:cs="Arial"/>
        </w:rPr>
        <w:t>er’; for example ‘other’ cakes consisted</w:t>
      </w:r>
      <w:r>
        <w:rPr>
          <w:rFonts w:cs="Arial"/>
        </w:rPr>
        <w:t xml:space="preserve"> of Chinese cakes and pastries, ric</w:t>
      </w:r>
      <w:r w:rsidR="00346F62">
        <w:rPr>
          <w:rFonts w:cs="Arial"/>
        </w:rPr>
        <w:t>e flour cakes and plain pastry.</w:t>
      </w:r>
    </w:p>
    <w:p w14:paraId="586E7B30" w14:textId="77777777" w:rsidR="009F7801" w:rsidRDefault="009F7801" w:rsidP="009F7801">
      <w:pPr>
        <w:spacing w:after="0" w:line="240" w:lineRule="auto"/>
        <w:jc w:val="both"/>
      </w:pPr>
    </w:p>
    <w:p w14:paraId="2178C4C5" w14:textId="4DF625E0" w:rsidR="009F7801" w:rsidRDefault="009F7801" w:rsidP="00AA23CE">
      <w:pPr>
        <w:spacing w:after="0" w:line="240" w:lineRule="auto"/>
        <w:jc w:val="both"/>
      </w:pPr>
      <w:r>
        <w:t xml:space="preserve">The mean </w:t>
      </w:r>
      <w:r w:rsidR="00E676E1">
        <w:rPr>
          <w:rFonts w:cs="Arial"/>
        </w:rPr>
        <w:t>consumed portion size</w:t>
      </w:r>
      <w:r w:rsidR="00E676E1">
        <w:t xml:space="preserve"> </w:t>
      </w:r>
      <w:r>
        <w:t xml:space="preserve">and SD </w:t>
      </w:r>
      <w:r w:rsidRPr="002020F7">
        <w:t>per eating occasion</w:t>
      </w:r>
      <w:r>
        <w:t xml:space="preserve"> for adults aged 19-64y consuming each food subgroup were calculated and tabled</w:t>
      </w:r>
      <w:r w:rsidR="00176957">
        <w:t>.</w:t>
      </w:r>
      <w:r w:rsidR="00ED285A">
        <w:t xml:space="preserve"> </w:t>
      </w:r>
      <w:r w:rsidR="00176957">
        <w:t>Th</w:t>
      </w:r>
      <w:r w:rsidR="008F01CB">
        <w:t>e</w:t>
      </w:r>
      <w:r w:rsidR="00176957">
        <w:t>s</w:t>
      </w:r>
      <w:r w:rsidR="008F01CB">
        <w:t>e</w:t>
      </w:r>
      <w:r w:rsidR="00ED285A">
        <w:t xml:space="preserve"> </w:t>
      </w:r>
      <w:r w:rsidR="00E22DDF">
        <w:t>mean</w:t>
      </w:r>
      <w:r w:rsidR="008F01CB">
        <w:t>s</w:t>
      </w:r>
      <w:r w:rsidR="00E22DDF">
        <w:t xml:space="preserve"> w</w:t>
      </w:r>
      <w:r w:rsidR="008F01CB">
        <w:t>ere</w:t>
      </w:r>
      <w:r w:rsidR="00E22DDF">
        <w:t xml:space="preserve"> </w:t>
      </w:r>
      <w:r w:rsidR="00ED285A">
        <w:t xml:space="preserve">weighted to </w:t>
      </w:r>
      <w:r w:rsidR="008F01CB">
        <w:t>make them nationally representative for that age group by correcting for unequal selection and non-response</w:t>
      </w:r>
      <w:r w:rsidR="00B047BB">
        <w:t>.</w:t>
      </w:r>
      <w:r w:rsidR="008F01CB">
        <w:t xml:space="preserve"> </w:t>
      </w:r>
      <w:r w:rsidR="007F1DA2">
        <w:t xml:space="preserve">The food subgroup </w:t>
      </w:r>
      <w:r w:rsidR="00E676E1">
        <w:rPr>
          <w:rFonts w:cs="Arial"/>
        </w:rPr>
        <w:t>consumed portion size</w:t>
      </w:r>
      <w:r w:rsidR="00E676E1">
        <w:t xml:space="preserve"> </w:t>
      </w:r>
      <w:r w:rsidR="007F1DA2">
        <w:t xml:space="preserve">per eating occasion </w:t>
      </w:r>
      <w:r>
        <w:t xml:space="preserve">was defined as the total weight of food consumed </w:t>
      </w:r>
      <w:r w:rsidR="007C0575">
        <w:t xml:space="preserve">in each subgroup </w:t>
      </w:r>
      <w:r>
        <w:t>divided by the</w:t>
      </w:r>
      <w:r w:rsidR="002B17F6">
        <w:t xml:space="preserve"> consumption frequency </w:t>
      </w:r>
      <w:r>
        <w:t>per person</w:t>
      </w:r>
      <w:r w:rsidR="007C0575">
        <w:t>. Each consumer contributed a single</w:t>
      </w:r>
      <w:r w:rsidR="0045344F">
        <w:t xml:space="preserve"> mean</w:t>
      </w:r>
      <w:r w:rsidR="007C0575">
        <w:t xml:space="preserve"> portion weight to the population mean for each food subgroup</w:t>
      </w:r>
      <w:r w:rsidR="00346F62">
        <w:t xml:space="preserve"> to prevent </w:t>
      </w:r>
      <w:r>
        <w:t>risk of skewing by non-consumers</w:t>
      </w:r>
      <w:r w:rsidR="007C0575">
        <w:t xml:space="preserve"> or those who ate certain foods more frequently</w:t>
      </w:r>
      <w:r>
        <w:t xml:space="preserve">. </w:t>
      </w:r>
      <w:r w:rsidRPr="00353716">
        <w:t>Analyses were restricted to adults aged 19-64y to prevent distortion of results from children or the elderly, who may consume smaller portions.</w:t>
      </w:r>
      <w:r w:rsidR="007B62D9">
        <w:t xml:space="preserve"> </w:t>
      </w:r>
      <w:r w:rsidR="00D1153E">
        <w:t xml:space="preserve">Under-reporters were excluded </w:t>
      </w:r>
      <w:r w:rsidR="00CF72E0">
        <w:t>to improve the</w:t>
      </w:r>
      <w:r w:rsidR="00AD31B3">
        <w:t xml:space="preserve"> </w:t>
      </w:r>
      <w:r w:rsidR="00E71AFA">
        <w:t>relevance</w:t>
      </w:r>
      <w:r w:rsidR="00CF72E0">
        <w:t xml:space="preserve"> of findings, as the NDNS does not exclude under-reporters in its results </w:t>
      </w:r>
      <w:r w:rsidR="00CF72E0">
        <w:fldChar w:fldCharType="begin"/>
      </w:r>
      <w:r w:rsidR="00AA23CE">
        <w:instrText xml:space="preserve"> ADDIN EN.CITE &lt;EndNote&gt;&lt;Cite&gt;&lt;Author&gt;Bates&lt;/Author&gt;&lt;Year&gt;2016&lt;/Year&gt;&lt;RecNum&gt;25&lt;/RecNum&gt;&lt;DisplayText&gt;(Bates, et al., 2016; Bates , et al., 2014)&lt;/DisplayText&gt;&lt;record&gt;&lt;rec-number&gt;25&lt;/rec-number&gt;&lt;foreign-keys&gt;&lt;key app="EN" db-id="pprxevzanzwaecea2zqxpwf9spdsps5sfw5a" timestamp="1511878470"&gt;25&lt;/key&gt;&lt;/foreign-keys&gt;&lt;ref-type name="Government Document"&gt;46&lt;/ref-type&gt;&lt;contributors&gt;&lt;authors&gt;&lt;author&gt;Bates, B.&lt;/author&gt;&lt;author&gt;Cox, L.&lt;/author&gt;&lt;author&gt;Nicholson, S.&lt;/author&gt;&lt;author&gt;Page, P.&lt;/author&gt;&lt;author&gt;Prentice, A.&lt;/author&gt;&lt;author&gt;Steer, T.&lt;/author&gt;&lt;author&gt;Swan, G.&lt;/author&gt;&lt;/authors&gt;&lt;/contributors&gt;&lt;titles&gt;&lt;title&gt;National Diet and Nutrition Survey&amp;#xD;Results from Years 5 and 6 (combined) of the Rolling Programme (2012/2013 – 2013/2014)&lt;/title&gt;&lt;/titles&gt;&lt;dates&gt;&lt;year&gt;2016&lt;/year&gt;&lt;/dates&gt;&lt;pub-location&gt;London&lt;/pub-location&gt;&lt;publisher&gt;Public Health England &amp;amp; Food Standards Agency&lt;/publisher&gt;&lt;urls&gt;&lt;/urls&gt;&lt;custom1&gt;PHE&lt;/custom1&gt;&lt;language&gt;English&lt;/language&gt;&lt;/record&gt;&lt;/Cite&gt;&lt;Cite&gt;&lt;Author&gt;Bates &lt;/Author&gt;&lt;Year&gt;2014&lt;/Year&gt;&lt;RecNum&gt;19&lt;/RecNum&gt;&lt;record&gt;&lt;rec-number&gt;19&lt;/rec-number&gt;&lt;foreign-keys&gt;&lt;key app="EN" db-id="pprxevzanzwaecea2zqxpwf9spdsps5sfw5a" timestamp="1511528455"&gt;19&lt;/key&gt;&lt;/foreign-keys&gt;&lt;ref-type name="Report"&gt;27&lt;/ref-type&gt;&lt;contributors&gt;&lt;authors&gt;&lt;author&gt;Bates , B.,&lt;/author&gt;&lt;author&gt;Lennox, A.,&lt;/author&gt;&lt;author&gt;Prentice, A.,&lt;/author&gt;&lt;author&gt;Bates, C.,&lt;/author&gt;&lt;author&gt;Page, P.,&lt;/author&gt;&lt;author&gt;Nicholson,S. &amp;amp;&lt;/author&gt;&lt;author&gt;Swan, G.&lt;/author&gt;&lt;/authors&gt;&lt;/contributors&gt;&lt;titles&gt;&lt;title&gt;National Diet and Nutrition Survey: Results from Years 1, 2, 3 and 4 combined of the Rolling Program (2008/9 – 2011/12)&lt;/title&gt;&lt;/titles&gt;&lt;dates&gt;&lt;year&gt;2014&lt;/year&gt;&lt;/dates&gt;&lt;pub-location&gt;London&lt;/pub-location&gt;&lt;publisher&gt;Public Health England&lt;/publisher&gt;&lt;urls&gt;&lt;related-urls&gt;&lt;url&gt;https://www.gov.uk/government/uploads/system/uploads/attachment_data/file/310995/NDNS_Y1_to_4_UK_report.pdf&lt;/url&gt;&lt;/related-urls&gt;&lt;/urls&gt;&lt;language&gt;English&lt;/language&gt;&lt;/record&gt;&lt;/Cite&gt;&lt;/EndNote&gt;</w:instrText>
      </w:r>
      <w:r w:rsidR="00CF72E0">
        <w:fldChar w:fldCharType="separate"/>
      </w:r>
      <w:r w:rsidR="00AA23CE">
        <w:rPr>
          <w:noProof/>
        </w:rPr>
        <w:t>(Bates, et al., 2016; Bates , et al., 2014)</w:t>
      </w:r>
      <w:r w:rsidR="00CF72E0">
        <w:fldChar w:fldCharType="end"/>
      </w:r>
      <w:r w:rsidR="00CF72E0">
        <w:t>.</w:t>
      </w:r>
      <w:r w:rsidR="00E773C1">
        <w:t xml:space="preserve"> </w:t>
      </w:r>
      <w:r w:rsidR="00B4747F">
        <w:t>Under-reporters</w:t>
      </w:r>
      <w:r w:rsidR="00FF48DA">
        <w:t xml:space="preserve"> (n=1285, 35%)</w:t>
      </w:r>
      <w:r w:rsidR="00B4747F">
        <w:t xml:space="preserve"> and adults with missing BMI required to determine </w:t>
      </w:r>
      <w:r w:rsidR="00FF063D">
        <w:t>plausible/</w:t>
      </w:r>
      <w:r w:rsidR="00B4747F">
        <w:t xml:space="preserve">under-reporters </w:t>
      </w:r>
      <w:r w:rsidR="00FF48DA">
        <w:t xml:space="preserve">(n=133, 4%) </w:t>
      </w:r>
      <w:r w:rsidR="00B4747F">
        <w:t>were excluded</w:t>
      </w:r>
      <w:r w:rsidR="00F25A9D">
        <w:t xml:space="preserve"> from the calculation of the mean consumed portion size</w:t>
      </w:r>
      <w:r w:rsidR="00B4747F">
        <w:t xml:space="preserve">. </w:t>
      </w:r>
      <w:r w:rsidR="00E773C1">
        <w:t xml:space="preserve">Under-reporter identification was based on energy intake of the whole diet rather than the specific food groups selected for review. Participant height and weight data were used to generate Basal Metabolic Rate (BMR) and </w:t>
      </w:r>
      <w:proofErr w:type="spellStart"/>
      <w:r w:rsidR="00E773C1">
        <w:t>BMR:energy</w:t>
      </w:r>
      <w:proofErr w:type="spellEnd"/>
      <w:r w:rsidR="00E773C1">
        <w:t xml:space="preserve"> intake ratio variables following the Oxford equations detailed in Henry </w:t>
      </w:r>
      <w:r w:rsidR="00E773C1">
        <w:fldChar w:fldCharType="begin"/>
      </w:r>
      <w:r w:rsidR="00E773C1">
        <w:instrText xml:space="preserve"> ADDIN EN.CITE &lt;EndNote&gt;&lt;Cite ExcludeAuth="1"&gt;&lt;Author&gt;Henry&lt;/Author&gt;&lt;Year&gt;2005&lt;/Year&gt;&lt;RecNum&gt;28&lt;/RecNum&gt;&lt;DisplayText&gt;(2005)&lt;/DisplayText&gt;&lt;record&gt;&lt;rec-number&gt;28&lt;/rec-number&gt;&lt;foreign-keys&gt;&lt;key app="EN" db-id="pprxevzanzwaecea2zqxpwf9spdsps5sfw5a" timestamp="1511949994"&gt;28&lt;/key&gt;&lt;/foreign-keys&gt;&lt;ref-type name="Journal Article"&gt;17&lt;/ref-type&gt;&lt;contributors&gt;&lt;authors&gt;&lt;author&gt;Henry, CJK&lt;/author&gt;&lt;/authors&gt;&lt;/contributors&gt;&lt;titles&gt;&lt;title&gt;Basal metabolic rate studies in humans: measurement and development of new equations&lt;/title&gt;&lt;secondary-title&gt;Public health nutrition&lt;/secondary-title&gt;&lt;/titles&gt;&lt;periodical&gt;&lt;full-title&gt;Public health nutrition&lt;/full-title&gt;&lt;/periodical&gt;&lt;pages&gt;1133-1152&lt;/pages&gt;&lt;volume&gt;8&lt;/volume&gt;&lt;number&gt;7a&lt;/number&gt;&lt;dates&gt;&lt;year&gt;2005&lt;/year&gt;&lt;/dates&gt;&lt;isbn&gt;1475-2727&lt;/isbn&gt;&lt;urls&gt;&lt;/urls&gt;&lt;/record&gt;&lt;/Cite&gt;&lt;/EndNote&gt;</w:instrText>
      </w:r>
      <w:r w:rsidR="00E773C1">
        <w:fldChar w:fldCharType="separate"/>
      </w:r>
      <w:r w:rsidR="00E773C1">
        <w:rPr>
          <w:noProof/>
        </w:rPr>
        <w:t>(2005)</w:t>
      </w:r>
      <w:r w:rsidR="00E773C1">
        <w:fldChar w:fldCharType="end"/>
      </w:r>
      <w:r w:rsidR="00E773C1">
        <w:t xml:space="preserve">. A low cut-off was generated via the Goldberg method </w:t>
      </w:r>
      <w:r w:rsidR="00E773C1">
        <w:fldChar w:fldCharType="begin"/>
      </w:r>
      <w:r w:rsidR="00E773C1">
        <w:instrText xml:space="preserve"> ADDIN EN.CITE &lt;EndNote&gt;&lt;Cite&gt;&lt;Author&gt;Black&lt;/Author&gt;&lt;Year&gt;2000&lt;/Year&gt;&lt;RecNum&gt;29&lt;/RecNum&gt;&lt;DisplayText&gt;(Black, 2000)&lt;/DisplayText&gt;&lt;record&gt;&lt;rec-number&gt;29&lt;/rec-number&gt;&lt;foreign-keys&gt;&lt;key app="EN" db-id="pprxevzanzwaecea2zqxpwf9spdsps5sfw5a" timestamp="1511950160"&gt;29&lt;/key&gt;&lt;/foreign-keys&gt;&lt;ref-type name="Journal Article"&gt;17&lt;/ref-type&gt;&lt;contributors&gt;&lt;authors&gt;&lt;author&gt;Black, Alison E&lt;/author&gt;&lt;/authors&gt;&lt;/contributors&gt;&lt;titles&gt;&lt;title&gt;Critical evaluation of energy intake using the Goldberg cut-off for energy intake: basal metabolic rate. A practical guide to its calculation, use and limitations&lt;/title&gt;&lt;secondary-title&gt;International Journal of Obesity &amp;amp; Related Metabolic Disorders&lt;/secondary-title&gt;&lt;/titles&gt;&lt;periodical&gt;&lt;full-title&gt;International Journal of Obesity &amp;amp; Related Metabolic Disorders&lt;/full-title&gt;&lt;/periodical&gt;&lt;volume&gt;24&lt;/volume&gt;&lt;number&gt;9&lt;/number&gt;&lt;dates&gt;&lt;year&gt;2000&lt;/year&gt;&lt;/dates&gt;&lt;isbn&gt;0307-0565&lt;/isbn&gt;&lt;urls&gt;&lt;/urls&gt;&lt;/record&gt;&lt;/Cite&gt;&lt;/EndNote&gt;</w:instrText>
      </w:r>
      <w:r w:rsidR="00E773C1">
        <w:fldChar w:fldCharType="separate"/>
      </w:r>
      <w:r w:rsidR="00E773C1">
        <w:rPr>
          <w:noProof/>
        </w:rPr>
        <w:t>(Black, 2000)</w:t>
      </w:r>
      <w:r w:rsidR="00E773C1">
        <w:fldChar w:fldCharType="end"/>
      </w:r>
      <w:r w:rsidR="00E773C1">
        <w:t xml:space="preserve"> using a Physical Activity Level (PAL) of 1.55, as this is regarded as representative of a sedentary lifestyle in the UK and across Europe </w:t>
      </w:r>
      <w:r w:rsidR="00E773C1">
        <w:fldChar w:fldCharType="begin"/>
      </w:r>
      <w:r w:rsidR="00AA23CE">
        <w:instrText xml:space="preserve"> ADDIN EN.CITE &lt;EndNote&gt;&lt;Cite&gt;&lt;Author&gt;Erlichman&lt;/Author&gt;&lt;Year&gt;2001&lt;/Year&gt;&lt;RecNum&gt;74&lt;/RecNum&gt;&lt;DisplayText&gt;(Erlichman, Kerbey, &amp;amp; James, 2001; FAO, WHO, &amp;amp; UNU, 2001)&lt;/DisplayText&gt;&lt;record&gt;&lt;rec-number&gt;74&lt;/rec-number&gt;&lt;foreign-keys&gt;&lt;key app="EN" db-id="pprxevzanzwaecea2zqxpwf9spdsps5sfw5a" timestamp="1525093024"&gt;74&lt;/key&gt;&lt;/foreign-keys&gt;&lt;ref-type name="Journal Article"&gt;17&lt;/ref-type&gt;&lt;contributors&gt;&lt;authors&gt;&lt;author&gt;Erlichman, J&lt;/author&gt;&lt;author&gt;Kerbey, A&lt;/author&gt;&lt;author&gt;James, P&lt;/author&gt;&lt;/authors&gt;&lt;/contributors&gt;&lt;titles&gt;&lt;title&gt;Are current physical activity guidelines adequate to prevent unhealthy weight gain&lt;/title&gt;&lt;secondary-title&gt;A scientific appraisal for consideration by an Expert Panel of the International Obesity Task Force. London: International Obesity Task Force&lt;/secondary-title&gt;&lt;/titles&gt;&lt;periodical&gt;&lt;full-title&gt;A scientific appraisal for consideration by an Expert Panel of the International Obesity Task Force. London: International Obesity Task Force&lt;/full-title&gt;&lt;/periodical&gt;&lt;dates&gt;&lt;year&gt;2001&lt;/year&gt;&lt;/dates&gt;&lt;urls&gt;&lt;/urls&gt;&lt;/record&gt;&lt;/Cite&gt;&lt;Cite&gt;&lt;Author&gt;FAO&lt;/Author&gt;&lt;Year&gt;2001&lt;/Year&gt;&lt;RecNum&gt;75&lt;/RecNum&gt;&lt;record&gt;&lt;rec-number&gt;75&lt;/rec-number&gt;&lt;foreign-keys&gt;&lt;key app="EN" db-id="pprxevzanzwaecea2zqxpwf9spdsps5sfw5a" timestamp="1525094026"&gt;75&lt;/key&gt;&lt;/foreign-keys&gt;&lt;ref-type name="Report"&gt;27&lt;/ref-type&gt;&lt;contributors&gt;&lt;authors&gt;&lt;author&gt;FAO&lt;/author&gt;&lt;author&gt;WHO&lt;/author&gt;&lt;author&gt;UNU&lt;/author&gt;&lt;/authors&gt;&lt;secondary-authors&gt;&lt;author&gt;FAO&lt;/author&gt;&lt;/secondary-authors&gt;&lt;tertiary-authors&gt;&lt;author&gt;FAO&lt;/author&gt;&lt;/tertiary-authors&gt;&lt;/contributors&gt;&lt;titles&gt;&lt;title&gt;Human energy requirements: Report of a Joint FAO/WHO/UNU Expert Consultation&lt;/title&gt;&lt;secondary-title&gt;Food and Nutrition Technical Report Series&lt;/secondary-title&gt;&lt;/titles&gt;&lt;dates&gt;&lt;year&gt;2001&lt;/year&gt;&lt;/dates&gt;&lt;pub-location&gt;Rome&lt;/pub-location&gt;&lt;urls&gt;&lt;related-urls&gt;&lt;url&gt;http://www.fao.org/3/a-y5686e.pdf&lt;/url&gt;&lt;/related-urls&gt;&lt;/urls&gt;&lt;/record&gt;&lt;/Cite&gt;&lt;/EndNote&gt;</w:instrText>
      </w:r>
      <w:r w:rsidR="00E773C1">
        <w:fldChar w:fldCharType="separate"/>
      </w:r>
      <w:r w:rsidR="00AA23CE">
        <w:rPr>
          <w:noProof/>
        </w:rPr>
        <w:t>(Erlichman, Kerbey, &amp; James, 2001; FAO, WHO, &amp; UNU, 2001)</w:t>
      </w:r>
      <w:r w:rsidR="00E773C1">
        <w:fldChar w:fldCharType="end"/>
      </w:r>
      <w:r w:rsidR="00E773C1">
        <w:t xml:space="preserve">. </w:t>
      </w:r>
      <w:r w:rsidR="007B62D9" w:rsidRPr="0045344F">
        <w:t xml:space="preserve">Socio-demographic and dietary characteristics of those sampled from </w:t>
      </w:r>
      <w:r w:rsidR="007B62D9">
        <w:t>the</w:t>
      </w:r>
      <w:r w:rsidR="007B62D9" w:rsidRPr="0045344F">
        <w:t xml:space="preserve"> </w:t>
      </w:r>
      <w:r w:rsidR="007B62D9">
        <w:t>NDNS</w:t>
      </w:r>
      <w:r w:rsidR="007B62D9" w:rsidRPr="0045344F">
        <w:t xml:space="preserve"> were determined and tabled</w:t>
      </w:r>
      <w:r w:rsidR="007B62D9">
        <w:t>.</w:t>
      </w:r>
    </w:p>
    <w:p w14:paraId="3121755C" w14:textId="77777777" w:rsidR="00151911" w:rsidRDefault="00151911" w:rsidP="009F7801">
      <w:pPr>
        <w:spacing w:after="0" w:line="240" w:lineRule="auto"/>
        <w:jc w:val="both"/>
      </w:pPr>
    </w:p>
    <w:p w14:paraId="405E6615" w14:textId="247E6881" w:rsidR="00DF0703" w:rsidRPr="009F7801" w:rsidRDefault="00E676E1" w:rsidP="00B02E89">
      <w:pPr>
        <w:pStyle w:val="Heading3"/>
        <w:rPr>
          <w:rFonts w:cs="Arial"/>
        </w:rPr>
      </w:pPr>
      <w:r>
        <w:t>On-Pack</w:t>
      </w:r>
      <w:r w:rsidR="0041560A">
        <w:t xml:space="preserve"> </w:t>
      </w:r>
      <w:r w:rsidR="002F2461">
        <w:t>Serving-Size</w:t>
      </w:r>
    </w:p>
    <w:p w14:paraId="007EFD96" w14:textId="77777777" w:rsidR="0039198D" w:rsidRDefault="0039198D" w:rsidP="008661AC">
      <w:pPr>
        <w:pStyle w:val="NormalWeb"/>
        <w:shd w:val="clear" w:color="auto" w:fill="FFFFFF"/>
        <w:spacing w:before="0" w:beforeAutospacing="0" w:after="0" w:afterAutospacing="0"/>
        <w:jc w:val="both"/>
        <w:rPr>
          <w:rFonts w:asciiTheme="minorHAnsi" w:hAnsiTheme="minorHAnsi"/>
          <w:color w:val="000000"/>
          <w:sz w:val="18"/>
          <w:szCs w:val="20"/>
        </w:rPr>
      </w:pPr>
    </w:p>
    <w:p w14:paraId="22D321AF" w14:textId="23DE0278" w:rsidR="00F75F0B" w:rsidRDefault="00F75F0B" w:rsidP="00480EEC">
      <w:pPr>
        <w:pStyle w:val="NormalWeb"/>
        <w:shd w:val="clear" w:color="auto" w:fill="FFFFFF"/>
        <w:spacing w:before="0" w:beforeAutospacing="0" w:after="0" w:afterAutospacing="0"/>
        <w:jc w:val="both"/>
        <w:rPr>
          <w:rFonts w:asciiTheme="minorHAnsi" w:hAnsiTheme="minorHAnsi"/>
          <w:sz w:val="22"/>
          <w:szCs w:val="22"/>
        </w:rPr>
      </w:pPr>
      <w:r>
        <w:rPr>
          <w:rFonts w:asciiTheme="minorHAnsi" w:hAnsiTheme="minorHAnsi" w:cs="Arial"/>
          <w:sz w:val="22"/>
        </w:rPr>
        <w:t xml:space="preserve">A commercial UK database </w:t>
      </w:r>
      <w:r w:rsidR="003859EB">
        <w:rPr>
          <w:rFonts w:asciiTheme="minorHAnsi" w:hAnsiTheme="minorHAnsi"/>
          <w:sz w:val="22"/>
          <w:szCs w:val="22"/>
        </w:rPr>
        <w:t>was obtained</w:t>
      </w:r>
      <w:r w:rsidR="00480EEC">
        <w:rPr>
          <w:rFonts w:asciiTheme="minorHAnsi" w:hAnsiTheme="minorHAnsi"/>
          <w:sz w:val="22"/>
          <w:szCs w:val="22"/>
        </w:rPr>
        <w:t xml:space="preserve"> from 2013</w:t>
      </w:r>
      <w:r w:rsidR="003859EB">
        <w:rPr>
          <w:rFonts w:asciiTheme="minorHAnsi" w:hAnsiTheme="minorHAnsi"/>
          <w:sz w:val="22"/>
          <w:szCs w:val="22"/>
        </w:rPr>
        <w:t>,</w:t>
      </w:r>
      <w:r w:rsidR="003859EB">
        <w:rPr>
          <w:rFonts w:asciiTheme="minorHAnsi" w:hAnsiTheme="minorHAnsi" w:cs="Arial"/>
          <w:sz w:val="22"/>
        </w:rPr>
        <w:t xml:space="preserve"> </w:t>
      </w:r>
      <w:r>
        <w:rPr>
          <w:rFonts w:asciiTheme="minorHAnsi" w:hAnsiTheme="minorHAnsi" w:cs="Arial"/>
          <w:sz w:val="22"/>
        </w:rPr>
        <w:t>containing product information</w:t>
      </w:r>
      <w:r w:rsidR="0084673D">
        <w:rPr>
          <w:rFonts w:asciiTheme="minorHAnsi" w:hAnsiTheme="minorHAnsi" w:cs="Arial"/>
          <w:sz w:val="22"/>
        </w:rPr>
        <w:t xml:space="preserve"> taken</w:t>
      </w:r>
      <w:r w:rsidR="002C1F11">
        <w:rPr>
          <w:rFonts w:asciiTheme="minorHAnsi" w:hAnsiTheme="minorHAnsi" w:cs="Arial"/>
          <w:sz w:val="22"/>
        </w:rPr>
        <w:t xml:space="preserve"> from packaging labels</w:t>
      </w:r>
      <w:r>
        <w:rPr>
          <w:rFonts w:asciiTheme="minorHAnsi" w:hAnsiTheme="minorHAnsi" w:cs="Arial"/>
          <w:sz w:val="22"/>
        </w:rPr>
        <w:t xml:space="preserve"> from</w:t>
      </w:r>
      <w:r w:rsidRPr="00F75F0B">
        <w:rPr>
          <w:rFonts w:asciiTheme="minorHAnsi" w:hAnsiTheme="minorHAnsi"/>
          <w:sz w:val="22"/>
          <w:szCs w:val="22"/>
        </w:rPr>
        <w:t xml:space="preserve"> </w:t>
      </w:r>
      <w:r w:rsidRPr="003E233A">
        <w:rPr>
          <w:rFonts w:asciiTheme="minorHAnsi" w:hAnsiTheme="minorHAnsi"/>
          <w:sz w:val="22"/>
          <w:szCs w:val="22"/>
        </w:rPr>
        <w:t>six major UK retailers (</w:t>
      </w:r>
      <w:r w:rsidRPr="003E233A">
        <w:rPr>
          <w:rFonts w:asciiTheme="minorHAnsi" w:hAnsiTheme="minorHAnsi"/>
          <w:bCs/>
          <w:sz w:val="22"/>
          <w:szCs w:val="22"/>
        </w:rPr>
        <w:t xml:space="preserve">Asda, Co-op, </w:t>
      </w:r>
      <w:proofErr w:type="spellStart"/>
      <w:r w:rsidR="002B17F6" w:rsidRPr="003E233A">
        <w:rPr>
          <w:rFonts w:asciiTheme="minorHAnsi" w:hAnsiTheme="minorHAnsi"/>
          <w:bCs/>
          <w:sz w:val="22"/>
          <w:szCs w:val="22"/>
        </w:rPr>
        <w:t>Morrisons</w:t>
      </w:r>
      <w:proofErr w:type="spellEnd"/>
      <w:r w:rsidR="002B17F6">
        <w:rPr>
          <w:rFonts w:asciiTheme="minorHAnsi" w:hAnsiTheme="minorHAnsi"/>
          <w:bCs/>
          <w:sz w:val="22"/>
          <w:szCs w:val="22"/>
        </w:rPr>
        <w:t>,</w:t>
      </w:r>
      <w:r w:rsidR="002B17F6" w:rsidRPr="003E233A">
        <w:rPr>
          <w:rFonts w:asciiTheme="minorHAnsi" w:hAnsiTheme="minorHAnsi"/>
          <w:bCs/>
          <w:sz w:val="22"/>
          <w:szCs w:val="22"/>
        </w:rPr>
        <w:t xml:space="preserve"> </w:t>
      </w:r>
      <w:r w:rsidR="002B17F6">
        <w:rPr>
          <w:rFonts w:asciiTheme="minorHAnsi" w:hAnsiTheme="minorHAnsi"/>
          <w:bCs/>
          <w:sz w:val="22"/>
          <w:szCs w:val="22"/>
        </w:rPr>
        <w:t xml:space="preserve">Sainsbury’s, </w:t>
      </w:r>
      <w:r w:rsidR="002B17F6" w:rsidRPr="003E233A">
        <w:rPr>
          <w:rFonts w:asciiTheme="minorHAnsi" w:hAnsiTheme="minorHAnsi"/>
          <w:bCs/>
          <w:sz w:val="22"/>
          <w:szCs w:val="22"/>
        </w:rPr>
        <w:t>Tesco</w:t>
      </w:r>
      <w:r w:rsidR="002B17F6">
        <w:rPr>
          <w:rFonts w:asciiTheme="minorHAnsi" w:hAnsiTheme="minorHAnsi"/>
          <w:bCs/>
          <w:sz w:val="22"/>
          <w:szCs w:val="22"/>
        </w:rPr>
        <w:t>, Waitrose/</w:t>
      </w:r>
      <w:proofErr w:type="spellStart"/>
      <w:r w:rsidR="002B17F6">
        <w:rPr>
          <w:rFonts w:asciiTheme="minorHAnsi" w:hAnsiTheme="minorHAnsi"/>
          <w:bCs/>
          <w:sz w:val="22"/>
          <w:szCs w:val="22"/>
        </w:rPr>
        <w:t>Ocado</w:t>
      </w:r>
      <w:proofErr w:type="spellEnd"/>
      <w:r w:rsidRPr="003E233A">
        <w:rPr>
          <w:rFonts w:asciiTheme="minorHAnsi" w:hAnsiTheme="minorHAnsi"/>
          <w:sz w:val="22"/>
          <w:szCs w:val="22"/>
        </w:rPr>
        <w:t>)</w:t>
      </w:r>
      <w:r w:rsidR="00480EEC">
        <w:rPr>
          <w:rFonts w:asciiTheme="minorHAnsi" w:hAnsiTheme="minorHAnsi"/>
          <w:sz w:val="22"/>
          <w:szCs w:val="22"/>
        </w:rPr>
        <w:t xml:space="preserve"> plus manufacturer data</w:t>
      </w:r>
      <w:r w:rsidR="002C1F11">
        <w:rPr>
          <w:rFonts w:asciiTheme="minorHAnsi" w:hAnsiTheme="minorHAnsi"/>
          <w:sz w:val="22"/>
          <w:szCs w:val="22"/>
        </w:rPr>
        <w:t>.</w:t>
      </w:r>
      <w:r>
        <w:rPr>
          <w:rFonts w:asciiTheme="minorHAnsi" w:hAnsiTheme="minorHAnsi"/>
          <w:sz w:val="22"/>
          <w:szCs w:val="22"/>
        </w:rPr>
        <w:t xml:space="preserve"> </w:t>
      </w:r>
      <w:r w:rsidR="002C1F11">
        <w:rPr>
          <w:rFonts w:asciiTheme="minorHAnsi" w:hAnsiTheme="minorHAnsi"/>
          <w:sz w:val="22"/>
          <w:szCs w:val="22"/>
        </w:rPr>
        <w:t>T</w:t>
      </w:r>
      <w:r>
        <w:rPr>
          <w:rFonts w:asciiTheme="minorHAnsi" w:hAnsiTheme="minorHAnsi"/>
          <w:sz w:val="22"/>
          <w:szCs w:val="22"/>
        </w:rPr>
        <w:t xml:space="preserve">he products </w:t>
      </w:r>
      <w:r w:rsidR="002C1F11">
        <w:rPr>
          <w:rFonts w:asciiTheme="minorHAnsi" w:hAnsiTheme="minorHAnsi"/>
          <w:sz w:val="22"/>
          <w:szCs w:val="22"/>
        </w:rPr>
        <w:t xml:space="preserve">were </w:t>
      </w:r>
      <w:r>
        <w:rPr>
          <w:rFonts w:asciiTheme="minorHAnsi" w:hAnsiTheme="minorHAnsi"/>
          <w:sz w:val="22"/>
          <w:szCs w:val="22"/>
        </w:rPr>
        <w:t>categorised into subgroups based on those created for th</w:t>
      </w:r>
      <w:r w:rsidR="002C1F11">
        <w:rPr>
          <w:rFonts w:asciiTheme="minorHAnsi" w:hAnsiTheme="minorHAnsi"/>
          <w:sz w:val="22"/>
          <w:szCs w:val="22"/>
        </w:rPr>
        <w:t xml:space="preserve">e NDNS analysis of consumed </w:t>
      </w:r>
      <w:r w:rsidR="00E676E1">
        <w:rPr>
          <w:rFonts w:asciiTheme="minorHAnsi" w:hAnsiTheme="minorHAnsi"/>
          <w:sz w:val="22"/>
          <w:szCs w:val="22"/>
        </w:rPr>
        <w:t>portion size</w:t>
      </w:r>
      <w:r w:rsidR="002C1F11">
        <w:rPr>
          <w:rFonts w:asciiTheme="minorHAnsi" w:hAnsiTheme="minorHAnsi"/>
          <w:sz w:val="22"/>
          <w:szCs w:val="22"/>
        </w:rPr>
        <w:t>; these</w:t>
      </w:r>
      <w:r w:rsidR="002C1F11" w:rsidRPr="003E233A">
        <w:rPr>
          <w:rFonts w:asciiTheme="minorHAnsi" w:hAnsiTheme="minorHAnsi"/>
          <w:sz w:val="22"/>
          <w:szCs w:val="22"/>
        </w:rPr>
        <w:t xml:space="preserve"> products</w:t>
      </w:r>
      <w:r w:rsidR="002C1F11">
        <w:rPr>
          <w:rFonts w:asciiTheme="minorHAnsi" w:hAnsiTheme="minorHAnsi"/>
          <w:sz w:val="22"/>
          <w:szCs w:val="22"/>
        </w:rPr>
        <w:t xml:space="preserve"> were selected for analysis and the remainder excluded.</w:t>
      </w:r>
    </w:p>
    <w:p w14:paraId="18C00747" w14:textId="77777777" w:rsidR="002C1F11" w:rsidRDefault="002C1F11" w:rsidP="0022324D">
      <w:pPr>
        <w:pStyle w:val="NormalWeb"/>
        <w:shd w:val="clear" w:color="auto" w:fill="FFFFFF"/>
        <w:spacing w:before="0" w:beforeAutospacing="0" w:after="0" w:afterAutospacing="0"/>
        <w:jc w:val="both"/>
        <w:rPr>
          <w:rFonts w:asciiTheme="minorHAnsi" w:hAnsiTheme="minorHAnsi"/>
          <w:sz w:val="22"/>
          <w:szCs w:val="22"/>
        </w:rPr>
      </w:pPr>
    </w:p>
    <w:p w14:paraId="19E3DF76" w14:textId="74ABBF73" w:rsidR="007944F2" w:rsidRPr="002F2461" w:rsidRDefault="002C1F11" w:rsidP="003859EB">
      <w:pPr>
        <w:pStyle w:val="NormalWeb"/>
        <w:shd w:val="clear" w:color="auto" w:fill="FFFFFF"/>
        <w:spacing w:before="0" w:beforeAutospacing="0" w:after="0" w:afterAutospacing="0"/>
        <w:jc w:val="both"/>
        <w:rPr>
          <w:rFonts w:asciiTheme="minorHAnsi" w:hAnsiTheme="minorHAnsi" w:cs="Arial"/>
          <w:sz w:val="22"/>
          <w:szCs w:val="22"/>
        </w:rPr>
      </w:pPr>
      <w:r w:rsidRPr="002F2461">
        <w:rPr>
          <w:rFonts w:asciiTheme="minorHAnsi" w:hAnsiTheme="minorHAnsi"/>
          <w:sz w:val="22"/>
          <w:szCs w:val="22"/>
        </w:rPr>
        <w:t>Pack</w:t>
      </w:r>
      <w:r w:rsidR="003859EB" w:rsidRPr="002F2461">
        <w:rPr>
          <w:rFonts w:asciiTheme="minorHAnsi" w:hAnsiTheme="minorHAnsi"/>
          <w:sz w:val="22"/>
          <w:szCs w:val="22"/>
        </w:rPr>
        <w:t>-size</w:t>
      </w:r>
      <w:r w:rsidRPr="002F2461">
        <w:rPr>
          <w:rFonts w:asciiTheme="minorHAnsi" w:hAnsiTheme="minorHAnsi"/>
          <w:sz w:val="22"/>
          <w:szCs w:val="22"/>
        </w:rPr>
        <w:t xml:space="preserve"> and </w:t>
      </w:r>
      <w:r w:rsidR="002F2461" w:rsidRPr="002F2461">
        <w:rPr>
          <w:rFonts w:asciiTheme="minorHAnsi" w:hAnsiTheme="minorHAnsi" w:cs="Segoe UI"/>
          <w:sz w:val="22"/>
          <w:szCs w:val="22"/>
        </w:rPr>
        <w:t xml:space="preserve">serving-size </w:t>
      </w:r>
      <w:r w:rsidRPr="002F2461">
        <w:rPr>
          <w:rFonts w:asciiTheme="minorHAnsi" w:hAnsiTheme="minorHAnsi"/>
          <w:sz w:val="22"/>
          <w:szCs w:val="22"/>
        </w:rPr>
        <w:t>data as stated on the product packaging was then cleaned and harmonised so all values were displayed numerically in grams.</w:t>
      </w:r>
      <w:r w:rsidRPr="002F2461">
        <w:rPr>
          <w:rFonts w:asciiTheme="minorHAnsi" w:hAnsiTheme="minorHAnsi" w:cs="Arial"/>
          <w:sz w:val="22"/>
          <w:szCs w:val="22"/>
        </w:rPr>
        <w:t xml:space="preserve"> </w:t>
      </w:r>
      <w:r w:rsidR="00435E7E" w:rsidRPr="002F2461">
        <w:rPr>
          <w:rFonts w:asciiTheme="minorHAnsi" w:hAnsiTheme="minorHAnsi" w:cs="Arial"/>
          <w:sz w:val="22"/>
          <w:szCs w:val="22"/>
        </w:rPr>
        <w:t xml:space="preserve">Pack-size was defined as the weight declared on-pack for the entire pack contents; </w:t>
      </w:r>
      <w:r w:rsidR="002F2461" w:rsidRPr="002F2461">
        <w:rPr>
          <w:rFonts w:asciiTheme="minorHAnsi" w:hAnsiTheme="minorHAnsi" w:cs="Segoe UI"/>
          <w:sz w:val="22"/>
          <w:szCs w:val="22"/>
        </w:rPr>
        <w:t xml:space="preserve">serving-size </w:t>
      </w:r>
      <w:r w:rsidR="00435E7E" w:rsidRPr="002F2461">
        <w:rPr>
          <w:rFonts w:asciiTheme="minorHAnsi" w:hAnsiTheme="minorHAnsi" w:cs="Arial"/>
          <w:sz w:val="22"/>
          <w:szCs w:val="22"/>
        </w:rPr>
        <w:t xml:space="preserve">was defined as the weight provided on-pack as a suggested amount to consume per person in one eating occasion. </w:t>
      </w:r>
      <w:r w:rsidR="007944F2" w:rsidRPr="002F2461">
        <w:rPr>
          <w:rFonts w:asciiTheme="minorHAnsi" w:hAnsiTheme="minorHAnsi"/>
          <w:sz w:val="22"/>
          <w:szCs w:val="22"/>
        </w:rPr>
        <w:t xml:space="preserve">Where </w:t>
      </w:r>
      <w:r w:rsidR="002F2461" w:rsidRPr="002F2461">
        <w:rPr>
          <w:rFonts w:asciiTheme="minorHAnsi" w:hAnsiTheme="minorHAnsi" w:cs="Segoe UI"/>
          <w:sz w:val="22"/>
          <w:szCs w:val="22"/>
        </w:rPr>
        <w:t xml:space="preserve">serving-size </w:t>
      </w:r>
      <w:r w:rsidR="003859EB" w:rsidRPr="002F2461">
        <w:rPr>
          <w:rFonts w:asciiTheme="minorHAnsi" w:hAnsiTheme="minorHAnsi"/>
          <w:sz w:val="22"/>
          <w:szCs w:val="22"/>
        </w:rPr>
        <w:t xml:space="preserve">was </w:t>
      </w:r>
      <w:r w:rsidR="007944F2" w:rsidRPr="002F2461">
        <w:rPr>
          <w:rFonts w:asciiTheme="minorHAnsi" w:hAnsiTheme="minorHAnsi"/>
          <w:sz w:val="22"/>
          <w:szCs w:val="22"/>
        </w:rPr>
        <w:t>given as units of product e.g. ‘two biscuits’ or ‘half a bar’ the weight in grams was calculated</w:t>
      </w:r>
      <w:r w:rsidR="00B02E89" w:rsidRPr="002F2461">
        <w:rPr>
          <w:rFonts w:asciiTheme="minorHAnsi" w:hAnsiTheme="minorHAnsi"/>
          <w:sz w:val="22"/>
          <w:szCs w:val="22"/>
        </w:rPr>
        <w:t>,</w:t>
      </w:r>
      <w:r w:rsidR="007944F2" w:rsidRPr="002F2461">
        <w:rPr>
          <w:rFonts w:asciiTheme="minorHAnsi" w:hAnsiTheme="minorHAnsi"/>
          <w:sz w:val="22"/>
          <w:szCs w:val="22"/>
        </w:rPr>
        <w:t xml:space="preserve"> </w:t>
      </w:r>
      <w:r w:rsidR="00B02E89" w:rsidRPr="002F2461">
        <w:rPr>
          <w:rFonts w:asciiTheme="minorHAnsi" w:hAnsiTheme="minorHAnsi"/>
          <w:sz w:val="22"/>
          <w:szCs w:val="22"/>
        </w:rPr>
        <w:t xml:space="preserve">where possible, </w:t>
      </w:r>
      <w:r w:rsidR="00E676E1">
        <w:rPr>
          <w:rFonts w:asciiTheme="minorHAnsi" w:hAnsiTheme="minorHAnsi"/>
          <w:sz w:val="22"/>
          <w:szCs w:val="22"/>
        </w:rPr>
        <w:t>from the pack-</w:t>
      </w:r>
      <w:r w:rsidR="007944F2" w:rsidRPr="002F2461">
        <w:rPr>
          <w:rFonts w:asciiTheme="minorHAnsi" w:hAnsiTheme="minorHAnsi"/>
          <w:sz w:val="22"/>
          <w:szCs w:val="22"/>
        </w:rPr>
        <w:t xml:space="preserve">size and product description. For example, a product with a </w:t>
      </w:r>
      <w:r w:rsidR="002F2461" w:rsidRPr="002F2461">
        <w:rPr>
          <w:rFonts w:asciiTheme="minorHAnsi" w:hAnsiTheme="minorHAnsi" w:cs="Segoe UI"/>
          <w:sz w:val="22"/>
          <w:szCs w:val="22"/>
        </w:rPr>
        <w:t xml:space="preserve">serving-size </w:t>
      </w:r>
      <w:r w:rsidR="00E676E1">
        <w:rPr>
          <w:rFonts w:asciiTheme="minorHAnsi" w:hAnsiTheme="minorHAnsi"/>
          <w:sz w:val="22"/>
          <w:szCs w:val="22"/>
        </w:rPr>
        <w:t>of ‘two biscuits’, a pack-</w:t>
      </w:r>
      <w:r w:rsidR="007944F2" w:rsidRPr="002F2461">
        <w:rPr>
          <w:rFonts w:asciiTheme="minorHAnsi" w:hAnsiTheme="minorHAnsi"/>
          <w:sz w:val="22"/>
          <w:szCs w:val="22"/>
        </w:rPr>
        <w:t>size of 150</w:t>
      </w:r>
      <w:r w:rsidR="0052122F" w:rsidRPr="0052122F">
        <w:rPr>
          <w:sz w:val="10"/>
          <w:szCs w:val="10"/>
        </w:rPr>
        <w:t xml:space="preserve"> </w:t>
      </w:r>
      <w:r w:rsidR="007944F2" w:rsidRPr="002F2461">
        <w:rPr>
          <w:rFonts w:asciiTheme="minorHAnsi" w:hAnsiTheme="minorHAnsi"/>
          <w:sz w:val="22"/>
          <w:szCs w:val="22"/>
        </w:rPr>
        <w:t>g and a description of ’12 jam-fill</w:t>
      </w:r>
      <w:r w:rsidR="00B02E89" w:rsidRPr="002F2461">
        <w:rPr>
          <w:rFonts w:asciiTheme="minorHAnsi" w:hAnsiTheme="minorHAnsi"/>
          <w:sz w:val="22"/>
          <w:szCs w:val="22"/>
        </w:rPr>
        <w:t xml:space="preserve">ed biscuits’ would be given a </w:t>
      </w:r>
      <w:r w:rsidR="002F2461" w:rsidRPr="002F2461">
        <w:rPr>
          <w:rFonts w:asciiTheme="minorHAnsi" w:hAnsiTheme="minorHAnsi" w:cs="Segoe UI"/>
          <w:sz w:val="22"/>
          <w:szCs w:val="22"/>
        </w:rPr>
        <w:t xml:space="preserve">serving-size </w:t>
      </w:r>
      <w:r w:rsidR="007944F2" w:rsidRPr="002F2461">
        <w:rPr>
          <w:rFonts w:asciiTheme="minorHAnsi" w:hAnsiTheme="minorHAnsi"/>
          <w:sz w:val="22"/>
          <w:szCs w:val="22"/>
        </w:rPr>
        <w:t>of 25</w:t>
      </w:r>
      <w:r w:rsidR="0052122F" w:rsidRPr="0052122F">
        <w:rPr>
          <w:sz w:val="10"/>
          <w:szCs w:val="10"/>
        </w:rPr>
        <w:t xml:space="preserve"> </w:t>
      </w:r>
      <w:r w:rsidR="007944F2" w:rsidRPr="002F2461">
        <w:rPr>
          <w:rFonts w:asciiTheme="minorHAnsi" w:hAnsiTheme="minorHAnsi"/>
          <w:sz w:val="22"/>
          <w:szCs w:val="22"/>
        </w:rPr>
        <w:t>g.</w:t>
      </w:r>
    </w:p>
    <w:p w14:paraId="56007796" w14:textId="77777777" w:rsidR="00456A09" w:rsidRDefault="00456A09" w:rsidP="007944F2">
      <w:pPr>
        <w:pStyle w:val="NormalWeb"/>
        <w:shd w:val="clear" w:color="auto" w:fill="FFFFFF"/>
        <w:spacing w:before="0" w:beforeAutospacing="0" w:after="0" w:afterAutospacing="0"/>
        <w:jc w:val="both"/>
        <w:rPr>
          <w:rFonts w:asciiTheme="minorHAnsi" w:hAnsiTheme="minorHAnsi"/>
          <w:sz w:val="22"/>
          <w:szCs w:val="22"/>
        </w:rPr>
      </w:pPr>
    </w:p>
    <w:p w14:paraId="4E13E851" w14:textId="7A6865A7" w:rsidR="00A602C7" w:rsidRPr="002F2461" w:rsidRDefault="009B5CB7" w:rsidP="00987DDB">
      <w:pPr>
        <w:pStyle w:val="NormalWeb"/>
        <w:shd w:val="clear" w:color="auto" w:fill="FFFFFF"/>
        <w:spacing w:before="0" w:beforeAutospacing="0" w:after="0" w:afterAutospacing="0"/>
        <w:jc w:val="both"/>
        <w:rPr>
          <w:rFonts w:asciiTheme="minorHAnsi" w:hAnsiTheme="minorHAnsi"/>
          <w:sz w:val="22"/>
          <w:szCs w:val="22"/>
        </w:rPr>
      </w:pPr>
      <w:r w:rsidRPr="002F2461">
        <w:rPr>
          <w:rFonts w:asciiTheme="minorHAnsi" w:hAnsiTheme="minorHAnsi"/>
          <w:sz w:val="22"/>
          <w:szCs w:val="22"/>
        </w:rPr>
        <w:t>For each subgroup the number of products, number of products with pack</w:t>
      </w:r>
      <w:r w:rsidR="003859EB" w:rsidRPr="002F2461">
        <w:rPr>
          <w:rFonts w:asciiTheme="minorHAnsi" w:hAnsiTheme="minorHAnsi"/>
          <w:sz w:val="22"/>
          <w:szCs w:val="22"/>
        </w:rPr>
        <w:t>-size</w:t>
      </w:r>
      <w:r w:rsidRPr="002F2461">
        <w:rPr>
          <w:rFonts w:asciiTheme="minorHAnsi" w:hAnsiTheme="minorHAnsi"/>
          <w:sz w:val="22"/>
          <w:szCs w:val="22"/>
        </w:rPr>
        <w:t xml:space="preserve"> and</w:t>
      </w:r>
      <w:r w:rsidR="009D4AE2" w:rsidRPr="002F2461">
        <w:rPr>
          <w:rFonts w:asciiTheme="minorHAnsi" w:hAnsiTheme="minorHAnsi"/>
          <w:sz w:val="22"/>
          <w:szCs w:val="22"/>
        </w:rPr>
        <w:t xml:space="preserve"> the </w:t>
      </w:r>
      <w:r w:rsidR="002062E4" w:rsidRPr="002F2461">
        <w:rPr>
          <w:rFonts w:asciiTheme="minorHAnsi" w:hAnsiTheme="minorHAnsi"/>
          <w:sz w:val="22"/>
          <w:szCs w:val="22"/>
        </w:rPr>
        <w:t xml:space="preserve">number of products with </w:t>
      </w:r>
      <w:r w:rsidR="002F2461" w:rsidRPr="002F2461">
        <w:rPr>
          <w:rFonts w:asciiTheme="minorHAnsi" w:hAnsiTheme="minorHAnsi" w:cs="Segoe UI"/>
          <w:sz w:val="22"/>
          <w:szCs w:val="22"/>
        </w:rPr>
        <w:t xml:space="preserve">serving-size </w:t>
      </w:r>
      <w:r w:rsidRPr="002F2461">
        <w:rPr>
          <w:rFonts w:asciiTheme="minorHAnsi" w:hAnsiTheme="minorHAnsi"/>
          <w:sz w:val="22"/>
          <w:szCs w:val="22"/>
        </w:rPr>
        <w:t xml:space="preserve">information </w:t>
      </w:r>
      <w:r w:rsidR="00F13CAC" w:rsidRPr="002F2461">
        <w:rPr>
          <w:rFonts w:asciiTheme="minorHAnsi" w:hAnsiTheme="minorHAnsi"/>
          <w:sz w:val="22"/>
          <w:szCs w:val="22"/>
        </w:rPr>
        <w:t xml:space="preserve">was totalled </w:t>
      </w:r>
      <w:r w:rsidRPr="002F2461">
        <w:rPr>
          <w:rFonts w:asciiTheme="minorHAnsi" w:hAnsiTheme="minorHAnsi"/>
          <w:sz w:val="22"/>
          <w:szCs w:val="22"/>
        </w:rPr>
        <w:t xml:space="preserve">and the </w:t>
      </w:r>
      <w:r w:rsidR="00B02E89" w:rsidRPr="002F2461">
        <w:rPr>
          <w:rFonts w:asciiTheme="minorHAnsi" w:hAnsiTheme="minorHAnsi"/>
          <w:sz w:val="22"/>
          <w:szCs w:val="22"/>
        </w:rPr>
        <w:t xml:space="preserve">mean </w:t>
      </w:r>
      <w:r w:rsidR="00F13CAC" w:rsidRPr="002F2461">
        <w:rPr>
          <w:rFonts w:asciiTheme="minorHAnsi" w:hAnsiTheme="minorHAnsi"/>
          <w:sz w:val="22"/>
          <w:szCs w:val="22"/>
        </w:rPr>
        <w:t xml:space="preserve">and </w:t>
      </w:r>
      <w:r w:rsidR="00B02E89" w:rsidRPr="002F2461">
        <w:rPr>
          <w:rFonts w:asciiTheme="minorHAnsi" w:hAnsiTheme="minorHAnsi"/>
          <w:sz w:val="22"/>
          <w:szCs w:val="22"/>
        </w:rPr>
        <w:t xml:space="preserve">SD of </w:t>
      </w:r>
      <w:r w:rsidR="003859EB" w:rsidRPr="002F2461">
        <w:rPr>
          <w:rFonts w:asciiTheme="minorHAnsi" w:hAnsiTheme="minorHAnsi"/>
          <w:sz w:val="22"/>
          <w:szCs w:val="22"/>
        </w:rPr>
        <w:t xml:space="preserve">pack-size </w:t>
      </w:r>
      <w:r w:rsidR="00B02E89" w:rsidRPr="002F2461">
        <w:rPr>
          <w:rFonts w:asciiTheme="minorHAnsi" w:hAnsiTheme="minorHAnsi"/>
          <w:sz w:val="22"/>
          <w:szCs w:val="22"/>
        </w:rPr>
        <w:t xml:space="preserve">and </w:t>
      </w:r>
      <w:r w:rsidR="002F2461" w:rsidRPr="002F2461">
        <w:rPr>
          <w:rFonts w:asciiTheme="minorHAnsi" w:hAnsiTheme="minorHAnsi" w:cs="Segoe UI"/>
          <w:sz w:val="22"/>
          <w:szCs w:val="22"/>
        </w:rPr>
        <w:t xml:space="preserve">serving-size </w:t>
      </w:r>
      <w:r w:rsidRPr="002F2461">
        <w:rPr>
          <w:rFonts w:asciiTheme="minorHAnsi" w:hAnsiTheme="minorHAnsi"/>
          <w:sz w:val="22"/>
          <w:szCs w:val="22"/>
        </w:rPr>
        <w:t>in grams</w:t>
      </w:r>
      <w:r w:rsidR="00B02E89" w:rsidRPr="002F2461">
        <w:rPr>
          <w:rFonts w:asciiTheme="minorHAnsi" w:hAnsiTheme="minorHAnsi"/>
          <w:sz w:val="22"/>
          <w:szCs w:val="22"/>
        </w:rPr>
        <w:t xml:space="preserve"> was</w:t>
      </w:r>
      <w:r w:rsidR="00EF00BD" w:rsidRPr="002F2461">
        <w:rPr>
          <w:rFonts w:asciiTheme="minorHAnsi" w:hAnsiTheme="minorHAnsi"/>
          <w:sz w:val="22"/>
          <w:szCs w:val="22"/>
        </w:rPr>
        <w:t xml:space="preserve"> calculated.</w:t>
      </w:r>
      <w:r w:rsidR="000D7AC0">
        <w:rPr>
          <w:rFonts w:asciiTheme="minorHAnsi" w:hAnsiTheme="minorHAnsi"/>
          <w:sz w:val="22"/>
          <w:szCs w:val="22"/>
        </w:rPr>
        <w:t xml:space="preserve"> </w:t>
      </w:r>
      <w:r w:rsidR="00987DDB">
        <w:rPr>
          <w:rFonts w:asciiTheme="minorHAnsi" w:hAnsiTheme="minorHAnsi"/>
          <w:sz w:val="22"/>
          <w:szCs w:val="22"/>
        </w:rPr>
        <w:t>T</w:t>
      </w:r>
      <w:r w:rsidR="00EF00BD" w:rsidRPr="002F2461">
        <w:rPr>
          <w:rFonts w:asciiTheme="minorHAnsi" w:hAnsiTheme="minorHAnsi"/>
          <w:sz w:val="22"/>
          <w:szCs w:val="22"/>
        </w:rPr>
        <w:t>he</w:t>
      </w:r>
      <w:r w:rsidR="00987DDB" w:rsidRPr="00987DDB">
        <w:rPr>
          <w:rFonts w:asciiTheme="minorHAnsi" w:hAnsiTheme="minorHAnsi"/>
          <w:sz w:val="22"/>
          <w:szCs w:val="22"/>
        </w:rPr>
        <w:t xml:space="preserve"> </w:t>
      </w:r>
      <w:r w:rsidR="00987DDB">
        <w:rPr>
          <w:rFonts w:asciiTheme="minorHAnsi" w:hAnsiTheme="minorHAnsi"/>
          <w:sz w:val="22"/>
          <w:szCs w:val="22"/>
        </w:rPr>
        <w:t>weighted</w:t>
      </w:r>
      <w:r w:rsidR="00EF00BD" w:rsidRPr="002F2461">
        <w:rPr>
          <w:rFonts w:asciiTheme="minorHAnsi" w:hAnsiTheme="minorHAnsi"/>
          <w:sz w:val="22"/>
          <w:szCs w:val="22"/>
        </w:rPr>
        <w:t xml:space="preserve"> </w:t>
      </w:r>
      <w:r w:rsidR="00987DDB">
        <w:rPr>
          <w:rFonts w:asciiTheme="minorHAnsi" w:hAnsiTheme="minorHAnsi"/>
          <w:sz w:val="22"/>
          <w:szCs w:val="22"/>
        </w:rPr>
        <w:t>mean consumed portion sizes (excluding under-reporters) were</w:t>
      </w:r>
      <w:r w:rsidR="00987DDB" w:rsidRPr="00987DDB">
        <w:rPr>
          <w:rFonts w:asciiTheme="minorHAnsi" w:hAnsiTheme="minorHAnsi"/>
          <w:sz w:val="22"/>
          <w:szCs w:val="22"/>
        </w:rPr>
        <w:t xml:space="preserve"> </w:t>
      </w:r>
      <w:r w:rsidR="00987DDB">
        <w:rPr>
          <w:rFonts w:asciiTheme="minorHAnsi" w:hAnsiTheme="minorHAnsi"/>
          <w:sz w:val="22"/>
          <w:szCs w:val="22"/>
        </w:rPr>
        <w:t>taken from the NDNS derived dataset and compared with</w:t>
      </w:r>
      <w:r w:rsidR="00987DDB" w:rsidRPr="00987DDB">
        <w:rPr>
          <w:rFonts w:asciiTheme="minorHAnsi" w:hAnsiTheme="minorHAnsi"/>
          <w:sz w:val="22"/>
          <w:szCs w:val="22"/>
        </w:rPr>
        <w:t xml:space="preserve"> </w:t>
      </w:r>
      <w:r w:rsidR="00987DDB" w:rsidRPr="002F2461">
        <w:rPr>
          <w:rFonts w:asciiTheme="minorHAnsi" w:hAnsiTheme="minorHAnsi"/>
          <w:sz w:val="22"/>
          <w:szCs w:val="22"/>
        </w:rPr>
        <w:t>the mean</w:t>
      </w:r>
      <w:r w:rsidR="00AD4B73">
        <w:rPr>
          <w:rFonts w:asciiTheme="minorHAnsi" w:hAnsiTheme="minorHAnsi"/>
          <w:sz w:val="22"/>
          <w:szCs w:val="22"/>
        </w:rPr>
        <w:t xml:space="preserve"> and confidence intervals of the</w:t>
      </w:r>
      <w:r w:rsidR="00987DDB" w:rsidRPr="002F2461">
        <w:rPr>
          <w:rFonts w:asciiTheme="minorHAnsi" w:hAnsiTheme="minorHAnsi"/>
          <w:sz w:val="22"/>
          <w:szCs w:val="22"/>
        </w:rPr>
        <w:t xml:space="preserve"> </w:t>
      </w:r>
      <w:r w:rsidR="00987DDB">
        <w:rPr>
          <w:rFonts w:asciiTheme="minorHAnsi" w:hAnsiTheme="minorHAnsi"/>
          <w:sz w:val="22"/>
          <w:szCs w:val="22"/>
        </w:rPr>
        <w:t>on-pack</w:t>
      </w:r>
      <w:r w:rsidR="00987DDB" w:rsidRPr="002F2461">
        <w:rPr>
          <w:rFonts w:asciiTheme="minorHAnsi" w:hAnsiTheme="minorHAnsi"/>
          <w:sz w:val="22"/>
          <w:szCs w:val="22"/>
        </w:rPr>
        <w:t xml:space="preserve"> </w:t>
      </w:r>
      <w:r w:rsidR="00987DDB" w:rsidRPr="002F2461">
        <w:rPr>
          <w:rFonts w:asciiTheme="minorHAnsi" w:hAnsiTheme="minorHAnsi" w:cs="Segoe UI"/>
          <w:sz w:val="22"/>
          <w:szCs w:val="22"/>
        </w:rPr>
        <w:t>serving-size</w:t>
      </w:r>
      <w:r w:rsidR="00987DDB">
        <w:rPr>
          <w:rFonts w:asciiTheme="minorHAnsi" w:hAnsiTheme="minorHAnsi" w:cs="Segoe UI"/>
          <w:sz w:val="22"/>
          <w:szCs w:val="22"/>
        </w:rPr>
        <w:t xml:space="preserve"> in the commercial dataset. The difference</w:t>
      </w:r>
      <w:r w:rsidR="00987DDB" w:rsidRPr="00987DDB">
        <w:rPr>
          <w:rFonts w:asciiTheme="minorHAnsi" w:hAnsiTheme="minorHAnsi"/>
          <w:sz w:val="22"/>
          <w:szCs w:val="22"/>
        </w:rPr>
        <w:t xml:space="preserve"> </w:t>
      </w:r>
      <w:r w:rsidR="00987DDB" w:rsidRPr="002F2461">
        <w:rPr>
          <w:rFonts w:asciiTheme="minorHAnsi" w:hAnsiTheme="minorHAnsi"/>
          <w:sz w:val="22"/>
          <w:szCs w:val="22"/>
        </w:rPr>
        <w:t>between</w:t>
      </w:r>
      <w:r w:rsidR="00987DDB" w:rsidRPr="00987DDB">
        <w:rPr>
          <w:rFonts w:asciiTheme="minorHAnsi" w:hAnsiTheme="minorHAnsi"/>
          <w:sz w:val="22"/>
          <w:szCs w:val="22"/>
        </w:rPr>
        <w:t xml:space="preserve"> </w:t>
      </w:r>
      <w:r w:rsidR="00987DDB">
        <w:rPr>
          <w:rFonts w:asciiTheme="minorHAnsi" w:hAnsiTheme="minorHAnsi"/>
          <w:sz w:val="22"/>
          <w:szCs w:val="22"/>
        </w:rPr>
        <w:t xml:space="preserve">these values </w:t>
      </w:r>
      <w:r w:rsidR="00A24CB9" w:rsidRPr="002F2461">
        <w:rPr>
          <w:rFonts w:asciiTheme="minorHAnsi" w:hAnsiTheme="minorHAnsi"/>
          <w:sz w:val="22"/>
          <w:szCs w:val="22"/>
        </w:rPr>
        <w:t>was tested</w:t>
      </w:r>
      <w:r w:rsidR="005C5398" w:rsidRPr="002F2461">
        <w:rPr>
          <w:rFonts w:asciiTheme="minorHAnsi" w:hAnsiTheme="minorHAnsi"/>
          <w:sz w:val="22"/>
          <w:szCs w:val="22"/>
        </w:rPr>
        <w:t xml:space="preserve"> </w:t>
      </w:r>
      <w:r w:rsidR="002A5053">
        <w:rPr>
          <w:rFonts w:asciiTheme="minorHAnsi" w:hAnsiTheme="minorHAnsi"/>
          <w:sz w:val="22"/>
          <w:szCs w:val="22"/>
        </w:rPr>
        <w:t xml:space="preserve">for each food group </w:t>
      </w:r>
      <w:r w:rsidR="00A24CB9" w:rsidRPr="002F2461">
        <w:rPr>
          <w:rFonts w:asciiTheme="minorHAnsi" w:hAnsiTheme="minorHAnsi"/>
          <w:sz w:val="22"/>
          <w:szCs w:val="22"/>
        </w:rPr>
        <w:t>using</w:t>
      </w:r>
      <w:r w:rsidR="00F56F5A" w:rsidRPr="002F2461">
        <w:rPr>
          <w:rFonts w:asciiTheme="minorHAnsi" w:hAnsiTheme="minorHAnsi"/>
          <w:sz w:val="22"/>
          <w:szCs w:val="22"/>
        </w:rPr>
        <w:t xml:space="preserve"> a </w:t>
      </w:r>
      <w:r w:rsidR="00E02F75">
        <w:rPr>
          <w:rFonts w:asciiTheme="minorHAnsi" w:hAnsiTheme="minorHAnsi"/>
          <w:sz w:val="22"/>
          <w:szCs w:val="22"/>
        </w:rPr>
        <w:t>one</w:t>
      </w:r>
      <w:r w:rsidR="00F56F5A" w:rsidRPr="002F2461">
        <w:rPr>
          <w:rFonts w:asciiTheme="minorHAnsi" w:hAnsiTheme="minorHAnsi"/>
          <w:sz w:val="22"/>
          <w:szCs w:val="22"/>
        </w:rPr>
        <w:t xml:space="preserve"> sample t-test</w:t>
      </w:r>
      <w:r w:rsidR="00C506F9" w:rsidRPr="002F2461">
        <w:rPr>
          <w:rFonts w:asciiTheme="minorHAnsi" w:hAnsiTheme="minorHAnsi"/>
          <w:sz w:val="22"/>
          <w:szCs w:val="22"/>
        </w:rPr>
        <w:t xml:space="preserve">. </w:t>
      </w:r>
      <w:r w:rsidR="00BB1963">
        <w:rPr>
          <w:rFonts w:asciiTheme="minorHAnsi" w:hAnsiTheme="minorHAnsi"/>
          <w:sz w:val="22"/>
          <w:szCs w:val="22"/>
        </w:rPr>
        <w:t>This, rather than an</w:t>
      </w:r>
      <w:r w:rsidR="008E73E7" w:rsidRPr="002F2461">
        <w:rPr>
          <w:rFonts w:asciiTheme="minorHAnsi" w:hAnsiTheme="minorHAnsi"/>
          <w:sz w:val="22"/>
          <w:szCs w:val="22"/>
        </w:rPr>
        <w:t xml:space="preserve"> </w:t>
      </w:r>
      <w:r w:rsidR="00BB1963" w:rsidRPr="002F2461">
        <w:rPr>
          <w:rFonts w:asciiTheme="minorHAnsi" w:hAnsiTheme="minorHAnsi"/>
          <w:sz w:val="22"/>
          <w:szCs w:val="22"/>
        </w:rPr>
        <w:t xml:space="preserve">independent group </w:t>
      </w:r>
      <w:r w:rsidR="008E73E7" w:rsidRPr="002F2461">
        <w:rPr>
          <w:rFonts w:asciiTheme="minorHAnsi" w:hAnsiTheme="minorHAnsi"/>
          <w:sz w:val="22"/>
          <w:szCs w:val="22"/>
        </w:rPr>
        <w:t>t-test</w:t>
      </w:r>
      <w:r w:rsidR="00BB1963">
        <w:rPr>
          <w:rFonts w:asciiTheme="minorHAnsi" w:hAnsiTheme="minorHAnsi"/>
          <w:sz w:val="22"/>
          <w:szCs w:val="22"/>
        </w:rPr>
        <w:t>,</w:t>
      </w:r>
      <w:r w:rsidR="008E73E7" w:rsidRPr="002F2461">
        <w:rPr>
          <w:rFonts w:asciiTheme="minorHAnsi" w:hAnsiTheme="minorHAnsi"/>
          <w:sz w:val="22"/>
          <w:szCs w:val="22"/>
        </w:rPr>
        <w:t xml:space="preserve"> </w:t>
      </w:r>
      <w:r w:rsidR="00A602C7" w:rsidRPr="002F2461">
        <w:rPr>
          <w:rFonts w:asciiTheme="minorHAnsi" w:hAnsiTheme="minorHAnsi"/>
          <w:sz w:val="22"/>
          <w:szCs w:val="22"/>
        </w:rPr>
        <w:t xml:space="preserve">was needed </w:t>
      </w:r>
      <w:r w:rsidR="008E73E7" w:rsidRPr="002F2461">
        <w:rPr>
          <w:rFonts w:asciiTheme="minorHAnsi" w:hAnsiTheme="minorHAnsi"/>
          <w:sz w:val="22"/>
          <w:szCs w:val="22"/>
        </w:rPr>
        <w:t>to compare the means</w:t>
      </w:r>
      <w:r w:rsidR="00A602C7" w:rsidRPr="002F2461">
        <w:rPr>
          <w:rFonts w:asciiTheme="minorHAnsi" w:hAnsiTheme="minorHAnsi"/>
          <w:sz w:val="22"/>
          <w:szCs w:val="22"/>
        </w:rPr>
        <w:t xml:space="preserve"> due to</w:t>
      </w:r>
      <w:r w:rsidR="002B415B" w:rsidRPr="002F2461">
        <w:rPr>
          <w:rFonts w:asciiTheme="minorHAnsi" w:hAnsiTheme="minorHAnsi"/>
          <w:sz w:val="22"/>
          <w:szCs w:val="22"/>
        </w:rPr>
        <w:t xml:space="preserve"> the different </w:t>
      </w:r>
      <w:r w:rsidR="008E73E7" w:rsidRPr="002F2461">
        <w:rPr>
          <w:rFonts w:asciiTheme="minorHAnsi" w:hAnsiTheme="minorHAnsi"/>
          <w:sz w:val="22"/>
          <w:szCs w:val="22"/>
        </w:rPr>
        <w:t>observation</w:t>
      </w:r>
      <w:r w:rsidR="00A602C7" w:rsidRPr="002F2461">
        <w:rPr>
          <w:rFonts w:asciiTheme="minorHAnsi" w:hAnsiTheme="minorHAnsi"/>
          <w:sz w:val="22"/>
          <w:szCs w:val="22"/>
        </w:rPr>
        <w:t xml:space="preserve"> type</w:t>
      </w:r>
      <w:r w:rsidR="008E73E7" w:rsidRPr="002F2461">
        <w:rPr>
          <w:rFonts w:asciiTheme="minorHAnsi" w:hAnsiTheme="minorHAnsi"/>
          <w:sz w:val="22"/>
          <w:szCs w:val="22"/>
        </w:rPr>
        <w:t>s in each dataset</w:t>
      </w:r>
      <w:r w:rsidR="00A602C7" w:rsidRPr="002F2461">
        <w:rPr>
          <w:rFonts w:asciiTheme="minorHAnsi" w:hAnsiTheme="minorHAnsi"/>
          <w:sz w:val="22"/>
          <w:szCs w:val="22"/>
        </w:rPr>
        <w:t>;</w:t>
      </w:r>
      <w:r w:rsidR="008E73E7" w:rsidRPr="002F2461">
        <w:rPr>
          <w:rFonts w:asciiTheme="minorHAnsi" w:hAnsiTheme="minorHAnsi"/>
          <w:sz w:val="22"/>
          <w:szCs w:val="22"/>
        </w:rPr>
        <w:t xml:space="preserve"> the c</w:t>
      </w:r>
      <w:r w:rsidR="002B415B" w:rsidRPr="002F2461">
        <w:rPr>
          <w:rFonts w:asciiTheme="minorHAnsi" w:hAnsiTheme="minorHAnsi"/>
          <w:sz w:val="22"/>
          <w:szCs w:val="22"/>
        </w:rPr>
        <w:t xml:space="preserve">onsumer dataset </w:t>
      </w:r>
      <w:r w:rsidR="00A602C7" w:rsidRPr="002F2461">
        <w:rPr>
          <w:rFonts w:asciiTheme="minorHAnsi" w:hAnsiTheme="minorHAnsi"/>
          <w:sz w:val="22"/>
          <w:szCs w:val="22"/>
        </w:rPr>
        <w:t xml:space="preserve">unit observations </w:t>
      </w:r>
      <w:r w:rsidR="002B415B" w:rsidRPr="002F2461">
        <w:rPr>
          <w:rFonts w:asciiTheme="minorHAnsi" w:hAnsiTheme="minorHAnsi"/>
          <w:sz w:val="22"/>
          <w:szCs w:val="22"/>
        </w:rPr>
        <w:t>were individual people</w:t>
      </w:r>
      <w:r w:rsidR="00A602C7" w:rsidRPr="002F2461">
        <w:rPr>
          <w:rFonts w:asciiTheme="minorHAnsi" w:hAnsiTheme="minorHAnsi"/>
          <w:sz w:val="22"/>
          <w:szCs w:val="22"/>
        </w:rPr>
        <w:t xml:space="preserve">, whereas </w:t>
      </w:r>
      <w:r w:rsidR="008E73E7" w:rsidRPr="002F2461">
        <w:rPr>
          <w:rFonts w:asciiTheme="minorHAnsi" w:hAnsiTheme="minorHAnsi"/>
          <w:sz w:val="22"/>
          <w:szCs w:val="22"/>
        </w:rPr>
        <w:t xml:space="preserve">those in the </w:t>
      </w:r>
      <w:r w:rsidR="00E676E1">
        <w:rPr>
          <w:rFonts w:asciiTheme="minorHAnsi" w:hAnsiTheme="minorHAnsi"/>
          <w:sz w:val="22"/>
          <w:szCs w:val="22"/>
        </w:rPr>
        <w:t>on-pack</w:t>
      </w:r>
      <w:r w:rsidR="008E73E7" w:rsidRPr="002F2461">
        <w:rPr>
          <w:rFonts w:asciiTheme="minorHAnsi" w:hAnsiTheme="minorHAnsi"/>
          <w:sz w:val="22"/>
          <w:szCs w:val="22"/>
        </w:rPr>
        <w:t xml:space="preserve"> </w:t>
      </w:r>
      <w:r w:rsidR="002F2461" w:rsidRPr="002F2461">
        <w:rPr>
          <w:rFonts w:asciiTheme="minorHAnsi" w:hAnsiTheme="minorHAnsi" w:cs="Segoe UI"/>
          <w:sz w:val="22"/>
          <w:szCs w:val="22"/>
        </w:rPr>
        <w:t xml:space="preserve">serving-size </w:t>
      </w:r>
      <w:r w:rsidR="008E73E7" w:rsidRPr="002F2461">
        <w:rPr>
          <w:rFonts w:asciiTheme="minorHAnsi" w:hAnsiTheme="minorHAnsi"/>
          <w:sz w:val="22"/>
          <w:szCs w:val="22"/>
        </w:rPr>
        <w:t xml:space="preserve">dataset </w:t>
      </w:r>
      <w:r w:rsidR="008E73E7" w:rsidRPr="002F2461">
        <w:rPr>
          <w:rFonts w:asciiTheme="minorHAnsi" w:hAnsiTheme="minorHAnsi"/>
          <w:sz w:val="22"/>
          <w:szCs w:val="22"/>
        </w:rPr>
        <w:lastRenderedPageBreak/>
        <w:t xml:space="preserve">were products. </w:t>
      </w:r>
      <w:r w:rsidR="005C5398" w:rsidRPr="002F2461">
        <w:rPr>
          <w:rFonts w:asciiTheme="minorHAnsi" w:hAnsiTheme="minorHAnsi"/>
          <w:sz w:val="22"/>
          <w:szCs w:val="22"/>
        </w:rPr>
        <w:t xml:space="preserve"> </w:t>
      </w:r>
      <w:r w:rsidR="008E73E7" w:rsidRPr="002F2461">
        <w:rPr>
          <w:rFonts w:asciiTheme="minorHAnsi" w:hAnsiTheme="minorHAnsi"/>
          <w:sz w:val="22"/>
          <w:szCs w:val="22"/>
        </w:rPr>
        <w:t xml:space="preserve">The percentage difference between these means </w:t>
      </w:r>
      <w:r w:rsidR="00194986">
        <w:rPr>
          <w:rFonts w:asciiTheme="minorHAnsi" w:hAnsiTheme="minorHAnsi"/>
          <w:sz w:val="22"/>
          <w:szCs w:val="22"/>
        </w:rPr>
        <w:t>was</w:t>
      </w:r>
      <w:r w:rsidR="008E73E7" w:rsidRPr="002F2461">
        <w:rPr>
          <w:rFonts w:asciiTheme="minorHAnsi" w:hAnsiTheme="minorHAnsi"/>
          <w:sz w:val="22"/>
          <w:szCs w:val="22"/>
        </w:rPr>
        <w:t xml:space="preserve"> also reported</w:t>
      </w:r>
      <w:r w:rsidR="00A602C7" w:rsidRPr="002F2461">
        <w:rPr>
          <w:rFonts w:asciiTheme="minorHAnsi" w:hAnsiTheme="minorHAnsi"/>
          <w:sz w:val="22"/>
          <w:szCs w:val="22"/>
        </w:rPr>
        <w:t>.</w:t>
      </w:r>
      <w:r w:rsidR="005C3DD0">
        <w:rPr>
          <w:rFonts w:asciiTheme="minorHAnsi" w:hAnsiTheme="minorHAnsi"/>
          <w:sz w:val="22"/>
          <w:szCs w:val="22"/>
        </w:rPr>
        <w:t xml:space="preserve"> Statistical significance was set at p&lt;0.01 due to the large number of statistical tests performed.</w:t>
      </w:r>
    </w:p>
    <w:p w14:paraId="417C898C" w14:textId="77777777" w:rsidR="00A602C7" w:rsidRDefault="00A602C7" w:rsidP="002B415B">
      <w:pPr>
        <w:pStyle w:val="NormalWeb"/>
        <w:shd w:val="clear" w:color="auto" w:fill="FFFFFF"/>
        <w:spacing w:before="0" w:beforeAutospacing="0" w:after="0" w:afterAutospacing="0"/>
        <w:jc w:val="both"/>
        <w:rPr>
          <w:rFonts w:asciiTheme="minorHAnsi" w:hAnsiTheme="minorHAnsi"/>
          <w:sz w:val="22"/>
          <w:szCs w:val="22"/>
        </w:rPr>
      </w:pPr>
    </w:p>
    <w:p w14:paraId="6AF8A326" w14:textId="775A8F1B" w:rsidR="009B5CB7" w:rsidRDefault="009B5CB7" w:rsidP="00A32307">
      <w:pPr>
        <w:pStyle w:val="NormalWeb"/>
        <w:shd w:val="clear" w:color="auto" w:fill="FFFFFF"/>
        <w:spacing w:before="0" w:beforeAutospacing="0" w:after="0" w:afterAutospacing="0"/>
        <w:jc w:val="both"/>
        <w:rPr>
          <w:rFonts w:asciiTheme="minorHAnsi" w:hAnsiTheme="minorHAnsi"/>
          <w:sz w:val="22"/>
          <w:szCs w:val="22"/>
        </w:rPr>
      </w:pPr>
      <w:r w:rsidRPr="003E233A">
        <w:rPr>
          <w:rFonts w:asciiTheme="minorHAnsi" w:hAnsiTheme="minorHAnsi"/>
          <w:sz w:val="22"/>
          <w:szCs w:val="22"/>
        </w:rPr>
        <w:t xml:space="preserve">For </w:t>
      </w:r>
      <w:r w:rsidR="003E233A" w:rsidRPr="003E233A">
        <w:rPr>
          <w:rFonts w:asciiTheme="minorHAnsi" w:hAnsiTheme="minorHAnsi"/>
          <w:sz w:val="22"/>
          <w:szCs w:val="22"/>
        </w:rPr>
        <w:t xml:space="preserve">each </w:t>
      </w:r>
      <w:r w:rsidR="00F13CAC">
        <w:rPr>
          <w:rFonts w:asciiTheme="minorHAnsi" w:hAnsiTheme="minorHAnsi"/>
          <w:sz w:val="22"/>
          <w:szCs w:val="22"/>
        </w:rPr>
        <w:t xml:space="preserve">main and </w:t>
      </w:r>
      <w:r w:rsidR="003E233A" w:rsidRPr="003E233A">
        <w:rPr>
          <w:rFonts w:asciiTheme="minorHAnsi" w:hAnsiTheme="minorHAnsi"/>
          <w:sz w:val="22"/>
          <w:szCs w:val="22"/>
        </w:rPr>
        <w:t>subgroup</w:t>
      </w:r>
      <w:r w:rsidR="00F13CAC">
        <w:rPr>
          <w:rFonts w:asciiTheme="minorHAnsi" w:hAnsiTheme="minorHAnsi"/>
          <w:sz w:val="22"/>
          <w:szCs w:val="22"/>
        </w:rPr>
        <w:t xml:space="preserve"> of foods studied here</w:t>
      </w:r>
      <w:r w:rsidR="003E233A" w:rsidRPr="003E233A">
        <w:rPr>
          <w:rFonts w:asciiTheme="minorHAnsi" w:hAnsiTheme="minorHAnsi"/>
          <w:sz w:val="22"/>
          <w:szCs w:val="22"/>
        </w:rPr>
        <w:t xml:space="preserve"> </w:t>
      </w:r>
      <w:r w:rsidRPr="003E233A">
        <w:rPr>
          <w:rFonts w:asciiTheme="minorHAnsi" w:hAnsiTheme="minorHAnsi"/>
          <w:sz w:val="22"/>
          <w:szCs w:val="22"/>
        </w:rPr>
        <w:t xml:space="preserve">the </w:t>
      </w:r>
      <w:r w:rsidR="00812EFD">
        <w:rPr>
          <w:rFonts w:asciiTheme="minorHAnsi" w:hAnsiTheme="minorHAnsi"/>
          <w:sz w:val="22"/>
          <w:szCs w:val="22"/>
        </w:rPr>
        <w:t>mean</w:t>
      </w:r>
      <w:r w:rsidR="003E233A" w:rsidRPr="003E233A">
        <w:rPr>
          <w:rFonts w:asciiTheme="minorHAnsi" w:hAnsiTheme="minorHAnsi"/>
          <w:sz w:val="22"/>
          <w:szCs w:val="22"/>
        </w:rPr>
        <w:t xml:space="preserve"> nutrition per 100</w:t>
      </w:r>
      <w:r w:rsidR="0052122F" w:rsidRPr="0052122F">
        <w:rPr>
          <w:sz w:val="10"/>
          <w:szCs w:val="10"/>
        </w:rPr>
        <w:t xml:space="preserve"> </w:t>
      </w:r>
      <w:r w:rsidR="003E233A" w:rsidRPr="003E233A">
        <w:rPr>
          <w:rFonts w:asciiTheme="minorHAnsi" w:hAnsiTheme="minorHAnsi"/>
          <w:sz w:val="22"/>
          <w:szCs w:val="22"/>
        </w:rPr>
        <w:t xml:space="preserve">g </w:t>
      </w:r>
      <w:r w:rsidR="00D74F7B">
        <w:rPr>
          <w:rFonts w:asciiTheme="minorHAnsi" w:hAnsiTheme="minorHAnsi"/>
          <w:sz w:val="22"/>
          <w:szCs w:val="22"/>
        </w:rPr>
        <w:t xml:space="preserve">was determined </w:t>
      </w:r>
      <w:r w:rsidR="003E233A" w:rsidRPr="003E233A">
        <w:rPr>
          <w:rFonts w:asciiTheme="minorHAnsi" w:hAnsiTheme="minorHAnsi"/>
          <w:sz w:val="22"/>
          <w:szCs w:val="22"/>
        </w:rPr>
        <w:t xml:space="preserve">for the macronutrients </w:t>
      </w:r>
      <w:r w:rsidR="00435E7E">
        <w:rPr>
          <w:rFonts w:asciiTheme="minorHAnsi" w:hAnsiTheme="minorHAnsi"/>
          <w:sz w:val="22"/>
          <w:szCs w:val="22"/>
        </w:rPr>
        <w:t xml:space="preserve">commonly </w:t>
      </w:r>
      <w:r w:rsidR="003E233A" w:rsidRPr="003E233A">
        <w:rPr>
          <w:rFonts w:asciiTheme="minorHAnsi" w:hAnsiTheme="minorHAnsi"/>
          <w:sz w:val="22"/>
          <w:szCs w:val="22"/>
        </w:rPr>
        <w:t xml:space="preserve">available </w:t>
      </w:r>
      <w:r w:rsidR="00F13CAC">
        <w:rPr>
          <w:rFonts w:asciiTheme="minorHAnsi" w:hAnsiTheme="minorHAnsi"/>
          <w:sz w:val="22"/>
          <w:szCs w:val="22"/>
        </w:rPr>
        <w:t xml:space="preserve">on back of pack </w:t>
      </w:r>
      <w:r w:rsidR="003E233A" w:rsidRPr="003E233A">
        <w:rPr>
          <w:rFonts w:asciiTheme="minorHAnsi" w:hAnsiTheme="minorHAnsi"/>
          <w:sz w:val="22"/>
          <w:szCs w:val="22"/>
        </w:rPr>
        <w:t xml:space="preserve">(energy in kcal, energy in kJ, protein, CHO, total sugars, total fat, saturates, fibre, sodium/salt). </w:t>
      </w:r>
      <w:r w:rsidR="00A853DF">
        <w:rPr>
          <w:rFonts w:asciiTheme="minorHAnsi" w:hAnsiTheme="minorHAnsi"/>
          <w:sz w:val="22"/>
          <w:szCs w:val="22"/>
        </w:rPr>
        <w:t xml:space="preserve">This was calculated </w:t>
      </w:r>
      <w:r w:rsidR="00B9384E">
        <w:rPr>
          <w:rFonts w:asciiTheme="minorHAnsi" w:hAnsiTheme="minorHAnsi"/>
          <w:sz w:val="22"/>
          <w:szCs w:val="22"/>
        </w:rPr>
        <w:t xml:space="preserve">using back-of-pack nutrition information from the commercial database and finding the average value per nutrient from all products in each main and subgroup. </w:t>
      </w:r>
      <w:r w:rsidR="003E233A" w:rsidRPr="003E233A">
        <w:rPr>
          <w:rFonts w:asciiTheme="minorHAnsi" w:hAnsiTheme="minorHAnsi"/>
          <w:sz w:val="22"/>
          <w:szCs w:val="22"/>
        </w:rPr>
        <w:t xml:space="preserve">The </w:t>
      </w:r>
      <w:r w:rsidR="00B9384E">
        <w:rPr>
          <w:rFonts w:asciiTheme="minorHAnsi" w:hAnsiTheme="minorHAnsi"/>
          <w:sz w:val="22"/>
          <w:szCs w:val="22"/>
        </w:rPr>
        <w:t xml:space="preserve">mean </w:t>
      </w:r>
      <w:r w:rsidR="003E233A" w:rsidRPr="003E233A">
        <w:rPr>
          <w:rFonts w:asciiTheme="minorHAnsi" w:hAnsiTheme="minorHAnsi"/>
          <w:sz w:val="22"/>
          <w:szCs w:val="22"/>
        </w:rPr>
        <w:t>nutrition per 100</w:t>
      </w:r>
      <w:r w:rsidR="0052122F" w:rsidRPr="0052122F">
        <w:rPr>
          <w:sz w:val="10"/>
          <w:szCs w:val="10"/>
        </w:rPr>
        <w:t xml:space="preserve"> </w:t>
      </w:r>
      <w:r w:rsidR="003E233A" w:rsidRPr="003E233A">
        <w:rPr>
          <w:rFonts w:asciiTheme="minorHAnsi" w:hAnsiTheme="minorHAnsi"/>
          <w:sz w:val="22"/>
          <w:szCs w:val="22"/>
        </w:rPr>
        <w:t>g and</w:t>
      </w:r>
      <w:r w:rsidR="00D74F7B">
        <w:rPr>
          <w:rFonts w:asciiTheme="minorHAnsi" w:hAnsiTheme="minorHAnsi"/>
          <w:sz w:val="22"/>
          <w:szCs w:val="22"/>
        </w:rPr>
        <w:t xml:space="preserve"> the mean </w:t>
      </w:r>
      <w:r w:rsidR="002F2461" w:rsidRPr="002F2461">
        <w:rPr>
          <w:rFonts w:asciiTheme="minorHAnsi" w:hAnsiTheme="minorHAnsi" w:cs="Segoe UI"/>
          <w:sz w:val="22"/>
        </w:rPr>
        <w:t>serving-size</w:t>
      </w:r>
      <w:r w:rsidR="002F2461" w:rsidRPr="002F2461">
        <w:rPr>
          <w:rFonts w:cs="Segoe UI"/>
          <w:sz w:val="22"/>
        </w:rPr>
        <w:t xml:space="preserve"> </w:t>
      </w:r>
      <w:r w:rsidR="003E233A" w:rsidRPr="003E233A">
        <w:rPr>
          <w:rFonts w:asciiTheme="minorHAnsi" w:hAnsiTheme="minorHAnsi"/>
          <w:sz w:val="22"/>
          <w:szCs w:val="22"/>
        </w:rPr>
        <w:t xml:space="preserve">was used to generate the average nutrition per serve </w:t>
      </w:r>
      <w:r w:rsidR="00493379">
        <w:rPr>
          <w:rFonts w:asciiTheme="minorHAnsi" w:hAnsiTheme="minorHAnsi"/>
          <w:sz w:val="22"/>
          <w:szCs w:val="22"/>
        </w:rPr>
        <w:t xml:space="preserve">for </w:t>
      </w:r>
      <w:r w:rsidR="00F633F4">
        <w:rPr>
          <w:rFonts w:asciiTheme="minorHAnsi" w:hAnsiTheme="minorHAnsi"/>
          <w:sz w:val="22"/>
          <w:szCs w:val="22"/>
        </w:rPr>
        <w:t>selected nutrients (</w:t>
      </w:r>
      <w:r w:rsidR="00F633F4" w:rsidRPr="003E233A">
        <w:rPr>
          <w:rFonts w:asciiTheme="minorHAnsi" w:hAnsiTheme="minorHAnsi"/>
          <w:sz w:val="22"/>
          <w:szCs w:val="22"/>
        </w:rPr>
        <w:t>energy in kcal, total sugars, total fat, saturates, salt</w:t>
      </w:r>
      <w:r w:rsidR="00F633F4">
        <w:rPr>
          <w:rFonts w:asciiTheme="minorHAnsi" w:hAnsiTheme="minorHAnsi"/>
          <w:sz w:val="22"/>
          <w:szCs w:val="22"/>
        </w:rPr>
        <w:t xml:space="preserve">) </w:t>
      </w:r>
      <w:r w:rsidR="003E233A" w:rsidRPr="003E233A">
        <w:rPr>
          <w:rFonts w:asciiTheme="minorHAnsi" w:hAnsiTheme="minorHAnsi"/>
          <w:sz w:val="22"/>
          <w:szCs w:val="22"/>
        </w:rPr>
        <w:t xml:space="preserve">for each subgroup and </w:t>
      </w:r>
      <w:r w:rsidR="0044308F">
        <w:rPr>
          <w:rFonts w:asciiTheme="minorHAnsi" w:hAnsiTheme="minorHAnsi"/>
          <w:sz w:val="22"/>
          <w:szCs w:val="22"/>
        </w:rPr>
        <w:t xml:space="preserve">the </w:t>
      </w:r>
      <w:r w:rsidR="003E233A" w:rsidRPr="003E233A">
        <w:rPr>
          <w:rFonts w:asciiTheme="minorHAnsi" w:hAnsiTheme="minorHAnsi"/>
          <w:sz w:val="22"/>
          <w:szCs w:val="22"/>
        </w:rPr>
        <w:t>overall main food group. This</w:t>
      </w:r>
      <w:r w:rsidR="00A32307">
        <w:rPr>
          <w:rFonts w:asciiTheme="minorHAnsi" w:hAnsiTheme="minorHAnsi"/>
          <w:sz w:val="22"/>
          <w:szCs w:val="22"/>
        </w:rPr>
        <w:t xml:space="preserve"> process</w:t>
      </w:r>
      <w:r w:rsidR="003E233A" w:rsidRPr="003E233A">
        <w:rPr>
          <w:rFonts w:asciiTheme="minorHAnsi" w:hAnsiTheme="minorHAnsi"/>
          <w:sz w:val="22"/>
          <w:szCs w:val="22"/>
        </w:rPr>
        <w:t xml:space="preserve"> was repeated </w:t>
      </w:r>
      <w:r w:rsidR="0021039F">
        <w:rPr>
          <w:rFonts w:asciiTheme="minorHAnsi" w:hAnsiTheme="minorHAnsi"/>
          <w:sz w:val="22"/>
          <w:szCs w:val="22"/>
        </w:rPr>
        <w:t>using the</w:t>
      </w:r>
      <w:r w:rsidR="003E233A" w:rsidRPr="003E233A">
        <w:rPr>
          <w:rFonts w:asciiTheme="minorHAnsi" w:hAnsiTheme="minorHAnsi"/>
          <w:sz w:val="22"/>
          <w:szCs w:val="22"/>
        </w:rPr>
        <w:t xml:space="preserve"> consumed </w:t>
      </w:r>
      <w:r w:rsidR="00E676E1">
        <w:rPr>
          <w:rFonts w:asciiTheme="minorHAnsi" w:hAnsiTheme="minorHAnsi"/>
          <w:sz w:val="22"/>
          <w:szCs w:val="22"/>
        </w:rPr>
        <w:t>portion size</w:t>
      </w:r>
      <w:r w:rsidR="0021039F" w:rsidRPr="0021039F">
        <w:rPr>
          <w:rFonts w:asciiTheme="minorHAnsi" w:hAnsiTheme="minorHAnsi"/>
          <w:sz w:val="22"/>
          <w:szCs w:val="22"/>
        </w:rPr>
        <w:t xml:space="preserve"> </w:t>
      </w:r>
      <w:r w:rsidR="0021039F" w:rsidRPr="003E233A">
        <w:rPr>
          <w:rFonts w:asciiTheme="minorHAnsi" w:hAnsiTheme="minorHAnsi"/>
          <w:sz w:val="22"/>
          <w:szCs w:val="22"/>
        </w:rPr>
        <w:t>from the NDNS</w:t>
      </w:r>
      <w:r w:rsidR="00B9384E">
        <w:rPr>
          <w:rFonts w:asciiTheme="minorHAnsi" w:hAnsiTheme="minorHAnsi"/>
          <w:sz w:val="22"/>
          <w:szCs w:val="22"/>
        </w:rPr>
        <w:t xml:space="preserve"> in place of the on-pack serving size</w:t>
      </w:r>
      <w:r w:rsidR="00A32307">
        <w:rPr>
          <w:rFonts w:asciiTheme="minorHAnsi" w:hAnsiTheme="minorHAnsi"/>
          <w:sz w:val="22"/>
          <w:szCs w:val="22"/>
        </w:rPr>
        <w:t xml:space="preserve"> to generate the commercial product mean nutrition per 100g and per serve based on consumed portion sizes.</w:t>
      </w:r>
      <w:r w:rsidR="0021039F">
        <w:rPr>
          <w:rFonts w:asciiTheme="minorHAnsi" w:hAnsiTheme="minorHAnsi"/>
          <w:sz w:val="22"/>
          <w:szCs w:val="22"/>
        </w:rPr>
        <w:t xml:space="preserve"> </w:t>
      </w:r>
      <w:r w:rsidR="00A32307">
        <w:rPr>
          <w:rFonts w:asciiTheme="minorHAnsi" w:hAnsiTheme="minorHAnsi"/>
          <w:sz w:val="22"/>
          <w:szCs w:val="22"/>
        </w:rPr>
        <w:t>In this way t</w:t>
      </w:r>
      <w:r w:rsidR="0021039F">
        <w:rPr>
          <w:rFonts w:asciiTheme="minorHAnsi" w:hAnsiTheme="minorHAnsi"/>
          <w:sz w:val="22"/>
          <w:szCs w:val="22"/>
        </w:rPr>
        <w:t>he difference</w:t>
      </w:r>
      <w:r w:rsidR="006036F4">
        <w:rPr>
          <w:rFonts w:asciiTheme="minorHAnsi" w:hAnsiTheme="minorHAnsi"/>
          <w:sz w:val="22"/>
          <w:szCs w:val="22"/>
        </w:rPr>
        <w:t xml:space="preserve"> </w:t>
      </w:r>
      <w:r w:rsidR="000D7AC0">
        <w:rPr>
          <w:rFonts w:asciiTheme="minorHAnsi" w:hAnsiTheme="minorHAnsi"/>
          <w:sz w:val="22"/>
          <w:szCs w:val="22"/>
        </w:rPr>
        <w:t xml:space="preserve">in nutritional content </w:t>
      </w:r>
      <w:r w:rsidR="006036F4">
        <w:rPr>
          <w:rFonts w:asciiTheme="minorHAnsi" w:hAnsiTheme="minorHAnsi"/>
          <w:sz w:val="22"/>
          <w:szCs w:val="22"/>
        </w:rPr>
        <w:t>between</w:t>
      </w:r>
      <w:r w:rsidR="000D7AC0">
        <w:rPr>
          <w:rFonts w:asciiTheme="minorHAnsi" w:hAnsiTheme="minorHAnsi"/>
          <w:sz w:val="22"/>
          <w:szCs w:val="22"/>
        </w:rPr>
        <w:t xml:space="preserve"> the</w:t>
      </w:r>
      <w:r w:rsidR="006036F4">
        <w:rPr>
          <w:rFonts w:asciiTheme="minorHAnsi" w:hAnsiTheme="minorHAnsi"/>
          <w:sz w:val="22"/>
          <w:szCs w:val="22"/>
        </w:rPr>
        <w:t xml:space="preserve"> consumed </w:t>
      </w:r>
      <w:r w:rsidR="000D7AC0">
        <w:rPr>
          <w:rFonts w:asciiTheme="minorHAnsi" w:hAnsiTheme="minorHAnsi"/>
          <w:sz w:val="22"/>
          <w:szCs w:val="22"/>
        </w:rPr>
        <w:t xml:space="preserve">portion size </w:t>
      </w:r>
      <w:r w:rsidR="006036F4">
        <w:rPr>
          <w:rFonts w:asciiTheme="minorHAnsi" w:hAnsiTheme="minorHAnsi"/>
          <w:sz w:val="22"/>
          <w:szCs w:val="22"/>
        </w:rPr>
        <w:t>and</w:t>
      </w:r>
      <w:r w:rsidR="000D7AC0">
        <w:rPr>
          <w:rFonts w:asciiTheme="minorHAnsi" w:hAnsiTheme="minorHAnsi"/>
          <w:sz w:val="22"/>
          <w:szCs w:val="22"/>
        </w:rPr>
        <w:t xml:space="preserve"> the</w:t>
      </w:r>
      <w:r w:rsidR="006036F4">
        <w:rPr>
          <w:rFonts w:asciiTheme="minorHAnsi" w:hAnsiTheme="minorHAnsi"/>
          <w:sz w:val="22"/>
          <w:szCs w:val="22"/>
        </w:rPr>
        <w:t xml:space="preserve"> </w:t>
      </w:r>
      <w:r w:rsidR="00E676E1">
        <w:rPr>
          <w:rFonts w:asciiTheme="minorHAnsi" w:hAnsiTheme="minorHAnsi"/>
          <w:sz w:val="22"/>
          <w:szCs w:val="22"/>
        </w:rPr>
        <w:t>on-pack</w:t>
      </w:r>
      <w:r w:rsidR="006036F4">
        <w:rPr>
          <w:rFonts w:asciiTheme="minorHAnsi" w:hAnsiTheme="minorHAnsi"/>
          <w:sz w:val="22"/>
          <w:szCs w:val="22"/>
        </w:rPr>
        <w:t xml:space="preserve"> </w:t>
      </w:r>
      <w:r w:rsidR="003E233A" w:rsidRPr="003E233A">
        <w:rPr>
          <w:rFonts w:asciiTheme="minorHAnsi" w:hAnsiTheme="minorHAnsi"/>
          <w:sz w:val="22"/>
          <w:szCs w:val="22"/>
        </w:rPr>
        <w:t>nutrition per serve</w:t>
      </w:r>
      <w:r w:rsidR="0021039F">
        <w:rPr>
          <w:rFonts w:asciiTheme="minorHAnsi" w:hAnsiTheme="minorHAnsi"/>
          <w:sz w:val="22"/>
          <w:szCs w:val="22"/>
        </w:rPr>
        <w:t xml:space="preserve"> </w:t>
      </w:r>
      <w:r w:rsidR="00062D14">
        <w:rPr>
          <w:rFonts w:asciiTheme="minorHAnsi" w:hAnsiTheme="minorHAnsi"/>
          <w:sz w:val="22"/>
          <w:szCs w:val="22"/>
        </w:rPr>
        <w:t xml:space="preserve">was </w:t>
      </w:r>
      <w:r w:rsidR="000D7AC0">
        <w:rPr>
          <w:rFonts w:asciiTheme="minorHAnsi" w:hAnsiTheme="minorHAnsi"/>
          <w:sz w:val="22"/>
          <w:szCs w:val="22"/>
        </w:rPr>
        <w:t>determined</w:t>
      </w:r>
      <w:r w:rsidR="00812EFD">
        <w:rPr>
          <w:rFonts w:asciiTheme="minorHAnsi" w:hAnsiTheme="minorHAnsi"/>
          <w:sz w:val="22"/>
          <w:szCs w:val="22"/>
        </w:rPr>
        <w:t>.</w:t>
      </w:r>
    </w:p>
    <w:p w14:paraId="0D98DF51" w14:textId="77777777" w:rsidR="00701209" w:rsidRDefault="00701209" w:rsidP="00A35772">
      <w:pPr>
        <w:pStyle w:val="NormalWeb"/>
        <w:shd w:val="clear" w:color="auto" w:fill="FFFFFF"/>
        <w:spacing w:before="0" w:beforeAutospacing="0" w:after="0" w:afterAutospacing="0"/>
        <w:jc w:val="both"/>
        <w:rPr>
          <w:rFonts w:asciiTheme="minorHAnsi" w:hAnsiTheme="minorHAnsi"/>
          <w:sz w:val="22"/>
          <w:szCs w:val="22"/>
        </w:rPr>
      </w:pPr>
    </w:p>
    <w:p w14:paraId="5DF8CFC1" w14:textId="77777777" w:rsidR="00987280" w:rsidRDefault="00987280" w:rsidP="00E256F1">
      <w:pPr>
        <w:pStyle w:val="Heading2"/>
      </w:pPr>
      <w:r>
        <w:t>Results</w:t>
      </w:r>
    </w:p>
    <w:p w14:paraId="2D4718F3" w14:textId="77777777" w:rsidR="00987280" w:rsidRDefault="00987280" w:rsidP="007944F2">
      <w:pPr>
        <w:pStyle w:val="NormalWeb"/>
        <w:shd w:val="clear" w:color="auto" w:fill="FFFFFF"/>
        <w:spacing w:before="0" w:beforeAutospacing="0" w:after="0" w:afterAutospacing="0"/>
        <w:jc w:val="both"/>
        <w:rPr>
          <w:rFonts w:asciiTheme="minorHAnsi" w:hAnsiTheme="minorHAnsi"/>
          <w:sz w:val="22"/>
          <w:szCs w:val="22"/>
        </w:rPr>
      </w:pPr>
    </w:p>
    <w:p w14:paraId="1B94E318" w14:textId="70FEE703" w:rsidR="00053F63" w:rsidRDefault="00053F63" w:rsidP="00053F63">
      <w:pPr>
        <w:pStyle w:val="Heading3"/>
      </w:pPr>
      <w:r>
        <w:t xml:space="preserve">Consumed </w:t>
      </w:r>
      <w:r w:rsidR="00257B3A">
        <w:t>Portion Size</w:t>
      </w:r>
    </w:p>
    <w:p w14:paraId="39D8C7C4" w14:textId="77777777" w:rsidR="0032628B" w:rsidRDefault="0032628B" w:rsidP="007944F2">
      <w:pPr>
        <w:pStyle w:val="NormalWeb"/>
        <w:shd w:val="clear" w:color="auto" w:fill="FFFFFF"/>
        <w:spacing w:before="0" w:beforeAutospacing="0" w:after="0" w:afterAutospacing="0"/>
        <w:jc w:val="both"/>
        <w:rPr>
          <w:rFonts w:asciiTheme="minorHAnsi" w:hAnsiTheme="minorHAnsi"/>
          <w:sz w:val="22"/>
          <w:szCs w:val="22"/>
        </w:rPr>
      </w:pPr>
    </w:p>
    <w:p w14:paraId="08BF9575" w14:textId="5DF1B1CC" w:rsidR="004958F9" w:rsidRDefault="00A32307" w:rsidP="00A32307">
      <w:pPr>
        <w:spacing w:after="0" w:line="240" w:lineRule="auto"/>
        <w:jc w:val="both"/>
        <w:rPr>
          <w:rFonts w:cs="Arial"/>
        </w:rPr>
      </w:pPr>
      <w:r>
        <w:t>Due to the number of food codes available in the NDNS,</w:t>
      </w:r>
      <w:r w:rsidR="006F2322" w:rsidRPr="006F2322">
        <w:t xml:space="preserve"> the </w:t>
      </w:r>
      <w:r>
        <w:t xml:space="preserve">NDNS-derived </w:t>
      </w:r>
      <w:r w:rsidR="006F2322" w:rsidRPr="006F2322">
        <w:t xml:space="preserve">consumed dataset </w:t>
      </w:r>
      <w:r>
        <w:t>had</w:t>
      </w:r>
      <w:r w:rsidR="006F2322" w:rsidRPr="006F2322">
        <w:t xml:space="preserve"> 331 relevant foods across the </w:t>
      </w:r>
      <w:r w:rsidR="00483F97" w:rsidRPr="006F2322">
        <w:t>selected</w:t>
      </w:r>
      <w:r w:rsidR="00483F97">
        <w:rPr>
          <w:rFonts w:cs="Arial"/>
        </w:rPr>
        <w:t xml:space="preserve"> </w:t>
      </w:r>
      <w:r w:rsidR="006F2322" w:rsidRPr="006F2322">
        <w:t>four main food groups</w:t>
      </w:r>
      <w:r w:rsidR="00483F97">
        <w:t xml:space="preserve"> reported by the</w:t>
      </w:r>
      <w:r w:rsidR="006F2322" w:rsidRPr="006F2322">
        <w:t xml:space="preserve"> </w:t>
      </w:r>
      <w:r w:rsidR="00550907">
        <w:rPr>
          <w:rFonts w:cs="Arial"/>
        </w:rPr>
        <w:t>2244</w:t>
      </w:r>
      <w:r w:rsidR="0032628B">
        <w:rPr>
          <w:rFonts w:cs="Arial"/>
        </w:rPr>
        <w:t xml:space="preserve"> adults aged 19-64y </w:t>
      </w:r>
      <w:r w:rsidR="00D818E3">
        <w:rPr>
          <w:rFonts w:cs="Arial"/>
        </w:rPr>
        <w:t>(excluding under-reporters)</w:t>
      </w:r>
      <w:r w:rsidR="006F2322">
        <w:rPr>
          <w:rFonts w:cs="Arial"/>
        </w:rPr>
        <w:t xml:space="preserve"> analysed.</w:t>
      </w:r>
      <w:r w:rsidR="00814EFA">
        <w:rPr>
          <w:rFonts w:cs="Arial"/>
        </w:rPr>
        <w:t xml:space="preserve"> </w:t>
      </w:r>
      <w:r w:rsidR="006F2322">
        <w:rPr>
          <w:rFonts w:cs="Arial"/>
        </w:rPr>
        <w:t>A</w:t>
      </w:r>
      <w:r w:rsidR="00814EFA">
        <w:rPr>
          <w:rFonts w:cs="Arial"/>
        </w:rPr>
        <w:t xml:space="preserve">lmost half </w:t>
      </w:r>
      <w:r>
        <w:rPr>
          <w:rFonts w:cs="Arial"/>
        </w:rPr>
        <w:t xml:space="preserve">of participants </w:t>
      </w:r>
      <w:r w:rsidR="00814EFA">
        <w:rPr>
          <w:rFonts w:cs="Arial"/>
        </w:rPr>
        <w:t>(49</w:t>
      </w:r>
      <w:r w:rsidR="006110A1">
        <w:rPr>
          <w:rFonts w:cs="Arial"/>
        </w:rPr>
        <w:t>%) were female and the aver</w:t>
      </w:r>
      <w:r w:rsidR="00F6193D">
        <w:rPr>
          <w:rFonts w:cs="Arial"/>
        </w:rPr>
        <w:t>age age was 41</w:t>
      </w:r>
      <w:r>
        <w:rPr>
          <w:rFonts w:cs="Arial"/>
        </w:rPr>
        <w:t>y</w:t>
      </w:r>
      <w:r w:rsidR="00775E63">
        <w:rPr>
          <w:rFonts w:cs="Arial"/>
        </w:rPr>
        <w:t xml:space="preserve"> (table 1)</w:t>
      </w:r>
      <w:r w:rsidR="00BE08A6">
        <w:rPr>
          <w:rFonts w:cs="Arial"/>
        </w:rPr>
        <w:t>.</w:t>
      </w:r>
      <w:r w:rsidR="00F6193D">
        <w:rPr>
          <w:rFonts w:cs="Arial"/>
        </w:rPr>
        <w:t xml:space="preserve"> </w:t>
      </w:r>
      <w:r w:rsidR="004958F9">
        <w:rPr>
          <w:rFonts w:cs="Arial"/>
        </w:rPr>
        <w:t xml:space="preserve">The under-reporters excluded were </w:t>
      </w:r>
      <w:r w:rsidR="004958F9" w:rsidRPr="004958F9">
        <w:rPr>
          <w:rFonts w:cs="Arial"/>
        </w:rPr>
        <w:t>significantly heavier, had a higher BMI and we</w:t>
      </w:r>
      <w:r w:rsidR="004958F9">
        <w:rPr>
          <w:rFonts w:cs="Arial"/>
        </w:rPr>
        <w:t xml:space="preserve">re less likely to have a degree; they also had </w:t>
      </w:r>
      <w:r w:rsidR="004958F9" w:rsidRPr="004958F9">
        <w:rPr>
          <w:rFonts w:cs="Arial"/>
        </w:rPr>
        <w:t>significantly lower energy</w:t>
      </w:r>
      <w:r w:rsidR="004958F9">
        <w:rPr>
          <w:rFonts w:cs="Arial"/>
        </w:rPr>
        <w:t>,</w:t>
      </w:r>
      <w:r w:rsidR="004958F9" w:rsidRPr="004958F9">
        <w:rPr>
          <w:rFonts w:cs="Arial"/>
        </w:rPr>
        <w:t xml:space="preserve"> fat and salt intakes and higher carbohydrate intakes.</w:t>
      </w:r>
    </w:p>
    <w:p w14:paraId="6CFAF3BD" w14:textId="77777777" w:rsidR="004958F9" w:rsidRDefault="004958F9" w:rsidP="00A86C15">
      <w:pPr>
        <w:spacing w:after="0" w:line="240" w:lineRule="auto"/>
        <w:jc w:val="both"/>
        <w:rPr>
          <w:rFonts w:cs="Arial"/>
        </w:rPr>
      </w:pPr>
    </w:p>
    <w:p w14:paraId="1E86ABA4" w14:textId="5DD44FE8" w:rsidR="0032628B" w:rsidRPr="00EA36D0" w:rsidRDefault="00B419EA" w:rsidP="00131449">
      <w:pPr>
        <w:spacing w:after="0" w:line="240" w:lineRule="auto"/>
        <w:jc w:val="both"/>
        <w:rPr>
          <w:rFonts w:cs="Arial"/>
        </w:rPr>
      </w:pPr>
      <w:r w:rsidRPr="002D5641">
        <w:rPr>
          <w:rFonts w:cs="Arial"/>
        </w:rPr>
        <w:t>T</w:t>
      </w:r>
      <w:r w:rsidR="0032628B" w:rsidRPr="002D5641">
        <w:rPr>
          <w:rFonts w:cs="Arial"/>
        </w:rPr>
        <w:t xml:space="preserve">he three </w:t>
      </w:r>
      <w:r w:rsidR="0032628B">
        <w:rPr>
          <w:rFonts w:cs="Arial"/>
        </w:rPr>
        <w:t>food</w:t>
      </w:r>
      <w:r w:rsidR="0032628B" w:rsidRPr="002D5641">
        <w:rPr>
          <w:rFonts w:cs="Arial"/>
        </w:rPr>
        <w:t xml:space="preserve"> subgroups with the highest </w:t>
      </w:r>
      <w:r w:rsidR="0032628B">
        <w:rPr>
          <w:rFonts w:cs="Arial"/>
        </w:rPr>
        <w:t xml:space="preserve">mean </w:t>
      </w:r>
      <w:r>
        <w:rPr>
          <w:rFonts w:cs="Arial"/>
        </w:rPr>
        <w:t xml:space="preserve">consumed </w:t>
      </w:r>
      <w:r w:rsidR="00523494">
        <w:rPr>
          <w:rFonts w:cs="Arial"/>
        </w:rPr>
        <w:t>portion size</w:t>
      </w:r>
      <w:r w:rsidR="0032628B" w:rsidRPr="002D5641">
        <w:rPr>
          <w:rFonts w:cs="Arial"/>
        </w:rPr>
        <w:t xml:space="preserve"> for all adults</w:t>
      </w:r>
      <w:r w:rsidR="00E6126A">
        <w:rPr>
          <w:rFonts w:cs="Arial"/>
        </w:rPr>
        <w:t xml:space="preserve"> aged</w:t>
      </w:r>
      <w:r w:rsidR="0032628B" w:rsidRPr="002D5641">
        <w:rPr>
          <w:rFonts w:cs="Arial"/>
        </w:rPr>
        <w:t xml:space="preserve"> 19-64y in Cakes were </w:t>
      </w:r>
      <w:r w:rsidR="0032628B">
        <w:rPr>
          <w:rFonts w:cs="Arial"/>
        </w:rPr>
        <w:t>‘</w:t>
      </w:r>
      <w:r w:rsidR="0032628B" w:rsidRPr="006A0177">
        <w:rPr>
          <w:rFonts w:cs="Arial"/>
        </w:rPr>
        <w:t>pastries</w:t>
      </w:r>
      <w:r w:rsidR="0032628B">
        <w:rPr>
          <w:rFonts w:cs="Arial"/>
        </w:rPr>
        <w:t>’</w:t>
      </w:r>
      <w:r w:rsidR="0032628B" w:rsidRPr="006A0177">
        <w:rPr>
          <w:rFonts w:cs="Arial"/>
        </w:rPr>
        <w:t xml:space="preserve"> (</w:t>
      </w:r>
      <w:r w:rsidR="004A6889">
        <w:rPr>
          <w:rFonts w:cs="Arial"/>
        </w:rPr>
        <w:t>106</w:t>
      </w:r>
      <w:r w:rsidR="0052122F" w:rsidRPr="0052122F">
        <w:rPr>
          <w:sz w:val="10"/>
          <w:szCs w:val="10"/>
        </w:rPr>
        <w:t xml:space="preserve"> </w:t>
      </w:r>
      <w:r w:rsidR="004A6889">
        <w:rPr>
          <w:rFonts w:cs="Arial"/>
        </w:rPr>
        <w:t>g [</w:t>
      </w:r>
      <w:r w:rsidR="00C12936">
        <w:rPr>
          <w:rFonts w:cs="Arial"/>
        </w:rPr>
        <w:t xml:space="preserve">SD </w:t>
      </w:r>
      <w:r w:rsidR="004A6889">
        <w:rPr>
          <w:rFonts w:cs="Arial"/>
        </w:rPr>
        <w:t>42</w:t>
      </w:r>
      <w:r w:rsidR="002844DB" w:rsidRPr="0052122F">
        <w:rPr>
          <w:sz w:val="10"/>
          <w:szCs w:val="10"/>
        </w:rPr>
        <w:t xml:space="preserve"> </w:t>
      </w:r>
      <w:r w:rsidR="002844DB">
        <w:rPr>
          <w:rFonts w:cs="Arial"/>
        </w:rPr>
        <w:t>g</w:t>
      </w:r>
      <w:r w:rsidR="0032628B">
        <w:rPr>
          <w:rFonts w:cs="Arial"/>
        </w:rPr>
        <w:t>]</w:t>
      </w:r>
      <w:r w:rsidR="0032628B" w:rsidRPr="006A0177">
        <w:rPr>
          <w:rFonts w:cs="Arial"/>
        </w:rPr>
        <w:t xml:space="preserve"> 95%CI </w:t>
      </w:r>
      <w:r w:rsidR="004A6889">
        <w:rPr>
          <w:rFonts w:cs="Arial"/>
        </w:rPr>
        <w:t>92</w:t>
      </w:r>
      <w:r w:rsidR="0032628B" w:rsidRPr="006A0177">
        <w:rPr>
          <w:rFonts w:cs="Arial"/>
        </w:rPr>
        <w:t>-</w:t>
      </w:r>
      <w:r w:rsidR="0032628B">
        <w:rPr>
          <w:rFonts w:cs="Arial"/>
        </w:rPr>
        <w:t>1</w:t>
      </w:r>
      <w:r w:rsidR="004A6889">
        <w:rPr>
          <w:rFonts w:cs="Arial"/>
        </w:rPr>
        <w:t>2</w:t>
      </w:r>
      <w:r w:rsidR="0032628B">
        <w:rPr>
          <w:rFonts w:cs="Arial"/>
        </w:rPr>
        <w:t>1</w:t>
      </w:r>
      <w:r w:rsidR="002844DB" w:rsidRPr="0052122F">
        <w:rPr>
          <w:sz w:val="10"/>
          <w:szCs w:val="10"/>
        </w:rPr>
        <w:t xml:space="preserve"> </w:t>
      </w:r>
      <w:r w:rsidR="002844DB">
        <w:rPr>
          <w:rFonts w:cs="Arial"/>
        </w:rPr>
        <w:t>g</w:t>
      </w:r>
      <w:r w:rsidR="0032628B" w:rsidRPr="006A0177">
        <w:rPr>
          <w:rFonts w:cs="Arial"/>
        </w:rPr>
        <w:t xml:space="preserve">), </w:t>
      </w:r>
      <w:r w:rsidR="0032628B">
        <w:rPr>
          <w:rFonts w:cs="Arial"/>
        </w:rPr>
        <w:t>‘</w:t>
      </w:r>
      <w:r w:rsidR="0032628B" w:rsidRPr="002D5641">
        <w:rPr>
          <w:rFonts w:cs="Arial"/>
        </w:rPr>
        <w:t>fruit pie</w:t>
      </w:r>
      <w:r w:rsidR="0032628B">
        <w:rPr>
          <w:rFonts w:cs="Arial"/>
        </w:rPr>
        <w:t>’</w:t>
      </w:r>
      <w:r w:rsidR="0032628B" w:rsidRPr="002D5641">
        <w:rPr>
          <w:rFonts w:cs="Arial"/>
        </w:rPr>
        <w:t xml:space="preserve"> </w:t>
      </w:r>
      <w:r w:rsidR="0032628B" w:rsidRPr="006A0177">
        <w:rPr>
          <w:rFonts w:cs="Arial"/>
        </w:rPr>
        <w:t>(9</w:t>
      </w:r>
      <w:r w:rsidR="004A6889">
        <w:rPr>
          <w:rFonts w:cs="Arial"/>
        </w:rPr>
        <w:t>6</w:t>
      </w:r>
      <w:r w:rsidR="0052122F" w:rsidRPr="0052122F">
        <w:rPr>
          <w:sz w:val="10"/>
          <w:szCs w:val="10"/>
        </w:rPr>
        <w:t xml:space="preserve"> </w:t>
      </w:r>
      <w:r w:rsidR="0032628B">
        <w:rPr>
          <w:rFonts w:cs="Arial"/>
        </w:rPr>
        <w:t>g [</w:t>
      </w:r>
      <w:r w:rsidR="00C12936">
        <w:rPr>
          <w:rFonts w:cs="Arial"/>
        </w:rPr>
        <w:t xml:space="preserve">SD </w:t>
      </w:r>
      <w:r w:rsidR="0032628B" w:rsidRPr="006A0177">
        <w:rPr>
          <w:rFonts w:cs="Arial"/>
        </w:rPr>
        <w:t>35</w:t>
      </w:r>
      <w:r w:rsidR="0052122F" w:rsidRPr="0052122F">
        <w:rPr>
          <w:sz w:val="10"/>
          <w:szCs w:val="10"/>
        </w:rPr>
        <w:t xml:space="preserve"> </w:t>
      </w:r>
      <w:r w:rsidR="0032628B" w:rsidRPr="006A0177">
        <w:rPr>
          <w:rFonts w:cs="Arial"/>
        </w:rPr>
        <w:t>g</w:t>
      </w:r>
      <w:r w:rsidR="0032628B">
        <w:rPr>
          <w:rFonts w:cs="Arial"/>
        </w:rPr>
        <w:t>]</w:t>
      </w:r>
      <w:r w:rsidR="004A6889">
        <w:rPr>
          <w:rFonts w:cs="Arial"/>
        </w:rPr>
        <w:t xml:space="preserve"> 95%CI 87-105</w:t>
      </w:r>
      <w:r w:rsidR="0052122F" w:rsidRPr="0052122F">
        <w:rPr>
          <w:sz w:val="10"/>
          <w:szCs w:val="10"/>
        </w:rPr>
        <w:t xml:space="preserve"> </w:t>
      </w:r>
      <w:r w:rsidR="0032628B" w:rsidRPr="006A0177">
        <w:rPr>
          <w:rFonts w:cs="Arial"/>
        </w:rPr>
        <w:t xml:space="preserve">g) and </w:t>
      </w:r>
      <w:r w:rsidR="0032628B">
        <w:rPr>
          <w:rFonts w:cs="Arial"/>
        </w:rPr>
        <w:t>‘</w:t>
      </w:r>
      <w:r w:rsidR="004A6889">
        <w:rPr>
          <w:rFonts w:cs="Arial"/>
        </w:rPr>
        <w:t>éclairs’</w:t>
      </w:r>
      <w:r w:rsidR="0032628B" w:rsidRPr="002D5641">
        <w:rPr>
          <w:rFonts w:cs="Arial"/>
        </w:rPr>
        <w:t xml:space="preserve"> </w:t>
      </w:r>
      <w:r w:rsidR="0032628B" w:rsidRPr="006A0177">
        <w:rPr>
          <w:rFonts w:cs="Arial"/>
        </w:rPr>
        <w:t>(7</w:t>
      </w:r>
      <w:r w:rsidR="004A6889">
        <w:rPr>
          <w:rFonts w:cs="Arial"/>
        </w:rPr>
        <w:t>6</w:t>
      </w:r>
      <w:r w:rsidR="0052122F" w:rsidRPr="0052122F">
        <w:rPr>
          <w:sz w:val="10"/>
          <w:szCs w:val="10"/>
        </w:rPr>
        <w:t xml:space="preserve"> </w:t>
      </w:r>
      <w:r w:rsidR="0032628B">
        <w:rPr>
          <w:rFonts w:cs="Arial"/>
        </w:rPr>
        <w:t>g [</w:t>
      </w:r>
      <w:r w:rsidR="00C12936">
        <w:rPr>
          <w:rFonts w:cs="Arial"/>
        </w:rPr>
        <w:t xml:space="preserve">SD </w:t>
      </w:r>
      <w:r w:rsidR="004A6889">
        <w:rPr>
          <w:rFonts w:cs="Arial"/>
        </w:rPr>
        <w:t>36</w:t>
      </w:r>
      <w:r w:rsidR="0052122F" w:rsidRPr="0052122F">
        <w:rPr>
          <w:sz w:val="10"/>
          <w:szCs w:val="10"/>
        </w:rPr>
        <w:t xml:space="preserve"> </w:t>
      </w:r>
      <w:r w:rsidR="0032628B" w:rsidRPr="006A0177">
        <w:rPr>
          <w:rFonts w:cs="Arial"/>
        </w:rPr>
        <w:t>g</w:t>
      </w:r>
      <w:r w:rsidR="0032628B">
        <w:rPr>
          <w:rFonts w:cs="Arial"/>
        </w:rPr>
        <w:t>]</w:t>
      </w:r>
      <w:r w:rsidR="004A6889">
        <w:rPr>
          <w:rFonts w:cs="Arial"/>
        </w:rPr>
        <w:t xml:space="preserve"> 95%CI 63-</w:t>
      </w:r>
      <w:r w:rsidR="0032628B" w:rsidRPr="006A0177">
        <w:rPr>
          <w:rFonts w:cs="Arial"/>
        </w:rPr>
        <w:t>9</w:t>
      </w:r>
      <w:r w:rsidR="004A6889">
        <w:rPr>
          <w:rFonts w:cs="Arial"/>
        </w:rPr>
        <w:t>0</w:t>
      </w:r>
      <w:r w:rsidR="0052122F" w:rsidRPr="0052122F">
        <w:rPr>
          <w:sz w:val="10"/>
          <w:szCs w:val="10"/>
        </w:rPr>
        <w:t xml:space="preserve"> </w:t>
      </w:r>
      <w:r w:rsidR="0052122F">
        <w:rPr>
          <w:rFonts w:cs="Arial"/>
        </w:rPr>
        <w:t>g)</w:t>
      </w:r>
      <w:r w:rsidR="00A86C15">
        <w:rPr>
          <w:rFonts w:cs="Arial"/>
        </w:rPr>
        <w:t xml:space="preserve"> compared to</w:t>
      </w:r>
      <w:r w:rsidR="00131449">
        <w:rPr>
          <w:rFonts w:cs="Arial"/>
        </w:rPr>
        <w:t xml:space="preserve"> an overall </w:t>
      </w:r>
      <w:r w:rsidR="004A6889">
        <w:rPr>
          <w:rFonts w:cs="Arial"/>
        </w:rPr>
        <w:t xml:space="preserve">mean for all </w:t>
      </w:r>
      <w:r w:rsidR="00A77EF8" w:rsidRPr="00A77EF8">
        <w:rPr>
          <w:rFonts w:cs="Arial"/>
        </w:rPr>
        <w:t>Cakes of 71g (SD 16</w:t>
      </w:r>
      <w:r w:rsidR="0052122F" w:rsidRPr="0052122F">
        <w:rPr>
          <w:sz w:val="10"/>
          <w:szCs w:val="10"/>
        </w:rPr>
        <w:t xml:space="preserve"> </w:t>
      </w:r>
      <w:r w:rsidR="00A86C15" w:rsidRPr="00A77EF8">
        <w:rPr>
          <w:rFonts w:cs="Arial"/>
        </w:rPr>
        <w:t>g)</w:t>
      </w:r>
      <w:r w:rsidR="00385A07">
        <w:rPr>
          <w:rFonts w:cs="Arial"/>
        </w:rPr>
        <w:t xml:space="preserve"> (table 2)</w:t>
      </w:r>
      <w:r w:rsidR="0032628B" w:rsidRPr="00A77EF8">
        <w:rPr>
          <w:rFonts w:cs="Arial"/>
        </w:rPr>
        <w:t xml:space="preserve">. For Biscuits this was ‘cookies &amp; flapjack’ </w:t>
      </w:r>
      <w:r w:rsidR="00A77EF8" w:rsidRPr="00A77EF8">
        <w:rPr>
          <w:rFonts w:cs="Arial"/>
        </w:rPr>
        <w:t>(47</w:t>
      </w:r>
      <w:r w:rsidR="0052122F" w:rsidRPr="0052122F">
        <w:rPr>
          <w:sz w:val="10"/>
          <w:szCs w:val="10"/>
        </w:rPr>
        <w:t xml:space="preserve"> </w:t>
      </w:r>
      <w:r w:rsidR="0032628B" w:rsidRPr="00A77EF8">
        <w:rPr>
          <w:rFonts w:cs="Arial"/>
        </w:rPr>
        <w:t>g [</w:t>
      </w:r>
      <w:r w:rsidR="00C12936">
        <w:rPr>
          <w:rFonts w:cs="Arial"/>
        </w:rPr>
        <w:t xml:space="preserve">SD </w:t>
      </w:r>
      <w:r w:rsidR="0032628B" w:rsidRPr="00A77EF8">
        <w:rPr>
          <w:rFonts w:cs="Arial"/>
        </w:rPr>
        <w:t>2</w:t>
      </w:r>
      <w:r w:rsidR="00A77EF8" w:rsidRPr="00A77EF8">
        <w:rPr>
          <w:rFonts w:cs="Arial"/>
        </w:rPr>
        <w:t>5</w:t>
      </w:r>
      <w:r w:rsidR="0052122F" w:rsidRPr="0052122F">
        <w:rPr>
          <w:sz w:val="10"/>
          <w:szCs w:val="10"/>
        </w:rPr>
        <w:t xml:space="preserve"> </w:t>
      </w:r>
      <w:r w:rsidR="0032628B" w:rsidRPr="00A77EF8">
        <w:rPr>
          <w:rFonts w:cs="Arial"/>
        </w:rPr>
        <w:t>g]</w:t>
      </w:r>
      <w:r w:rsidR="00A77EF8" w:rsidRPr="00A77EF8">
        <w:rPr>
          <w:rFonts w:cs="Arial"/>
        </w:rPr>
        <w:t xml:space="preserve"> 95%CI 40-53</w:t>
      </w:r>
      <w:r w:rsidR="0052122F" w:rsidRPr="0052122F">
        <w:rPr>
          <w:sz w:val="10"/>
          <w:szCs w:val="10"/>
        </w:rPr>
        <w:t xml:space="preserve"> </w:t>
      </w:r>
      <w:r w:rsidR="0032628B" w:rsidRPr="00A77EF8">
        <w:rPr>
          <w:rFonts w:cs="Arial"/>
        </w:rPr>
        <w:t>g), ‘</w:t>
      </w:r>
      <w:proofErr w:type="spellStart"/>
      <w:r w:rsidR="0032628B" w:rsidRPr="00A77EF8">
        <w:rPr>
          <w:rFonts w:cs="Arial"/>
        </w:rPr>
        <w:t>jaffa</w:t>
      </w:r>
      <w:proofErr w:type="spellEnd"/>
      <w:r w:rsidR="0032628B" w:rsidRPr="00A77EF8">
        <w:rPr>
          <w:rFonts w:cs="Arial"/>
        </w:rPr>
        <w:t xml:space="preserve"> cakes’ </w:t>
      </w:r>
      <w:r w:rsidR="00A77EF8" w:rsidRPr="00A77EF8">
        <w:rPr>
          <w:rFonts w:cs="Arial"/>
        </w:rPr>
        <w:t>(39</w:t>
      </w:r>
      <w:r w:rsidR="0052122F" w:rsidRPr="0052122F">
        <w:rPr>
          <w:sz w:val="10"/>
          <w:szCs w:val="10"/>
        </w:rPr>
        <w:t xml:space="preserve"> </w:t>
      </w:r>
      <w:r w:rsidR="0032628B" w:rsidRPr="00A77EF8">
        <w:rPr>
          <w:rFonts w:cs="Arial"/>
        </w:rPr>
        <w:t>g [</w:t>
      </w:r>
      <w:r w:rsidR="00C12936">
        <w:rPr>
          <w:rFonts w:cs="Arial"/>
        </w:rPr>
        <w:t xml:space="preserve">SD </w:t>
      </w:r>
      <w:r w:rsidR="00A77EF8" w:rsidRPr="00A77EF8">
        <w:rPr>
          <w:rFonts w:cs="Arial"/>
        </w:rPr>
        <w:t>25</w:t>
      </w:r>
      <w:r w:rsidR="0052122F" w:rsidRPr="0052122F">
        <w:rPr>
          <w:sz w:val="10"/>
          <w:szCs w:val="10"/>
        </w:rPr>
        <w:t xml:space="preserve"> </w:t>
      </w:r>
      <w:r w:rsidR="0032628B" w:rsidRPr="00A77EF8">
        <w:rPr>
          <w:rFonts w:cs="Arial"/>
        </w:rPr>
        <w:t>g]</w:t>
      </w:r>
      <w:r w:rsidR="00A77EF8" w:rsidRPr="00A77EF8">
        <w:rPr>
          <w:rFonts w:cs="Arial"/>
        </w:rPr>
        <w:t xml:space="preserve"> 95%CI 31-46</w:t>
      </w:r>
      <w:r w:rsidR="0052122F" w:rsidRPr="0052122F">
        <w:rPr>
          <w:sz w:val="10"/>
          <w:szCs w:val="10"/>
        </w:rPr>
        <w:t xml:space="preserve"> </w:t>
      </w:r>
      <w:r w:rsidR="0032628B" w:rsidRPr="00A77EF8">
        <w:rPr>
          <w:rFonts w:cs="Arial"/>
        </w:rPr>
        <w:t>g) and ‘filled, non-chocolate biscuit’ (34</w:t>
      </w:r>
      <w:r w:rsidR="0052122F" w:rsidRPr="0052122F">
        <w:rPr>
          <w:sz w:val="10"/>
          <w:szCs w:val="10"/>
        </w:rPr>
        <w:t xml:space="preserve"> </w:t>
      </w:r>
      <w:r w:rsidR="0032628B" w:rsidRPr="00A77EF8">
        <w:rPr>
          <w:rFonts w:cs="Arial"/>
        </w:rPr>
        <w:t>g [</w:t>
      </w:r>
      <w:r w:rsidR="00C12936">
        <w:rPr>
          <w:rFonts w:cs="Arial"/>
        </w:rPr>
        <w:t xml:space="preserve">SD </w:t>
      </w:r>
      <w:r w:rsidR="0032628B" w:rsidRPr="00A77EF8">
        <w:rPr>
          <w:rFonts w:cs="Arial"/>
        </w:rPr>
        <w:t>1</w:t>
      </w:r>
      <w:r w:rsidR="00A77EF8" w:rsidRPr="00A77EF8">
        <w:rPr>
          <w:rFonts w:cs="Arial"/>
        </w:rPr>
        <w:t>6</w:t>
      </w:r>
      <w:r w:rsidR="0052122F" w:rsidRPr="0052122F">
        <w:rPr>
          <w:sz w:val="10"/>
          <w:szCs w:val="10"/>
        </w:rPr>
        <w:t xml:space="preserve"> </w:t>
      </w:r>
      <w:r w:rsidR="0032628B" w:rsidRPr="00A77EF8">
        <w:rPr>
          <w:rFonts w:cs="Arial"/>
        </w:rPr>
        <w:t>g]</w:t>
      </w:r>
      <w:r w:rsidR="00A77EF8" w:rsidRPr="00A77EF8">
        <w:rPr>
          <w:rFonts w:cs="Arial"/>
        </w:rPr>
        <w:t xml:space="preserve"> 95%CI 31-37</w:t>
      </w:r>
      <w:r w:rsidR="0052122F" w:rsidRPr="0052122F">
        <w:rPr>
          <w:sz w:val="10"/>
          <w:szCs w:val="10"/>
        </w:rPr>
        <w:t xml:space="preserve"> </w:t>
      </w:r>
      <w:r w:rsidR="0032628B" w:rsidRPr="00A77EF8">
        <w:rPr>
          <w:rFonts w:cs="Arial"/>
        </w:rPr>
        <w:t>g)</w:t>
      </w:r>
      <w:r w:rsidR="00A77EF8" w:rsidRPr="00A77EF8">
        <w:rPr>
          <w:rFonts w:cs="Arial"/>
        </w:rPr>
        <w:t xml:space="preserve"> compared to a</w:t>
      </w:r>
      <w:r w:rsidR="00A42DAA">
        <w:rPr>
          <w:rFonts w:cs="Arial"/>
        </w:rPr>
        <w:t>n</w:t>
      </w:r>
      <w:r w:rsidR="00A77EF8" w:rsidRPr="00A77EF8">
        <w:rPr>
          <w:rFonts w:cs="Arial"/>
        </w:rPr>
        <w:t xml:space="preserve"> </w:t>
      </w:r>
      <w:r w:rsidR="00A42DAA">
        <w:rPr>
          <w:rFonts w:cs="Arial"/>
        </w:rPr>
        <w:t xml:space="preserve">overall </w:t>
      </w:r>
      <w:r w:rsidR="00A77EF8" w:rsidRPr="00A77EF8">
        <w:rPr>
          <w:rFonts w:cs="Arial"/>
        </w:rPr>
        <w:t>mean of 33</w:t>
      </w:r>
      <w:r w:rsidR="0052122F" w:rsidRPr="0052122F">
        <w:rPr>
          <w:sz w:val="10"/>
          <w:szCs w:val="10"/>
        </w:rPr>
        <w:t xml:space="preserve"> </w:t>
      </w:r>
      <w:r w:rsidR="00A77EF8" w:rsidRPr="00A77EF8">
        <w:rPr>
          <w:rFonts w:cs="Arial"/>
        </w:rPr>
        <w:t>g (SD 7</w:t>
      </w:r>
      <w:r w:rsidR="0052122F" w:rsidRPr="0052122F">
        <w:rPr>
          <w:sz w:val="10"/>
          <w:szCs w:val="10"/>
        </w:rPr>
        <w:t xml:space="preserve"> </w:t>
      </w:r>
      <w:r w:rsidR="00A86C15" w:rsidRPr="00A77EF8">
        <w:rPr>
          <w:rFonts w:cs="Arial"/>
        </w:rPr>
        <w:t>g)</w:t>
      </w:r>
      <w:r w:rsidR="003953A7">
        <w:rPr>
          <w:rFonts w:cs="Arial"/>
        </w:rPr>
        <w:t xml:space="preserve"> for all Biscuits</w:t>
      </w:r>
      <w:r w:rsidR="00A42DAA">
        <w:rPr>
          <w:rFonts w:cs="Arial"/>
        </w:rPr>
        <w:t>.</w:t>
      </w:r>
      <w:r w:rsidR="0032628B" w:rsidRPr="00A77EF8">
        <w:rPr>
          <w:rFonts w:cs="Arial"/>
        </w:rPr>
        <w:t xml:space="preserve"> For Chocolate this was ‘coated nuts/fruit’ </w:t>
      </w:r>
      <w:r w:rsidR="00A77EF8" w:rsidRPr="00A77EF8">
        <w:rPr>
          <w:rFonts w:cs="Arial"/>
        </w:rPr>
        <w:t>(84</w:t>
      </w:r>
      <w:r w:rsidR="0052122F" w:rsidRPr="0052122F">
        <w:rPr>
          <w:sz w:val="10"/>
          <w:szCs w:val="10"/>
        </w:rPr>
        <w:t xml:space="preserve"> </w:t>
      </w:r>
      <w:r w:rsidR="0032628B" w:rsidRPr="00A77EF8">
        <w:rPr>
          <w:rFonts w:cs="Arial"/>
        </w:rPr>
        <w:t>g [</w:t>
      </w:r>
      <w:r w:rsidR="00C12936">
        <w:rPr>
          <w:rFonts w:cs="Arial"/>
        </w:rPr>
        <w:t xml:space="preserve">SD </w:t>
      </w:r>
      <w:r w:rsidR="00A77EF8" w:rsidRPr="00A77EF8">
        <w:rPr>
          <w:rFonts w:cs="Arial"/>
        </w:rPr>
        <w:t>59</w:t>
      </w:r>
      <w:r w:rsidR="0052122F" w:rsidRPr="0052122F">
        <w:rPr>
          <w:sz w:val="10"/>
          <w:szCs w:val="10"/>
        </w:rPr>
        <w:t xml:space="preserve"> </w:t>
      </w:r>
      <w:r w:rsidR="0032628B" w:rsidRPr="00A77EF8">
        <w:rPr>
          <w:rFonts w:cs="Arial"/>
        </w:rPr>
        <w:t>g] 95%CI 5</w:t>
      </w:r>
      <w:r w:rsidR="00A77EF8" w:rsidRPr="00A77EF8">
        <w:rPr>
          <w:rFonts w:cs="Arial"/>
        </w:rPr>
        <w:t>9</w:t>
      </w:r>
      <w:r w:rsidR="0032628B" w:rsidRPr="00A77EF8">
        <w:rPr>
          <w:rFonts w:cs="Arial"/>
        </w:rPr>
        <w:t>-</w:t>
      </w:r>
      <w:r w:rsidR="00A77EF8" w:rsidRPr="00A77EF8">
        <w:rPr>
          <w:rFonts w:cs="Arial"/>
        </w:rPr>
        <w:t>108</w:t>
      </w:r>
      <w:r w:rsidR="0052122F" w:rsidRPr="0052122F">
        <w:rPr>
          <w:sz w:val="10"/>
          <w:szCs w:val="10"/>
        </w:rPr>
        <w:t xml:space="preserve"> </w:t>
      </w:r>
      <w:r w:rsidR="0032628B" w:rsidRPr="00A77EF8">
        <w:rPr>
          <w:rFonts w:cs="Arial"/>
        </w:rPr>
        <w:t>g), ‘Mars-type bar’ (48</w:t>
      </w:r>
      <w:r w:rsidR="0052122F" w:rsidRPr="0052122F">
        <w:rPr>
          <w:sz w:val="10"/>
          <w:szCs w:val="10"/>
        </w:rPr>
        <w:t xml:space="preserve"> </w:t>
      </w:r>
      <w:r w:rsidR="0032628B" w:rsidRPr="00A77EF8">
        <w:rPr>
          <w:rFonts w:cs="Arial"/>
        </w:rPr>
        <w:t>g [</w:t>
      </w:r>
      <w:r w:rsidR="00C12936">
        <w:rPr>
          <w:rFonts w:cs="Arial"/>
        </w:rPr>
        <w:t xml:space="preserve">SD </w:t>
      </w:r>
      <w:r w:rsidR="0032628B" w:rsidRPr="00A77EF8">
        <w:rPr>
          <w:rFonts w:cs="Arial"/>
        </w:rPr>
        <w:t>13</w:t>
      </w:r>
      <w:r w:rsidR="0052122F" w:rsidRPr="0052122F">
        <w:rPr>
          <w:sz w:val="10"/>
          <w:szCs w:val="10"/>
        </w:rPr>
        <w:t xml:space="preserve"> </w:t>
      </w:r>
      <w:r w:rsidR="0032628B" w:rsidRPr="00A77EF8">
        <w:rPr>
          <w:rFonts w:cs="Arial"/>
        </w:rPr>
        <w:t>g] 95%CI 46-50</w:t>
      </w:r>
      <w:r w:rsidR="0052122F" w:rsidRPr="0052122F">
        <w:rPr>
          <w:sz w:val="10"/>
          <w:szCs w:val="10"/>
        </w:rPr>
        <w:t xml:space="preserve"> </w:t>
      </w:r>
      <w:r w:rsidR="0032628B" w:rsidRPr="00A77EF8">
        <w:rPr>
          <w:rFonts w:cs="Arial"/>
        </w:rPr>
        <w:t>g) and ‘chocolate with additions’ (4</w:t>
      </w:r>
      <w:r w:rsidR="00A77EF8" w:rsidRPr="00A77EF8">
        <w:rPr>
          <w:rFonts w:cs="Arial"/>
        </w:rPr>
        <w:t>5</w:t>
      </w:r>
      <w:r w:rsidR="0052122F" w:rsidRPr="0052122F">
        <w:rPr>
          <w:sz w:val="10"/>
          <w:szCs w:val="10"/>
        </w:rPr>
        <w:t xml:space="preserve"> </w:t>
      </w:r>
      <w:r w:rsidR="0032628B" w:rsidRPr="00A77EF8">
        <w:rPr>
          <w:rFonts w:cs="Arial"/>
        </w:rPr>
        <w:t>g [</w:t>
      </w:r>
      <w:r w:rsidR="00C12936">
        <w:rPr>
          <w:rFonts w:cs="Arial"/>
        </w:rPr>
        <w:t xml:space="preserve">SD </w:t>
      </w:r>
      <w:r w:rsidR="0032628B" w:rsidRPr="00A77EF8">
        <w:rPr>
          <w:rFonts w:cs="Arial"/>
        </w:rPr>
        <w:t>2</w:t>
      </w:r>
      <w:r w:rsidR="00A77EF8" w:rsidRPr="00A77EF8">
        <w:rPr>
          <w:rFonts w:cs="Arial"/>
        </w:rPr>
        <w:t>4</w:t>
      </w:r>
      <w:r w:rsidR="0052122F" w:rsidRPr="0052122F">
        <w:rPr>
          <w:sz w:val="10"/>
          <w:szCs w:val="10"/>
        </w:rPr>
        <w:t xml:space="preserve"> </w:t>
      </w:r>
      <w:r w:rsidR="0032628B" w:rsidRPr="00A77EF8">
        <w:rPr>
          <w:rFonts w:cs="Arial"/>
        </w:rPr>
        <w:t>g] 95%CI 37-5</w:t>
      </w:r>
      <w:r w:rsidR="00A77EF8" w:rsidRPr="00A77EF8">
        <w:rPr>
          <w:rFonts w:cs="Arial"/>
        </w:rPr>
        <w:t>4</w:t>
      </w:r>
      <w:r w:rsidR="0052122F" w:rsidRPr="0052122F">
        <w:rPr>
          <w:sz w:val="10"/>
          <w:szCs w:val="10"/>
        </w:rPr>
        <w:t xml:space="preserve"> </w:t>
      </w:r>
      <w:r w:rsidR="0032628B" w:rsidRPr="00A77EF8">
        <w:rPr>
          <w:rFonts w:cs="Arial"/>
        </w:rPr>
        <w:t xml:space="preserve">g) </w:t>
      </w:r>
      <w:r w:rsidR="00A86C15" w:rsidRPr="00A77EF8">
        <w:rPr>
          <w:rFonts w:cs="Arial"/>
        </w:rPr>
        <w:t>compar</w:t>
      </w:r>
      <w:r w:rsidR="00A77EF8" w:rsidRPr="00A77EF8">
        <w:rPr>
          <w:rFonts w:cs="Arial"/>
        </w:rPr>
        <w:t>ed to a</w:t>
      </w:r>
      <w:r w:rsidR="00A42DAA">
        <w:rPr>
          <w:rFonts w:cs="Arial"/>
        </w:rPr>
        <w:t>n overall</w:t>
      </w:r>
      <w:r w:rsidR="003953A7">
        <w:rPr>
          <w:rFonts w:cs="Arial"/>
        </w:rPr>
        <w:t xml:space="preserve"> </w:t>
      </w:r>
      <w:r w:rsidR="00A77EF8" w:rsidRPr="00A77EF8">
        <w:rPr>
          <w:rFonts w:cs="Arial"/>
        </w:rPr>
        <w:t>mean of 40</w:t>
      </w:r>
      <w:r w:rsidR="0052122F" w:rsidRPr="0052122F">
        <w:rPr>
          <w:sz w:val="10"/>
          <w:szCs w:val="10"/>
        </w:rPr>
        <w:t xml:space="preserve"> </w:t>
      </w:r>
      <w:r w:rsidR="00A77EF8" w:rsidRPr="00A77EF8">
        <w:rPr>
          <w:rFonts w:cs="Arial"/>
        </w:rPr>
        <w:t>g (SD 15</w:t>
      </w:r>
      <w:r w:rsidR="0052122F" w:rsidRPr="0052122F">
        <w:rPr>
          <w:sz w:val="10"/>
          <w:szCs w:val="10"/>
        </w:rPr>
        <w:t xml:space="preserve"> </w:t>
      </w:r>
      <w:r w:rsidR="00A86C15" w:rsidRPr="00A77EF8">
        <w:rPr>
          <w:rFonts w:cs="Arial"/>
        </w:rPr>
        <w:t>g)</w:t>
      </w:r>
      <w:r w:rsidR="00A77EF8">
        <w:rPr>
          <w:rFonts w:cs="Arial"/>
        </w:rPr>
        <w:t xml:space="preserve"> </w:t>
      </w:r>
      <w:r w:rsidR="0032628B" w:rsidRPr="00EA36D0">
        <w:rPr>
          <w:rFonts w:cs="Arial"/>
        </w:rPr>
        <w:t>and for Crisps this was ‘popcorn’ (8</w:t>
      </w:r>
      <w:r w:rsidR="00A77EF8" w:rsidRPr="00EA36D0">
        <w:rPr>
          <w:rFonts w:cs="Arial"/>
        </w:rPr>
        <w:t>6</w:t>
      </w:r>
      <w:r w:rsidR="0052122F" w:rsidRPr="0052122F">
        <w:rPr>
          <w:sz w:val="10"/>
          <w:szCs w:val="10"/>
        </w:rPr>
        <w:t xml:space="preserve"> </w:t>
      </w:r>
      <w:r w:rsidR="0032628B" w:rsidRPr="00EA36D0">
        <w:rPr>
          <w:rFonts w:cs="Arial"/>
        </w:rPr>
        <w:t>g [</w:t>
      </w:r>
      <w:r w:rsidR="00C12936">
        <w:rPr>
          <w:rFonts w:cs="Arial"/>
        </w:rPr>
        <w:t xml:space="preserve">SD </w:t>
      </w:r>
      <w:r w:rsidR="0032628B" w:rsidRPr="00EA36D0">
        <w:rPr>
          <w:rFonts w:cs="Arial"/>
        </w:rPr>
        <w:t>5</w:t>
      </w:r>
      <w:r w:rsidR="00A77EF8" w:rsidRPr="00EA36D0">
        <w:rPr>
          <w:rFonts w:cs="Arial"/>
        </w:rPr>
        <w:t>2</w:t>
      </w:r>
      <w:r w:rsidR="0052122F" w:rsidRPr="0052122F">
        <w:rPr>
          <w:sz w:val="10"/>
          <w:szCs w:val="10"/>
        </w:rPr>
        <w:t xml:space="preserve"> </w:t>
      </w:r>
      <w:r w:rsidR="00A77EF8" w:rsidRPr="00EA36D0">
        <w:rPr>
          <w:rFonts w:cs="Arial"/>
        </w:rPr>
        <w:t>g] 95%CI 35</w:t>
      </w:r>
      <w:r w:rsidR="0032628B" w:rsidRPr="00EA36D0">
        <w:rPr>
          <w:rFonts w:cs="Arial"/>
        </w:rPr>
        <w:t>-1</w:t>
      </w:r>
      <w:r w:rsidR="00A77EF8" w:rsidRPr="00EA36D0">
        <w:rPr>
          <w:rFonts w:cs="Arial"/>
        </w:rPr>
        <w:t>37</w:t>
      </w:r>
      <w:r w:rsidR="0052122F" w:rsidRPr="0052122F">
        <w:rPr>
          <w:sz w:val="10"/>
          <w:szCs w:val="10"/>
        </w:rPr>
        <w:t xml:space="preserve"> </w:t>
      </w:r>
      <w:r w:rsidR="0032628B" w:rsidRPr="00EA36D0">
        <w:rPr>
          <w:rFonts w:cs="Arial"/>
        </w:rPr>
        <w:t>g), ‘nuts’ (7</w:t>
      </w:r>
      <w:r w:rsidR="00A77EF8" w:rsidRPr="00EA36D0">
        <w:rPr>
          <w:rFonts w:cs="Arial"/>
        </w:rPr>
        <w:t>7</w:t>
      </w:r>
      <w:r w:rsidR="0052122F" w:rsidRPr="0052122F">
        <w:rPr>
          <w:sz w:val="10"/>
          <w:szCs w:val="10"/>
        </w:rPr>
        <w:t xml:space="preserve"> </w:t>
      </w:r>
      <w:r w:rsidR="0032628B" w:rsidRPr="00EA36D0">
        <w:rPr>
          <w:rFonts w:cs="Arial"/>
        </w:rPr>
        <w:t>g [</w:t>
      </w:r>
      <w:r w:rsidR="00C12936">
        <w:rPr>
          <w:rFonts w:cs="Arial"/>
        </w:rPr>
        <w:t xml:space="preserve">SD </w:t>
      </w:r>
      <w:r w:rsidR="0032628B" w:rsidRPr="00EA36D0">
        <w:rPr>
          <w:rFonts w:cs="Arial"/>
        </w:rPr>
        <w:t>2</w:t>
      </w:r>
      <w:r w:rsidR="00A77EF8" w:rsidRPr="00EA36D0">
        <w:rPr>
          <w:rFonts w:cs="Arial"/>
        </w:rPr>
        <w:t>5</w:t>
      </w:r>
      <w:r w:rsidR="0052122F" w:rsidRPr="0052122F">
        <w:rPr>
          <w:sz w:val="10"/>
          <w:szCs w:val="10"/>
        </w:rPr>
        <w:t xml:space="preserve"> </w:t>
      </w:r>
      <w:r w:rsidR="0032628B" w:rsidRPr="00EA36D0">
        <w:rPr>
          <w:rFonts w:cs="Arial"/>
        </w:rPr>
        <w:t xml:space="preserve">g] 95%CI </w:t>
      </w:r>
      <w:r w:rsidR="00A77EF8" w:rsidRPr="00EA36D0">
        <w:rPr>
          <w:rFonts w:cs="Arial"/>
        </w:rPr>
        <w:t>51-104</w:t>
      </w:r>
      <w:r w:rsidR="0052122F" w:rsidRPr="0052122F">
        <w:rPr>
          <w:sz w:val="10"/>
          <w:szCs w:val="10"/>
        </w:rPr>
        <w:t xml:space="preserve"> </w:t>
      </w:r>
      <w:r w:rsidR="0032628B" w:rsidRPr="00EA36D0">
        <w:rPr>
          <w:rFonts w:cs="Arial"/>
        </w:rPr>
        <w:t>g) and ‘tortilla chips’ (4</w:t>
      </w:r>
      <w:r w:rsidR="00EA36D0" w:rsidRPr="00EA36D0">
        <w:rPr>
          <w:rFonts w:cs="Arial"/>
        </w:rPr>
        <w:t>6</w:t>
      </w:r>
      <w:r w:rsidR="0052122F" w:rsidRPr="0052122F">
        <w:rPr>
          <w:sz w:val="10"/>
          <w:szCs w:val="10"/>
        </w:rPr>
        <w:t xml:space="preserve"> </w:t>
      </w:r>
      <w:r w:rsidR="0032628B" w:rsidRPr="00EA36D0">
        <w:rPr>
          <w:rFonts w:cs="Arial"/>
        </w:rPr>
        <w:t>g [</w:t>
      </w:r>
      <w:r w:rsidR="00C12936">
        <w:rPr>
          <w:rFonts w:cs="Arial"/>
        </w:rPr>
        <w:t xml:space="preserve">SD </w:t>
      </w:r>
      <w:r w:rsidR="0032628B" w:rsidRPr="00EA36D0">
        <w:rPr>
          <w:rFonts w:cs="Arial"/>
        </w:rPr>
        <w:t>2</w:t>
      </w:r>
      <w:r w:rsidR="00EA36D0" w:rsidRPr="00EA36D0">
        <w:rPr>
          <w:rFonts w:cs="Arial"/>
        </w:rPr>
        <w:t>6</w:t>
      </w:r>
      <w:r w:rsidR="0052122F" w:rsidRPr="0052122F">
        <w:rPr>
          <w:sz w:val="10"/>
          <w:szCs w:val="10"/>
        </w:rPr>
        <w:t xml:space="preserve"> </w:t>
      </w:r>
      <w:r w:rsidR="00EA36D0" w:rsidRPr="00EA36D0">
        <w:rPr>
          <w:rFonts w:cs="Arial"/>
        </w:rPr>
        <w:t>g] 95%CI 38</w:t>
      </w:r>
      <w:r w:rsidR="0032628B" w:rsidRPr="00EA36D0">
        <w:rPr>
          <w:rFonts w:cs="Arial"/>
        </w:rPr>
        <w:t>-</w:t>
      </w:r>
      <w:r w:rsidR="00EA36D0" w:rsidRPr="00EA36D0">
        <w:rPr>
          <w:rFonts w:cs="Arial"/>
        </w:rPr>
        <w:t>5</w:t>
      </w:r>
      <w:r w:rsidR="0032628B" w:rsidRPr="00EA36D0">
        <w:rPr>
          <w:rFonts w:cs="Arial"/>
        </w:rPr>
        <w:t>4</w:t>
      </w:r>
      <w:r w:rsidR="0052122F" w:rsidRPr="0052122F">
        <w:rPr>
          <w:sz w:val="10"/>
          <w:szCs w:val="10"/>
        </w:rPr>
        <w:t xml:space="preserve"> </w:t>
      </w:r>
      <w:r w:rsidR="0032628B" w:rsidRPr="00EA36D0">
        <w:rPr>
          <w:rFonts w:cs="Arial"/>
        </w:rPr>
        <w:t>g)</w:t>
      </w:r>
      <w:r w:rsidR="00A86C15" w:rsidRPr="00EA36D0">
        <w:rPr>
          <w:rFonts w:cs="Arial"/>
        </w:rPr>
        <w:t xml:space="preserve"> compar</w:t>
      </w:r>
      <w:r w:rsidR="00A77EF8" w:rsidRPr="00EA36D0">
        <w:rPr>
          <w:rFonts w:cs="Arial"/>
        </w:rPr>
        <w:t>ed to a</w:t>
      </w:r>
      <w:r w:rsidR="001B621A">
        <w:rPr>
          <w:rFonts w:cs="Arial"/>
        </w:rPr>
        <w:t>n</w:t>
      </w:r>
      <w:r w:rsidR="00A77EF8" w:rsidRPr="00EA36D0">
        <w:rPr>
          <w:rFonts w:cs="Arial"/>
        </w:rPr>
        <w:t xml:space="preserve"> </w:t>
      </w:r>
      <w:r w:rsidR="00C131BD">
        <w:rPr>
          <w:rFonts w:cs="Arial"/>
        </w:rPr>
        <w:t>overall</w:t>
      </w:r>
      <w:r w:rsidR="00A77EF8" w:rsidRPr="00EA36D0">
        <w:rPr>
          <w:rFonts w:cs="Arial"/>
        </w:rPr>
        <w:t xml:space="preserve"> mean of 45</w:t>
      </w:r>
      <w:r w:rsidR="0052122F" w:rsidRPr="0052122F">
        <w:rPr>
          <w:sz w:val="10"/>
          <w:szCs w:val="10"/>
        </w:rPr>
        <w:t xml:space="preserve"> </w:t>
      </w:r>
      <w:r w:rsidR="00A77EF8" w:rsidRPr="00EA36D0">
        <w:rPr>
          <w:rFonts w:cs="Arial"/>
        </w:rPr>
        <w:t>g (SD 24</w:t>
      </w:r>
      <w:r w:rsidR="0052122F" w:rsidRPr="0052122F">
        <w:rPr>
          <w:sz w:val="10"/>
          <w:szCs w:val="10"/>
        </w:rPr>
        <w:t xml:space="preserve"> </w:t>
      </w:r>
      <w:r w:rsidR="00A86C15" w:rsidRPr="00EA36D0">
        <w:rPr>
          <w:rFonts w:cs="Arial"/>
        </w:rPr>
        <w:t>g)</w:t>
      </w:r>
      <w:r w:rsidR="0032628B" w:rsidRPr="00EA36D0">
        <w:rPr>
          <w:rFonts w:cs="Arial"/>
        </w:rPr>
        <w:t>.</w:t>
      </w:r>
    </w:p>
    <w:p w14:paraId="4E85DEF1" w14:textId="77777777" w:rsidR="00775E63" w:rsidRDefault="00775E63" w:rsidP="00F6193D">
      <w:pPr>
        <w:spacing w:after="0" w:line="240" w:lineRule="auto"/>
        <w:jc w:val="both"/>
        <w:rPr>
          <w:rFonts w:cs="Arial"/>
        </w:rPr>
      </w:pPr>
    </w:p>
    <w:p w14:paraId="71BFC300" w14:textId="031A6DC2" w:rsidR="00775E63" w:rsidRDefault="00775E63" w:rsidP="00775E63">
      <w:pPr>
        <w:pStyle w:val="Heading4"/>
      </w:pPr>
      <w:r w:rsidRPr="00814EFA">
        <w:t>Table 1: General and dietary characteristics of all adults aged 19-64y</w:t>
      </w:r>
      <w:r w:rsidR="00616835" w:rsidRPr="00814EFA">
        <w:t xml:space="preserve"> </w:t>
      </w:r>
      <w:r w:rsidRPr="00814EFA">
        <w:t>in the UK NDNS (Y1-6) dietary survey</w:t>
      </w:r>
    </w:p>
    <w:p w14:paraId="00C69141" w14:textId="77777777" w:rsidR="00775E63" w:rsidRDefault="00775E63" w:rsidP="00F6193D">
      <w:pPr>
        <w:spacing w:after="0" w:line="240" w:lineRule="auto"/>
        <w:jc w:val="both"/>
        <w:rPr>
          <w:rFonts w:cs="Arial"/>
        </w:rPr>
      </w:pPr>
    </w:p>
    <w:tbl>
      <w:tblPr>
        <w:tblW w:w="10201" w:type="dxa"/>
        <w:tblLayout w:type="fixed"/>
        <w:tblLook w:val="04A0" w:firstRow="1" w:lastRow="0" w:firstColumn="1" w:lastColumn="0" w:noHBand="0" w:noVBand="1"/>
      </w:tblPr>
      <w:tblGrid>
        <w:gridCol w:w="2122"/>
        <w:gridCol w:w="850"/>
        <w:gridCol w:w="709"/>
        <w:gridCol w:w="709"/>
        <w:gridCol w:w="850"/>
        <w:gridCol w:w="709"/>
        <w:gridCol w:w="709"/>
        <w:gridCol w:w="850"/>
        <w:gridCol w:w="851"/>
        <w:gridCol w:w="850"/>
        <w:gridCol w:w="992"/>
      </w:tblGrid>
      <w:tr w:rsidR="007A6EE2" w:rsidRPr="00775E63" w14:paraId="031E7332" w14:textId="1E5F312C" w:rsidTr="00FB3DD2">
        <w:trPr>
          <w:trHeight w:val="255"/>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3DE9" w14:textId="77777777" w:rsidR="007A6EE2" w:rsidRPr="00775E63" w:rsidRDefault="007A6EE2" w:rsidP="007A6EE2">
            <w:pPr>
              <w:spacing w:after="0" w:line="240" w:lineRule="auto"/>
              <w:jc w:val="center"/>
              <w:rPr>
                <w:rFonts w:ascii="Arial" w:eastAsia="Times New Roman" w:hAnsi="Arial" w:cs="Arial"/>
                <w:b/>
                <w:bCs/>
                <w:color w:val="000000"/>
                <w:sz w:val="20"/>
                <w:szCs w:val="20"/>
              </w:rPr>
            </w:pPr>
            <w:r w:rsidRPr="00775E63">
              <w:rPr>
                <w:rFonts w:ascii="Arial" w:eastAsia="Times New Roman" w:hAnsi="Arial" w:cs="Arial"/>
                <w:b/>
                <w:bCs/>
                <w:color w:val="000000"/>
                <w:sz w:val="20"/>
                <w:szCs w:val="20"/>
              </w:rPr>
              <w:t>UK NDNS</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178FCFAA" w14:textId="418629F8" w:rsidR="007A6EE2" w:rsidRPr="00775E63" w:rsidRDefault="007A6EE2" w:rsidP="00C23D5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ALL unweighted </w:t>
            </w:r>
            <w:r w:rsidR="00C23D57">
              <w:rPr>
                <w:rFonts w:ascii="Arial" w:eastAsia="Times New Roman" w:hAnsi="Arial" w:cs="Arial"/>
                <w:b/>
                <w:bCs/>
                <w:color w:val="000000"/>
                <w:sz w:val="20"/>
                <w:szCs w:val="20"/>
              </w:rPr>
              <w:t>(n=3662</w:t>
            </w:r>
            <w:r w:rsidRPr="00775E63">
              <w:rPr>
                <w:rFonts w:ascii="Arial" w:eastAsia="Times New Roman" w:hAnsi="Arial" w:cs="Arial"/>
                <w:b/>
                <w:bCs/>
                <w:color w:val="000000"/>
                <w:sz w:val="20"/>
                <w:szCs w:val="20"/>
              </w:rPr>
              <w:t>)</w:t>
            </w:r>
          </w:p>
        </w:tc>
        <w:tc>
          <w:tcPr>
            <w:tcW w:w="2268" w:type="dxa"/>
            <w:gridSpan w:val="3"/>
            <w:tcBorders>
              <w:top w:val="single" w:sz="4" w:space="0" w:color="auto"/>
              <w:left w:val="nil"/>
              <w:bottom w:val="single" w:sz="4" w:space="0" w:color="auto"/>
              <w:right w:val="single" w:sz="4" w:space="0" w:color="auto"/>
            </w:tcBorders>
          </w:tcPr>
          <w:p w14:paraId="2B944DD9" w14:textId="1A7B25E1" w:rsidR="007A6EE2" w:rsidRDefault="007A6EE2" w:rsidP="00FF063D">
            <w:pPr>
              <w:spacing w:after="0" w:line="240" w:lineRule="auto"/>
              <w:jc w:val="center"/>
              <w:rPr>
                <w:rFonts w:ascii="Arial" w:eastAsia="Times New Roman" w:hAnsi="Arial" w:cs="Arial"/>
                <w:b/>
                <w:bCs/>
                <w:color w:val="000000"/>
                <w:sz w:val="20"/>
                <w:szCs w:val="20"/>
              </w:rPr>
            </w:pPr>
            <w:r>
              <w:rPr>
                <w:rFonts w:ascii="Arial" w:hAnsi="Arial" w:cs="Arial"/>
                <w:b/>
                <w:bCs/>
                <w:color w:val="000000"/>
                <w:sz w:val="20"/>
                <w:szCs w:val="20"/>
              </w:rPr>
              <w:t>Plausible reporters (n=2244)</w:t>
            </w:r>
          </w:p>
        </w:tc>
        <w:tc>
          <w:tcPr>
            <w:tcW w:w="2551" w:type="dxa"/>
            <w:gridSpan w:val="3"/>
            <w:tcBorders>
              <w:top w:val="single" w:sz="4" w:space="0" w:color="auto"/>
              <w:left w:val="nil"/>
              <w:bottom w:val="single" w:sz="4" w:space="0" w:color="auto"/>
              <w:right w:val="single" w:sz="4" w:space="0" w:color="auto"/>
            </w:tcBorders>
          </w:tcPr>
          <w:p w14:paraId="129D66EF" w14:textId="77777777" w:rsidR="007A6EE2" w:rsidRDefault="007A6EE2" w:rsidP="007A6EE2">
            <w:pPr>
              <w:tabs>
                <w:tab w:val="left" w:pos="510"/>
              </w:tabs>
              <w:spacing w:after="0" w:line="240" w:lineRule="auto"/>
              <w:jc w:val="center"/>
              <w:rPr>
                <w:rFonts w:ascii="Arial" w:hAnsi="Arial" w:cs="Arial"/>
                <w:b/>
                <w:bCs/>
                <w:color w:val="000000"/>
                <w:sz w:val="20"/>
                <w:szCs w:val="20"/>
              </w:rPr>
            </w:pPr>
            <w:r w:rsidRPr="007D52D8">
              <w:rPr>
                <w:rFonts w:ascii="Arial" w:hAnsi="Arial" w:cs="Arial"/>
                <w:b/>
                <w:bCs/>
                <w:color w:val="000000"/>
                <w:sz w:val="20"/>
                <w:szCs w:val="20"/>
              </w:rPr>
              <w:t xml:space="preserve">Under-reporters </w:t>
            </w:r>
          </w:p>
          <w:p w14:paraId="38B7FE98" w14:textId="3B8298D2" w:rsidR="007A6EE2" w:rsidRDefault="007A6EE2" w:rsidP="007A6EE2">
            <w:pPr>
              <w:tabs>
                <w:tab w:val="left" w:pos="510"/>
              </w:tabs>
              <w:spacing w:after="0" w:line="240" w:lineRule="auto"/>
              <w:jc w:val="center"/>
              <w:rPr>
                <w:rFonts w:ascii="Arial" w:eastAsia="Times New Roman" w:hAnsi="Arial" w:cs="Arial"/>
                <w:b/>
                <w:bCs/>
                <w:color w:val="000000"/>
                <w:sz w:val="20"/>
                <w:szCs w:val="20"/>
              </w:rPr>
            </w:pPr>
            <w:r w:rsidRPr="007D52D8">
              <w:rPr>
                <w:rFonts w:ascii="Arial" w:hAnsi="Arial" w:cs="Arial"/>
                <w:b/>
                <w:bCs/>
                <w:color w:val="000000"/>
                <w:sz w:val="20"/>
                <w:szCs w:val="20"/>
              </w:rPr>
              <w:t>(n=1285)</w:t>
            </w:r>
          </w:p>
        </w:tc>
        <w:tc>
          <w:tcPr>
            <w:tcW w:w="992" w:type="dxa"/>
            <w:vMerge w:val="restart"/>
            <w:tcBorders>
              <w:top w:val="single" w:sz="4" w:space="0" w:color="auto"/>
              <w:left w:val="nil"/>
              <w:right w:val="single" w:sz="4" w:space="0" w:color="auto"/>
            </w:tcBorders>
            <w:vAlign w:val="center"/>
          </w:tcPr>
          <w:p w14:paraId="44EE2D84" w14:textId="57FB057B" w:rsidR="007A6EE2" w:rsidRPr="007D52D8" w:rsidRDefault="007A6EE2" w:rsidP="007A6EE2">
            <w:pPr>
              <w:tabs>
                <w:tab w:val="left" w:pos="510"/>
              </w:tabs>
              <w:spacing w:after="0" w:line="240" w:lineRule="auto"/>
              <w:jc w:val="center"/>
              <w:rPr>
                <w:rFonts w:ascii="Arial" w:hAnsi="Arial" w:cs="Arial"/>
                <w:b/>
                <w:bCs/>
                <w:color w:val="000000"/>
                <w:sz w:val="20"/>
                <w:szCs w:val="20"/>
              </w:rPr>
            </w:pPr>
            <w:r>
              <w:rPr>
                <w:rFonts w:ascii="Arial" w:eastAsia="Times New Roman" w:hAnsi="Arial" w:cs="Arial"/>
                <w:b/>
                <w:bCs/>
                <w:color w:val="000000"/>
                <w:sz w:val="20"/>
                <w:szCs w:val="20"/>
              </w:rPr>
              <w:t>p-value</w:t>
            </w:r>
          </w:p>
        </w:tc>
      </w:tr>
      <w:tr w:rsidR="007A6EE2" w:rsidRPr="00775E63" w14:paraId="3AC05456" w14:textId="0054F434" w:rsidTr="00FB3DD2">
        <w:trPr>
          <w:trHeight w:val="2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235EEC0" w14:textId="77777777" w:rsidR="007A6EE2" w:rsidRPr="00775E63" w:rsidRDefault="007A6EE2" w:rsidP="007D52D8">
            <w:pPr>
              <w:spacing w:after="0" w:line="240" w:lineRule="auto"/>
              <w:rPr>
                <w:rFonts w:ascii="Arial" w:eastAsia="Times New Roman" w:hAnsi="Arial" w:cs="Arial"/>
                <w:b/>
                <w:bCs/>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2A150E53" w14:textId="77777777" w:rsidR="007A6EE2" w:rsidRPr="00775E63" w:rsidRDefault="007A6EE2" w:rsidP="007D52D8">
            <w:pPr>
              <w:spacing w:after="0" w:line="240" w:lineRule="auto"/>
              <w:jc w:val="center"/>
              <w:rPr>
                <w:rFonts w:ascii="Arial" w:eastAsia="Times New Roman" w:hAnsi="Arial" w:cs="Arial"/>
                <w:b/>
                <w:bCs/>
                <w:color w:val="000000"/>
                <w:sz w:val="20"/>
                <w:szCs w:val="20"/>
              </w:rPr>
            </w:pPr>
            <w:r w:rsidRPr="00775E63">
              <w:rPr>
                <w:rFonts w:ascii="Arial" w:eastAsia="Times New Roman" w:hAnsi="Arial" w:cs="Arial"/>
                <w:b/>
                <w:bCs/>
                <w:color w:val="000000"/>
                <w:sz w:val="20"/>
                <w:szCs w:val="20"/>
              </w:rPr>
              <w:t>Mean</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04D35714" w14:textId="77777777" w:rsidR="007A6EE2" w:rsidRPr="00775E63" w:rsidRDefault="007A6EE2" w:rsidP="007D52D8">
            <w:pPr>
              <w:spacing w:after="0" w:line="240" w:lineRule="auto"/>
              <w:jc w:val="center"/>
              <w:rPr>
                <w:rFonts w:ascii="Arial" w:eastAsia="Times New Roman" w:hAnsi="Arial" w:cs="Arial"/>
                <w:b/>
                <w:bCs/>
                <w:color w:val="000000"/>
                <w:sz w:val="20"/>
                <w:szCs w:val="20"/>
              </w:rPr>
            </w:pPr>
            <w:r w:rsidRPr="00775E63">
              <w:rPr>
                <w:rFonts w:ascii="Arial" w:eastAsia="Times New Roman" w:hAnsi="Arial" w:cs="Arial"/>
                <w:b/>
                <w:bCs/>
                <w:color w:val="000000"/>
                <w:sz w:val="20"/>
                <w:szCs w:val="20"/>
              </w:rPr>
              <w:t>95% CI</w:t>
            </w:r>
          </w:p>
        </w:tc>
        <w:tc>
          <w:tcPr>
            <w:tcW w:w="850" w:type="dxa"/>
            <w:tcBorders>
              <w:top w:val="single" w:sz="4" w:space="0" w:color="auto"/>
              <w:left w:val="nil"/>
              <w:bottom w:val="single" w:sz="4" w:space="0" w:color="auto"/>
              <w:right w:val="single" w:sz="4" w:space="0" w:color="auto"/>
            </w:tcBorders>
            <w:vAlign w:val="center"/>
          </w:tcPr>
          <w:p w14:paraId="48EE4ECC" w14:textId="6CD79D41" w:rsidR="007A6EE2" w:rsidRPr="00775E63" w:rsidRDefault="007A6EE2" w:rsidP="007D52D8">
            <w:pPr>
              <w:spacing w:after="0" w:line="240" w:lineRule="auto"/>
              <w:jc w:val="center"/>
              <w:rPr>
                <w:rFonts w:ascii="Arial" w:eastAsia="Times New Roman" w:hAnsi="Arial" w:cs="Arial"/>
                <w:b/>
                <w:bCs/>
                <w:color w:val="000000"/>
                <w:sz w:val="20"/>
                <w:szCs w:val="20"/>
              </w:rPr>
            </w:pPr>
            <w:r w:rsidRPr="00775E63">
              <w:rPr>
                <w:rFonts w:ascii="Arial" w:eastAsia="Times New Roman" w:hAnsi="Arial" w:cs="Arial"/>
                <w:b/>
                <w:bCs/>
                <w:color w:val="000000"/>
                <w:sz w:val="20"/>
                <w:szCs w:val="20"/>
              </w:rPr>
              <w:t>Mean</w:t>
            </w:r>
          </w:p>
        </w:tc>
        <w:tc>
          <w:tcPr>
            <w:tcW w:w="1418" w:type="dxa"/>
            <w:gridSpan w:val="2"/>
            <w:tcBorders>
              <w:top w:val="single" w:sz="4" w:space="0" w:color="auto"/>
              <w:left w:val="nil"/>
              <w:bottom w:val="single" w:sz="4" w:space="0" w:color="auto"/>
              <w:right w:val="single" w:sz="4" w:space="0" w:color="auto"/>
            </w:tcBorders>
            <w:vAlign w:val="center"/>
          </w:tcPr>
          <w:p w14:paraId="5CD99EEC" w14:textId="26B8AFAA" w:rsidR="007A6EE2" w:rsidRPr="00775E63" w:rsidRDefault="007A6EE2" w:rsidP="007D52D8">
            <w:pPr>
              <w:spacing w:after="0" w:line="240" w:lineRule="auto"/>
              <w:jc w:val="center"/>
              <w:rPr>
                <w:rFonts w:ascii="Arial" w:eastAsia="Times New Roman" w:hAnsi="Arial" w:cs="Arial"/>
                <w:b/>
                <w:bCs/>
                <w:color w:val="000000"/>
                <w:sz w:val="20"/>
                <w:szCs w:val="20"/>
              </w:rPr>
            </w:pPr>
            <w:r w:rsidRPr="00775E63">
              <w:rPr>
                <w:rFonts w:ascii="Arial" w:eastAsia="Times New Roman" w:hAnsi="Arial" w:cs="Arial"/>
                <w:b/>
                <w:bCs/>
                <w:color w:val="000000"/>
                <w:sz w:val="20"/>
                <w:szCs w:val="20"/>
              </w:rPr>
              <w:t>95% CI</w:t>
            </w:r>
          </w:p>
        </w:tc>
        <w:tc>
          <w:tcPr>
            <w:tcW w:w="850" w:type="dxa"/>
            <w:tcBorders>
              <w:top w:val="single" w:sz="4" w:space="0" w:color="auto"/>
              <w:left w:val="nil"/>
              <w:bottom w:val="single" w:sz="4" w:space="0" w:color="auto"/>
              <w:right w:val="single" w:sz="4" w:space="0" w:color="auto"/>
            </w:tcBorders>
            <w:vAlign w:val="center"/>
          </w:tcPr>
          <w:p w14:paraId="18B8CC6D" w14:textId="4814B77F" w:rsidR="007A6EE2" w:rsidRPr="00775E63" w:rsidRDefault="007A6EE2" w:rsidP="007D52D8">
            <w:pPr>
              <w:spacing w:after="0" w:line="240" w:lineRule="auto"/>
              <w:jc w:val="center"/>
              <w:rPr>
                <w:rFonts w:ascii="Arial" w:eastAsia="Times New Roman" w:hAnsi="Arial" w:cs="Arial"/>
                <w:b/>
                <w:bCs/>
                <w:color w:val="000000"/>
                <w:sz w:val="20"/>
                <w:szCs w:val="20"/>
              </w:rPr>
            </w:pPr>
            <w:r w:rsidRPr="00775E63">
              <w:rPr>
                <w:rFonts w:ascii="Arial" w:eastAsia="Times New Roman" w:hAnsi="Arial" w:cs="Arial"/>
                <w:b/>
                <w:bCs/>
                <w:color w:val="000000"/>
                <w:sz w:val="20"/>
                <w:szCs w:val="20"/>
              </w:rPr>
              <w:t>Mean</w:t>
            </w:r>
          </w:p>
        </w:tc>
        <w:tc>
          <w:tcPr>
            <w:tcW w:w="1701" w:type="dxa"/>
            <w:gridSpan w:val="2"/>
            <w:tcBorders>
              <w:top w:val="single" w:sz="4" w:space="0" w:color="auto"/>
              <w:left w:val="nil"/>
              <w:bottom w:val="single" w:sz="4" w:space="0" w:color="auto"/>
              <w:right w:val="single" w:sz="4" w:space="0" w:color="auto"/>
            </w:tcBorders>
            <w:vAlign w:val="center"/>
          </w:tcPr>
          <w:p w14:paraId="20EEA71E" w14:textId="5DD05C73" w:rsidR="007A6EE2" w:rsidRPr="00775E63" w:rsidRDefault="007A6EE2" w:rsidP="007D52D8">
            <w:pPr>
              <w:spacing w:after="0" w:line="240" w:lineRule="auto"/>
              <w:jc w:val="center"/>
              <w:rPr>
                <w:rFonts w:ascii="Arial" w:eastAsia="Times New Roman" w:hAnsi="Arial" w:cs="Arial"/>
                <w:b/>
                <w:bCs/>
                <w:color w:val="000000"/>
                <w:sz w:val="20"/>
                <w:szCs w:val="20"/>
              </w:rPr>
            </w:pPr>
            <w:r w:rsidRPr="00775E63">
              <w:rPr>
                <w:rFonts w:ascii="Arial" w:eastAsia="Times New Roman" w:hAnsi="Arial" w:cs="Arial"/>
                <w:b/>
                <w:bCs/>
                <w:color w:val="000000"/>
                <w:sz w:val="20"/>
                <w:szCs w:val="20"/>
              </w:rPr>
              <w:t>95% CI</w:t>
            </w:r>
          </w:p>
        </w:tc>
        <w:tc>
          <w:tcPr>
            <w:tcW w:w="992" w:type="dxa"/>
            <w:vMerge/>
            <w:tcBorders>
              <w:left w:val="nil"/>
              <w:bottom w:val="single" w:sz="4" w:space="0" w:color="auto"/>
              <w:right w:val="single" w:sz="4" w:space="0" w:color="auto"/>
            </w:tcBorders>
          </w:tcPr>
          <w:p w14:paraId="56291ACC" w14:textId="77777777" w:rsidR="007A6EE2" w:rsidRPr="00775E63" w:rsidRDefault="007A6EE2" w:rsidP="007D52D8">
            <w:pPr>
              <w:spacing w:after="0" w:line="240" w:lineRule="auto"/>
              <w:jc w:val="center"/>
              <w:rPr>
                <w:rFonts w:ascii="Arial" w:eastAsia="Times New Roman" w:hAnsi="Arial" w:cs="Arial"/>
                <w:b/>
                <w:bCs/>
                <w:color w:val="000000"/>
                <w:sz w:val="20"/>
                <w:szCs w:val="20"/>
              </w:rPr>
            </w:pPr>
          </w:p>
        </w:tc>
      </w:tr>
      <w:tr w:rsidR="001E2DBE" w:rsidRPr="00775E63" w14:paraId="0F2D436F" w14:textId="01F5EEE3" w:rsidTr="00FB3DD2">
        <w:trPr>
          <w:trHeight w:val="255"/>
        </w:trPr>
        <w:tc>
          <w:tcPr>
            <w:tcW w:w="10201" w:type="dxa"/>
            <w:gridSpan w:val="11"/>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2DA361B" w14:textId="186E3C0A" w:rsidR="001E2DBE" w:rsidRPr="00775E63" w:rsidRDefault="001E2DBE" w:rsidP="00775E63">
            <w:pPr>
              <w:spacing w:after="0" w:line="240" w:lineRule="auto"/>
              <w:rPr>
                <w:rFonts w:ascii="Arial" w:eastAsia="Times New Roman" w:hAnsi="Arial" w:cs="Arial"/>
                <w:b/>
                <w:bCs/>
                <w:color w:val="000000"/>
                <w:sz w:val="20"/>
                <w:szCs w:val="20"/>
              </w:rPr>
            </w:pPr>
            <w:r w:rsidRPr="00775E63">
              <w:rPr>
                <w:rFonts w:ascii="Arial" w:eastAsia="Times New Roman" w:hAnsi="Arial" w:cs="Arial"/>
                <w:b/>
                <w:bCs/>
                <w:color w:val="000000"/>
                <w:sz w:val="20"/>
                <w:szCs w:val="20"/>
              </w:rPr>
              <w:t>General characteristics (weighted)</w:t>
            </w:r>
          </w:p>
        </w:tc>
      </w:tr>
      <w:tr w:rsidR="001E2DBE" w:rsidRPr="00775E63" w14:paraId="24B87899" w14:textId="185A9A22"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680C23A" w14:textId="0B26CADE" w:rsidR="001E2DBE" w:rsidRPr="00775E63" w:rsidRDefault="001E2DBE" w:rsidP="001E2DB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Age (y)</w:t>
            </w:r>
          </w:p>
        </w:tc>
        <w:tc>
          <w:tcPr>
            <w:tcW w:w="850" w:type="dxa"/>
            <w:tcBorders>
              <w:top w:val="nil"/>
              <w:left w:val="nil"/>
              <w:bottom w:val="single" w:sz="4" w:space="0" w:color="auto"/>
              <w:right w:val="single" w:sz="4" w:space="0" w:color="auto"/>
            </w:tcBorders>
            <w:shd w:val="clear" w:color="auto" w:fill="auto"/>
            <w:vAlign w:val="center"/>
            <w:hideMark/>
          </w:tcPr>
          <w:p w14:paraId="24A82129" w14:textId="77568738" w:rsidR="001E2DBE" w:rsidRPr="00775E63" w:rsidRDefault="001E2DBE" w:rsidP="001E2DBE">
            <w:pPr>
              <w:spacing w:after="0" w:line="240" w:lineRule="auto"/>
              <w:jc w:val="right"/>
              <w:rPr>
                <w:rFonts w:ascii="Arial" w:eastAsia="Times New Roman" w:hAnsi="Arial" w:cs="Arial"/>
                <w:color w:val="000000"/>
                <w:sz w:val="20"/>
                <w:szCs w:val="20"/>
              </w:rPr>
            </w:pPr>
            <w:r w:rsidRPr="00775E63">
              <w:rPr>
                <w:rFonts w:ascii="Arial" w:eastAsia="Times New Roman" w:hAnsi="Arial" w:cs="Arial"/>
                <w:color w:val="000000"/>
                <w:sz w:val="20"/>
                <w:szCs w:val="20"/>
              </w:rPr>
              <w:t>41</w:t>
            </w:r>
          </w:p>
        </w:tc>
        <w:tc>
          <w:tcPr>
            <w:tcW w:w="709" w:type="dxa"/>
            <w:tcBorders>
              <w:top w:val="nil"/>
              <w:left w:val="nil"/>
              <w:bottom w:val="single" w:sz="4" w:space="0" w:color="auto"/>
              <w:right w:val="single" w:sz="4" w:space="0" w:color="auto"/>
            </w:tcBorders>
            <w:shd w:val="clear" w:color="auto" w:fill="auto"/>
            <w:vAlign w:val="center"/>
            <w:hideMark/>
          </w:tcPr>
          <w:p w14:paraId="610CDF8F" w14:textId="6CB33BAB" w:rsidR="001E2DBE" w:rsidRPr="00775E63" w:rsidRDefault="001E2DBE" w:rsidP="001E2DBE">
            <w:pPr>
              <w:spacing w:after="0" w:line="240" w:lineRule="auto"/>
              <w:jc w:val="right"/>
              <w:rPr>
                <w:rFonts w:ascii="Arial" w:eastAsia="Times New Roman" w:hAnsi="Arial" w:cs="Arial"/>
                <w:color w:val="000000"/>
                <w:sz w:val="20"/>
                <w:szCs w:val="20"/>
              </w:rPr>
            </w:pPr>
            <w:r w:rsidRPr="00775E63">
              <w:rPr>
                <w:rFonts w:ascii="Arial" w:eastAsia="Times New Roman" w:hAnsi="Arial" w:cs="Arial"/>
                <w:color w:val="000000"/>
                <w:sz w:val="20"/>
                <w:szCs w:val="20"/>
              </w:rPr>
              <w:t>41</w:t>
            </w:r>
          </w:p>
        </w:tc>
        <w:tc>
          <w:tcPr>
            <w:tcW w:w="709" w:type="dxa"/>
            <w:tcBorders>
              <w:top w:val="nil"/>
              <w:left w:val="nil"/>
              <w:bottom w:val="single" w:sz="4" w:space="0" w:color="auto"/>
              <w:right w:val="single" w:sz="4" w:space="0" w:color="auto"/>
            </w:tcBorders>
            <w:shd w:val="clear" w:color="auto" w:fill="auto"/>
            <w:vAlign w:val="center"/>
            <w:hideMark/>
          </w:tcPr>
          <w:p w14:paraId="45E95D98" w14:textId="6449538D" w:rsidR="001E2DBE" w:rsidRPr="00775E63" w:rsidRDefault="001E2DBE" w:rsidP="001E2DBE">
            <w:pPr>
              <w:spacing w:after="0" w:line="240" w:lineRule="auto"/>
              <w:jc w:val="right"/>
              <w:rPr>
                <w:rFonts w:ascii="Arial" w:eastAsia="Times New Roman" w:hAnsi="Arial" w:cs="Arial"/>
                <w:color w:val="000000"/>
                <w:sz w:val="20"/>
                <w:szCs w:val="20"/>
              </w:rPr>
            </w:pPr>
            <w:r w:rsidRPr="00775E63">
              <w:rPr>
                <w:rFonts w:ascii="Arial" w:eastAsia="Times New Roman" w:hAnsi="Arial" w:cs="Arial"/>
                <w:color w:val="000000"/>
                <w:sz w:val="20"/>
                <w:szCs w:val="20"/>
              </w:rPr>
              <w:t>42</w:t>
            </w:r>
          </w:p>
        </w:tc>
        <w:tc>
          <w:tcPr>
            <w:tcW w:w="850" w:type="dxa"/>
            <w:tcBorders>
              <w:top w:val="nil"/>
              <w:left w:val="nil"/>
              <w:bottom w:val="single" w:sz="4" w:space="0" w:color="auto"/>
              <w:right w:val="single" w:sz="4" w:space="0" w:color="auto"/>
            </w:tcBorders>
            <w:vAlign w:val="bottom"/>
          </w:tcPr>
          <w:p w14:paraId="1811C0C7" w14:textId="0DCFCB67" w:rsidR="001E2DBE" w:rsidRPr="00775E63" w:rsidRDefault="001E2DBE" w:rsidP="001E2DBE">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41</w:t>
            </w:r>
          </w:p>
        </w:tc>
        <w:tc>
          <w:tcPr>
            <w:tcW w:w="709" w:type="dxa"/>
            <w:tcBorders>
              <w:top w:val="nil"/>
              <w:left w:val="nil"/>
              <w:bottom w:val="single" w:sz="4" w:space="0" w:color="auto"/>
              <w:right w:val="single" w:sz="4" w:space="0" w:color="auto"/>
            </w:tcBorders>
            <w:vAlign w:val="bottom"/>
          </w:tcPr>
          <w:p w14:paraId="5065F055" w14:textId="77BAF380" w:rsidR="001E2DBE" w:rsidRPr="00775E63" w:rsidRDefault="001E2DBE" w:rsidP="001E2DBE">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40</w:t>
            </w:r>
          </w:p>
        </w:tc>
        <w:tc>
          <w:tcPr>
            <w:tcW w:w="709" w:type="dxa"/>
            <w:tcBorders>
              <w:top w:val="nil"/>
              <w:left w:val="nil"/>
              <w:bottom w:val="single" w:sz="4" w:space="0" w:color="auto"/>
              <w:right w:val="single" w:sz="4" w:space="0" w:color="auto"/>
            </w:tcBorders>
            <w:vAlign w:val="bottom"/>
          </w:tcPr>
          <w:p w14:paraId="64C8F6F4" w14:textId="5A1C6178" w:rsidR="001E2DBE" w:rsidRPr="00775E63" w:rsidRDefault="001E2DBE" w:rsidP="001E2DBE">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42</w:t>
            </w:r>
          </w:p>
        </w:tc>
        <w:tc>
          <w:tcPr>
            <w:tcW w:w="850" w:type="dxa"/>
            <w:tcBorders>
              <w:top w:val="nil"/>
              <w:left w:val="nil"/>
              <w:bottom w:val="single" w:sz="4" w:space="0" w:color="auto"/>
              <w:right w:val="single" w:sz="4" w:space="0" w:color="auto"/>
            </w:tcBorders>
            <w:vAlign w:val="bottom"/>
          </w:tcPr>
          <w:p w14:paraId="7ADE34B6" w14:textId="0DD42F0F" w:rsidR="001E2DBE" w:rsidRPr="00775E63" w:rsidRDefault="001E2DBE" w:rsidP="001E2DBE">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41</w:t>
            </w:r>
          </w:p>
        </w:tc>
        <w:tc>
          <w:tcPr>
            <w:tcW w:w="851" w:type="dxa"/>
            <w:tcBorders>
              <w:top w:val="nil"/>
              <w:left w:val="nil"/>
              <w:bottom w:val="single" w:sz="4" w:space="0" w:color="auto"/>
              <w:right w:val="single" w:sz="4" w:space="0" w:color="auto"/>
            </w:tcBorders>
            <w:vAlign w:val="bottom"/>
          </w:tcPr>
          <w:p w14:paraId="7C0B48E3" w14:textId="201E0C99" w:rsidR="001E2DBE" w:rsidRPr="00775E63" w:rsidRDefault="001E2DBE" w:rsidP="001E2DBE">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40</w:t>
            </w:r>
          </w:p>
        </w:tc>
        <w:tc>
          <w:tcPr>
            <w:tcW w:w="850" w:type="dxa"/>
            <w:tcBorders>
              <w:top w:val="nil"/>
              <w:left w:val="nil"/>
              <w:bottom w:val="single" w:sz="4" w:space="0" w:color="auto"/>
              <w:right w:val="single" w:sz="4" w:space="0" w:color="auto"/>
            </w:tcBorders>
            <w:vAlign w:val="bottom"/>
          </w:tcPr>
          <w:p w14:paraId="63378AB6" w14:textId="3BD5FB43" w:rsidR="001E2DBE" w:rsidRPr="00775E63" w:rsidRDefault="001E2DBE" w:rsidP="001E2DBE">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42</w:t>
            </w:r>
          </w:p>
        </w:tc>
        <w:tc>
          <w:tcPr>
            <w:tcW w:w="992" w:type="dxa"/>
            <w:tcBorders>
              <w:top w:val="nil"/>
              <w:left w:val="nil"/>
              <w:bottom w:val="single" w:sz="4" w:space="0" w:color="auto"/>
              <w:right w:val="single" w:sz="4" w:space="0" w:color="auto"/>
            </w:tcBorders>
            <w:vAlign w:val="bottom"/>
          </w:tcPr>
          <w:p w14:paraId="66D7B92E" w14:textId="1B14FD3A" w:rsidR="001E2DBE" w:rsidRPr="00775E63" w:rsidRDefault="001E2DBE" w:rsidP="001E2DBE">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0.4</w:t>
            </w:r>
          </w:p>
        </w:tc>
      </w:tr>
      <w:tr w:rsidR="001E2DBE" w:rsidRPr="00775E63" w14:paraId="0CA9DCBF" w14:textId="7CE807B4"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3F73A08" w14:textId="68A6E9BC" w:rsidR="001E2DBE" w:rsidRPr="00D818E3" w:rsidRDefault="001E2DBE" w:rsidP="001E2DBE">
            <w:pPr>
              <w:spacing w:after="0" w:line="240" w:lineRule="auto"/>
              <w:rPr>
                <w:rFonts w:ascii="Arial" w:eastAsia="Times New Roman" w:hAnsi="Arial" w:cs="Arial"/>
                <w:sz w:val="20"/>
                <w:szCs w:val="20"/>
              </w:rPr>
            </w:pPr>
            <w:r w:rsidRPr="00D818E3">
              <w:rPr>
                <w:rFonts w:ascii="Arial" w:eastAsia="Times New Roman" w:hAnsi="Arial" w:cs="Arial"/>
                <w:sz w:val="20"/>
                <w:szCs w:val="20"/>
              </w:rPr>
              <w:t>Female (%)</w:t>
            </w:r>
          </w:p>
        </w:tc>
        <w:tc>
          <w:tcPr>
            <w:tcW w:w="850" w:type="dxa"/>
            <w:tcBorders>
              <w:top w:val="nil"/>
              <w:left w:val="nil"/>
              <w:bottom w:val="single" w:sz="4" w:space="0" w:color="auto"/>
              <w:right w:val="single" w:sz="4" w:space="0" w:color="auto"/>
            </w:tcBorders>
            <w:shd w:val="clear" w:color="auto" w:fill="auto"/>
            <w:vAlign w:val="center"/>
            <w:hideMark/>
          </w:tcPr>
          <w:p w14:paraId="4E7A2470" w14:textId="4F7CA63B" w:rsidR="001E2DBE" w:rsidRPr="00D818E3"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14:paraId="3ED4CD3B" w14:textId="775F876C" w:rsidR="001E2DBE" w:rsidRPr="00D818E3"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48</w:t>
            </w:r>
          </w:p>
        </w:tc>
        <w:tc>
          <w:tcPr>
            <w:tcW w:w="709" w:type="dxa"/>
            <w:tcBorders>
              <w:top w:val="nil"/>
              <w:left w:val="nil"/>
              <w:bottom w:val="single" w:sz="4" w:space="0" w:color="auto"/>
              <w:right w:val="single" w:sz="4" w:space="0" w:color="auto"/>
            </w:tcBorders>
            <w:shd w:val="clear" w:color="auto" w:fill="auto"/>
            <w:vAlign w:val="center"/>
            <w:hideMark/>
          </w:tcPr>
          <w:p w14:paraId="04D22388" w14:textId="40B74AF5" w:rsidR="001E2DBE" w:rsidRPr="00D818E3"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52</w:t>
            </w:r>
          </w:p>
        </w:tc>
        <w:tc>
          <w:tcPr>
            <w:tcW w:w="850" w:type="dxa"/>
            <w:tcBorders>
              <w:top w:val="nil"/>
              <w:left w:val="nil"/>
              <w:bottom w:val="single" w:sz="4" w:space="0" w:color="auto"/>
              <w:right w:val="single" w:sz="4" w:space="0" w:color="auto"/>
            </w:tcBorders>
            <w:vAlign w:val="bottom"/>
          </w:tcPr>
          <w:p w14:paraId="0B8B96E9" w14:textId="0F436347"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49</w:t>
            </w:r>
          </w:p>
        </w:tc>
        <w:tc>
          <w:tcPr>
            <w:tcW w:w="709" w:type="dxa"/>
            <w:tcBorders>
              <w:top w:val="nil"/>
              <w:left w:val="nil"/>
              <w:bottom w:val="single" w:sz="4" w:space="0" w:color="auto"/>
              <w:right w:val="single" w:sz="4" w:space="0" w:color="auto"/>
            </w:tcBorders>
            <w:vAlign w:val="bottom"/>
          </w:tcPr>
          <w:p w14:paraId="32EE4723" w14:textId="27446007"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46</w:t>
            </w:r>
          </w:p>
        </w:tc>
        <w:tc>
          <w:tcPr>
            <w:tcW w:w="709" w:type="dxa"/>
            <w:tcBorders>
              <w:top w:val="nil"/>
              <w:left w:val="nil"/>
              <w:bottom w:val="single" w:sz="4" w:space="0" w:color="auto"/>
              <w:right w:val="single" w:sz="4" w:space="0" w:color="auto"/>
            </w:tcBorders>
            <w:vAlign w:val="bottom"/>
          </w:tcPr>
          <w:p w14:paraId="5EF03D6B" w14:textId="0524C018"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51</w:t>
            </w:r>
          </w:p>
        </w:tc>
        <w:tc>
          <w:tcPr>
            <w:tcW w:w="850" w:type="dxa"/>
            <w:tcBorders>
              <w:top w:val="nil"/>
              <w:left w:val="nil"/>
              <w:bottom w:val="single" w:sz="4" w:space="0" w:color="auto"/>
              <w:right w:val="single" w:sz="4" w:space="0" w:color="auto"/>
            </w:tcBorders>
            <w:vAlign w:val="bottom"/>
          </w:tcPr>
          <w:p w14:paraId="41E87555" w14:textId="6DE9FA22"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52</w:t>
            </w:r>
          </w:p>
        </w:tc>
        <w:tc>
          <w:tcPr>
            <w:tcW w:w="851" w:type="dxa"/>
            <w:tcBorders>
              <w:top w:val="nil"/>
              <w:left w:val="nil"/>
              <w:bottom w:val="single" w:sz="4" w:space="0" w:color="auto"/>
              <w:right w:val="single" w:sz="4" w:space="0" w:color="auto"/>
            </w:tcBorders>
            <w:vAlign w:val="bottom"/>
          </w:tcPr>
          <w:p w14:paraId="67914562" w14:textId="442DEB01"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49</w:t>
            </w:r>
          </w:p>
        </w:tc>
        <w:tc>
          <w:tcPr>
            <w:tcW w:w="850" w:type="dxa"/>
            <w:tcBorders>
              <w:top w:val="nil"/>
              <w:left w:val="nil"/>
              <w:bottom w:val="single" w:sz="4" w:space="0" w:color="auto"/>
              <w:right w:val="single" w:sz="4" w:space="0" w:color="auto"/>
            </w:tcBorders>
            <w:vAlign w:val="bottom"/>
          </w:tcPr>
          <w:p w14:paraId="502EA860" w14:textId="309D5A8F"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56</w:t>
            </w:r>
          </w:p>
        </w:tc>
        <w:tc>
          <w:tcPr>
            <w:tcW w:w="992" w:type="dxa"/>
            <w:tcBorders>
              <w:top w:val="nil"/>
              <w:left w:val="nil"/>
              <w:bottom w:val="single" w:sz="4" w:space="0" w:color="auto"/>
              <w:right w:val="single" w:sz="4" w:space="0" w:color="auto"/>
            </w:tcBorders>
            <w:vAlign w:val="bottom"/>
          </w:tcPr>
          <w:p w14:paraId="6C7C771A" w14:textId="1FA7E795"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0.1</w:t>
            </w:r>
          </w:p>
        </w:tc>
      </w:tr>
      <w:tr w:rsidR="001E2DBE" w:rsidRPr="00775E63" w14:paraId="3C514EF6" w14:textId="7DF2243E"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B8631AC" w14:textId="4E0E76F2" w:rsidR="001E2DBE" w:rsidRPr="00D818E3" w:rsidRDefault="001E2DBE" w:rsidP="001E2DBE">
            <w:pPr>
              <w:spacing w:after="0" w:line="240" w:lineRule="auto"/>
              <w:rPr>
                <w:rFonts w:ascii="Arial" w:eastAsia="Times New Roman" w:hAnsi="Arial" w:cs="Arial"/>
                <w:sz w:val="20"/>
                <w:szCs w:val="20"/>
              </w:rPr>
            </w:pPr>
            <w:r w:rsidRPr="00D818E3">
              <w:rPr>
                <w:rFonts w:ascii="Arial" w:eastAsia="Times New Roman" w:hAnsi="Arial" w:cs="Arial"/>
                <w:sz w:val="20"/>
                <w:szCs w:val="20"/>
              </w:rPr>
              <w:t>Height (cm)</w:t>
            </w:r>
          </w:p>
        </w:tc>
        <w:tc>
          <w:tcPr>
            <w:tcW w:w="850" w:type="dxa"/>
            <w:tcBorders>
              <w:top w:val="nil"/>
              <w:left w:val="nil"/>
              <w:bottom w:val="single" w:sz="4" w:space="0" w:color="auto"/>
              <w:right w:val="single" w:sz="4" w:space="0" w:color="auto"/>
            </w:tcBorders>
            <w:shd w:val="clear" w:color="auto" w:fill="auto"/>
            <w:vAlign w:val="center"/>
            <w:hideMark/>
          </w:tcPr>
          <w:p w14:paraId="162C8CB9" w14:textId="2C5959D4" w:rsidR="001E2DBE" w:rsidRPr="00D818E3"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169</w:t>
            </w:r>
          </w:p>
        </w:tc>
        <w:tc>
          <w:tcPr>
            <w:tcW w:w="709" w:type="dxa"/>
            <w:tcBorders>
              <w:top w:val="nil"/>
              <w:left w:val="nil"/>
              <w:bottom w:val="single" w:sz="4" w:space="0" w:color="auto"/>
              <w:right w:val="single" w:sz="4" w:space="0" w:color="auto"/>
            </w:tcBorders>
            <w:shd w:val="clear" w:color="auto" w:fill="auto"/>
            <w:vAlign w:val="center"/>
            <w:hideMark/>
          </w:tcPr>
          <w:p w14:paraId="461F44C9" w14:textId="45B67824" w:rsidR="001E2DBE" w:rsidRPr="00D818E3"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169</w:t>
            </w:r>
          </w:p>
        </w:tc>
        <w:tc>
          <w:tcPr>
            <w:tcW w:w="709" w:type="dxa"/>
            <w:tcBorders>
              <w:top w:val="nil"/>
              <w:left w:val="nil"/>
              <w:bottom w:val="single" w:sz="4" w:space="0" w:color="auto"/>
              <w:right w:val="single" w:sz="4" w:space="0" w:color="auto"/>
            </w:tcBorders>
            <w:shd w:val="clear" w:color="auto" w:fill="auto"/>
            <w:vAlign w:val="center"/>
            <w:hideMark/>
          </w:tcPr>
          <w:p w14:paraId="389EB9F9" w14:textId="2198BEC5" w:rsidR="001E2DBE" w:rsidRPr="00D818E3"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170</w:t>
            </w:r>
          </w:p>
        </w:tc>
        <w:tc>
          <w:tcPr>
            <w:tcW w:w="850" w:type="dxa"/>
            <w:tcBorders>
              <w:top w:val="nil"/>
              <w:left w:val="nil"/>
              <w:bottom w:val="single" w:sz="4" w:space="0" w:color="auto"/>
              <w:right w:val="single" w:sz="4" w:space="0" w:color="auto"/>
            </w:tcBorders>
            <w:vAlign w:val="bottom"/>
          </w:tcPr>
          <w:p w14:paraId="18927B9F" w14:textId="076C0B7C"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170</w:t>
            </w:r>
          </w:p>
        </w:tc>
        <w:tc>
          <w:tcPr>
            <w:tcW w:w="709" w:type="dxa"/>
            <w:tcBorders>
              <w:top w:val="nil"/>
              <w:left w:val="nil"/>
              <w:bottom w:val="single" w:sz="4" w:space="0" w:color="auto"/>
              <w:right w:val="single" w:sz="4" w:space="0" w:color="auto"/>
            </w:tcBorders>
            <w:vAlign w:val="bottom"/>
          </w:tcPr>
          <w:p w14:paraId="7E1F2EC6" w14:textId="57014B0B"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169</w:t>
            </w:r>
          </w:p>
        </w:tc>
        <w:tc>
          <w:tcPr>
            <w:tcW w:w="709" w:type="dxa"/>
            <w:tcBorders>
              <w:top w:val="nil"/>
              <w:left w:val="nil"/>
              <w:bottom w:val="single" w:sz="4" w:space="0" w:color="auto"/>
              <w:right w:val="single" w:sz="4" w:space="0" w:color="auto"/>
            </w:tcBorders>
            <w:vAlign w:val="bottom"/>
          </w:tcPr>
          <w:p w14:paraId="2AB84153" w14:textId="67A8CB45"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170</w:t>
            </w:r>
          </w:p>
        </w:tc>
        <w:tc>
          <w:tcPr>
            <w:tcW w:w="850" w:type="dxa"/>
            <w:tcBorders>
              <w:top w:val="nil"/>
              <w:left w:val="nil"/>
              <w:bottom w:val="single" w:sz="4" w:space="0" w:color="auto"/>
              <w:right w:val="single" w:sz="4" w:space="0" w:color="auto"/>
            </w:tcBorders>
            <w:vAlign w:val="bottom"/>
          </w:tcPr>
          <w:p w14:paraId="683DE3C8" w14:textId="518B13F2"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169</w:t>
            </w:r>
          </w:p>
        </w:tc>
        <w:tc>
          <w:tcPr>
            <w:tcW w:w="851" w:type="dxa"/>
            <w:tcBorders>
              <w:top w:val="nil"/>
              <w:left w:val="nil"/>
              <w:bottom w:val="single" w:sz="4" w:space="0" w:color="auto"/>
              <w:right w:val="single" w:sz="4" w:space="0" w:color="auto"/>
            </w:tcBorders>
            <w:vAlign w:val="bottom"/>
          </w:tcPr>
          <w:p w14:paraId="1C3D101F" w14:textId="5F890ABF"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168</w:t>
            </w:r>
          </w:p>
        </w:tc>
        <w:tc>
          <w:tcPr>
            <w:tcW w:w="850" w:type="dxa"/>
            <w:tcBorders>
              <w:top w:val="nil"/>
              <w:left w:val="nil"/>
              <w:bottom w:val="single" w:sz="4" w:space="0" w:color="auto"/>
              <w:right w:val="single" w:sz="4" w:space="0" w:color="auto"/>
            </w:tcBorders>
            <w:vAlign w:val="bottom"/>
          </w:tcPr>
          <w:p w14:paraId="3E066D7F" w14:textId="276E2771"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170</w:t>
            </w:r>
          </w:p>
        </w:tc>
        <w:tc>
          <w:tcPr>
            <w:tcW w:w="992" w:type="dxa"/>
            <w:tcBorders>
              <w:top w:val="nil"/>
              <w:left w:val="nil"/>
              <w:bottom w:val="single" w:sz="4" w:space="0" w:color="auto"/>
              <w:right w:val="single" w:sz="4" w:space="0" w:color="auto"/>
            </w:tcBorders>
            <w:vAlign w:val="bottom"/>
          </w:tcPr>
          <w:p w14:paraId="4D654BD8" w14:textId="47EBDCA9"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0.3</w:t>
            </w:r>
          </w:p>
        </w:tc>
      </w:tr>
      <w:tr w:rsidR="001E2DBE" w:rsidRPr="00775E63" w14:paraId="6145C480" w14:textId="421B77E8"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64F147A" w14:textId="07BE7DBA" w:rsidR="001E2DBE" w:rsidRPr="00D818E3" w:rsidRDefault="001E2DBE" w:rsidP="001E2DBE">
            <w:pPr>
              <w:spacing w:after="0" w:line="240" w:lineRule="auto"/>
              <w:rPr>
                <w:rFonts w:ascii="Arial" w:eastAsia="Times New Roman" w:hAnsi="Arial" w:cs="Arial"/>
                <w:sz w:val="20"/>
                <w:szCs w:val="20"/>
              </w:rPr>
            </w:pPr>
            <w:r w:rsidRPr="00D818E3">
              <w:rPr>
                <w:rFonts w:ascii="Arial" w:eastAsia="Times New Roman" w:hAnsi="Arial" w:cs="Arial"/>
                <w:sz w:val="20"/>
                <w:szCs w:val="20"/>
              </w:rPr>
              <w:t>Weight (kg)</w:t>
            </w:r>
          </w:p>
        </w:tc>
        <w:tc>
          <w:tcPr>
            <w:tcW w:w="850" w:type="dxa"/>
            <w:tcBorders>
              <w:top w:val="nil"/>
              <w:left w:val="nil"/>
              <w:bottom w:val="single" w:sz="4" w:space="0" w:color="auto"/>
              <w:right w:val="single" w:sz="4" w:space="0" w:color="auto"/>
            </w:tcBorders>
            <w:shd w:val="clear" w:color="auto" w:fill="auto"/>
            <w:vAlign w:val="center"/>
            <w:hideMark/>
          </w:tcPr>
          <w:p w14:paraId="72D14F61" w14:textId="25B5132B" w:rsidR="001E2DBE" w:rsidRPr="00D818E3"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78</w:t>
            </w:r>
          </w:p>
        </w:tc>
        <w:tc>
          <w:tcPr>
            <w:tcW w:w="709" w:type="dxa"/>
            <w:tcBorders>
              <w:top w:val="nil"/>
              <w:left w:val="nil"/>
              <w:bottom w:val="single" w:sz="4" w:space="0" w:color="auto"/>
              <w:right w:val="single" w:sz="4" w:space="0" w:color="auto"/>
            </w:tcBorders>
            <w:shd w:val="clear" w:color="auto" w:fill="auto"/>
            <w:vAlign w:val="center"/>
            <w:hideMark/>
          </w:tcPr>
          <w:p w14:paraId="62DF2BE1" w14:textId="44113A93" w:rsidR="001E2DBE" w:rsidRPr="00D818E3"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77</w:t>
            </w:r>
          </w:p>
        </w:tc>
        <w:tc>
          <w:tcPr>
            <w:tcW w:w="709" w:type="dxa"/>
            <w:tcBorders>
              <w:top w:val="nil"/>
              <w:left w:val="nil"/>
              <w:bottom w:val="single" w:sz="4" w:space="0" w:color="auto"/>
              <w:right w:val="single" w:sz="4" w:space="0" w:color="auto"/>
            </w:tcBorders>
            <w:shd w:val="clear" w:color="auto" w:fill="auto"/>
            <w:vAlign w:val="center"/>
            <w:hideMark/>
          </w:tcPr>
          <w:p w14:paraId="26A34975" w14:textId="15468EC4" w:rsidR="001E2DBE" w:rsidRPr="00D818E3"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79</w:t>
            </w:r>
          </w:p>
        </w:tc>
        <w:tc>
          <w:tcPr>
            <w:tcW w:w="850" w:type="dxa"/>
            <w:tcBorders>
              <w:top w:val="nil"/>
              <w:left w:val="nil"/>
              <w:bottom w:val="single" w:sz="4" w:space="0" w:color="auto"/>
              <w:right w:val="single" w:sz="4" w:space="0" w:color="auto"/>
            </w:tcBorders>
            <w:vAlign w:val="bottom"/>
          </w:tcPr>
          <w:p w14:paraId="1A1F3DD9" w14:textId="3E7D2B97"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75</w:t>
            </w:r>
          </w:p>
        </w:tc>
        <w:tc>
          <w:tcPr>
            <w:tcW w:w="709" w:type="dxa"/>
            <w:tcBorders>
              <w:top w:val="nil"/>
              <w:left w:val="nil"/>
              <w:bottom w:val="single" w:sz="4" w:space="0" w:color="auto"/>
              <w:right w:val="single" w:sz="4" w:space="0" w:color="auto"/>
            </w:tcBorders>
            <w:vAlign w:val="bottom"/>
          </w:tcPr>
          <w:p w14:paraId="2E856D57" w14:textId="62FE24C8"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74</w:t>
            </w:r>
          </w:p>
        </w:tc>
        <w:tc>
          <w:tcPr>
            <w:tcW w:w="709" w:type="dxa"/>
            <w:tcBorders>
              <w:top w:val="nil"/>
              <w:left w:val="nil"/>
              <w:bottom w:val="single" w:sz="4" w:space="0" w:color="auto"/>
              <w:right w:val="single" w:sz="4" w:space="0" w:color="auto"/>
            </w:tcBorders>
            <w:vAlign w:val="bottom"/>
          </w:tcPr>
          <w:p w14:paraId="4106A7D0" w14:textId="4AD60032"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76</w:t>
            </w:r>
          </w:p>
        </w:tc>
        <w:tc>
          <w:tcPr>
            <w:tcW w:w="850" w:type="dxa"/>
            <w:tcBorders>
              <w:top w:val="nil"/>
              <w:left w:val="nil"/>
              <w:bottom w:val="single" w:sz="4" w:space="0" w:color="auto"/>
              <w:right w:val="single" w:sz="4" w:space="0" w:color="auto"/>
            </w:tcBorders>
            <w:vAlign w:val="bottom"/>
          </w:tcPr>
          <w:p w14:paraId="3E191B81" w14:textId="0ED25B74"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84</w:t>
            </w:r>
          </w:p>
        </w:tc>
        <w:tc>
          <w:tcPr>
            <w:tcW w:w="851" w:type="dxa"/>
            <w:tcBorders>
              <w:top w:val="nil"/>
              <w:left w:val="nil"/>
              <w:bottom w:val="single" w:sz="4" w:space="0" w:color="auto"/>
              <w:right w:val="single" w:sz="4" w:space="0" w:color="auto"/>
            </w:tcBorders>
            <w:vAlign w:val="bottom"/>
          </w:tcPr>
          <w:p w14:paraId="381BE03C" w14:textId="370B2A16"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83</w:t>
            </w:r>
          </w:p>
        </w:tc>
        <w:tc>
          <w:tcPr>
            <w:tcW w:w="850" w:type="dxa"/>
            <w:tcBorders>
              <w:top w:val="nil"/>
              <w:left w:val="nil"/>
              <w:bottom w:val="single" w:sz="4" w:space="0" w:color="auto"/>
              <w:right w:val="single" w:sz="4" w:space="0" w:color="auto"/>
            </w:tcBorders>
            <w:vAlign w:val="bottom"/>
          </w:tcPr>
          <w:p w14:paraId="7663D279" w14:textId="425A69A1"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85</w:t>
            </w:r>
          </w:p>
        </w:tc>
        <w:tc>
          <w:tcPr>
            <w:tcW w:w="992" w:type="dxa"/>
            <w:tcBorders>
              <w:top w:val="nil"/>
              <w:left w:val="nil"/>
              <w:bottom w:val="single" w:sz="4" w:space="0" w:color="auto"/>
              <w:right w:val="single" w:sz="4" w:space="0" w:color="auto"/>
            </w:tcBorders>
            <w:vAlign w:val="bottom"/>
          </w:tcPr>
          <w:p w14:paraId="32D3E256" w14:textId="219324F3" w:rsidR="001E2DBE" w:rsidRPr="00D818E3"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&lt;0.001</w:t>
            </w:r>
          </w:p>
        </w:tc>
      </w:tr>
      <w:tr w:rsidR="001E2DBE" w:rsidRPr="00775E63" w14:paraId="550839FA" w14:textId="059EDC08"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C9048C7" w14:textId="2272A29F" w:rsidR="001E2DBE" w:rsidRPr="00014A59" w:rsidRDefault="001E2DBE" w:rsidP="001E2DBE">
            <w:pPr>
              <w:spacing w:after="0" w:line="240" w:lineRule="auto"/>
              <w:rPr>
                <w:rFonts w:ascii="Arial" w:eastAsia="Times New Roman" w:hAnsi="Arial" w:cs="Arial"/>
                <w:sz w:val="20"/>
                <w:szCs w:val="20"/>
              </w:rPr>
            </w:pPr>
            <w:r w:rsidRPr="00014A59">
              <w:rPr>
                <w:rFonts w:ascii="Arial" w:eastAsia="Times New Roman" w:hAnsi="Arial" w:cs="Arial"/>
                <w:sz w:val="20"/>
                <w:szCs w:val="20"/>
              </w:rPr>
              <w:t>BMI (kg/m²)</w:t>
            </w:r>
          </w:p>
        </w:tc>
        <w:tc>
          <w:tcPr>
            <w:tcW w:w="850" w:type="dxa"/>
            <w:tcBorders>
              <w:top w:val="nil"/>
              <w:left w:val="nil"/>
              <w:bottom w:val="single" w:sz="4" w:space="0" w:color="auto"/>
              <w:right w:val="single" w:sz="4" w:space="0" w:color="auto"/>
            </w:tcBorders>
            <w:shd w:val="clear" w:color="auto" w:fill="auto"/>
            <w:vAlign w:val="center"/>
            <w:hideMark/>
          </w:tcPr>
          <w:p w14:paraId="5644D1CF" w14:textId="756DEBD8" w:rsidR="001E2DBE" w:rsidRPr="00014A59"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27</w:t>
            </w:r>
          </w:p>
        </w:tc>
        <w:tc>
          <w:tcPr>
            <w:tcW w:w="709" w:type="dxa"/>
            <w:tcBorders>
              <w:top w:val="nil"/>
              <w:left w:val="nil"/>
              <w:bottom w:val="single" w:sz="4" w:space="0" w:color="auto"/>
              <w:right w:val="single" w:sz="4" w:space="0" w:color="auto"/>
            </w:tcBorders>
            <w:shd w:val="clear" w:color="auto" w:fill="auto"/>
            <w:vAlign w:val="center"/>
            <w:hideMark/>
          </w:tcPr>
          <w:p w14:paraId="2931D209" w14:textId="661FF8B2" w:rsidR="001E2DBE" w:rsidRPr="00014A59"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27</w:t>
            </w:r>
          </w:p>
        </w:tc>
        <w:tc>
          <w:tcPr>
            <w:tcW w:w="709" w:type="dxa"/>
            <w:tcBorders>
              <w:top w:val="nil"/>
              <w:left w:val="nil"/>
              <w:bottom w:val="single" w:sz="4" w:space="0" w:color="auto"/>
              <w:right w:val="single" w:sz="4" w:space="0" w:color="auto"/>
            </w:tcBorders>
            <w:shd w:val="clear" w:color="auto" w:fill="auto"/>
            <w:vAlign w:val="center"/>
            <w:hideMark/>
          </w:tcPr>
          <w:p w14:paraId="775362F5" w14:textId="2807673C" w:rsidR="001E2DBE" w:rsidRPr="00014A59"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27</w:t>
            </w:r>
          </w:p>
        </w:tc>
        <w:tc>
          <w:tcPr>
            <w:tcW w:w="850" w:type="dxa"/>
            <w:tcBorders>
              <w:top w:val="nil"/>
              <w:left w:val="nil"/>
              <w:bottom w:val="single" w:sz="4" w:space="0" w:color="auto"/>
              <w:right w:val="single" w:sz="4" w:space="0" w:color="auto"/>
            </w:tcBorders>
            <w:vAlign w:val="bottom"/>
          </w:tcPr>
          <w:p w14:paraId="4A933543" w14:textId="24FD417D"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26</w:t>
            </w:r>
          </w:p>
        </w:tc>
        <w:tc>
          <w:tcPr>
            <w:tcW w:w="709" w:type="dxa"/>
            <w:tcBorders>
              <w:top w:val="nil"/>
              <w:left w:val="nil"/>
              <w:bottom w:val="single" w:sz="4" w:space="0" w:color="auto"/>
              <w:right w:val="single" w:sz="4" w:space="0" w:color="auto"/>
            </w:tcBorders>
            <w:vAlign w:val="bottom"/>
          </w:tcPr>
          <w:p w14:paraId="223743D8" w14:textId="22C62FA1"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26</w:t>
            </w:r>
          </w:p>
        </w:tc>
        <w:tc>
          <w:tcPr>
            <w:tcW w:w="709" w:type="dxa"/>
            <w:tcBorders>
              <w:top w:val="nil"/>
              <w:left w:val="nil"/>
              <w:bottom w:val="single" w:sz="4" w:space="0" w:color="auto"/>
              <w:right w:val="single" w:sz="4" w:space="0" w:color="auto"/>
            </w:tcBorders>
            <w:vAlign w:val="bottom"/>
          </w:tcPr>
          <w:p w14:paraId="15A696B6" w14:textId="281DF773"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26</w:t>
            </w:r>
          </w:p>
        </w:tc>
        <w:tc>
          <w:tcPr>
            <w:tcW w:w="850" w:type="dxa"/>
            <w:tcBorders>
              <w:top w:val="nil"/>
              <w:left w:val="nil"/>
              <w:bottom w:val="single" w:sz="4" w:space="0" w:color="auto"/>
              <w:right w:val="single" w:sz="4" w:space="0" w:color="auto"/>
            </w:tcBorders>
            <w:vAlign w:val="bottom"/>
          </w:tcPr>
          <w:p w14:paraId="2A606A70" w14:textId="20AAC6F4"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29</w:t>
            </w:r>
          </w:p>
        </w:tc>
        <w:tc>
          <w:tcPr>
            <w:tcW w:w="851" w:type="dxa"/>
            <w:tcBorders>
              <w:top w:val="nil"/>
              <w:left w:val="nil"/>
              <w:bottom w:val="single" w:sz="4" w:space="0" w:color="auto"/>
              <w:right w:val="single" w:sz="4" w:space="0" w:color="auto"/>
            </w:tcBorders>
            <w:vAlign w:val="bottom"/>
          </w:tcPr>
          <w:p w14:paraId="6E92644E" w14:textId="529F3FC1"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29</w:t>
            </w:r>
          </w:p>
        </w:tc>
        <w:tc>
          <w:tcPr>
            <w:tcW w:w="850" w:type="dxa"/>
            <w:tcBorders>
              <w:top w:val="nil"/>
              <w:left w:val="nil"/>
              <w:bottom w:val="single" w:sz="4" w:space="0" w:color="auto"/>
              <w:right w:val="single" w:sz="4" w:space="0" w:color="auto"/>
            </w:tcBorders>
            <w:vAlign w:val="bottom"/>
          </w:tcPr>
          <w:p w14:paraId="64FB5F21" w14:textId="425DA308"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30</w:t>
            </w:r>
          </w:p>
        </w:tc>
        <w:tc>
          <w:tcPr>
            <w:tcW w:w="992" w:type="dxa"/>
            <w:tcBorders>
              <w:top w:val="nil"/>
              <w:left w:val="nil"/>
              <w:bottom w:val="single" w:sz="4" w:space="0" w:color="auto"/>
              <w:right w:val="single" w:sz="4" w:space="0" w:color="auto"/>
            </w:tcBorders>
            <w:vAlign w:val="bottom"/>
          </w:tcPr>
          <w:p w14:paraId="3A6BC9C4" w14:textId="1D445488"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&lt;0.001</w:t>
            </w:r>
          </w:p>
        </w:tc>
      </w:tr>
      <w:tr w:rsidR="001E2DBE" w:rsidRPr="00775E63" w14:paraId="3383E172" w14:textId="54283A25"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7A51818" w14:textId="77777777" w:rsidR="001E2DBE" w:rsidRPr="00014A59" w:rsidRDefault="001E2DBE" w:rsidP="001E2DBE">
            <w:pPr>
              <w:spacing w:after="0" w:line="240" w:lineRule="auto"/>
              <w:rPr>
                <w:rFonts w:ascii="Arial" w:eastAsia="Times New Roman" w:hAnsi="Arial" w:cs="Arial"/>
                <w:sz w:val="20"/>
                <w:szCs w:val="20"/>
              </w:rPr>
            </w:pPr>
            <w:r w:rsidRPr="00014A59">
              <w:rPr>
                <w:rFonts w:ascii="Arial" w:eastAsia="Times New Roman" w:hAnsi="Arial" w:cs="Arial"/>
                <w:sz w:val="20"/>
                <w:szCs w:val="20"/>
              </w:rPr>
              <w:t>Ethnicity (% white)</w:t>
            </w:r>
          </w:p>
        </w:tc>
        <w:tc>
          <w:tcPr>
            <w:tcW w:w="850" w:type="dxa"/>
            <w:tcBorders>
              <w:top w:val="nil"/>
              <w:left w:val="nil"/>
              <w:bottom w:val="single" w:sz="4" w:space="0" w:color="auto"/>
              <w:right w:val="single" w:sz="4" w:space="0" w:color="auto"/>
            </w:tcBorders>
            <w:shd w:val="clear" w:color="auto" w:fill="auto"/>
            <w:vAlign w:val="center"/>
            <w:hideMark/>
          </w:tcPr>
          <w:p w14:paraId="539A1640" w14:textId="6B77D44D" w:rsidR="001E2DBE" w:rsidRPr="00014A59"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88</w:t>
            </w:r>
          </w:p>
        </w:tc>
        <w:tc>
          <w:tcPr>
            <w:tcW w:w="709" w:type="dxa"/>
            <w:tcBorders>
              <w:top w:val="nil"/>
              <w:left w:val="nil"/>
              <w:bottom w:val="single" w:sz="4" w:space="0" w:color="auto"/>
              <w:right w:val="single" w:sz="4" w:space="0" w:color="auto"/>
            </w:tcBorders>
            <w:shd w:val="clear" w:color="auto" w:fill="auto"/>
            <w:vAlign w:val="center"/>
            <w:hideMark/>
          </w:tcPr>
          <w:p w14:paraId="595484AB" w14:textId="1AB475E0" w:rsidR="001E2DBE" w:rsidRPr="00014A59"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86</w:t>
            </w:r>
          </w:p>
        </w:tc>
        <w:tc>
          <w:tcPr>
            <w:tcW w:w="709" w:type="dxa"/>
            <w:tcBorders>
              <w:top w:val="nil"/>
              <w:left w:val="nil"/>
              <w:bottom w:val="single" w:sz="4" w:space="0" w:color="auto"/>
              <w:right w:val="single" w:sz="4" w:space="0" w:color="auto"/>
            </w:tcBorders>
            <w:shd w:val="clear" w:color="auto" w:fill="auto"/>
            <w:vAlign w:val="center"/>
            <w:hideMark/>
          </w:tcPr>
          <w:p w14:paraId="1A7271C9" w14:textId="57BD3B80" w:rsidR="001E2DBE" w:rsidRPr="00014A59"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89</w:t>
            </w:r>
          </w:p>
        </w:tc>
        <w:tc>
          <w:tcPr>
            <w:tcW w:w="850" w:type="dxa"/>
            <w:tcBorders>
              <w:top w:val="nil"/>
              <w:left w:val="nil"/>
              <w:bottom w:val="single" w:sz="4" w:space="0" w:color="auto"/>
              <w:right w:val="single" w:sz="4" w:space="0" w:color="auto"/>
            </w:tcBorders>
            <w:vAlign w:val="bottom"/>
          </w:tcPr>
          <w:p w14:paraId="1F1A6593" w14:textId="616BAB16"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89</w:t>
            </w:r>
          </w:p>
        </w:tc>
        <w:tc>
          <w:tcPr>
            <w:tcW w:w="709" w:type="dxa"/>
            <w:tcBorders>
              <w:top w:val="nil"/>
              <w:left w:val="nil"/>
              <w:bottom w:val="single" w:sz="4" w:space="0" w:color="auto"/>
              <w:right w:val="single" w:sz="4" w:space="0" w:color="auto"/>
            </w:tcBorders>
            <w:vAlign w:val="bottom"/>
          </w:tcPr>
          <w:p w14:paraId="54BC9D62" w14:textId="7A8F6858"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87</w:t>
            </w:r>
          </w:p>
        </w:tc>
        <w:tc>
          <w:tcPr>
            <w:tcW w:w="709" w:type="dxa"/>
            <w:tcBorders>
              <w:top w:val="nil"/>
              <w:left w:val="nil"/>
              <w:bottom w:val="single" w:sz="4" w:space="0" w:color="auto"/>
              <w:right w:val="single" w:sz="4" w:space="0" w:color="auto"/>
            </w:tcBorders>
            <w:vAlign w:val="bottom"/>
          </w:tcPr>
          <w:p w14:paraId="4E960EFA" w14:textId="6AA2F3BF"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91</w:t>
            </w:r>
          </w:p>
        </w:tc>
        <w:tc>
          <w:tcPr>
            <w:tcW w:w="850" w:type="dxa"/>
            <w:tcBorders>
              <w:top w:val="nil"/>
              <w:left w:val="nil"/>
              <w:bottom w:val="single" w:sz="4" w:space="0" w:color="auto"/>
              <w:right w:val="single" w:sz="4" w:space="0" w:color="auto"/>
            </w:tcBorders>
            <w:vAlign w:val="bottom"/>
          </w:tcPr>
          <w:p w14:paraId="62709D09" w14:textId="086DE94A"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86</w:t>
            </w:r>
          </w:p>
        </w:tc>
        <w:tc>
          <w:tcPr>
            <w:tcW w:w="851" w:type="dxa"/>
            <w:tcBorders>
              <w:top w:val="nil"/>
              <w:left w:val="nil"/>
              <w:bottom w:val="single" w:sz="4" w:space="0" w:color="auto"/>
              <w:right w:val="single" w:sz="4" w:space="0" w:color="auto"/>
            </w:tcBorders>
            <w:vAlign w:val="bottom"/>
          </w:tcPr>
          <w:p w14:paraId="1985E75B" w14:textId="7B9B7BDE"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83</w:t>
            </w:r>
          </w:p>
        </w:tc>
        <w:tc>
          <w:tcPr>
            <w:tcW w:w="850" w:type="dxa"/>
            <w:tcBorders>
              <w:top w:val="nil"/>
              <w:left w:val="nil"/>
              <w:bottom w:val="single" w:sz="4" w:space="0" w:color="auto"/>
              <w:right w:val="single" w:sz="4" w:space="0" w:color="auto"/>
            </w:tcBorders>
            <w:vAlign w:val="bottom"/>
          </w:tcPr>
          <w:p w14:paraId="54FDE469" w14:textId="16EBF880"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88</w:t>
            </w:r>
          </w:p>
        </w:tc>
        <w:tc>
          <w:tcPr>
            <w:tcW w:w="992" w:type="dxa"/>
            <w:tcBorders>
              <w:top w:val="nil"/>
              <w:left w:val="nil"/>
              <w:bottom w:val="single" w:sz="4" w:space="0" w:color="auto"/>
              <w:right w:val="single" w:sz="4" w:space="0" w:color="auto"/>
            </w:tcBorders>
            <w:vAlign w:val="bottom"/>
          </w:tcPr>
          <w:p w14:paraId="264B8465" w14:textId="75A8FBEC"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0.06</w:t>
            </w:r>
          </w:p>
        </w:tc>
      </w:tr>
      <w:tr w:rsidR="001E2DBE" w:rsidRPr="00775E63" w14:paraId="6847ED25" w14:textId="3A22E032"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56C9972" w14:textId="1D957838" w:rsidR="001E2DBE" w:rsidRPr="00014A59" w:rsidRDefault="001E2DBE" w:rsidP="001E2DBE">
            <w:pPr>
              <w:spacing w:after="0" w:line="240" w:lineRule="auto"/>
              <w:rPr>
                <w:rFonts w:ascii="Arial" w:eastAsia="Times New Roman" w:hAnsi="Arial" w:cs="Arial"/>
                <w:sz w:val="20"/>
                <w:szCs w:val="20"/>
              </w:rPr>
            </w:pPr>
            <w:r w:rsidRPr="00014A59">
              <w:rPr>
                <w:rFonts w:ascii="Arial" w:eastAsia="Times New Roman" w:hAnsi="Arial" w:cs="Arial"/>
                <w:sz w:val="20"/>
                <w:szCs w:val="20"/>
              </w:rPr>
              <w:t>Education (% with degree)</w:t>
            </w:r>
          </w:p>
        </w:tc>
        <w:tc>
          <w:tcPr>
            <w:tcW w:w="850" w:type="dxa"/>
            <w:tcBorders>
              <w:top w:val="nil"/>
              <w:left w:val="nil"/>
              <w:bottom w:val="single" w:sz="4" w:space="0" w:color="auto"/>
              <w:right w:val="single" w:sz="4" w:space="0" w:color="auto"/>
            </w:tcBorders>
            <w:shd w:val="clear" w:color="auto" w:fill="auto"/>
            <w:vAlign w:val="center"/>
            <w:hideMark/>
          </w:tcPr>
          <w:p w14:paraId="12478BC0" w14:textId="5847E5A6" w:rsidR="001E2DBE" w:rsidRPr="00014A59"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28</w:t>
            </w:r>
          </w:p>
        </w:tc>
        <w:tc>
          <w:tcPr>
            <w:tcW w:w="709" w:type="dxa"/>
            <w:tcBorders>
              <w:top w:val="nil"/>
              <w:left w:val="nil"/>
              <w:bottom w:val="single" w:sz="4" w:space="0" w:color="auto"/>
              <w:right w:val="single" w:sz="4" w:space="0" w:color="auto"/>
            </w:tcBorders>
            <w:shd w:val="clear" w:color="auto" w:fill="auto"/>
            <w:vAlign w:val="center"/>
            <w:hideMark/>
          </w:tcPr>
          <w:p w14:paraId="5DC8F65A" w14:textId="5456548A" w:rsidR="001E2DBE" w:rsidRPr="00014A59"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26</w:t>
            </w:r>
          </w:p>
        </w:tc>
        <w:tc>
          <w:tcPr>
            <w:tcW w:w="709" w:type="dxa"/>
            <w:tcBorders>
              <w:top w:val="nil"/>
              <w:left w:val="nil"/>
              <w:bottom w:val="single" w:sz="4" w:space="0" w:color="auto"/>
              <w:right w:val="single" w:sz="4" w:space="0" w:color="auto"/>
            </w:tcBorders>
            <w:shd w:val="clear" w:color="auto" w:fill="auto"/>
            <w:vAlign w:val="center"/>
            <w:hideMark/>
          </w:tcPr>
          <w:p w14:paraId="019FBDFB" w14:textId="10E2995F" w:rsidR="001E2DBE" w:rsidRPr="00014A59"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30</w:t>
            </w:r>
          </w:p>
        </w:tc>
        <w:tc>
          <w:tcPr>
            <w:tcW w:w="850" w:type="dxa"/>
            <w:tcBorders>
              <w:top w:val="nil"/>
              <w:left w:val="nil"/>
              <w:bottom w:val="single" w:sz="4" w:space="0" w:color="auto"/>
              <w:right w:val="single" w:sz="4" w:space="0" w:color="auto"/>
            </w:tcBorders>
            <w:vAlign w:val="bottom"/>
          </w:tcPr>
          <w:p w14:paraId="647B4856" w14:textId="6ED57A21"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31</w:t>
            </w:r>
          </w:p>
        </w:tc>
        <w:tc>
          <w:tcPr>
            <w:tcW w:w="709" w:type="dxa"/>
            <w:tcBorders>
              <w:top w:val="nil"/>
              <w:left w:val="nil"/>
              <w:bottom w:val="single" w:sz="4" w:space="0" w:color="auto"/>
              <w:right w:val="single" w:sz="4" w:space="0" w:color="auto"/>
            </w:tcBorders>
            <w:vAlign w:val="bottom"/>
          </w:tcPr>
          <w:p w14:paraId="76D65AD0" w14:textId="0EBB2553"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29</w:t>
            </w:r>
          </w:p>
        </w:tc>
        <w:tc>
          <w:tcPr>
            <w:tcW w:w="709" w:type="dxa"/>
            <w:tcBorders>
              <w:top w:val="nil"/>
              <w:left w:val="nil"/>
              <w:bottom w:val="single" w:sz="4" w:space="0" w:color="auto"/>
              <w:right w:val="single" w:sz="4" w:space="0" w:color="auto"/>
            </w:tcBorders>
            <w:vAlign w:val="bottom"/>
          </w:tcPr>
          <w:p w14:paraId="61EA3946" w14:textId="3C9392D5"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34</w:t>
            </w:r>
          </w:p>
        </w:tc>
        <w:tc>
          <w:tcPr>
            <w:tcW w:w="850" w:type="dxa"/>
            <w:tcBorders>
              <w:top w:val="nil"/>
              <w:left w:val="nil"/>
              <w:bottom w:val="single" w:sz="4" w:space="0" w:color="auto"/>
              <w:right w:val="single" w:sz="4" w:space="0" w:color="auto"/>
            </w:tcBorders>
            <w:vAlign w:val="bottom"/>
          </w:tcPr>
          <w:p w14:paraId="1F13CDD5" w14:textId="0474B945"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22</w:t>
            </w:r>
          </w:p>
        </w:tc>
        <w:tc>
          <w:tcPr>
            <w:tcW w:w="851" w:type="dxa"/>
            <w:tcBorders>
              <w:top w:val="nil"/>
              <w:left w:val="nil"/>
              <w:bottom w:val="single" w:sz="4" w:space="0" w:color="auto"/>
              <w:right w:val="single" w:sz="4" w:space="0" w:color="auto"/>
            </w:tcBorders>
            <w:vAlign w:val="bottom"/>
          </w:tcPr>
          <w:p w14:paraId="1AB3E6FD" w14:textId="0CF42EE9"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19</w:t>
            </w:r>
          </w:p>
        </w:tc>
        <w:tc>
          <w:tcPr>
            <w:tcW w:w="850" w:type="dxa"/>
            <w:tcBorders>
              <w:top w:val="nil"/>
              <w:left w:val="nil"/>
              <w:bottom w:val="single" w:sz="4" w:space="0" w:color="auto"/>
              <w:right w:val="single" w:sz="4" w:space="0" w:color="auto"/>
            </w:tcBorders>
            <w:vAlign w:val="bottom"/>
          </w:tcPr>
          <w:p w14:paraId="7C0572B7" w14:textId="0EB865E2"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25</w:t>
            </w:r>
          </w:p>
        </w:tc>
        <w:tc>
          <w:tcPr>
            <w:tcW w:w="992" w:type="dxa"/>
            <w:tcBorders>
              <w:top w:val="nil"/>
              <w:left w:val="nil"/>
              <w:bottom w:val="single" w:sz="4" w:space="0" w:color="auto"/>
              <w:right w:val="single" w:sz="4" w:space="0" w:color="auto"/>
            </w:tcBorders>
            <w:vAlign w:val="bottom"/>
          </w:tcPr>
          <w:p w14:paraId="66FFBF45" w14:textId="53293C48" w:rsidR="001E2DBE" w:rsidRPr="00014A59"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&lt;0.001</w:t>
            </w:r>
          </w:p>
        </w:tc>
      </w:tr>
      <w:tr w:rsidR="001E2DBE" w:rsidRPr="00775E63" w14:paraId="1B203BDA" w14:textId="7C59A37D"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A618FAB" w14:textId="0CDB6DE3" w:rsidR="001E2DBE" w:rsidRPr="00B018C0" w:rsidRDefault="001E2DBE" w:rsidP="00C23D57">
            <w:pPr>
              <w:spacing w:after="0" w:line="240" w:lineRule="auto"/>
              <w:rPr>
                <w:rFonts w:ascii="Arial" w:eastAsia="Times New Roman" w:hAnsi="Arial" w:cs="Arial"/>
                <w:sz w:val="20"/>
                <w:szCs w:val="20"/>
              </w:rPr>
            </w:pPr>
            <w:r w:rsidRPr="00B018C0">
              <w:rPr>
                <w:rFonts w:ascii="Arial" w:eastAsia="Times New Roman" w:hAnsi="Arial" w:cs="Arial"/>
                <w:sz w:val="20"/>
                <w:szCs w:val="20"/>
              </w:rPr>
              <w:lastRenderedPageBreak/>
              <w:t>Under-reporters (% of all adults 19-64y)</w:t>
            </w:r>
          </w:p>
        </w:tc>
        <w:tc>
          <w:tcPr>
            <w:tcW w:w="850" w:type="dxa"/>
            <w:tcBorders>
              <w:top w:val="nil"/>
              <w:left w:val="nil"/>
              <w:bottom w:val="single" w:sz="4" w:space="0" w:color="auto"/>
              <w:right w:val="single" w:sz="4" w:space="0" w:color="auto"/>
            </w:tcBorders>
            <w:shd w:val="clear" w:color="auto" w:fill="auto"/>
            <w:vAlign w:val="center"/>
            <w:hideMark/>
          </w:tcPr>
          <w:p w14:paraId="7BD14F49" w14:textId="2A73CBA2" w:rsidR="001E2DBE" w:rsidRPr="00B018C0" w:rsidRDefault="001E2DBE" w:rsidP="00C23D57">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14:paraId="27DB9E41" w14:textId="3C2594E9" w:rsidR="001E2DBE" w:rsidRPr="00B018C0" w:rsidRDefault="001E2DBE" w:rsidP="00C23D57">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33</w:t>
            </w:r>
          </w:p>
        </w:tc>
        <w:tc>
          <w:tcPr>
            <w:tcW w:w="709" w:type="dxa"/>
            <w:tcBorders>
              <w:top w:val="nil"/>
              <w:left w:val="nil"/>
              <w:bottom w:val="single" w:sz="4" w:space="0" w:color="auto"/>
              <w:right w:val="single" w:sz="4" w:space="0" w:color="auto"/>
            </w:tcBorders>
            <w:shd w:val="clear" w:color="auto" w:fill="auto"/>
            <w:vAlign w:val="center"/>
            <w:hideMark/>
          </w:tcPr>
          <w:p w14:paraId="2F52EB79" w14:textId="76FD8737" w:rsidR="001E2DBE" w:rsidRPr="00B018C0" w:rsidRDefault="001E2DBE" w:rsidP="00C23D57">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37</w:t>
            </w:r>
          </w:p>
        </w:tc>
        <w:tc>
          <w:tcPr>
            <w:tcW w:w="5811" w:type="dxa"/>
            <w:gridSpan w:val="7"/>
            <w:tcBorders>
              <w:top w:val="nil"/>
              <w:left w:val="nil"/>
              <w:bottom w:val="single" w:sz="4" w:space="0" w:color="auto"/>
              <w:right w:val="single" w:sz="4" w:space="0" w:color="auto"/>
            </w:tcBorders>
            <w:vAlign w:val="center"/>
          </w:tcPr>
          <w:p w14:paraId="15E1E20E" w14:textId="7C34647B" w:rsidR="001E2DBE" w:rsidRPr="007D52D8" w:rsidRDefault="001E2DBE" w:rsidP="00C23D57">
            <w:pPr>
              <w:tabs>
                <w:tab w:val="left" w:pos="1845"/>
              </w:tabs>
              <w:spacing w:after="0" w:line="240" w:lineRule="auto"/>
              <w:jc w:val="center"/>
              <w:rPr>
                <w:rFonts w:ascii="Arial" w:eastAsia="Times New Roman" w:hAnsi="Arial" w:cs="Arial"/>
                <w:bCs/>
                <w:color w:val="000000"/>
                <w:sz w:val="20"/>
                <w:szCs w:val="20"/>
              </w:rPr>
            </w:pPr>
            <w:r w:rsidRPr="007D52D8">
              <w:rPr>
                <w:rFonts w:ascii="Arial" w:eastAsia="Times New Roman" w:hAnsi="Arial" w:cs="Arial"/>
                <w:bCs/>
                <w:color w:val="000000"/>
                <w:sz w:val="20"/>
                <w:szCs w:val="20"/>
              </w:rPr>
              <w:t>N/A</w:t>
            </w:r>
          </w:p>
        </w:tc>
      </w:tr>
      <w:tr w:rsidR="001E2DBE" w:rsidRPr="00775E63" w14:paraId="57DF9E33" w14:textId="15A9FF71" w:rsidTr="00FB3DD2">
        <w:trPr>
          <w:trHeight w:val="255"/>
        </w:trPr>
        <w:tc>
          <w:tcPr>
            <w:tcW w:w="10201" w:type="dxa"/>
            <w:gridSpan w:val="11"/>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B9490D" w14:textId="3F7811E3" w:rsidR="001E2DBE" w:rsidRPr="009D4038" w:rsidRDefault="001E2DBE" w:rsidP="00775E63">
            <w:pPr>
              <w:spacing w:after="0" w:line="240" w:lineRule="auto"/>
              <w:rPr>
                <w:rFonts w:ascii="Arial" w:eastAsia="Times New Roman" w:hAnsi="Arial" w:cs="Arial"/>
                <w:b/>
                <w:bCs/>
                <w:sz w:val="20"/>
                <w:szCs w:val="20"/>
              </w:rPr>
            </w:pPr>
            <w:r w:rsidRPr="009D4038">
              <w:rPr>
                <w:rFonts w:ascii="Arial" w:eastAsia="Times New Roman" w:hAnsi="Arial" w:cs="Arial"/>
                <w:b/>
                <w:bCs/>
                <w:sz w:val="20"/>
                <w:szCs w:val="20"/>
              </w:rPr>
              <w:t>Dietary characteristics (weighted)</w:t>
            </w:r>
          </w:p>
        </w:tc>
      </w:tr>
      <w:tr w:rsidR="001E2DBE" w:rsidRPr="00775E63" w14:paraId="09557AD9" w14:textId="203437A4"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8C4FDD8" w14:textId="76446815" w:rsidR="001E2DBE" w:rsidRPr="009D4038" w:rsidRDefault="001E2DBE" w:rsidP="001E2DBE">
            <w:pPr>
              <w:spacing w:after="0" w:line="240" w:lineRule="auto"/>
              <w:rPr>
                <w:rFonts w:ascii="Arial" w:eastAsia="Times New Roman" w:hAnsi="Arial" w:cs="Arial"/>
                <w:sz w:val="20"/>
                <w:szCs w:val="20"/>
              </w:rPr>
            </w:pPr>
            <w:r w:rsidRPr="009D4038">
              <w:rPr>
                <w:rFonts w:ascii="Arial" w:eastAsia="Times New Roman" w:hAnsi="Arial" w:cs="Arial"/>
                <w:sz w:val="20"/>
                <w:szCs w:val="20"/>
              </w:rPr>
              <w:t>Total energy (kcal)</w:t>
            </w:r>
          </w:p>
        </w:tc>
        <w:tc>
          <w:tcPr>
            <w:tcW w:w="850" w:type="dxa"/>
            <w:tcBorders>
              <w:top w:val="nil"/>
              <w:left w:val="nil"/>
              <w:bottom w:val="single" w:sz="4" w:space="0" w:color="auto"/>
              <w:right w:val="single" w:sz="4" w:space="0" w:color="auto"/>
            </w:tcBorders>
            <w:shd w:val="clear" w:color="auto" w:fill="auto"/>
            <w:vAlign w:val="center"/>
            <w:hideMark/>
          </w:tcPr>
          <w:p w14:paraId="784B0FD9" w14:textId="3B06DB9B" w:rsidR="001E2DBE" w:rsidRPr="009D4038"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1857</w:t>
            </w:r>
          </w:p>
        </w:tc>
        <w:tc>
          <w:tcPr>
            <w:tcW w:w="709" w:type="dxa"/>
            <w:tcBorders>
              <w:top w:val="nil"/>
              <w:left w:val="nil"/>
              <w:bottom w:val="single" w:sz="4" w:space="0" w:color="auto"/>
              <w:right w:val="single" w:sz="4" w:space="0" w:color="auto"/>
            </w:tcBorders>
            <w:shd w:val="clear" w:color="auto" w:fill="auto"/>
            <w:vAlign w:val="center"/>
            <w:hideMark/>
          </w:tcPr>
          <w:p w14:paraId="72ABE380" w14:textId="1D6ACF2C" w:rsidR="001E2DBE" w:rsidRPr="009D4038"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1831</w:t>
            </w:r>
          </w:p>
        </w:tc>
        <w:tc>
          <w:tcPr>
            <w:tcW w:w="709" w:type="dxa"/>
            <w:tcBorders>
              <w:top w:val="nil"/>
              <w:left w:val="nil"/>
              <w:bottom w:val="single" w:sz="4" w:space="0" w:color="auto"/>
              <w:right w:val="single" w:sz="4" w:space="0" w:color="auto"/>
            </w:tcBorders>
            <w:shd w:val="clear" w:color="auto" w:fill="auto"/>
            <w:vAlign w:val="center"/>
            <w:hideMark/>
          </w:tcPr>
          <w:p w14:paraId="4743A674" w14:textId="33F4FAE7" w:rsidR="001E2DBE" w:rsidRPr="009D4038"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1882</w:t>
            </w:r>
          </w:p>
        </w:tc>
        <w:tc>
          <w:tcPr>
            <w:tcW w:w="850" w:type="dxa"/>
            <w:tcBorders>
              <w:top w:val="nil"/>
              <w:left w:val="nil"/>
              <w:bottom w:val="single" w:sz="4" w:space="0" w:color="auto"/>
              <w:right w:val="single" w:sz="4" w:space="0" w:color="auto"/>
            </w:tcBorders>
            <w:vAlign w:val="bottom"/>
          </w:tcPr>
          <w:p w14:paraId="6DF5FACA" w14:textId="1CEAA9E9" w:rsidR="001E2DBE" w:rsidRPr="009D4038"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2127</w:t>
            </w:r>
          </w:p>
        </w:tc>
        <w:tc>
          <w:tcPr>
            <w:tcW w:w="709" w:type="dxa"/>
            <w:tcBorders>
              <w:top w:val="nil"/>
              <w:left w:val="nil"/>
              <w:bottom w:val="single" w:sz="4" w:space="0" w:color="auto"/>
              <w:right w:val="single" w:sz="4" w:space="0" w:color="auto"/>
            </w:tcBorders>
            <w:vAlign w:val="bottom"/>
          </w:tcPr>
          <w:p w14:paraId="78BB2537" w14:textId="71850956" w:rsidR="001E2DBE" w:rsidRPr="009D4038"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2099</w:t>
            </w:r>
          </w:p>
        </w:tc>
        <w:tc>
          <w:tcPr>
            <w:tcW w:w="709" w:type="dxa"/>
            <w:tcBorders>
              <w:top w:val="nil"/>
              <w:left w:val="nil"/>
              <w:bottom w:val="single" w:sz="4" w:space="0" w:color="auto"/>
              <w:right w:val="single" w:sz="4" w:space="0" w:color="auto"/>
            </w:tcBorders>
            <w:vAlign w:val="bottom"/>
          </w:tcPr>
          <w:p w14:paraId="6C187A2D" w14:textId="17C42334" w:rsidR="001E2DBE" w:rsidRPr="009D4038"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2156</w:t>
            </w:r>
          </w:p>
        </w:tc>
        <w:tc>
          <w:tcPr>
            <w:tcW w:w="850" w:type="dxa"/>
            <w:tcBorders>
              <w:top w:val="nil"/>
              <w:left w:val="nil"/>
              <w:bottom w:val="single" w:sz="4" w:space="0" w:color="auto"/>
              <w:right w:val="single" w:sz="4" w:space="0" w:color="auto"/>
            </w:tcBorders>
            <w:vAlign w:val="bottom"/>
          </w:tcPr>
          <w:p w14:paraId="1D45667B" w14:textId="5A873836" w:rsidR="001E2DBE" w:rsidRPr="009D4038"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1364</w:t>
            </w:r>
          </w:p>
        </w:tc>
        <w:tc>
          <w:tcPr>
            <w:tcW w:w="851" w:type="dxa"/>
            <w:tcBorders>
              <w:top w:val="nil"/>
              <w:left w:val="nil"/>
              <w:bottom w:val="single" w:sz="4" w:space="0" w:color="auto"/>
              <w:right w:val="single" w:sz="4" w:space="0" w:color="auto"/>
            </w:tcBorders>
            <w:vAlign w:val="bottom"/>
          </w:tcPr>
          <w:p w14:paraId="009DD23E" w14:textId="108463E9" w:rsidR="001E2DBE" w:rsidRPr="009D4038"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1338</w:t>
            </w:r>
          </w:p>
        </w:tc>
        <w:tc>
          <w:tcPr>
            <w:tcW w:w="850" w:type="dxa"/>
            <w:tcBorders>
              <w:top w:val="nil"/>
              <w:left w:val="nil"/>
              <w:bottom w:val="single" w:sz="4" w:space="0" w:color="auto"/>
              <w:right w:val="single" w:sz="4" w:space="0" w:color="auto"/>
            </w:tcBorders>
            <w:vAlign w:val="bottom"/>
          </w:tcPr>
          <w:p w14:paraId="295E6215" w14:textId="41F99186" w:rsidR="001E2DBE" w:rsidRPr="009D4038"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1390</w:t>
            </w:r>
          </w:p>
        </w:tc>
        <w:tc>
          <w:tcPr>
            <w:tcW w:w="992" w:type="dxa"/>
            <w:tcBorders>
              <w:top w:val="nil"/>
              <w:left w:val="nil"/>
              <w:bottom w:val="single" w:sz="4" w:space="0" w:color="auto"/>
              <w:right w:val="single" w:sz="4" w:space="0" w:color="auto"/>
            </w:tcBorders>
            <w:vAlign w:val="bottom"/>
          </w:tcPr>
          <w:p w14:paraId="0E473FBC" w14:textId="1E509E25" w:rsidR="001E2DBE" w:rsidRPr="009D4038"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&lt;0.001</w:t>
            </w:r>
          </w:p>
        </w:tc>
      </w:tr>
      <w:tr w:rsidR="001E2DBE" w:rsidRPr="00775E63" w14:paraId="35CA3B47" w14:textId="5E64C8C4"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F568DFB" w14:textId="47933252" w:rsidR="001E2DBE" w:rsidRPr="00814EFA" w:rsidRDefault="001E2DBE" w:rsidP="001E2DBE">
            <w:pPr>
              <w:spacing w:after="0" w:line="240" w:lineRule="auto"/>
              <w:rPr>
                <w:rFonts w:ascii="Arial" w:eastAsia="Times New Roman" w:hAnsi="Arial" w:cs="Arial"/>
                <w:sz w:val="20"/>
                <w:szCs w:val="20"/>
              </w:rPr>
            </w:pPr>
            <w:r w:rsidRPr="00814EFA">
              <w:rPr>
                <w:rFonts w:ascii="Arial" w:eastAsia="Times New Roman" w:hAnsi="Arial" w:cs="Arial"/>
                <w:sz w:val="20"/>
                <w:szCs w:val="20"/>
              </w:rPr>
              <w:t>Fat (%E)</w:t>
            </w:r>
          </w:p>
        </w:tc>
        <w:tc>
          <w:tcPr>
            <w:tcW w:w="850" w:type="dxa"/>
            <w:tcBorders>
              <w:top w:val="nil"/>
              <w:left w:val="nil"/>
              <w:bottom w:val="single" w:sz="4" w:space="0" w:color="auto"/>
              <w:right w:val="single" w:sz="4" w:space="0" w:color="auto"/>
            </w:tcBorders>
            <w:shd w:val="clear" w:color="auto" w:fill="auto"/>
            <w:vAlign w:val="center"/>
            <w:hideMark/>
          </w:tcPr>
          <w:p w14:paraId="2691A409" w14:textId="31141628" w:rsidR="001E2DBE" w:rsidRPr="00814EFA"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33</w:t>
            </w:r>
          </w:p>
        </w:tc>
        <w:tc>
          <w:tcPr>
            <w:tcW w:w="709" w:type="dxa"/>
            <w:tcBorders>
              <w:top w:val="nil"/>
              <w:left w:val="nil"/>
              <w:bottom w:val="single" w:sz="4" w:space="0" w:color="auto"/>
              <w:right w:val="single" w:sz="4" w:space="0" w:color="auto"/>
            </w:tcBorders>
            <w:shd w:val="clear" w:color="auto" w:fill="auto"/>
            <w:vAlign w:val="center"/>
            <w:hideMark/>
          </w:tcPr>
          <w:p w14:paraId="3C4EBC8B" w14:textId="006935D5" w:rsidR="001E2DBE" w:rsidRPr="00814EFA"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33</w:t>
            </w:r>
          </w:p>
        </w:tc>
        <w:tc>
          <w:tcPr>
            <w:tcW w:w="709" w:type="dxa"/>
            <w:tcBorders>
              <w:top w:val="nil"/>
              <w:left w:val="nil"/>
              <w:bottom w:val="single" w:sz="4" w:space="0" w:color="auto"/>
              <w:right w:val="single" w:sz="4" w:space="0" w:color="auto"/>
            </w:tcBorders>
            <w:shd w:val="clear" w:color="auto" w:fill="auto"/>
            <w:vAlign w:val="center"/>
            <w:hideMark/>
          </w:tcPr>
          <w:p w14:paraId="33A40114" w14:textId="2125C22B" w:rsidR="001E2DBE" w:rsidRPr="00814EFA" w:rsidRDefault="001E2DBE" w:rsidP="001E2DBE">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33</w:t>
            </w:r>
          </w:p>
        </w:tc>
        <w:tc>
          <w:tcPr>
            <w:tcW w:w="850" w:type="dxa"/>
            <w:tcBorders>
              <w:top w:val="nil"/>
              <w:left w:val="nil"/>
              <w:bottom w:val="single" w:sz="4" w:space="0" w:color="auto"/>
              <w:right w:val="single" w:sz="4" w:space="0" w:color="auto"/>
            </w:tcBorders>
            <w:vAlign w:val="bottom"/>
          </w:tcPr>
          <w:p w14:paraId="5B14AF84" w14:textId="15CFAA77" w:rsidR="001E2DBE" w:rsidRPr="00814EFA"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34</w:t>
            </w:r>
          </w:p>
        </w:tc>
        <w:tc>
          <w:tcPr>
            <w:tcW w:w="709" w:type="dxa"/>
            <w:tcBorders>
              <w:top w:val="nil"/>
              <w:left w:val="nil"/>
              <w:bottom w:val="single" w:sz="4" w:space="0" w:color="auto"/>
              <w:right w:val="single" w:sz="4" w:space="0" w:color="auto"/>
            </w:tcBorders>
            <w:vAlign w:val="bottom"/>
          </w:tcPr>
          <w:p w14:paraId="26C80C46" w14:textId="5ACB5379" w:rsidR="001E2DBE" w:rsidRPr="00814EFA"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33</w:t>
            </w:r>
          </w:p>
        </w:tc>
        <w:tc>
          <w:tcPr>
            <w:tcW w:w="709" w:type="dxa"/>
            <w:tcBorders>
              <w:top w:val="nil"/>
              <w:left w:val="nil"/>
              <w:bottom w:val="single" w:sz="4" w:space="0" w:color="auto"/>
              <w:right w:val="single" w:sz="4" w:space="0" w:color="auto"/>
            </w:tcBorders>
            <w:vAlign w:val="bottom"/>
          </w:tcPr>
          <w:p w14:paraId="5522561C" w14:textId="454E244B" w:rsidR="001E2DBE" w:rsidRPr="00814EFA"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34</w:t>
            </w:r>
          </w:p>
        </w:tc>
        <w:tc>
          <w:tcPr>
            <w:tcW w:w="850" w:type="dxa"/>
            <w:tcBorders>
              <w:top w:val="nil"/>
              <w:left w:val="nil"/>
              <w:bottom w:val="single" w:sz="4" w:space="0" w:color="auto"/>
              <w:right w:val="single" w:sz="4" w:space="0" w:color="auto"/>
            </w:tcBorders>
            <w:vAlign w:val="bottom"/>
          </w:tcPr>
          <w:p w14:paraId="69A33F40" w14:textId="61D33B31" w:rsidR="001E2DBE" w:rsidRPr="00814EFA"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31</w:t>
            </w:r>
          </w:p>
        </w:tc>
        <w:tc>
          <w:tcPr>
            <w:tcW w:w="851" w:type="dxa"/>
            <w:tcBorders>
              <w:top w:val="nil"/>
              <w:left w:val="nil"/>
              <w:bottom w:val="single" w:sz="4" w:space="0" w:color="auto"/>
              <w:right w:val="single" w:sz="4" w:space="0" w:color="auto"/>
            </w:tcBorders>
            <w:vAlign w:val="bottom"/>
          </w:tcPr>
          <w:p w14:paraId="64D16CBD" w14:textId="7F92C0DB" w:rsidR="001E2DBE" w:rsidRPr="00814EFA"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31</w:t>
            </w:r>
          </w:p>
        </w:tc>
        <w:tc>
          <w:tcPr>
            <w:tcW w:w="850" w:type="dxa"/>
            <w:tcBorders>
              <w:top w:val="nil"/>
              <w:left w:val="nil"/>
              <w:bottom w:val="single" w:sz="4" w:space="0" w:color="auto"/>
              <w:right w:val="single" w:sz="4" w:space="0" w:color="auto"/>
            </w:tcBorders>
            <w:vAlign w:val="bottom"/>
          </w:tcPr>
          <w:p w14:paraId="146EC29A" w14:textId="3BFD8DA4" w:rsidR="001E2DBE" w:rsidRPr="00814EFA"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32</w:t>
            </w:r>
          </w:p>
        </w:tc>
        <w:tc>
          <w:tcPr>
            <w:tcW w:w="992" w:type="dxa"/>
            <w:tcBorders>
              <w:top w:val="nil"/>
              <w:left w:val="nil"/>
              <w:bottom w:val="single" w:sz="4" w:space="0" w:color="auto"/>
              <w:right w:val="single" w:sz="4" w:space="0" w:color="auto"/>
            </w:tcBorders>
            <w:vAlign w:val="bottom"/>
          </w:tcPr>
          <w:p w14:paraId="5B76ED41" w14:textId="092F9EA1" w:rsidR="001E2DBE" w:rsidRPr="00814EFA" w:rsidRDefault="001E2DBE" w:rsidP="001E2DBE">
            <w:pPr>
              <w:spacing w:after="0" w:line="240" w:lineRule="auto"/>
              <w:jc w:val="right"/>
              <w:rPr>
                <w:rFonts w:ascii="Arial" w:eastAsia="Times New Roman" w:hAnsi="Arial" w:cs="Arial"/>
                <w:sz w:val="20"/>
                <w:szCs w:val="20"/>
              </w:rPr>
            </w:pPr>
            <w:r>
              <w:rPr>
                <w:rFonts w:ascii="Arial" w:hAnsi="Arial" w:cs="Arial"/>
                <w:color w:val="000000"/>
                <w:sz w:val="20"/>
                <w:szCs w:val="20"/>
              </w:rPr>
              <w:t>&lt;0.001</w:t>
            </w:r>
          </w:p>
        </w:tc>
      </w:tr>
      <w:tr w:rsidR="00E97C7B" w:rsidRPr="00775E63" w14:paraId="2A5FC669" w14:textId="77777777"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A019446" w14:textId="374B815D" w:rsidR="00E97C7B" w:rsidRPr="00814EFA" w:rsidRDefault="00E97C7B" w:rsidP="00E97C7B">
            <w:pPr>
              <w:spacing w:after="0" w:line="240" w:lineRule="auto"/>
              <w:rPr>
                <w:rFonts w:ascii="Arial" w:eastAsia="Times New Roman" w:hAnsi="Arial" w:cs="Arial"/>
                <w:sz w:val="20"/>
                <w:szCs w:val="20"/>
              </w:rPr>
            </w:pPr>
            <w:r>
              <w:rPr>
                <w:rFonts w:ascii="Arial" w:eastAsia="Times New Roman" w:hAnsi="Arial" w:cs="Arial"/>
                <w:sz w:val="20"/>
                <w:szCs w:val="20"/>
              </w:rPr>
              <w:t>Protein (%E)</w:t>
            </w:r>
          </w:p>
        </w:tc>
        <w:tc>
          <w:tcPr>
            <w:tcW w:w="850" w:type="dxa"/>
            <w:tcBorders>
              <w:top w:val="nil"/>
              <w:left w:val="nil"/>
              <w:bottom w:val="single" w:sz="4" w:space="0" w:color="auto"/>
              <w:right w:val="single" w:sz="4" w:space="0" w:color="auto"/>
            </w:tcBorders>
            <w:shd w:val="clear" w:color="auto" w:fill="auto"/>
            <w:vAlign w:val="center"/>
          </w:tcPr>
          <w:p w14:paraId="19A20ED5" w14:textId="4C162DE4" w:rsidR="00E97C7B" w:rsidRPr="00775E63" w:rsidRDefault="00E97C7B" w:rsidP="00E97C7B">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tcPr>
          <w:p w14:paraId="791FCD34" w14:textId="09EB6E28" w:rsidR="00E97C7B" w:rsidRPr="00775E63" w:rsidRDefault="00E97C7B" w:rsidP="00E97C7B">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tcPr>
          <w:p w14:paraId="54103D33" w14:textId="27ED9E58" w:rsidR="00E97C7B" w:rsidRPr="00775E63" w:rsidRDefault="00E97C7B" w:rsidP="00E97C7B">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w:t>
            </w:r>
          </w:p>
        </w:tc>
        <w:tc>
          <w:tcPr>
            <w:tcW w:w="850" w:type="dxa"/>
            <w:tcBorders>
              <w:top w:val="nil"/>
              <w:left w:val="nil"/>
              <w:bottom w:val="single" w:sz="4" w:space="0" w:color="auto"/>
              <w:right w:val="single" w:sz="4" w:space="0" w:color="auto"/>
            </w:tcBorders>
            <w:vAlign w:val="bottom"/>
          </w:tcPr>
          <w:p w14:paraId="0E08AA5E" w14:textId="1D9B264A" w:rsidR="00E97C7B" w:rsidRDefault="00E97C7B" w:rsidP="00E97C7B">
            <w:pPr>
              <w:spacing w:after="0" w:line="240" w:lineRule="auto"/>
              <w:jc w:val="right"/>
              <w:rPr>
                <w:rFonts w:ascii="Arial" w:hAnsi="Arial" w:cs="Arial"/>
                <w:color w:val="000000"/>
                <w:sz w:val="20"/>
                <w:szCs w:val="20"/>
              </w:rPr>
            </w:pPr>
            <w:r>
              <w:rPr>
                <w:rFonts w:ascii="Arial" w:hAnsi="Arial" w:cs="Arial"/>
                <w:color w:val="000000"/>
                <w:sz w:val="20"/>
                <w:szCs w:val="20"/>
              </w:rPr>
              <w:t>16</w:t>
            </w:r>
          </w:p>
        </w:tc>
        <w:tc>
          <w:tcPr>
            <w:tcW w:w="709" w:type="dxa"/>
            <w:tcBorders>
              <w:top w:val="nil"/>
              <w:left w:val="nil"/>
              <w:bottom w:val="single" w:sz="4" w:space="0" w:color="auto"/>
              <w:right w:val="single" w:sz="4" w:space="0" w:color="auto"/>
            </w:tcBorders>
            <w:vAlign w:val="bottom"/>
          </w:tcPr>
          <w:p w14:paraId="7D7C8DA5" w14:textId="7ACBCAFB" w:rsidR="00E97C7B" w:rsidRDefault="00E97C7B" w:rsidP="00E97C7B">
            <w:pPr>
              <w:spacing w:after="0" w:line="240" w:lineRule="auto"/>
              <w:jc w:val="right"/>
              <w:rPr>
                <w:rFonts w:ascii="Arial" w:hAnsi="Arial" w:cs="Arial"/>
                <w:color w:val="000000"/>
                <w:sz w:val="20"/>
                <w:szCs w:val="20"/>
              </w:rPr>
            </w:pPr>
            <w:r>
              <w:rPr>
                <w:rFonts w:ascii="Arial" w:hAnsi="Arial" w:cs="Arial"/>
                <w:color w:val="000000"/>
                <w:sz w:val="20"/>
                <w:szCs w:val="20"/>
              </w:rPr>
              <w:t>16</w:t>
            </w:r>
          </w:p>
        </w:tc>
        <w:tc>
          <w:tcPr>
            <w:tcW w:w="709" w:type="dxa"/>
            <w:tcBorders>
              <w:top w:val="nil"/>
              <w:left w:val="nil"/>
              <w:bottom w:val="single" w:sz="4" w:space="0" w:color="auto"/>
              <w:right w:val="single" w:sz="4" w:space="0" w:color="auto"/>
            </w:tcBorders>
            <w:vAlign w:val="bottom"/>
          </w:tcPr>
          <w:p w14:paraId="2E52E74E" w14:textId="7736FBF0" w:rsidR="00E97C7B" w:rsidRDefault="00E97C7B" w:rsidP="00E97C7B">
            <w:pPr>
              <w:spacing w:after="0" w:line="240" w:lineRule="auto"/>
              <w:jc w:val="right"/>
              <w:rPr>
                <w:rFonts w:ascii="Arial" w:hAnsi="Arial" w:cs="Arial"/>
                <w:color w:val="000000"/>
                <w:sz w:val="20"/>
                <w:szCs w:val="20"/>
              </w:rPr>
            </w:pPr>
            <w:r>
              <w:rPr>
                <w:rFonts w:ascii="Arial" w:hAnsi="Arial" w:cs="Arial"/>
                <w:color w:val="000000"/>
                <w:sz w:val="20"/>
                <w:szCs w:val="20"/>
              </w:rPr>
              <w:t>16</w:t>
            </w:r>
          </w:p>
        </w:tc>
        <w:tc>
          <w:tcPr>
            <w:tcW w:w="850" w:type="dxa"/>
            <w:tcBorders>
              <w:top w:val="nil"/>
              <w:left w:val="nil"/>
              <w:bottom w:val="single" w:sz="4" w:space="0" w:color="auto"/>
              <w:right w:val="single" w:sz="4" w:space="0" w:color="auto"/>
            </w:tcBorders>
            <w:vAlign w:val="bottom"/>
          </w:tcPr>
          <w:p w14:paraId="3D80789F" w14:textId="641898E2" w:rsidR="00E97C7B" w:rsidRDefault="00E97C7B" w:rsidP="00E97C7B">
            <w:pPr>
              <w:spacing w:after="0" w:line="240" w:lineRule="auto"/>
              <w:jc w:val="right"/>
              <w:rPr>
                <w:rFonts w:ascii="Arial" w:hAnsi="Arial" w:cs="Arial"/>
                <w:color w:val="000000"/>
                <w:sz w:val="20"/>
                <w:szCs w:val="20"/>
              </w:rPr>
            </w:pPr>
            <w:r>
              <w:rPr>
                <w:rFonts w:ascii="Arial" w:hAnsi="Arial" w:cs="Arial"/>
                <w:color w:val="000000"/>
                <w:sz w:val="20"/>
                <w:szCs w:val="20"/>
              </w:rPr>
              <w:t>18</w:t>
            </w:r>
          </w:p>
        </w:tc>
        <w:tc>
          <w:tcPr>
            <w:tcW w:w="851" w:type="dxa"/>
            <w:tcBorders>
              <w:top w:val="nil"/>
              <w:left w:val="nil"/>
              <w:bottom w:val="single" w:sz="4" w:space="0" w:color="auto"/>
              <w:right w:val="single" w:sz="4" w:space="0" w:color="auto"/>
            </w:tcBorders>
            <w:vAlign w:val="bottom"/>
          </w:tcPr>
          <w:p w14:paraId="04A04B13" w14:textId="136C10AA" w:rsidR="00E97C7B" w:rsidRDefault="00E97C7B" w:rsidP="00E97C7B">
            <w:pPr>
              <w:spacing w:after="0" w:line="240" w:lineRule="auto"/>
              <w:jc w:val="right"/>
              <w:rPr>
                <w:rFonts w:ascii="Arial" w:hAnsi="Arial" w:cs="Arial"/>
                <w:color w:val="000000"/>
                <w:sz w:val="20"/>
                <w:szCs w:val="20"/>
              </w:rPr>
            </w:pPr>
            <w:r>
              <w:rPr>
                <w:rFonts w:ascii="Arial" w:hAnsi="Arial" w:cs="Arial"/>
                <w:color w:val="000000"/>
                <w:sz w:val="20"/>
                <w:szCs w:val="20"/>
              </w:rPr>
              <w:t>18</w:t>
            </w:r>
          </w:p>
        </w:tc>
        <w:tc>
          <w:tcPr>
            <w:tcW w:w="850" w:type="dxa"/>
            <w:tcBorders>
              <w:top w:val="nil"/>
              <w:left w:val="nil"/>
              <w:bottom w:val="single" w:sz="4" w:space="0" w:color="auto"/>
              <w:right w:val="single" w:sz="4" w:space="0" w:color="auto"/>
            </w:tcBorders>
            <w:vAlign w:val="bottom"/>
          </w:tcPr>
          <w:p w14:paraId="146CCD2E" w14:textId="33C80195" w:rsidR="00E97C7B" w:rsidRDefault="00E97C7B" w:rsidP="00E97C7B">
            <w:pPr>
              <w:spacing w:after="0" w:line="240" w:lineRule="auto"/>
              <w:jc w:val="right"/>
              <w:rPr>
                <w:rFonts w:ascii="Arial" w:hAnsi="Arial" w:cs="Arial"/>
                <w:color w:val="000000"/>
                <w:sz w:val="20"/>
                <w:szCs w:val="20"/>
              </w:rPr>
            </w:pPr>
            <w:r>
              <w:rPr>
                <w:rFonts w:ascii="Arial" w:hAnsi="Arial" w:cs="Arial"/>
                <w:color w:val="000000"/>
                <w:sz w:val="20"/>
                <w:szCs w:val="20"/>
              </w:rPr>
              <w:t>18</w:t>
            </w:r>
          </w:p>
        </w:tc>
        <w:tc>
          <w:tcPr>
            <w:tcW w:w="992" w:type="dxa"/>
            <w:tcBorders>
              <w:top w:val="nil"/>
              <w:left w:val="nil"/>
              <w:bottom w:val="single" w:sz="4" w:space="0" w:color="auto"/>
              <w:right w:val="single" w:sz="4" w:space="0" w:color="auto"/>
            </w:tcBorders>
            <w:vAlign w:val="bottom"/>
          </w:tcPr>
          <w:p w14:paraId="2D0816CF" w14:textId="27CB71A7" w:rsidR="00E97C7B" w:rsidRDefault="00E97C7B" w:rsidP="00E97C7B">
            <w:pPr>
              <w:spacing w:after="0" w:line="240" w:lineRule="auto"/>
              <w:jc w:val="right"/>
              <w:rPr>
                <w:rFonts w:ascii="Arial" w:hAnsi="Arial" w:cs="Arial"/>
                <w:color w:val="000000"/>
                <w:sz w:val="20"/>
                <w:szCs w:val="20"/>
              </w:rPr>
            </w:pPr>
            <w:r>
              <w:rPr>
                <w:rFonts w:ascii="Arial" w:hAnsi="Arial" w:cs="Arial"/>
                <w:color w:val="000000"/>
                <w:sz w:val="20"/>
                <w:szCs w:val="20"/>
              </w:rPr>
              <w:t>&lt;0.001</w:t>
            </w:r>
          </w:p>
        </w:tc>
      </w:tr>
      <w:tr w:rsidR="00E97C7B" w:rsidRPr="00775E63" w14:paraId="4E38C86A" w14:textId="7C78BF96"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A50D28F" w14:textId="77777777" w:rsidR="00E97C7B" w:rsidRPr="00814EFA" w:rsidRDefault="00E97C7B" w:rsidP="00E97C7B">
            <w:pPr>
              <w:spacing w:after="0" w:line="240" w:lineRule="auto"/>
              <w:rPr>
                <w:rFonts w:ascii="Arial" w:eastAsia="Times New Roman" w:hAnsi="Arial" w:cs="Arial"/>
                <w:sz w:val="20"/>
                <w:szCs w:val="20"/>
              </w:rPr>
            </w:pPr>
            <w:r w:rsidRPr="00814EFA">
              <w:rPr>
                <w:rFonts w:ascii="Arial" w:eastAsia="Times New Roman" w:hAnsi="Arial" w:cs="Arial"/>
                <w:sz w:val="20"/>
                <w:szCs w:val="20"/>
              </w:rPr>
              <w:t>Carbohydrates (%E)</w:t>
            </w:r>
          </w:p>
        </w:tc>
        <w:tc>
          <w:tcPr>
            <w:tcW w:w="850" w:type="dxa"/>
            <w:tcBorders>
              <w:top w:val="nil"/>
              <w:left w:val="nil"/>
              <w:bottom w:val="single" w:sz="4" w:space="0" w:color="auto"/>
              <w:right w:val="single" w:sz="4" w:space="0" w:color="auto"/>
            </w:tcBorders>
            <w:shd w:val="clear" w:color="auto" w:fill="auto"/>
            <w:vAlign w:val="center"/>
            <w:hideMark/>
          </w:tcPr>
          <w:p w14:paraId="79AA8187" w14:textId="70A3EE3F"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46</w:t>
            </w:r>
          </w:p>
        </w:tc>
        <w:tc>
          <w:tcPr>
            <w:tcW w:w="709" w:type="dxa"/>
            <w:tcBorders>
              <w:top w:val="nil"/>
              <w:left w:val="nil"/>
              <w:bottom w:val="single" w:sz="4" w:space="0" w:color="auto"/>
              <w:right w:val="single" w:sz="4" w:space="0" w:color="auto"/>
            </w:tcBorders>
            <w:shd w:val="clear" w:color="auto" w:fill="auto"/>
            <w:vAlign w:val="center"/>
            <w:hideMark/>
          </w:tcPr>
          <w:p w14:paraId="1D38001F" w14:textId="4F77B9F7"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46</w:t>
            </w:r>
          </w:p>
        </w:tc>
        <w:tc>
          <w:tcPr>
            <w:tcW w:w="709" w:type="dxa"/>
            <w:tcBorders>
              <w:top w:val="nil"/>
              <w:left w:val="nil"/>
              <w:bottom w:val="single" w:sz="4" w:space="0" w:color="auto"/>
              <w:right w:val="single" w:sz="4" w:space="0" w:color="auto"/>
            </w:tcBorders>
            <w:shd w:val="clear" w:color="auto" w:fill="auto"/>
            <w:vAlign w:val="center"/>
            <w:hideMark/>
          </w:tcPr>
          <w:p w14:paraId="08696448" w14:textId="33BFCFE9"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46</w:t>
            </w:r>
          </w:p>
        </w:tc>
        <w:tc>
          <w:tcPr>
            <w:tcW w:w="850" w:type="dxa"/>
            <w:tcBorders>
              <w:top w:val="nil"/>
              <w:left w:val="nil"/>
              <w:bottom w:val="single" w:sz="4" w:space="0" w:color="auto"/>
              <w:right w:val="single" w:sz="4" w:space="0" w:color="auto"/>
            </w:tcBorders>
            <w:vAlign w:val="bottom"/>
          </w:tcPr>
          <w:p w14:paraId="279E3E72" w14:textId="02E535FF"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45</w:t>
            </w:r>
          </w:p>
        </w:tc>
        <w:tc>
          <w:tcPr>
            <w:tcW w:w="709" w:type="dxa"/>
            <w:tcBorders>
              <w:top w:val="nil"/>
              <w:left w:val="nil"/>
              <w:bottom w:val="single" w:sz="4" w:space="0" w:color="auto"/>
              <w:right w:val="single" w:sz="4" w:space="0" w:color="auto"/>
            </w:tcBorders>
            <w:vAlign w:val="bottom"/>
          </w:tcPr>
          <w:p w14:paraId="0046DCCE" w14:textId="2E553142"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45</w:t>
            </w:r>
          </w:p>
        </w:tc>
        <w:tc>
          <w:tcPr>
            <w:tcW w:w="709" w:type="dxa"/>
            <w:tcBorders>
              <w:top w:val="nil"/>
              <w:left w:val="nil"/>
              <w:bottom w:val="single" w:sz="4" w:space="0" w:color="auto"/>
              <w:right w:val="single" w:sz="4" w:space="0" w:color="auto"/>
            </w:tcBorders>
            <w:vAlign w:val="bottom"/>
          </w:tcPr>
          <w:p w14:paraId="53DED93D" w14:textId="154F7E9C"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46</w:t>
            </w:r>
          </w:p>
        </w:tc>
        <w:tc>
          <w:tcPr>
            <w:tcW w:w="850" w:type="dxa"/>
            <w:tcBorders>
              <w:top w:val="nil"/>
              <w:left w:val="nil"/>
              <w:bottom w:val="single" w:sz="4" w:space="0" w:color="auto"/>
              <w:right w:val="single" w:sz="4" w:space="0" w:color="auto"/>
            </w:tcBorders>
            <w:vAlign w:val="bottom"/>
          </w:tcPr>
          <w:p w14:paraId="4095720B" w14:textId="25B8D1AF"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48</w:t>
            </w:r>
          </w:p>
        </w:tc>
        <w:tc>
          <w:tcPr>
            <w:tcW w:w="851" w:type="dxa"/>
            <w:tcBorders>
              <w:top w:val="nil"/>
              <w:left w:val="nil"/>
              <w:bottom w:val="single" w:sz="4" w:space="0" w:color="auto"/>
              <w:right w:val="single" w:sz="4" w:space="0" w:color="auto"/>
            </w:tcBorders>
            <w:vAlign w:val="bottom"/>
          </w:tcPr>
          <w:p w14:paraId="71E8C416" w14:textId="3E50E417"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47</w:t>
            </w:r>
          </w:p>
        </w:tc>
        <w:tc>
          <w:tcPr>
            <w:tcW w:w="850" w:type="dxa"/>
            <w:tcBorders>
              <w:top w:val="nil"/>
              <w:left w:val="nil"/>
              <w:bottom w:val="single" w:sz="4" w:space="0" w:color="auto"/>
              <w:right w:val="single" w:sz="4" w:space="0" w:color="auto"/>
            </w:tcBorders>
            <w:vAlign w:val="bottom"/>
          </w:tcPr>
          <w:p w14:paraId="53F0A840" w14:textId="404B2511"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48</w:t>
            </w:r>
          </w:p>
        </w:tc>
        <w:tc>
          <w:tcPr>
            <w:tcW w:w="992" w:type="dxa"/>
            <w:tcBorders>
              <w:top w:val="nil"/>
              <w:left w:val="nil"/>
              <w:bottom w:val="single" w:sz="4" w:space="0" w:color="auto"/>
              <w:right w:val="single" w:sz="4" w:space="0" w:color="auto"/>
            </w:tcBorders>
            <w:vAlign w:val="bottom"/>
          </w:tcPr>
          <w:p w14:paraId="3F5AC9B0" w14:textId="1DD9C76F"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&lt;0.001</w:t>
            </w:r>
          </w:p>
        </w:tc>
      </w:tr>
      <w:tr w:rsidR="00E97C7B" w:rsidRPr="00775E63" w14:paraId="336FAE45" w14:textId="18F849DE"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36D756D" w14:textId="58966672" w:rsidR="00E97C7B" w:rsidRPr="00814EFA" w:rsidRDefault="00E97C7B" w:rsidP="00E97C7B">
            <w:pPr>
              <w:spacing w:after="0" w:line="240" w:lineRule="auto"/>
              <w:rPr>
                <w:rFonts w:ascii="Arial" w:eastAsia="Times New Roman" w:hAnsi="Arial" w:cs="Arial"/>
                <w:sz w:val="20"/>
                <w:szCs w:val="20"/>
              </w:rPr>
            </w:pPr>
            <w:r w:rsidRPr="00814EFA">
              <w:rPr>
                <w:rFonts w:ascii="Arial" w:eastAsia="Times New Roman" w:hAnsi="Arial" w:cs="Arial"/>
                <w:sz w:val="20"/>
                <w:szCs w:val="20"/>
              </w:rPr>
              <w:t>Sugars (%E)</w:t>
            </w:r>
          </w:p>
        </w:tc>
        <w:tc>
          <w:tcPr>
            <w:tcW w:w="850" w:type="dxa"/>
            <w:tcBorders>
              <w:top w:val="nil"/>
              <w:left w:val="nil"/>
              <w:bottom w:val="single" w:sz="4" w:space="0" w:color="auto"/>
              <w:right w:val="single" w:sz="4" w:space="0" w:color="auto"/>
            </w:tcBorders>
            <w:shd w:val="clear" w:color="auto" w:fill="auto"/>
            <w:vAlign w:val="center"/>
            <w:hideMark/>
          </w:tcPr>
          <w:p w14:paraId="493EDE84" w14:textId="3D46AC87"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19</w:t>
            </w:r>
          </w:p>
        </w:tc>
        <w:tc>
          <w:tcPr>
            <w:tcW w:w="709" w:type="dxa"/>
            <w:tcBorders>
              <w:top w:val="nil"/>
              <w:left w:val="nil"/>
              <w:bottom w:val="single" w:sz="4" w:space="0" w:color="auto"/>
              <w:right w:val="single" w:sz="4" w:space="0" w:color="auto"/>
            </w:tcBorders>
            <w:shd w:val="clear" w:color="auto" w:fill="auto"/>
            <w:vAlign w:val="center"/>
            <w:hideMark/>
          </w:tcPr>
          <w:p w14:paraId="0BEB5AFA" w14:textId="7A063DE7"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19</w:t>
            </w:r>
          </w:p>
        </w:tc>
        <w:tc>
          <w:tcPr>
            <w:tcW w:w="709" w:type="dxa"/>
            <w:tcBorders>
              <w:top w:val="nil"/>
              <w:left w:val="nil"/>
              <w:bottom w:val="single" w:sz="4" w:space="0" w:color="auto"/>
              <w:right w:val="single" w:sz="4" w:space="0" w:color="auto"/>
            </w:tcBorders>
            <w:shd w:val="clear" w:color="auto" w:fill="auto"/>
            <w:vAlign w:val="center"/>
            <w:hideMark/>
          </w:tcPr>
          <w:p w14:paraId="5F0DE74F" w14:textId="79DAA0C4"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20</w:t>
            </w:r>
          </w:p>
        </w:tc>
        <w:tc>
          <w:tcPr>
            <w:tcW w:w="850" w:type="dxa"/>
            <w:tcBorders>
              <w:top w:val="nil"/>
              <w:left w:val="nil"/>
              <w:bottom w:val="single" w:sz="4" w:space="0" w:color="auto"/>
              <w:right w:val="single" w:sz="4" w:space="0" w:color="auto"/>
            </w:tcBorders>
            <w:vAlign w:val="bottom"/>
          </w:tcPr>
          <w:p w14:paraId="14AF103B" w14:textId="46C4A106"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20</w:t>
            </w:r>
          </w:p>
        </w:tc>
        <w:tc>
          <w:tcPr>
            <w:tcW w:w="709" w:type="dxa"/>
            <w:tcBorders>
              <w:top w:val="nil"/>
              <w:left w:val="nil"/>
              <w:bottom w:val="single" w:sz="4" w:space="0" w:color="auto"/>
              <w:right w:val="single" w:sz="4" w:space="0" w:color="auto"/>
            </w:tcBorders>
            <w:vAlign w:val="bottom"/>
          </w:tcPr>
          <w:p w14:paraId="1CB8FF79" w14:textId="006249C3"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19</w:t>
            </w:r>
          </w:p>
        </w:tc>
        <w:tc>
          <w:tcPr>
            <w:tcW w:w="709" w:type="dxa"/>
            <w:tcBorders>
              <w:top w:val="nil"/>
              <w:left w:val="nil"/>
              <w:bottom w:val="single" w:sz="4" w:space="0" w:color="auto"/>
              <w:right w:val="single" w:sz="4" w:space="0" w:color="auto"/>
            </w:tcBorders>
            <w:vAlign w:val="bottom"/>
          </w:tcPr>
          <w:p w14:paraId="7CDFF930" w14:textId="55B46480"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20</w:t>
            </w:r>
          </w:p>
        </w:tc>
        <w:tc>
          <w:tcPr>
            <w:tcW w:w="850" w:type="dxa"/>
            <w:tcBorders>
              <w:top w:val="nil"/>
              <w:left w:val="nil"/>
              <w:bottom w:val="single" w:sz="4" w:space="0" w:color="auto"/>
              <w:right w:val="single" w:sz="4" w:space="0" w:color="auto"/>
            </w:tcBorders>
            <w:vAlign w:val="bottom"/>
          </w:tcPr>
          <w:p w14:paraId="2D391A85" w14:textId="04807838"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19</w:t>
            </w:r>
          </w:p>
        </w:tc>
        <w:tc>
          <w:tcPr>
            <w:tcW w:w="851" w:type="dxa"/>
            <w:tcBorders>
              <w:top w:val="nil"/>
              <w:left w:val="nil"/>
              <w:bottom w:val="single" w:sz="4" w:space="0" w:color="auto"/>
              <w:right w:val="single" w:sz="4" w:space="0" w:color="auto"/>
            </w:tcBorders>
            <w:vAlign w:val="bottom"/>
          </w:tcPr>
          <w:p w14:paraId="5FD7AEAC" w14:textId="4F90A58E"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19</w:t>
            </w:r>
          </w:p>
        </w:tc>
        <w:tc>
          <w:tcPr>
            <w:tcW w:w="850" w:type="dxa"/>
            <w:tcBorders>
              <w:top w:val="nil"/>
              <w:left w:val="nil"/>
              <w:bottom w:val="single" w:sz="4" w:space="0" w:color="auto"/>
              <w:right w:val="single" w:sz="4" w:space="0" w:color="auto"/>
            </w:tcBorders>
            <w:vAlign w:val="bottom"/>
          </w:tcPr>
          <w:p w14:paraId="3657923B" w14:textId="7B2C0EAD"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20</w:t>
            </w:r>
          </w:p>
        </w:tc>
        <w:tc>
          <w:tcPr>
            <w:tcW w:w="992" w:type="dxa"/>
            <w:tcBorders>
              <w:top w:val="nil"/>
              <w:left w:val="nil"/>
              <w:bottom w:val="single" w:sz="4" w:space="0" w:color="auto"/>
              <w:right w:val="single" w:sz="4" w:space="0" w:color="auto"/>
            </w:tcBorders>
            <w:vAlign w:val="bottom"/>
          </w:tcPr>
          <w:p w14:paraId="083696D4" w14:textId="643BF7BC"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0.1</w:t>
            </w:r>
          </w:p>
        </w:tc>
      </w:tr>
      <w:tr w:rsidR="00E97C7B" w:rsidRPr="00775E63" w14:paraId="6791A272" w14:textId="3144F9F0"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E7D6E79" w14:textId="77777777" w:rsidR="00E97C7B" w:rsidRPr="00814EFA" w:rsidRDefault="00E97C7B" w:rsidP="00E97C7B">
            <w:pPr>
              <w:spacing w:after="0" w:line="240" w:lineRule="auto"/>
              <w:rPr>
                <w:rFonts w:ascii="Arial" w:eastAsia="Times New Roman" w:hAnsi="Arial" w:cs="Arial"/>
                <w:sz w:val="20"/>
                <w:szCs w:val="20"/>
              </w:rPr>
            </w:pPr>
            <w:r w:rsidRPr="00814EFA">
              <w:rPr>
                <w:rFonts w:ascii="Arial" w:eastAsia="Times New Roman" w:hAnsi="Arial" w:cs="Arial"/>
                <w:sz w:val="20"/>
                <w:szCs w:val="20"/>
              </w:rPr>
              <w:t>Salt (g)</w:t>
            </w:r>
          </w:p>
        </w:tc>
        <w:tc>
          <w:tcPr>
            <w:tcW w:w="850" w:type="dxa"/>
            <w:tcBorders>
              <w:top w:val="nil"/>
              <w:left w:val="nil"/>
              <w:bottom w:val="single" w:sz="4" w:space="0" w:color="auto"/>
              <w:right w:val="single" w:sz="4" w:space="0" w:color="auto"/>
            </w:tcBorders>
            <w:shd w:val="clear" w:color="auto" w:fill="auto"/>
            <w:vAlign w:val="center"/>
            <w:hideMark/>
          </w:tcPr>
          <w:p w14:paraId="0D03F6E5" w14:textId="3882292E"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5.6</w:t>
            </w:r>
          </w:p>
        </w:tc>
        <w:tc>
          <w:tcPr>
            <w:tcW w:w="709" w:type="dxa"/>
            <w:tcBorders>
              <w:top w:val="nil"/>
              <w:left w:val="nil"/>
              <w:bottom w:val="single" w:sz="4" w:space="0" w:color="auto"/>
              <w:right w:val="single" w:sz="4" w:space="0" w:color="auto"/>
            </w:tcBorders>
            <w:shd w:val="clear" w:color="auto" w:fill="auto"/>
            <w:vAlign w:val="center"/>
            <w:hideMark/>
          </w:tcPr>
          <w:p w14:paraId="6C2367FC" w14:textId="6DF33EA4"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5.5</w:t>
            </w:r>
          </w:p>
        </w:tc>
        <w:tc>
          <w:tcPr>
            <w:tcW w:w="709" w:type="dxa"/>
            <w:tcBorders>
              <w:top w:val="nil"/>
              <w:left w:val="nil"/>
              <w:bottom w:val="single" w:sz="4" w:space="0" w:color="auto"/>
              <w:right w:val="single" w:sz="4" w:space="0" w:color="auto"/>
            </w:tcBorders>
            <w:shd w:val="clear" w:color="auto" w:fill="auto"/>
            <w:vAlign w:val="center"/>
            <w:hideMark/>
          </w:tcPr>
          <w:p w14:paraId="2559229D" w14:textId="3459B6F1"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5.7</w:t>
            </w:r>
          </w:p>
        </w:tc>
        <w:tc>
          <w:tcPr>
            <w:tcW w:w="850" w:type="dxa"/>
            <w:tcBorders>
              <w:top w:val="nil"/>
              <w:left w:val="nil"/>
              <w:bottom w:val="single" w:sz="4" w:space="0" w:color="auto"/>
              <w:right w:val="single" w:sz="4" w:space="0" w:color="auto"/>
            </w:tcBorders>
            <w:vAlign w:val="bottom"/>
          </w:tcPr>
          <w:p w14:paraId="13C4CBA9" w14:textId="6B9BCEEC"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6.3</w:t>
            </w:r>
          </w:p>
        </w:tc>
        <w:tc>
          <w:tcPr>
            <w:tcW w:w="709" w:type="dxa"/>
            <w:tcBorders>
              <w:top w:val="nil"/>
              <w:left w:val="nil"/>
              <w:bottom w:val="single" w:sz="4" w:space="0" w:color="auto"/>
              <w:right w:val="single" w:sz="4" w:space="0" w:color="auto"/>
            </w:tcBorders>
            <w:vAlign w:val="bottom"/>
          </w:tcPr>
          <w:p w14:paraId="6D0D1980" w14:textId="535E1597"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6.2</w:t>
            </w:r>
          </w:p>
        </w:tc>
        <w:tc>
          <w:tcPr>
            <w:tcW w:w="709" w:type="dxa"/>
            <w:tcBorders>
              <w:top w:val="nil"/>
              <w:left w:val="nil"/>
              <w:bottom w:val="single" w:sz="4" w:space="0" w:color="auto"/>
              <w:right w:val="single" w:sz="4" w:space="0" w:color="auto"/>
            </w:tcBorders>
            <w:vAlign w:val="bottom"/>
          </w:tcPr>
          <w:p w14:paraId="1B1819DE" w14:textId="5B6F2463"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6.4</w:t>
            </w:r>
          </w:p>
        </w:tc>
        <w:tc>
          <w:tcPr>
            <w:tcW w:w="850" w:type="dxa"/>
            <w:tcBorders>
              <w:top w:val="nil"/>
              <w:left w:val="nil"/>
              <w:bottom w:val="single" w:sz="4" w:space="0" w:color="auto"/>
              <w:right w:val="single" w:sz="4" w:space="0" w:color="auto"/>
            </w:tcBorders>
            <w:vAlign w:val="bottom"/>
          </w:tcPr>
          <w:p w14:paraId="63DB2064" w14:textId="51D3BE55"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4.3</w:t>
            </w:r>
          </w:p>
        </w:tc>
        <w:tc>
          <w:tcPr>
            <w:tcW w:w="851" w:type="dxa"/>
            <w:tcBorders>
              <w:top w:val="nil"/>
              <w:left w:val="nil"/>
              <w:bottom w:val="single" w:sz="4" w:space="0" w:color="auto"/>
              <w:right w:val="single" w:sz="4" w:space="0" w:color="auto"/>
            </w:tcBorders>
            <w:vAlign w:val="bottom"/>
          </w:tcPr>
          <w:p w14:paraId="01CE9E68" w14:textId="4339B0F3"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4.2</w:t>
            </w:r>
          </w:p>
        </w:tc>
        <w:tc>
          <w:tcPr>
            <w:tcW w:w="850" w:type="dxa"/>
            <w:tcBorders>
              <w:top w:val="nil"/>
              <w:left w:val="nil"/>
              <w:bottom w:val="single" w:sz="4" w:space="0" w:color="auto"/>
              <w:right w:val="single" w:sz="4" w:space="0" w:color="auto"/>
            </w:tcBorders>
            <w:vAlign w:val="bottom"/>
          </w:tcPr>
          <w:p w14:paraId="686B8DE1" w14:textId="17462D9A"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4.4</w:t>
            </w:r>
          </w:p>
        </w:tc>
        <w:tc>
          <w:tcPr>
            <w:tcW w:w="992" w:type="dxa"/>
            <w:tcBorders>
              <w:top w:val="nil"/>
              <w:left w:val="nil"/>
              <w:bottom w:val="single" w:sz="4" w:space="0" w:color="auto"/>
              <w:right w:val="single" w:sz="4" w:space="0" w:color="auto"/>
            </w:tcBorders>
            <w:vAlign w:val="bottom"/>
          </w:tcPr>
          <w:p w14:paraId="3E354B7F" w14:textId="7A501FD2" w:rsidR="00E97C7B" w:rsidRPr="00814EFA" w:rsidRDefault="00E97C7B" w:rsidP="00E97C7B">
            <w:pPr>
              <w:spacing w:after="0" w:line="240" w:lineRule="auto"/>
              <w:jc w:val="right"/>
              <w:rPr>
                <w:rFonts w:ascii="Arial" w:eastAsia="Times New Roman" w:hAnsi="Arial" w:cs="Arial"/>
                <w:sz w:val="20"/>
                <w:szCs w:val="20"/>
              </w:rPr>
            </w:pPr>
            <w:r>
              <w:rPr>
                <w:rFonts w:ascii="Arial" w:hAnsi="Arial" w:cs="Arial"/>
                <w:color w:val="000000"/>
                <w:sz w:val="20"/>
                <w:szCs w:val="20"/>
              </w:rPr>
              <w:t>&lt;0.001</w:t>
            </w:r>
          </w:p>
        </w:tc>
      </w:tr>
      <w:tr w:rsidR="00E97C7B" w:rsidRPr="00775E63" w14:paraId="768942E0" w14:textId="1D9E22C7" w:rsidTr="00FB3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911DF35" w14:textId="1B9A4CD6" w:rsidR="00E97C7B" w:rsidRPr="00814EFA" w:rsidRDefault="00E97C7B" w:rsidP="00E97C7B">
            <w:pPr>
              <w:spacing w:after="0" w:line="240" w:lineRule="auto"/>
              <w:rPr>
                <w:rFonts w:ascii="Arial" w:eastAsia="Times New Roman" w:hAnsi="Arial" w:cs="Arial"/>
                <w:sz w:val="20"/>
                <w:szCs w:val="20"/>
              </w:rPr>
            </w:pPr>
            <w:r w:rsidRPr="00814EFA">
              <w:rPr>
                <w:rFonts w:ascii="Arial" w:eastAsia="Times New Roman" w:hAnsi="Arial" w:cs="Arial"/>
                <w:sz w:val="20"/>
                <w:szCs w:val="20"/>
              </w:rPr>
              <w:t>Under-reporter energy intake (kcal)</w:t>
            </w:r>
          </w:p>
        </w:tc>
        <w:tc>
          <w:tcPr>
            <w:tcW w:w="850" w:type="dxa"/>
            <w:tcBorders>
              <w:top w:val="nil"/>
              <w:left w:val="nil"/>
              <w:bottom w:val="single" w:sz="4" w:space="0" w:color="auto"/>
              <w:right w:val="single" w:sz="4" w:space="0" w:color="auto"/>
            </w:tcBorders>
            <w:shd w:val="clear" w:color="auto" w:fill="auto"/>
            <w:vAlign w:val="center"/>
            <w:hideMark/>
          </w:tcPr>
          <w:p w14:paraId="1DACCE65" w14:textId="5EC2617E"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1364</w:t>
            </w:r>
          </w:p>
        </w:tc>
        <w:tc>
          <w:tcPr>
            <w:tcW w:w="709" w:type="dxa"/>
            <w:tcBorders>
              <w:top w:val="nil"/>
              <w:left w:val="nil"/>
              <w:bottom w:val="single" w:sz="4" w:space="0" w:color="auto"/>
              <w:right w:val="single" w:sz="4" w:space="0" w:color="auto"/>
            </w:tcBorders>
            <w:shd w:val="clear" w:color="auto" w:fill="auto"/>
            <w:vAlign w:val="center"/>
            <w:hideMark/>
          </w:tcPr>
          <w:p w14:paraId="0976BFE0" w14:textId="74ADD96D"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1338</w:t>
            </w:r>
          </w:p>
        </w:tc>
        <w:tc>
          <w:tcPr>
            <w:tcW w:w="709" w:type="dxa"/>
            <w:tcBorders>
              <w:top w:val="nil"/>
              <w:left w:val="nil"/>
              <w:bottom w:val="single" w:sz="4" w:space="0" w:color="auto"/>
              <w:right w:val="single" w:sz="4" w:space="0" w:color="auto"/>
            </w:tcBorders>
            <w:shd w:val="clear" w:color="auto" w:fill="auto"/>
            <w:vAlign w:val="center"/>
            <w:hideMark/>
          </w:tcPr>
          <w:p w14:paraId="2BABBD48" w14:textId="2A26233E" w:rsidR="00E97C7B" w:rsidRPr="00814EFA" w:rsidRDefault="00E97C7B" w:rsidP="00E97C7B">
            <w:pPr>
              <w:spacing w:after="0" w:line="240" w:lineRule="auto"/>
              <w:jc w:val="right"/>
              <w:rPr>
                <w:rFonts w:ascii="Arial" w:eastAsia="Times New Roman" w:hAnsi="Arial" w:cs="Arial"/>
                <w:sz w:val="20"/>
                <w:szCs w:val="20"/>
              </w:rPr>
            </w:pPr>
            <w:r w:rsidRPr="00775E63">
              <w:rPr>
                <w:rFonts w:ascii="Arial" w:eastAsia="Times New Roman" w:hAnsi="Arial" w:cs="Arial"/>
                <w:color w:val="000000"/>
                <w:sz w:val="20"/>
                <w:szCs w:val="20"/>
              </w:rPr>
              <w:t>1390</w:t>
            </w:r>
          </w:p>
        </w:tc>
        <w:tc>
          <w:tcPr>
            <w:tcW w:w="5811" w:type="dxa"/>
            <w:gridSpan w:val="7"/>
            <w:tcBorders>
              <w:top w:val="nil"/>
              <w:left w:val="nil"/>
              <w:bottom w:val="single" w:sz="4" w:space="0" w:color="auto"/>
              <w:right w:val="single" w:sz="4" w:space="0" w:color="auto"/>
            </w:tcBorders>
            <w:vAlign w:val="center"/>
          </w:tcPr>
          <w:p w14:paraId="56A8E563" w14:textId="3B177931" w:rsidR="00E97C7B" w:rsidRPr="007D52D8" w:rsidRDefault="00E97C7B" w:rsidP="00E97C7B">
            <w:pPr>
              <w:tabs>
                <w:tab w:val="left" w:pos="1380"/>
              </w:tabs>
              <w:spacing w:after="0" w:line="240" w:lineRule="auto"/>
              <w:jc w:val="center"/>
              <w:rPr>
                <w:rFonts w:ascii="Arial" w:eastAsia="Times New Roman" w:hAnsi="Arial" w:cs="Arial"/>
                <w:bCs/>
                <w:color w:val="000000"/>
                <w:sz w:val="20"/>
                <w:szCs w:val="20"/>
              </w:rPr>
            </w:pPr>
            <w:r w:rsidRPr="007D52D8">
              <w:rPr>
                <w:rFonts w:ascii="Arial" w:eastAsia="Times New Roman" w:hAnsi="Arial" w:cs="Arial"/>
                <w:bCs/>
                <w:color w:val="000000"/>
                <w:sz w:val="20"/>
                <w:szCs w:val="20"/>
              </w:rPr>
              <w:t>N/A</w:t>
            </w:r>
          </w:p>
        </w:tc>
      </w:tr>
    </w:tbl>
    <w:p w14:paraId="64A8B868" w14:textId="77777777" w:rsidR="00775E63" w:rsidRDefault="00775E63" w:rsidP="00F6193D">
      <w:pPr>
        <w:spacing w:after="0" w:line="240" w:lineRule="auto"/>
        <w:jc w:val="both"/>
        <w:rPr>
          <w:rFonts w:cs="Arial"/>
        </w:rPr>
      </w:pPr>
    </w:p>
    <w:p w14:paraId="17F48915" w14:textId="58B5F207" w:rsidR="00775E63" w:rsidRDefault="00775E63" w:rsidP="00286DA6">
      <w:pPr>
        <w:spacing w:after="0" w:line="240" w:lineRule="auto"/>
        <w:jc w:val="both"/>
      </w:pPr>
    </w:p>
    <w:p w14:paraId="06AF210A" w14:textId="4A51BB24" w:rsidR="00053F63" w:rsidRPr="009F7801" w:rsidRDefault="00523494" w:rsidP="00053F63">
      <w:pPr>
        <w:pStyle w:val="Heading3"/>
        <w:rPr>
          <w:rFonts w:cs="Arial"/>
        </w:rPr>
      </w:pPr>
      <w:r>
        <w:t>On-Pack</w:t>
      </w:r>
      <w:r w:rsidR="002F2461">
        <w:t xml:space="preserve"> </w:t>
      </w:r>
      <w:r w:rsidR="00053F63">
        <w:t>S</w:t>
      </w:r>
      <w:r w:rsidR="002F2461">
        <w:t>erving-</w:t>
      </w:r>
      <w:r w:rsidR="00053F63">
        <w:t>S</w:t>
      </w:r>
      <w:r w:rsidR="002F2461">
        <w:t>ize</w:t>
      </w:r>
    </w:p>
    <w:p w14:paraId="07932446" w14:textId="77777777" w:rsidR="00053F63" w:rsidRDefault="00053F63" w:rsidP="00053F63">
      <w:pPr>
        <w:spacing w:after="0" w:line="240" w:lineRule="auto"/>
        <w:jc w:val="both"/>
      </w:pPr>
    </w:p>
    <w:p w14:paraId="5806E293" w14:textId="2CEC85AF" w:rsidR="00306305" w:rsidRDefault="006F2322" w:rsidP="00DC0A4C">
      <w:pPr>
        <w:spacing w:after="0" w:line="240" w:lineRule="auto"/>
        <w:jc w:val="both"/>
      </w:pPr>
      <w:r>
        <w:t>I</w:t>
      </w:r>
      <w:r w:rsidRPr="006F2322">
        <w:t xml:space="preserve">n the commercial </w:t>
      </w:r>
      <w:r w:rsidR="00523494">
        <w:t>on-pack</w:t>
      </w:r>
      <w:r w:rsidRPr="006F2322">
        <w:t xml:space="preserve"> dataset</w:t>
      </w:r>
      <w:r>
        <w:t xml:space="preserve"> </w:t>
      </w:r>
      <w:r w:rsidRPr="006F2322">
        <w:t>there were 13,313 relevant products</w:t>
      </w:r>
      <w:r>
        <w:t xml:space="preserve">; </w:t>
      </w:r>
      <w:r w:rsidR="003B74D1">
        <w:rPr>
          <w:bCs/>
        </w:rPr>
        <w:t>9</w:t>
      </w:r>
      <w:r w:rsidR="00D3474F">
        <w:rPr>
          <w:bCs/>
        </w:rPr>
        <w:t>7</w:t>
      </w:r>
      <w:r w:rsidR="003B74D1">
        <w:rPr>
          <w:bCs/>
        </w:rPr>
        <w:t xml:space="preserve">% of products </w:t>
      </w:r>
      <w:r w:rsidR="00F6193D">
        <w:rPr>
          <w:bCs/>
        </w:rPr>
        <w:t xml:space="preserve">in </w:t>
      </w:r>
      <w:r w:rsidR="00D3474F">
        <w:rPr>
          <w:bCs/>
        </w:rPr>
        <w:t>the</w:t>
      </w:r>
      <w:r w:rsidR="003B74D1">
        <w:rPr>
          <w:bCs/>
        </w:rPr>
        <w:t xml:space="preserve"> four selected main food groups had</w:t>
      </w:r>
      <w:r w:rsidR="009F4EF9">
        <w:rPr>
          <w:bCs/>
        </w:rPr>
        <w:t xml:space="preserve"> available pack-</w:t>
      </w:r>
      <w:r w:rsidR="003B74D1">
        <w:rPr>
          <w:bCs/>
        </w:rPr>
        <w:t>size information</w:t>
      </w:r>
      <w:r w:rsidR="00D3474F">
        <w:rPr>
          <w:bCs/>
        </w:rPr>
        <w:t xml:space="preserve">, but only 57% had </w:t>
      </w:r>
      <w:r w:rsidR="00696C78">
        <w:rPr>
          <w:bCs/>
        </w:rPr>
        <w:t xml:space="preserve">on-pack </w:t>
      </w:r>
      <w:r w:rsidR="002F2461">
        <w:rPr>
          <w:rFonts w:cs="Segoe UI"/>
        </w:rPr>
        <w:t xml:space="preserve">serving-size </w:t>
      </w:r>
      <w:r w:rsidR="00D3474F">
        <w:rPr>
          <w:bCs/>
        </w:rPr>
        <w:t>information</w:t>
      </w:r>
      <w:r w:rsidR="003B74D1">
        <w:rPr>
          <w:bCs/>
        </w:rPr>
        <w:t xml:space="preserve">. </w:t>
      </w:r>
      <w:r w:rsidR="00136B47">
        <w:rPr>
          <w:bCs/>
        </w:rPr>
        <w:t xml:space="preserve">Of the four selected main food groups, </w:t>
      </w:r>
      <w:r w:rsidR="003B74D1">
        <w:rPr>
          <w:bCs/>
        </w:rPr>
        <w:t xml:space="preserve">Crisps </w:t>
      </w:r>
      <w:r w:rsidR="003B74D1">
        <w:t xml:space="preserve">had the most products with </w:t>
      </w:r>
      <w:r w:rsidR="002F2461">
        <w:rPr>
          <w:rFonts w:cs="Segoe UI"/>
        </w:rPr>
        <w:t xml:space="preserve">serving-size </w:t>
      </w:r>
      <w:r w:rsidR="00B637DE">
        <w:t>information</w:t>
      </w:r>
      <w:r w:rsidR="006E3D3C">
        <w:t>,</w:t>
      </w:r>
      <w:r w:rsidR="00B637DE">
        <w:t xml:space="preserve"> </w:t>
      </w:r>
      <w:r w:rsidR="006E3D3C">
        <w:t xml:space="preserve">at </w:t>
      </w:r>
      <w:r w:rsidR="003B74D1">
        <w:t>79% (n=2234)</w:t>
      </w:r>
      <w:r w:rsidR="006E3D3C">
        <w:t>,</w:t>
      </w:r>
      <w:r w:rsidR="003B74D1">
        <w:t xml:space="preserve"> and Cakes </w:t>
      </w:r>
      <w:r w:rsidR="006E3D3C">
        <w:t xml:space="preserve">had </w:t>
      </w:r>
      <w:r w:rsidR="003B74D1">
        <w:t xml:space="preserve">over three quarters (n=2061) products </w:t>
      </w:r>
      <w:r w:rsidR="00CE7B20">
        <w:t>with this</w:t>
      </w:r>
      <w:r w:rsidR="003B74D1">
        <w:t xml:space="preserve"> information</w:t>
      </w:r>
      <w:r w:rsidR="00537192">
        <w:t xml:space="preserve"> (</w:t>
      </w:r>
      <w:r w:rsidR="00CE7B20">
        <w:t>table 2</w:t>
      </w:r>
      <w:r w:rsidR="00537192">
        <w:t>)</w:t>
      </w:r>
      <w:r w:rsidR="003B74D1">
        <w:t xml:space="preserve">. However, only half (n=1731) of Biscuit products and 35% (n=1539) Chocolate products </w:t>
      </w:r>
      <w:r w:rsidR="002B534E">
        <w:t>had</w:t>
      </w:r>
      <w:r w:rsidR="003B74D1">
        <w:t xml:space="preserve"> </w:t>
      </w:r>
      <w:r w:rsidR="002F2461">
        <w:rPr>
          <w:rFonts w:cs="Segoe UI"/>
        </w:rPr>
        <w:t xml:space="preserve">serving-size </w:t>
      </w:r>
      <w:r w:rsidR="003B74D1">
        <w:t>information.</w:t>
      </w:r>
      <w:r w:rsidR="00740A1F">
        <w:t xml:space="preserve"> The </w:t>
      </w:r>
      <w:r w:rsidR="002F2461">
        <w:rPr>
          <w:rFonts w:cs="Segoe UI"/>
        </w:rPr>
        <w:t xml:space="preserve">serving-size </w:t>
      </w:r>
      <w:r w:rsidR="00740A1F">
        <w:t xml:space="preserve">range was wide and varied across food groups. In Biscuits </w:t>
      </w:r>
      <w:r w:rsidR="009F4EF9">
        <w:t xml:space="preserve">the SD in </w:t>
      </w:r>
      <w:r w:rsidR="00740A1F">
        <w:t xml:space="preserve">all subgroups except ‘cereal bars’ </w:t>
      </w:r>
      <w:r w:rsidR="009F4EF9">
        <w:t>was</w:t>
      </w:r>
      <w:r w:rsidR="00740A1F">
        <w:t xml:space="preserve"> over half the mean, compared to Crisps, where only </w:t>
      </w:r>
      <w:r w:rsidR="00F6193D">
        <w:t xml:space="preserve">the </w:t>
      </w:r>
      <w:r w:rsidR="00740A1F">
        <w:t xml:space="preserve">‘popcorn’ </w:t>
      </w:r>
      <w:r w:rsidR="00F6193D">
        <w:t xml:space="preserve">subgroup </w:t>
      </w:r>
      <w:r w:rsidR="009F4EF9">
        <w:t>SD was</w:t>
      </w:r>
      <w:r w:rsidR="00740A1F">
        <w:t xml:space="preserve"> over half the mean.</w:t>
      </w:r>
      <w:r w:rsidR="00394C88">
        <w:t xml:space="preserve"> The subgroup</w:t>
      </w:r>
      <w:r w:rsidR="00DE5652">
        <w:t xml:space="preserve"> composition</w:t>
      </w:r>
      <w:r w:rsidR="00394C88">
        <w:t xml:space="preserve"> influenced the mean</w:t>
      </w:r>
      <w:r w:rsidR="00E6126A">
        <w:t xml:space="preserve"> on-pack</w:t>
      </w:r>
      <w:r w:rsidR="00394C88">
        <w:t xml:space="preserve"> </w:t>
      </w:r>
      <w:r w:rsidR="002F2461">
        <w:rPr>
          <w:rFonts w:cs="Segoe UI"/>
        </w:rPr>
        <w:t>serving-size</w:t>
      </w:r>
      <w:r w:rsidR="00394C88">
        <w:t>; for example ‘muf</w:t>
      </w:r>
      <w:r>
        <w:t xml:space="preserve">fins and cupcakes’ had a mean </w:t>
      </w:r>
      <w:r w:rsidR="002F2461">
        <w:rPr>
          <w:rFonts w:cs="Segoe UI"/>
        </w:rPr>
        <w:t xml:space="preserve">serving-size </w:t>
      </w:r>
      <w:r w:rsidR="00394C88">
        <w:t>of 61g</w:t>
      </w:r>
      <w:r w:rsidR="00DE5652">
        <w:t xml:space="preserve">, but </w:t>
      </w:r>
      <w:r w:rsidR="002B17F6">
        <w:t>excluding</w:t>
      </w:r>
      <w:r w:rsidR="00DE5652">
        <w:t xml:space="preserve"> cupcakes in a sensitivity analysis</w:t>
      </w:r>
      <w:r w:rsidR="002B17F6">
        <w:t xml:space="preserve"> increased</w:t>
      </w:r>
      <w:r w:rsidR="00DE5652">
        <w:t xml:space="preserve"> this to 74</w:t>
      </w:r>
      <w:r w:rsidR="0052122F" w:rsidRPr="0052122F">
        <w:rPr>
          <w:sz w:val="10"/>
          <w:szCs w:val="10"/>
        </w:rPr>
        <w:t xml:space="preserve"> </w:t>
      </w:r>
      <w:r w:rsidR="00DE5652">
        <w:t>g.</w:t>
      </w:r>
      <w:r w:rsidR="00DC0A4C">
        <w:t xml:space="preserve"> Consumed portion size was higher than on-pack </w:t>
      </w:r>
      <w:r w:rsidR="00DC0A4C">
        <w:rPr>
          <w:rFonts w:cs="Segoe UI"/>
        </w:rPr>
        <w:t>serving-size</w:t>
      </w:r>
      <w:r w:rsidR="00DC0A4C">
        <w:t xml:space="preserve"> in all four main food groups and the majority of subgroups (figure</w:t>
      </w:r>
      <w:r w:rsidR="00A652BD">
        <w:t>s</w:t>
      </w:r>
      <w:r w:rsidR="00DC0A4C">
        <w:t xml:space="preserve"> 1</w:t>
      </w:r>
      <w:r w:rsidR="00A652BD">
        <w:t>-4</w:t>
      </w:r>
      <w:r w:rsidR="00DC0A4C">
        <w:t>).</w:t>
      </w:r>
    </w:p>
    <w:p w14:paraId="08D14D30" w14:textId="77777777" w:rsidR="00A652BD" w:rsidRDefault="00A652BD" w:rsidP="00DC0A4C">
      <w:pPr>
        <w:spacing w:after="0" w:line="240" w:lineRule="auto"/>
        <w:jc w:val="both"/>
      </w:pPr>
    </w:p>
    <w:p w14:paraId="41CD46B7" w14:textId="6549F115" w:rsidR="00A652BD" w:rsidRPr="00A652BD" w:rsidRDefault="00A652BD" w:rsidP="00A652BD">
      <w:pPr>
        <w:pStyle w:val="Heading4"/>
      </w:pPr>
      <w:r w:rsidRPr="00A652BD">
        <w:t>Figure 1: Mean adult consumed portion sizes and on-pack serving sizes - Cakes</w:t>
      </w:r>
    </w:p>
    <w:p w14:paraId="4C67ABD0" w14:textId="77777777" w:rsidR="00A652BD" w:rsidRDefault="00A652BD" w:rsidP="00DC0A4C">
      <w:pPr>
        <w:spacing w:after="0" w:line="240" w:lineRule="auto"/>
        <w:jc w:val="both"/>
      </w:pPr>
    </w:p>
    <w:p w14:paraId="708014D8" w14:textId="0C1DE67A" w:rsidR="00A652BD" w:rsidRDefault="00A652BD" w:rsidP="00DC0A4C">
      <w:pPr>
        <w:spacing w:after="0" w:line="240" w:lineRule="auto"/>
        <w:jc w:val="both"/>
      </w:pPr>
      <w:r>
        <w:rPr>
          <w:noProof/>
        </w:rPr>
        <w:drawing>
          <wp:inline distT="0" distB="0" distL="0" distR="0" wp14:anchorId="721F885F" wp14:editId="68F3FAA8">
            <wp:extent cx="5619750" cy="3810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22FB80" w14:textId="77777777" w:rsidR="00A652BD" w:rsidRDefault="00A652BD" w:rsidP="00DC0A4C">
      <w:pPr>
        <w:spacing w:after="0" w:line="240" w:lineRule="auto"/>
        <w:jc w:val="both"/>
      </w:pPr>
    </w:p>
    <w:p w14:paraId="0BD6F313" w14:textId="64C5A7A2" w:rsidR="00A652BD" w:rsidRPr="00A652BD" w:rsidRDefault="00A652BD" w:rsidP="00A652BD">
      <w:pPr>
        <w:pStyle w:val="Heading4"/>
      </w:pPr>
      <w:r w:rsidRPr="00A652BD">
        <w:t xml:space="preserve">Figure </w:t>
      </w:r>
      <w:r>
        <w:t>2</w:t>
      </w:r>
      <w:r w:rsidRPr="00A652BD">
        <w:t xml:space="preserve">: Mean adult consumed portion sizes and on-pack serving sizes - </w:t>
      </w:r>
      <w:r>
        <w:t>Biscuits</w:t>
      </w:r>
    </w:p>
    <w:p w14:paraId="348B9C19" w14:textId="77777777" w:rsidR="00A652BD" w:rsidRDefault="00A652BD" w:rsidP="00DC0A4C">
      <w:pPr>
        <w:spacing w:after="0" w:line="240" w:lineRule="auto"/>
        <w:jc w:val="both"/>
      </w:pPr>
    </w:p>
    <w:p w14:paraId="5782666B" w14:textId="3E5659FD" w:rsidR="002A462C" w:rsidRDefault="002A462C" w:rsidP="00DC0A4C">
      <w:pPr>
        <w:spacing w:after="0" w:line="240" w:lineRule="auto"/>
        <w:jc w:val="both"/>
      </w:pPr>
      <w:r>
        <w:rPr>
          <w:noProof/>
        </w:rPr>
        <w:drawing>
          <wp:inline distT="0" distB="0" distL="0" distR="0" wp14:anchorId="11C7190D" wp14:editId="153FAA7E">
            <wp:extent cx="5553075" cy="3623945"/>
            <wp:effectExtent l="0" t="0" r="952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AE5C9D" w14:textId="77777777" w:rsidR="002A462C" w:rsidRDefault="002A462C" w:rsidP="00DC0A4C">
      <w:pPr>
        <w:spacing w:after="0" w:line="240" w:lineRule="auto"/>
        <w:jc w:val="both"/>
      </w:pPr>
    </w:p>
    <w:p w14:paraId="5EDBDDF1" w14:textId="5AF87F72" w:rsidR="00A652BD" w:rsidRPr="00A652BD" w:rsidRDefault="00A652BD" w:rsidP="00A652BD">
      <w:pPr>
        <w:pStyle w:val="Heading4"/>
      </w:pPr>
      <w:r>
        <w:t>Figure 3</w:t>
      </w:r>
      <w:r w:rsidRPr="00A652BD">
        <w:t xml:space="preserve">: Mean adult consumed portion sizes and on-pack serving sizes - </w:t>
      </w:r>
      <w:r>
        <w:t>Chocolate</w:t>
      </w:r>
    </w:p>
    <w:p w14:paraId="76B3A8C9" w14:textId="77777777" w:rsidR="00A652BD" w:rsidRDefault="00A652BD" w:rsidP="00DC0A4C">
      <w:pPr>
        <w:spacing w:after="0" w:line="240" w:lineRule="auto"/>
        <w:jc w:val="both"/>
      </w:pPr>
    </w:p>
    <w:p w14:paraId="06F40189" w14:textId="5DEB6592" w:rsidR="002A462C" w:rsidRDefault="002A462C" w:rsidP="00DC0A4C">
      <w:pPr>
        <w:spacing w:after="0" w:line="240" w:lineRule="auto"/>
        <w:jc w:val="both"/>
      </w:pPr>
      <w:r>
        <w:rPr>
          <w:noProof/>
        </w:rPr>
        <w:drawing>
          <wp:inline distT="0" distB="0" distL="0" distR="0" wp14:anchorId="2AA46FB3" wp14:editId="0E7875F6">
            <wp:extent cx="5595938" cy="3324225"/>
            <wp:effectExtent l="0" t="0" r="508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9D89BC" w14:textId="77777777" w:rsidR="002A462C" w:rsidRDefault="002A462C" w:rsidP="00DC0A4C">
      <w:pPr>
        <w:spacing w:after="0" w:line="240" w:lineRule="auto"/>
        <w:jc w:val="both"/>
      </w:pPr>
    </w:p>
    <w:p w14:paraId="6F2A013E" w14:textId="504B1005" w:rsidR="00A652BD" w:rsidRPr="00A652BD" w:rsidRDefault="00A652BD" w:rsidP="00A652BD">
      <w:pPr>
        <w:pStyle w:val="Heading4"/>
      </w:pPr>
      <w:r>
        <w:t>Figure 4</w:t>
      </w:r>
      <w:r w:rsidRPr="00A652BD">
        <w:t>: Mean adult consumed portion size</w:t>
      </w:r>
      <w:r>
        <w:t>s and on-pack serving sizes - Crisp</w:t>
      </w:r>
      <w:r w:rsidRPr="00A652BD">
        <w:t>s</w:t>
      </w:r>
    </w:p>
    <w:p w14:paraId="744F47E5" w14:textId="77777777" w:rsidR="00A652BD" w:rsidRDefault="00A652BD" w:rsidP="00DC0A4C">
      <w:pPr>
        <w:spacing w:after="0" w:line="240" w:lineRule="auto"/>
        <w:jc w:val="both"/>
      </w:pPr>
    </w:p>
    <w:p w14:paraId="4922133E" w14:textId="05799637" w:rsidR="002A462C" w:rsidRDefault="002A462C" w:rsidP="00DC0A4C">
      <w:pPr>
        <w:spacing w:after="0" w:line="240" w:lineRule="auto"/>
        <w:jc w:val="both"/>
      </w:pPr>
      <w:r>
        <w:rPr>
          <w:noProof/>
        </w:rPr>
        <w:lastRenderedPageBreak/>
        <w:drawing>
          <wp:inline distT="0" distB="0" distL="0" distR="0" wp14:anchorId="248479B9" wp14:editId="490CA875">
            <wp:extent cx="5562600" cy="32385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99D1F9" w14:textId="77777777" w:rsidR="00645A6B" w:rsidRDefault="00645A6B" w:rsidP="00053F63">
      <w:pPr>
        <w:spacing w:after="0" w:line="240" w:lineRule="auto"/>
        <w:jc w:val="both"/>
        <w:rPr>
          <w:color w:val="00B050"/>
        </w:rPr>
        <w:sectPr w:rsidR="00645A6B" w:rsidSect="00BA612A">
          <w:footerReference w:type="default" r:id="rId18"/>
          <w:type w:val="continuous"/>
          <w:pgSz w:w="11906" w:h="16838"/>
          <w:pgMar w:top="1440" w:right="1440" w:bottom="1440" w:left="1440" w:header="709" w:footer="709" w:gutter="0"/>
          <w:lnNumType w:countBy="1" w:restart="continuous"/>
          <w:cols w:space="708"/>
          <w:docGrid w:linePitch="360"/>
        </w:sectPr>
      </w:pPr>
    </w:p>
    <w:p w14:paraId="06193F3D" w14:textId="39780479" w:rsidR="008C65C6" w:rsidRPr="008C65C6" w:rsidRDefault="00CE7B20" w:rsidP="00443AAD">
      <w:pPr>
        <w:pStyle w:val="Heading4"/>
      </w:pPr>
      <w:r>
        <w:lastRenderedPageBreak/>
        <w:t>Table 2</w:t>
      </w:r>
      <w:r w:rsidR="00443AAD">
        <w:t xml:space="preserve">: Mean </w:t>
      </w:r>
      <w:r w:rsidR="008C65C6" w:rsidRPr="008C65C6">
        <w:t>UK pack</w:t>
      </w:r>
      <w:r w:rsidR="000567D9">
        <w:t>-size</w:t>
      </w:r>
      <w:r w:rsidR="008C65C6" w:rsidRPr="008C65C6">
        <w:t xml:space="preserve"> and </w:t>
      </w:r>
      <w:r w:rsidR="00523494">
        <w:t>on-pack</w:t>
      </w:r>
      <w:r w:rsidR="00B55ADB">
        <w:t xml:space="preserve"> serving size</w:t>
      </w:r>
      <w:r w:rsidR="008C65C6" w:rsidRPr="008C65C6">
        <w:t xml:space="preserve"> of selected product categories compared to mean adult </w:t>
      </w:r>
      <w:r w:rsidR="00784AA8">
        <w:t>(</w:t>
      </w:r>
      <w:r w:rsidR="003A039C">
        <w:t xml:space="preserve">aged </w:t>
      </w:r>
      <w:r w:rsidR="00784AA8">
        <w:t xml:space="preserve">19-64y) </w:t>
      </w:r>
      <w:r w:rsidR="008C65C6" w:rsidRPr="008C65C6">
        <w:t>con</w:t>
      </w:r>
      <w:r w:rsidR="009F384A">
        <w:t>sumed</w:t>
      </w:r>
      <w:r w:rsidR="000567D9">
        <w:t xml:space="preserve"> portion size</w:t>
      </w:r>
    </w:p>
    <w:p w14:paraId="119BAB5B" w14:textId="77777777" w:rsidR="00053F63" w:rsidRDefault="00053F63" w:rsidP="00053F63">
      <w:pPr>
        <w:spacing w:after="0" w:line="240" w:lineRule="auto"/>
        <w:jc w:val="both"/>
      </w:pPr>
    </w:p>
    <w:tbl>
      <w:tblPr>
        <w:tblW w:w="15163" w:type="dxa"/>
        <w:tblLayout w:type="fixed"/>
        <w:tblLook w:val="04A0" w:firstRow="1" w:lastRow="0" w:firstColumn="1" w:lastColumn="0" w:noHBand="0" w:noVBand="1"/>
      </w:tblPr>
      <w:tblGrid>
        <w:gridCol w:w="2972"/>
        <w:gridCol w:w="1134"/>
        <w:gridCol w:w="1559"/>
        <w:gridCol w:w="1560"/>
        <w:gridCol w:w="1275"/>
        <w:gridCol w:w="1134"/>
        <w:gridCol w:w="993"/>
        <w:gridCol w:w="992"/>
        <w:gridCol w:w="850"/>
        <w:gridCol w:w="1418"/>
        <w:gridCol w:w="1276"/>
      </w:tblGrid>
      <w:tr w:rsidR="007A05D6" w:rsidRPr="00645A6B" w14:paraId="0339533B" w14:textId="77777777" w:rsidTr="00B55ADB">
        <w:trPr>
          <w:trHeight w:val="5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96B46" w14:textId="42DAAACE" w:rsidR="007A05D6" w:rsidRPr="00645A6B" w:rsidRDefault="00CA3393" w:rsidP="007A05D6">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Food </w:t>
            </w:r>
            <w:r w:rsidR="007A05D6">
              <w:rPr>
                <w:rFonts w:ascii="Arial" w:eastAsia="Times New Roman" w:hAnsi="Arial" w:cs="Arial"/>
                <w:b/>
                <w:bCs/>
                <w:color w:val="000000"/>
                <w:sz w:val="20"/>
                <w:szCs w:val="20"/>
                <w:lang w:eastAsia="en-GB"/>
              </w:rPr>
              <w:t>group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650C29" w14:textId="77777777" w:rsidR="007A05D6" w:rsidRPr="00645A6B" w:rsidRDefault="007A05D6" w:rsidP="007A05D6">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No. products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904F6C" w14:textId="25684B7B" w:rsidR="007A05D6" w:rsidRPr="00645A6B" w:rsidRDefault="00523494" w:rsidP="007A05D6">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No. products pack-</w:t>
            </w:r>
            <w:r w:rsidR="007A05D6" w:rsidRPr="00645A6B">
              <w:rPr>
                <w:rFonts w:ascii="Arial" w:eastAsia="Times New Roman" w:hAnsi="Arial" w:cs="Arial"/>
                <w:b/>
                <w:bCs/>
                <w:color w:val="000000"/>
                <w:sz w:val="20"/>
                <w:szCs w:val="20"/>
                <w:lang w:eastAsia="en-GB"/>
              </w:rPr>
              <w:t>size info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43A37F" w14:textId="04A1EFA5" w:rsidR="007A05D6" w:rsidRPr="00645A6B" w:rsidRDefault="007A05D6" w:rsidP="00B55ADB">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No. products </w:t>
            </w:r>
            <w:r w:rsidR="00B55ADB" w:rsidRPr="00B55ADB">
              <w:rPr>
                <w:rFonts w:cs="Segoe UI"/>
                <w:b/>
              </w:rPr>
              <w:t>serving-size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E420FF" w14:textId="6C591DE5" w:rsidR="007A05D6" w:rsidRPr="00645A6B" w:rsidRDefault="00523494" w:rsidP="007A05D6">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Mean pack-</w:t>
            </w:r>
            <w:r w:rsidR="007A05D6" w:rsidRPr="00645A6B">
              <w:rPr>
                <w:rFonts w:ascii="Arial" w:eastAsia="Times New Roman" w:hAnsi="Arial" w:cs="Arial"/>
                <w:b/>
                <w:bCs/>
                <w:color w:val="000000"/>
                <w:sz w:val="20"/>
                <w:szCs w:val="20"/>
                <w:lang w:eastAsia="en-GB"/>
              </w:rPr>
              <w:t>size (g)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D292A8" w14:textId="7D4C2D8C" w:rsidR="007A05D6" w:rsidRPr="00645A6B" w:rsidRDefault="00523494" w:rsidP="007A05D6">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Pack-</w:t>
            </w:r>
            <w:r w:rsidR="007A05D6" w:rsidRPr="00645A6B">
              <w:rPr>
                <w:rFonts w:ascii="Arial" w:eastAsia="Times New Roman" w:hAnsi="Arial" w:cs="Arial"/>
                <w:b/>
                <w:bCs/>
                <w:color w:val="000000"/>
                <w:sz w:val="20"/>
                <w:szCs w:val="20"/>
                <w:lang w:eastAsia="en-GB"/>
              </w:rPr>
              <w:t>size SD (g)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50FD76" w14:textId="07BA57B4" w:rsidR="007A05D6" w:rsidRPr="00645A6B" w:rsidRDefault="007A05D6" w:rsidP="007A05D6">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Mean </w:t>
            </w:r>
            <w:r w:rsidR="00B55ADB" w:rsidRPr="00B55ADB">
              <w:rPr>
                <w:rFonts w:cs="Segoe UI"/>
                <w:b/>
              </w:rPr>
              <w:t>serving-size</w:t>
            </w:r>
            <w:r w:rsidR="00B55ADB">
              <w:rPr>
                <w:rFonts w:cs="Segoe UI"/>
              </w:rPr>
              <w:t xml:space="preserve"> </w:t>
            </w:r>
            <w:r w:rsidRPr="00645A6B">
              <w:rPr>
                <w:rFonts w:ascii="Arial" w:eastAsia="Times New Roman" w:hAnsi="Arial" w:cs="Arial"/>
                <w:b/>
                <w:bCs/>
                <w:color w:val="000000"/>
                <w:sz w:val="20"/>
                <w:szCs w:val="20"/>
                <w:lang w:eastAsia="en-GB"/>
              </w:rPr>
              <w:t>(g)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188E2E" w14:textId="0F1E5792" w:rsidR="007A05D6" w:rsidRPr="00645A6B" w:rsidRDefault="00B55ADB" w:rsidP="007A05D6">
            <w:pPr>
              <w:spacing w:after="0" w:line="240" w:lineRule="auto"/>
              <w:jc w:val="center"/>
              <w:rPr>
                <w:rFonts w:ascii="Arial" w:eastAsia="Times New Roman" w:hAnsi="Arial" w:cs="Arial"/>
                <w:b/>
                <w:bCs/>
                <w:color w:val="000000"/>
                <w:sz w:val="20"/>
                <w:szCs w:val="20"/>
                <w:lang w:eastAsia="en-GB"/>
              </w:rPr>
            </w:pPr>
            <w:r w:rsidRPr="00B55ADB">
              <w:rPr>
                <w:rFonts w:cs="Segoe UI"/>
                <w:b/>
              </w:rPr>
              <w:t>Serving-size</w:t>
            </w:r>
            <w:r>
              <w:rPr>
                <w:rFonts w:cs="Segoe UI"/>
              </w:rPr>
              <w:t xml:space="preserve"> </w:t>
            </w:r>
            <w:r w:rsidR="007A05D6" w:rsidRPr="00645A6B">
              <w:rPr>
                <w:rFonts w:ascii="Arial" w:eastAsia="Times New Roman" w:hAnsi="Arial" w:cs="Arial"/>
                <w:b/>
                <w:bCs/>
                <w:color w:val="000000"/>
                <w:sz w:val="20"/>
                <w:szCs w:val="20"/>
                <w:lang w:eastAsia="en-GB"/>
              </w:rPr>
              <w:t>SD (g)</w:t>
            </w:r>
          </w:p>
        </w:tc>
        <w:tc>
          <w:tcPr>
            <w:tcW w:w="850" w:type="dxa"/>
            <w:tcBorders>
              <w:top w:val="single" w:sz="4" w:space="0" w:color="auto"/>
              <w:left w:val="nil"/>
              <w:bottom w:val="single" w:sz="4" w:space="0" w:color="auto"/>
              <w:right w:val="single" w:sz="4" w:space="0" w:color="auto"/>
            </w:tcBorders>
            <w:vAlign w:val="center"/>
          </w:tcPr>
          <w:p w14:paraId="28AC6A52" w14:textId="7761FF70" w:rsidR="00C95BC2" w:rsidRDefault="007A05D6" w:rsidP="0091678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w:t>
            </w:r>
            <w:r w:rsidRPr="00645A6B">
              <w:rPr>
                <w:rFonts w:ascii="Arial" w:eastAsia="Times New Roman" w:hAnsi="Arial" w:cs="Arial"/>
                <w:b/>
                <w:bCs/>
                <w:color w:val="000000"/>
                <w:sz w:val="20"/>
                <w:szCs w:val="20"/>
                <w:lang w:eastAsia="en-GB"/>
              </w:rPr>
              <w:t xml:space="preserve"> </w:t>
            </w:r>
            <w:r w:rsidR="00916780">
              <w:rPr>
                <w:rFonts w:ascii="Arial" w:eastAsia="Times New Roman" w:hAnsi="Arial" w:cs="Arial"/>
                <w:b/>
                <w:bCs/>
                <w:color w:val="000000"/>
                <w:sz w:val="20"/>
                <w:szCs w:val="20"/>
                <w:lang w:eastAsia="en-GB"/>
              </w:rPr>
              <w:t>*</w:t>
            </w:r>
          </w:p>
          <w:p w14:paraId="5C1F7960" w14:textId="2FCCA7B5" w:rsidR="007A05D6" w:rsidRPr="00645A6B" w:rsidRDefault="00114F27" w:rsidP="00114F27">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(2377</w:t>
            </w:r>
            <w:r w:rsidR="00C95BC2">
              <w:rPr>
                <w:rFonts w:ascii="Arial" w:eastAsia="Times New Roman" w:hAnsi="Arial" w:cs="Arial"/>
                <w:b/>
                <w:bCs/>
                <w:color w:val="000000"/>
                <w:sz w:val="20"/>
                <w:szCs w:val="20"/>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34D5B" w14:textId="0F67190D" w:rsidR="007A05D6" w:rsidRPr="00645A6B" w:rsidRDefault="007A05D6" w:rsidP="00523494">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Mean </w:t>
            </w:r>
            <w:r w:rsidR="00523494">
              <w:rPr>
                <w:rFonts w:ascii="Arial" w:eastAsia="Times New Roman" w:hAnsi="Arial" w:cs="Arial"/>
                <w:b/>
                <w:bCs/>
                <w:color w:val="000000"/>
                <w:sz w:val="20"/>
                <w:szCs w:val="20"/>
                <w:lang w:eastAsia="en-GB"/>
              </w:rPr>
              <w:t>adult consumed portion size</w:t>
            </w:r>
            <w:r w:rsidRPr="00645A6B">
              <w:rPr>
                <w:rFonts w:ascii="Arial" w:eastAsia="Times New Roman" w:hAnsi="Arial" w:cs="Arial"/>
                <w:b/>
                <w:bCs/>
                <w:color w:val="000000"/>
                <w:sz w:val="20"/>
                <w:szCs w:val="20"/>
                <w:lang w:eastAsia="en-GB"/>
              </w:rPr>
              <w:t xml:space="preserve"> (g)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8B8350" w14:textId="33C6EBA7" w:rsidR="007A05D6" w:rsidRPr="00645A6B" w:rsidRDefault="007A05D6" w:rsidP="007A05D6">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Adult </w:t>
            </w:r>
            <w:r w:rsidR="00523494">
              <w:rPr>
                <w:rFonts w:ascii="Arial" w:eastAsia="Times New Roman" w:hAnsi="Arial" w:cs="Arial"/>
                <w:b/>
                <w:bCs/>
                <w:color w:val="000000"/>
                <w:sz w:val="20"/>
                <w:szCs w:val="20"/>
                <w:lang w:eastAsia="en-GB"/>
              </w:rPr>
              <w:t>consumed portion size</w:t>
            </w:r>
            <w:r w:rsidR="00523494" w:rsidRPr="00645A6B">
              <w:rPr>
                <w:rFonts w:ascii="Arial" w:eastAsia="Times New Roman" w:hAnsi="Arial" w:cs="Arial"/>
                <w:b/>
                <w:bCs/>
                <w:color w:val="000000"/>
                <w:sz w:val="20"/>
                <w:szCs w:val="20"/>
                <w:lang w:eastAsia="en-GB"/>
              </w:rPr>
              <w:t xml:space="preserve"> </w:t>
            </w:r>
            <w:r w:rsidRPr="00645A6B">
              <w:rPr>
                <w:rFonts w:ascii="Arial" w:eastAsia="Times New Roman" w:hAnsi="Arial" w:cs="Arial"/>
                <w:b/>
                <w:bCs/>
                <w:color w:val="000000"/>
                <w:sz w:val="20"/>
                <w:szCs w:val="20"/>
                <w:lang w:eastAsia="en-GB"/>
              </w:rPr>
              <w:t>SD (g)</w:t>
            </w:r>
          </w:p>
        </w:tc>
      </w:tr>
      <w:tr w:rsidR="007A05D6" w:rsidRPr="00645A6B" w14:paraId="19EAEFDC" w14:textId="77777777" w:rsidTr="00B55ADB">
        <w:trPr>
          <w:trHeight w:val="255"/>
        </w:trPr>
        <w:tc>
          <w:tcPr>
            <w:tcW w:w="2972" w:type="dxa"/>
            <w:tcBorders>
              <w:top w:val="nil"/>
              <w:left w:val="single" w:sz="4" w:space="0" w:color="auto"/>
              <w:bottom w:val="single" w:sz="4" w:space="0" w:color="auto"/>
              <w:right w:val="nil"/>
            </w:tcBorders>
            <w:shd w:val="clear" w:color="000000" w:fill="D9D9D9"/>
            <w:noWrap/>
            <w:vAlign w:val="center"/>
            <w:hideMark/>
          </w:tcPr>
          <w:p w14:paraId="493AB6A1" w14:textId="77777777" w:rsidR="007A05D6" w:rsidRPr="00645A6B" w:rsidRDefault="007A05D6" w:rsidP="007A05D6">
            <w:pPr>
              <w:spacing w:after="0" w:line="240" w:lineRule="auto"/>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Cakes</w:t>
            </w:r>
          </w:p>
        </w:tc>
        <w:tc>
          <w:tcPr>
            <w:tcW w:w="8647" w:type="dxa"/>
            <w:gridSpan w:val="7"/>
            <w:tcBorders>
              <w:top w:val="single" w:sz="4" w:space="0" w:color="auto"/>
              <w:left w:val="single" w:sz="4" w:space="0" w:color="auto"/>
              <w:bottom w:val="single" w:sz="4" w:space="0" w:color="auto"/>
              <w:right w:val="nil"/>
            </w:tcBorders>
            <w:shd w:val="clear" w:color="000000" w:fill="D9D9D9"/>
            <w:noWrap/>
            <w:vAlign w:val="center"/>
            <w:hideMark/>
          </w:tcPr>
          <w:p w14:paraId="6C7D2CAA" w14:textId="0AF2C05C" w:rsidR="007A05D6" w:rsidRPr="00645A6B" w:rsidRDefault="007A05D6" w:rsidP="007C742F">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Commercial database </w:t>
            </w:r>
            <w:r w:rsidR="00970AF5">
              <w:rPr>
                <w:rFonts w:ascii="Arial" w:eastAsia="Times New Roman" w:hAnsi="Arial" w:cs="Arial"/>
                <w:b/>
                <w:bCs/>
                <w:color w:val="000000"/>
                <w:sz w:val="20"/>
                <w:szCs w:val="20"/>
                <w:lang w:eastAsia="en-GB"/>
              </w:rPr>
              <w:t>–</w:t>
            </w:r>
            <w:r w:rsidRPr="00645A6B">
              <w:rPr>
                <w:rFonts w:ascii="Arial" w:eastAsia="Times New Roman" w:hAnsi="Arial" w:cs="Arial"/>
                <w:b/>
                <w:bCs/>
                <w:color w:val="000000"/>
                <w:sz w:val="20"/>
                <w:szCs w:val="20"/>
                <w:lang w:eastAsia="en-GB"/>
              </w:rPr>
              <w:t xml:space="preserve"> </w:t>
            </w:r>
            <w:r w:rsidR="007C742F">
              <w:rPr>
                <w:rFonts w:ascii="Arial" w:eastAsia="Times New Roman" w:hAnsi="Arial" w:cs="Arial"/>
                <w:b/>
                <w:bCs/>
                <w:color w:val="000000"/>
                <w:sz w:val="20"/>
                <w:szCs w:val="20"/>
                <w:lang w:eastAsia="en-GB"/>
              </w:rPr>
              <w:t>on-pack information</w:t>
            </w:r>
          </w:p>
        </w:tc>
        <w:tc>
          <w:tcPr>
            <w:tcW w:w="3544" w:type="dxa"/>
            <w:gridSpan w:val="3"/>
            <w:tcBorders>
              <w:top w:val="single" w:sz="4" w:space="0" w:color="auto"/>
              <w:left w:val="single" w:sz="4" w:space="0" w:color="auto"/>
              <w:bottom w:val="single" w:sz="4" w:space="0" w:color="auto"/>
              <w:right w:val="single" w:sz="4" w:space="0" w:color="auto"/>
            </w:tcBorders>
            <w:shd w:val="clear" w:color="000000" w:fill="D9D9D9"/>
          </w:tcPr>
          <w:p w14:paraId="1927761D" w14:textId="337B8F69" w:rsidR="007A05D6" w:rsidRPr="00645A6B" w:rsidRDefault="007A05D6" w:rsidP="007C742F">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NDNS </w:t>
            </w:r>
            <w:r>
              <w:rPr>
                <w:rFonts w:ascii="Arial" w:eastAsia="Times New Roman" w:hAnsi="Arial" w:cs="Arial"/>
                <w:b/>
                <w:bCs/>
                <w:color w:val="000000"/>
                <w:sz w:val="20"/>
                <w:szCs w:val="20"/>
                <w:lang w:eastAsia="en-GB"/>
              </w:rPr>
              <w:t>–</w:t>
            </w:r>
            <w:r w:rsidRPr="00645A6B">
              <w:rPr>
                <w:rFonts w:ascii="Arial" w:eastAsia="Times New Roman" w:hAnsi="Arial" w:cs="Arial"/>
                <w:b/>
                <w:bCs/>
                <w:color w:val="000000"/>
                <w:sz w:val="20"/>
                <w:szCs w:val="20"/>
                <w:lang w:eastAsia="en-GB"/>
              </w:rPr>
              <w:t xml:space="preserve"> consumed</w:t>
            </w:r>
            <w:r>
              <w:rPr>
                <w:rFonts w:ascii="Arial" w:eastAsia="Times New Roman" w:hAnsi="Arial" w:cs="Arial"/>
                <w:b/>
                <w:bCs/>
                <w:color w:val="000000"/>
                <w:sz w:val="20"/>
                <w:szCs w:val="20"/>
                <w:lang w:eastAsia="en-GB"/>
              </w:rPr>
              <w:t xml:space="preserve"> </w:t>
            </w:r>
            <w:r w:rsidR="007C742F">
              <w:rPr>
                <w:rFonts w:ascii="Arial" w:eastAsia="Times New Roman" w:hAnsi="Arial" w:cs="Arial"/>
                <w:b/>
                <w:bCs/>
                <w:color w:val="000000"/>
                <w:sz w:val="20"/>
                <w:szCs w:val="20"/>
                <w:lang w:eastAsia="en-GB"/>
              </w:rPr>
              <w:t>portion size</w:t>
            </w:r>
          </w:p>
        </w:tc>
      </w:tr>
      <w:tr w:rsidR="004A0860" w:rsidRPr="00645A6B" w14:paraId="55C0E25A"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5682B569" w14:textId="24A42DC0" w:rsidR="004A0860" w:rsidRPr="00645A6B" w:rsidRDefault="003121AC" w:rsidP="003121AC">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TOTAL</w:t>
            </w:r>
          </w:p>
        </w:tc>
        <w:tc>
          <w:tcPr>
            <w:tcW w:w="1134" w:type="dxa"/>
            <w:tcBorders>
              <w:top w:val="nil"/>
              <w:left w:val="nil"/>
              <w:bottom w:val="single" w:sz="4" w:space="0" w:color="auto"/>
              <w:right w:val="single" w:sz="4" w:space="0" w:color="auto"/>
            </w:tcBorders>
            <w:shd w:val="clear" w:color="auto" w:fill="auto"/>
            <w:noWrap/>
            <w:vAlign w:val="bottom"/>
          </w:tcPr>
          <w:p w14:paraId="6F7673FA" w14:textId="6679C18F" w:rsidR="004A0860" w:rsidRPr="00645A6B" w:rsidRDefault="004A0860" w:rsidP="004A086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2669</w:t>
            </w:r>
          </w:p>
        </w:tc>
        <w:tc>
          <w:tcPr>
            <w:tcW w:w="1559" w:type="dxa"/>
            <w:tcBorders>
              <w:top w:val="nil"/>
              <w:left w:val="nil"/>
              <w:bottom w:val="single" w:sz="4" w:space="0" w:color="auto"/>
              <w:right w:val="single" w:sz="4" w:space="0" w:color="auto"/>
            </w:tcBorders>
            <w:shd w:val="clear" w:color="auto" w:fill="auto"/>
            <w:noWrap/>
            <w:vAlign w:val="bottom"/>
          </w:tcPr>
          <w:p w14:paraId="2E4C412C" w14:textId="680372CC" w:rsidR="004A0860" w:rsidRPr="00645A6B" w:rsidRDefault="004A0860" w:rsidP="004A086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2423</w:t>
            </w:r>
          </w:p>
        </w:tc>
        <w:tc>
          <w:tcPr>
            <w:tcW w:w="1560" w:type="dxa"/>
            <w:tcBorders>
              <w:top w:val="nil"/>
              <w:left w:val="nil"/>
              <w:bottom w:val="single" w:sz="4" w:space="0" w:color="auto"/>
              <w:right w:val="single" w:sz="4" w:space="0" w:color="auto"/>
            </w:tcBorders>
            <w:shd w:val="clear" w:color="auto" w:fill="auto"/>
            <w:noWrap/>
            <w:vAlign w:val="bottom"/>
          </w:tcPr>
          <w:p w14:paraId="3E6CF87F" w14:textId="6757F2DE" w:rsidR="004A0860" w:rsidRPr="00645A6B" w:rsidRDefault="004A0860" w:rsidP="004A086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2061</w:t>
            </w:r>
          </w:p>
        </w:tc>
        <w:tc>
          <w:tcPr>
            <w:tcW w:w="1275" w:type="dxa"/>
            <w:tcBorders>
              <w:top w:val="nil"/>
              <w:left w:val="nil"/>
              <w:bottom w:val="single" w:sz="4" w:space="0" w:color="auto"/>
              <w:right w:val="single" w:sz="4" w:space="0" w:color="auto"/>
            </w:tcBorders>
            <w:shd w:val="clear" w:color="auto" w:fill="auto"/>
            <w:noWrap/>
            <w:vAlign w:val="bottom"/>
          </w:tcPr>
          <w:p w14:paraId="7585ECDC" w14:textId="340D2B08" w:rsidR="004A0860" w:rsidRPr="00645A6B" w:rsidRDefault="004A0860" w:rsidP="004A086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330</w:t>
            </w:r>
          </w:p>
        </w:tc>
        <w:tc>
          <w:tcPr>
            <w:tcW w:w="1134" w:type="dxa"/>
            <w:tcBorders>
              <w:top w:val="nil"/>
              <w:left w:val="nil"/>
              <w:bottom w:val="single" w:sz="4" w:space="0" w:color="auto"/>
              <w:right w:val="single" w:sz="4" w:space="0" w:color="auto"/>
            </w:tcBorders>
            <w:shd w:val="clear" w:color="auto" w:fill="auto"/>
            <w:noWrap/>
            <w:vAlign w:val="bottom"/>
          </w:tcPr>
          <w:p w14:paraId="2DDCB420" w14:textId="78389976" w:rsidR="004A0860" w:rsidRPr="00645A6B" w:rsidRDefault="004A0860" w:rsidP="004A086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421</w:t>
            </w:r>
          </w:p>
        </w:tc>
        <w:tc>
          <w:tcPr>
            <w:tcW w:w="993" w:type="dxa"/>
            <w:tcBorders>
              <w:top w:val="nil"/>
              <w:left w:val="nil"/>
              <w:bottom w:val="single" w:sz="4" w:space="0" w:color="auto"/>
              <w:right w:val="single" w:sz="4" w:space="0" w:color="auto"/>
            </w:tcBorders>
            <w:shd w:val="clear" w:color="auto" w:fill="auto"/>
            <w:noWrap/>
            <w:vAlign w:val="bottom"/>
          </w:tcPr>
          <w:p w14:paraId="06F70160" w14:textId="2E642F9E" w:rsidR="004A0860" w:rsidRPr="00645A6B" w:rsidRDefault="004A0860" w:rsidP="004A086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61</w:t>
            </w:r>
          </w:p>
        </w:tc>
        <w:tc>
          <w:tcPr>
            <w:tcW w:w="992" w:type="dxa"/>
            <w:tcBorders>
              <w:top w:val="nil"/>
              <w:left w:val="nil"/>
              <w:bottom w:val="single" w:sz="4" w:space="0" w:color="auto"/>
              <w:right w:val="single" w:sz="4" w:space="0" w:color="auto"/>
            </w:tcBorders>
            <w:shd w:val="clear" w:color="auto" w:fill="auto"/>
            <w:noWrap/>
            <w:vAlign w:val="bottom"/>
          </w:tcPr>
          <w:p w14:paraId="4CFC79DE" w14:textId="54837BAA" w:rsidR="004A0860" w:rsidRPr="00645A6B" w:rsidRDefault="004A0860" w:rsidP="004A086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31</w:t>
            </w:r>
          </w:p>
        </w:tc>
        <w:tc>
          <w:tcPr>
            <w:tcW w:w="850" w:type="dxa"/>
            <w:tcBorders>
              <w:top w:val="single" w:sz="4" w:space="0" w:color="auto"/>
              <w:left w:val="nil"/>
              <w:bottom w:val="single" w:sz="4" w:space="0" w:color="auto"/>
              <w:right w:val="single" w:sz="4" w:space="0" w:color="auto"/>
            </w:tcBorders>
            <w:vAlign w:val="bottom"/>
          </w:tcPr>
          <w:p w14:paraId="0CDC2A1F" w14:textId="532C1C99" w:rsidR="004A0860" w:rsidRDefault="004A0860" w:rsidP="004A0860">
            <w:pPr>
              <w:spacing w:after="0" w:line="240" w:lineRule="auto"/>
              <w:jc w:val="right"/>
              <w:rPr>
                <w:rFonts w:ascii="Arial" w:hAnsi="Arial" w:cs="Arial"/>
                <w:color w:val="000000"/>
                <w:sz w:val="20"/>
                <w:szCs w:val="20"/>
              </w:rPr>
            </w:pPr>
            <w:r>
              <w:rPr>
                <w:rFonts w:ascii="Arial" w:eastAsia="Times New Roman" w:hAnsi="Arial" w:cs="Arial"/>
                <w:b/>
                <w:bCs/>
                <w:color w:val="000000"/>
                <w:sz w:val="20"/>
                <w:szCs w:val="20"/>
                <w:lang w:eastAsia="en-GB"/>
              </w:rPr>
              <w:t>2282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88D06" w14:textId="7EECDF52" w:rsidR="004A0860" w:rsidRPr="00645A6B" w:rsidRDefault="00FA5C3B" w:rsidP="004A0860">
            <w:pPr>
              <w:spacing w:after="0" w:line="240" w:lineRule="auto"/>
              <w:jc w:val="right"/>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71</w:t>
            </w:r>
          </w:p>
        </w:tc>
        <w:tc>
          <w:tcPr>
            <w:tcW w:w="1276" w:type="dxa"/>
            <w:tcBorders>
              <w:top w:val="nil"/>
              <w:left w:val="nil"/>
              <w:bottom w:val="single" w:sz="4" w:space="0" w:color="auto"/>
              <w:right w:val="single" w:sz="4" w:space="0" w:color="auto"/>
            </w:tcBorders>
            <w:shd w:val="clear" w:color="auto" w:fill="auto"/>
            <w:noWrap/>
            <w:vAlign w:val="bottom"/>
          </w:tcPr>
          <w:p w14:paraId="7B570DFF" w14:textId="2AEEE626" w:rsidR="004A0860" w:rsidRPr="00FA5C3B" w:rsidRDefault="00FA5C3B" w:rsidP="004A0860">
            <w:pPr>
              <w:spacing w:after="0" w:line="240" w:lineRule="auto"/>
              <w:jc w:val="right"/>
              <w:rPr>
                <w:rFonts w:ascii="Arial" w:eastAsia="Times New Roman" w:hAnsi="Arial" w:cs="Arial"/>
                <w:b/>
                <w:color w:val="000000"/>
                <w:sz w:val="20"/>
                <w:szCs w:val="20"/>
                <w:lang w:eastAsia="en-GB"/>
              </w:rPr>
            </w:pPr>
            <w:r w:rsidRPr="00FA5C3B">
              <w:rPr>
                <w:rFonts w:ascii="Arial" w:eastAsia="Times New Roman" w:hAnsi="Arial" w:cs="Arial"/>
                <w:b/>
                <w:sz w:val="20"/>
                <w:szCs w:val="20"/>
                <w:lang w:eastAsia="en-GB"/>
              </w:rPr>
              <w:t>16</w:t>
            </w:r>
          </w:p>
        </w:tc>
      </w:tr>
      <w:tr w:rsidR="00DD7A9A" w:rsidRPr="00645A6B" w14:paraId="7B6CCDDC"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819CFDF" w14:textId="7EC25368"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Pastries</w:t>
            </w:r>
          </w:p>
        </w:tc>
        <w:tc>
          <w:tcPr>
            <w:tcW w:w="1134" w:type="dxa"/>
            <w:tcBorders>
              <w:top w:val="nil"/>
              <w:left w:val="nil"/>
              <w:bottom w:val="single" w:sz="4" w:space="0" w:color="auto"/>
              <w:right w:val="single" w:sz="4" w:space="0" w:color="auto"/>
            </w:tcBorders>
            <w:shd w:val="clear" w:color="auto" w:fill="auto"/>
            <w:noWrap/>
            <w:vAlign w:val="bottom"/>
          </w:tcPr>
          <w:p w14:paraId="31485C0E" w14:textId="0006BA71"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153</w:t>
            </w:r>
          </w:p>
        </w:tc>
        <w:tc>
          <w:tcPr>
            <w:tcW w:w="1559" w:type="dxa"/>
            <w:tcBorders>
              <w:top w:val="nil"/>
              <w:left w:val="nil"/>
              <w:bottom w:val="single" w:sz="4" w:space="0" w:color="auto"/>
              <w:right w:val="single" w:sz="4" w:space="0" w:color="auto"/>
            </w:tcBorders>
            <w:shd w:val="clear" w:color="auto" w:fill="auto"/>
            <w:noWrap/>
            <w:vAlign w:val="bottom"/>
          </w:tcPr>
          <w:p w14:paraId="400047D9" w14:textId="1D2B25B1"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146</w:t>
            </w:r>
          </w:p>
        </w:tc>
        <w:tc>
          <w:tcPr>
            <w:tcW w:w="1560" w:type="dxa"/>
            <w:tcBorders>
              <w:top w:val="nil"/>
              <w:left w:val="nil"/>
              <w:bottom w:val="single" w:sz="4" w:space="0" w:color="auto"/>
              <w:right w:val="single" w:sz="4" w:space="0" w:color="auto"/>
            </w:tcBorders>
            <w:shd w:val="clear" w:color="auto" w:fill="auto"/>
            <w:noWrap/>
            <w:vAlign w:val="bottom"/>
          </w:tcPr>
          <w:p w14:paraId="65D1239A" w14:textId="1B51CA5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127</w:t>
            </w:r>
          </w:p>
        </w:tc>
        <w:tc>
          <w:tcPr>
            <w:tcW w:w="1275" w:type="dxa"/>
            <w:tcBorders>
              <w:top w:val="nil"/>
              <w:left w:val="nil"/>
              <w:bottom w:val="single" w:sz="4" w:space="0" w:color="auto"/>
              <w:right w:val="single" w:sz="4" w:space="0" w:color="auto"/>
            </w:tcBorders>
            <w:shd w:val="clear" w:color="auto" w:fill="auto"/>
            <w:noWrap/>
            <w:vAlign w:val="bottom"/>
          </w:tcPr>
          <w:p w14:paraId="234FA7A2" w14:textId="2BCB9D2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427</w:t>
            </w:r>
          </w:p>
        </w:tc>
        <w:tc>
          <w:tcPr>
            <w:tcW w:w="1134" w:type="dxa"/>
            <w:tcBorders>
              <w:top w:val="nil"/>
              <w:left w:val="nil"/>
              <w:bottom w:val="single" w:sz="4" w:space="0" w:color="auto"/>
              <w:right w:val="single" w:sz="4" w:space="0" w:color="auto"/>
            </w:tcBorders>
            <w:shd w:val="clear" w:color="auto" w:fill="auto"/>
            <w:noWrap/>
            <w:vAlign w:val="bottom"/>
          </w:tcPr>
          <w:p w14:paraId="41DEBFC7" w14:textId="3D58DA8D"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1001</w:t>
            </w:r>
          </w:p>
        </w:tc>
        <w:tc>
          <w:tcPr>
            <w:tcW w:w="993" w:type="dxa"/>
            <w:tcBorders>
              <w:top w:val="nil"/>
              <w:left w:val="nil"/>
              <w:bottom w:val="single" w:sz="4" w:space="0" w:color="auto"/>
              <w:right w:val="single" w:sz="4" w:space="0" w:color="auto"/>
            </w:tcBorders>
            <w:shd w:val="clear" w:color="auto" w:fill="auto"/>
            <w:noWrap/>
            <w:vAlign w:val="bottom"/>
          </w:tcPr>
          <w:p w14:paraId="19700B8A" w14:textId="14C536F5"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69</w:t>
            </w:r>
          </w:p>
        </w:tc>
        <w:tc>
          <w:tcPr>
            <w:tcW w:w="992" w:type="dxa"/>
            <w:tcBorders>
              <w:top w:val="nil"/>
              <w:left w:val="nil"/>
              <w:bottom w:val="single" w:sz="4" w:space="0" w:color="auto"/>
              <w:right w:val="single" w:sz="4" w:space="0" w:color="auto"/>
            </w:tcBorders>
            <w:shd w:val="clear" w:color="auto" w:fill="auto"/>
            <w:noWrap/>
            <w:vAlign w:val="bottom"/>
          </w:tcPr>
          <w:p w14:paraId="7A77633A" w14:textId="6CD9FF69"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32</w:t>
            </w:r>
          </w:p>
        </w:tc>
        <w:tc>
          <w:tcPr>
            <w:tcW w:w="850" w:type="dxa"/>
            <w:tcBorders>
              <w:top w:val="single" w:sz="4" w:space="0" w:color="auto"/>
              <w:left w:val="nil"/>
              <w:bottom w:val="single" w:sz="4" w:space="0" w:color="auto"/>
              <w:right w:val="single" w:sz="4" w:space="0" w:color="auto"/>
            </w:tcBorders>
            <w:vAlign w:val="bottom"/>
          </w:tcPr>
          <w:p w14:paraId="5126ADD1" w14:textId="02285802"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70D9B" w14:textId="60C4F7C0"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106</w:t>
            </w:r>
          </w:p>
        </w:tc>
        <w:tc>
          <w:tcPr>
            <w:tcW w:w="1276" w:type="dxa"/>
            <w:tcBorders>
              <w:top w:val="nil"/>
              <w:left w:val="nil"/>
              <w:bottom w:val="single" w:sz="4" w:space="0" w:color="auto"/>
              <w:right w:val="single" w:sz="4" w:space="0" w:color="auto"/>
            </w:tcBorders>
            <w:shd w:val="clear" w:color="auto" w:fill="auto"/>
            <w:noWrap/>
            <w:vAlign w:val="bottom"/>
          </w:tcPr>
          <w:p w14:paraId="6201D59D" w14:textId="7F617556"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42</w:t>
            </w:r>
          </w:p>
        </w:tc>
      </w:tr>
      <w:tr w:rsidR="00DD7A9A" w:rsidRPr="00645A6B" w14:paraId="1205DDA0"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CDF3542" w14:textId="6B6A09D7"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Fruit Pie (</w:t>
            </w:r>
            <w:proofErr w:type="spellStart"/>
            <w:r w:rsidRPr="00645A6B">
              <w:rPr>
                <w:rFonts w:ascii="Arial" w:eastAsia="Times New Roman" w:hAnsi="Arial" w:cs="Arial"/>
                <w:color w:val="000000"/>
                <w:sz w:val="20"/>
                <w:szCs w:val="20"/>
                <w:lang w:eastAsia="en-GB"/>
              </w:rPr>
              <w:t>inc</w:t>
            </w:r>
            <w:proofErr w:type="spellEnd"/>
            <w:r w:rsidRPr="00645A6B">
              <w:rPr>
                <w:rFonts w:ascii="Arial" w:eastAsia="Times New Roman" w:hAnsi="Arial" w:cs="Arial"/>
                <w:color w:val="000000"/>
                <w:sz w:val="20"/>
                <w:szCs w:val="20"/>
                <w:lang w:eastAsia="en-GB"/>
              </w:rPr>
              <w:t xml:space="preserve"> mince)</w:t>
            </w:r>
          </w:p>
        </w:tc>
        <w:tc>
          <w:tcPr>
            <w:tcW w:w="1134" w:type="dxa"/>
            <w:tcBorders>
              <w:top w:val="nil"/>
              <w:left w:val="nil"/>
              <w:bottom w:val="single" w:sz="4" w:space="0" w:color="auto"/>
              <w:right w:val="single" w:sz="4" w:space="0" w:color="auto"/>
            </w:tcBorders>
            <w:shd w:val="clear" w:color="auto" w:fill="auto"/>
            <w:noWrap/>
            <w:vAlign w:val="bottom"/>
          </w:tcPr>
          <w:p w14:paraId="6A0ACE09" w14:textId="5E0865B4"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223</w:t>
            </w:r>
          </w:p>
        </w:tc>
        <w:tc>
          <w:tcPr>
            <w:tcW w:w="1559" w:type="dxa"/>
            <w:tcBorders>
              <w:top w:val="nil"/>
              <w:left w:val="nil"/>
              <w:bottom w:val="single" w:sz="4" w:space="0" w:color="auto"/>
              <w:right w:val="single" w:sz="4" w:space="0" w:color="auto"/>
            </w:tcBorders>
            <w:shd w:val="clear" w:color="auto" w:fill="auto"/>
            <w:noWrap/>
            <w:vAlign w:val="bottom"/>
          </w:tcPr>
          <w:p w14:paraId="3B8F1DCA" w14:textId="03329A1D"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211</w:t>
            </w:r>
          </w:p>
        </w:tc>
        <w:tc>
          <w:tcPr>
            <w:tcW w:w="1560" w:type="dxa"/>
            <w:tcBorders>
              <w:top w:val="nil"/>
              <w:left w:val="nil"/>
              <w:bottom w:val="single" w:sz="4" w:space="0" w:color="auto"/>
              <w:right w:val="single" w:sz="4" w:space="0" w:color="auto"/>
            </w:tcBorders>
            <w:shd w:val="clear" w:color="auto" w:fill="auto"/>
            <w:noWrap/>
            <w:vAlign w:val="bottom"/>
          </w:tcPr>
          <w:p w14:paraId="7C76A525" w14:textId="474EF75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176</w:t>
            </w:r>
          </w:p>
        </w:tc>
        <w:tc>
          <w:tcPr>
            <w:tcW w:w="1275" w:type="dxa"/>
            <w:tcBorders>
              <w:top w:val="nil"/>
              <w:left w:val="nil"/>
              <w:bottom w:val="single" w:sz="4" w:space="0" w:color="auto"/>
              <w:right w:val="single" w:sz="4" w:space="0" w:color="auto"/>
            </w:tcBorders>
            <w:shd w:val="clear" w:color="auto" w:fill="auto"/>
            <w:noWrap/>
            <w:vAlign w:val="bottom"/>
          </w:tcPr>
          <w:p w14:paraId="6EAA89AE" w14:textId="3B73B64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364</w:t>
            </w:r>
          </w:p>
        </w:tc>
        <w:tc>
          <w:tcPr>
            <w:tcW w:w="1134" w:type="dxa"/>
            <w:tcBorders>
              <w:top w:val="nil"/>
              <w:left w:val="nil"/>
              <w:bottom w:val="single" w:sz="4" w:space="0" w:color="auto"/>
              <w:right w:val="single" w:sz="4" w:space="0" w:color="auto"/>
            </w:tcBorders>
            <w:shd w:val="clear" w:color="auto" w:fill="auto"/>
            <w:noWrap/>
            <w:vAlign w:val="bottom"/>
          </w:tcPr>
          <w:p w14:paraId="1F70C130" w14:textId="61247AF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255</w:t>
            </w:r>
          </w:p>
        </w:tc>
        <w:tc>
          <w:tcPr>
            <w:tcW w:w="993" w:type="dxa"/>
            <w:tcBorders>
              <w:top w:val="nil"/>
              <w:left w:val="nil"/>
              <w:bottom w:val="single" w:sz="4" w:space="0" w:color="auto"/>
              <w:right w:val="single" w:sz="4" w:space="0" w:color="auto"/>
            </w:tcBorders>
            <w:shd w:val="clear" w:color="auto" w:fill="auto"/>
            <w:noWrap/>
            <w:vAlign w:val="bottom"/>
          </w:tcPr>
          <w:p w14:paraId="43B01458" w14:textId="4F8E1FE9"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95</w:t>
            </w:r>
          </w:p>
        </w:tc>
        <w:tc>
          <w:tcPr>
            <w:tcW w:w="992" w:type="dxa"/>
            <w:tcBorders>
              <w:top w:val="nil"/>
              <w:left w:val="nil"/>
              <w:bottom w:val="single" w:sz="4" w:space="0" w:color="auto"/>
              <w:right w:val="single" w:sz="4" w:space="0" w:color="auto"/>
            </w:tcBorders>
            <w:shd w:val="clear" w:color="auto" w:fill="auto"/>
            <w:noWrap/>
            <w:vAlign w:val="bottom"/>
          </w:tcPr>
          <w:p w14:paraId="55095FDD" w14:textId="1A6B00BE"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37</w:t>
            </w:r>
          </w:p>
        </w:tc>
        <w:tc>
          <w:tcPr>
            <w:tcW w:w="850" w:type="dxa"/>
            <w:tcBorders>
              <w:top w:val="single" w:sz="4" w:space="0" w:color="auto"/>
              <w:left w:val="nil"/>
              <w:bottom w:val="single" w:sz="4" w:space="0" w:color="auto"/>
              <w:right w:val="single" w:sz="4" w:space="0" w:color="auto"/>
            </w:tcBorders>
            <w:vAlign w:val="bottom"/>
          </w:tcPr>
          <w:p w14:paraId="63AF90B4" w14:textId="16083D5C"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F270D" w14:textId="5526BF13"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96</w:t>
            </w:r>
          </w:p>
        </w:tc>
        <w:tc>
          <w:tcPr>
            <w:tcW w:w="1276" w:type="dxa"/>
            <w:tcBorders>
              <w:top w:val="nil"/>
              <w:left w:val="nil"/>
              <w:bottom w:val="single" w:sz="4" w:space="0" w:color="auto"/>
              <w:right w:val="single" w:sz="4" w:space="0" w:color="auto"/>
            </w:tcBorders>
            <w:shd w:val="clear" w:color="auto" w:fill="auto"/>
            <w:noWrap/>
            <w:vAlign w:val="bottom"/>
          </w:tcPr>
          <w:p w14:paraId="3499F983" w14:textId="4A7D0EC6"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35</w:t>
            </w:r>
          </w:p>
        </w:tc>
      </w:tr>
      <w:tr w:rsidR="00DD7A9A" w:rsidRPr="00645A6B" w14:paraId="3E6B35FC"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050A0D0" w14:textId="34393F1E"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Doughnut</w:t>
            </w:r>
          </w:p>
        </w:tc>
        <w:tc>
          <w:tcPr>
            <w:tcW w:w="1134" w:type="dxa"/>
            <w:tcBorders>
              <w:top w:val="nil"/>
              <w:left w:val="nil"/>
              <w:bottom w:val="single" w:sz="4" w:space="0" w:color="auto"/>
              <w:right w:val="single" w:sz="4" w:space="0" w:color="auto"/>
            </w:tcBorders>
            <w:shd w:val="clear" w:color="auto" w:fill="auto"/>
            <w:noWrap/>
            <w:vAlign w:val="bottom"/>
          </w:tcPr>
          <w:p w14:paraId="50361A3D" w14:textId="133720EB"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57</w:t>
            </w:r>
          </w:p>
        </w:tc>
        <w:tc>
          <w:tcPr>
            <w:tcW w:w="1559" w:type="dxa"/>
            <w:tcBorders>
              <w:top w:val="nil"/>
              <w:left w:val="nil"/>
              <w:bottom w:val="single" w:sz="4" w:space="0" w:color="auto"/>
              <w:right w:val="single" w:sz="4" w:space="0" w:color="auto"/>
            </w:tcBorders>
            <w:shd w:val="clear" w:color="auto" w:fill="auto"/>
            <w:noWrap/>
            <w:vAlign w:val="bottom"/>
          </w:tcPr>
          <w:p w14:paraId="4699655C" w14:textId="44F681A1"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56</w:t>
            </w:r>
          </w:p>
        </w:tc>
        <w:tc>
          <w:tcPr>
            <w:tcW w:w="1560" w:type="dxa"/>
            <w:tcBorders>
              <w:top w:val="nil"/>
              <w:left w:val="nil"/>
              <w:bottom w:val="single" w:sz="4" w:space="0" w:color="auto"/>
              <w:right w:val="single" w:sz="4" w:space="0" w:color="auto"/>
            </w:tcBorders>
            <w:shd w:val="clear" w:color="auto" w:fill="auto"/>
            <w:noWrap/>
            <w:vAlign w:val="bottom"/>
          </w:tcPr>
          <w:p w14:paraId="05D2540A" w14:textId="3FD7E869"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50</w:t>
            </w:r>
          </w:p>
        </w:tc>
        <w:tc>
          <w:tcPr>
            <w:tcW w:w="1275" w:type="dxa"/>
            <w:tcBorders>
              <w:top w:val="nil"/>
              <w:left w:val="nil"/>
              <w:bottom w:val="single" w:sz="4" w:space="0" w:color="auto"/>
              <w:right w:val="single" w:sz="4" w:space="0" w:color="auto"/>
            </w:tcBorders>
            <w:shd w:val="clear" w:color="auto" w:fill="auto"/>
            <w:noWrap/>
            <w:vAlign w:val="bottom"/>
          </w:tcPr>
          <w:p w14:paraId="70EEC066" w14:textId="58FBE5B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113</w:t>
            </w:r>
          </w:p>
        </w:tc>
        <w:tc>
          <w:tcPr>
            <w:tcW w:w="1134" w:type="dxa"/>
            <w:tcBorders>
              <w:top w:val="nil"/>
              <w:left w:val="nil"/>
              <w:bottom w:val="single" w:sz="4" w:space="0" w:color="auto"/>
              <w:right w:val="single" w:sz="4" w:space="0" w:color="auto"/>
            </w:tcBorders>
            <w:shd w:val="clear" w:color="auto" w:fill="auto"/>
            <w:noWrap/>
            <w:vAlign w:val="bottom"/>
          </w:tcPr>
          <w:p w14:paraId="1257EECF" w14:textId="52A7F0E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116</w:t>
            </w:r>
          </w:p>
        </w:tc>
        <w:tc>
          <w:tcPr>
            <w:tcW w:w="993" w:type="dxa"/>
            <w:tcBorders>
              <w:top w:val="nil"/>
              <w:left w:val="nil"/>
              <w:bottom w:val="single" w:sz="4" w:space="0" w:color="auto"/>
              <w:right w:val="single" w:sz="4" w:space="0" w:color="auto"/>
            </w:tcBorders>
            <w:shd w:val="clear" w:color="auto" w:fill="auto"/>
            <w:noWrap/>
            <w:vAlign w:val="bottom"/>
          </w:tcPr>
          <w:p w14:paraId="52714873" w14:textId="0FD17E7A"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57</w:t>
            </w:r>
          </w:p>
        </w:tc>
        <w:tc>
          <w:tcPr>
            <w:tcW w:w="992" w:type="dxa"/>
            <w:tcBorders>
              <w:top w:val="nil"/>
              <w:left w:val="nil"/>
              <w:bottom w:val="single" w:sz="4" w:space="0" w:color="auto"/>
              <w:right w:val="single" w:sz="4" w:space="0" w:color="auto"/>
            </w:tcBorders>
            <w:shd w:val="clear" w:color="auto" w:fill="auto"/>
            <w:noWrap/>
            <w:vAlign w:val="bottom"/>
          </w:tcPr>
          <w:p w14:paraId="5EF54808" w14:textId="72EDB667"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26</w:t>
            </w:r>
          </w:p>
        </w:tc>
        <w:tc>
          <w:tcPr>
            <w:tcW w:w="850" w:type="dxa"/>
            <w:tcBorders>
              <w:top w:val="single" w:sz="4" w:space="0" w:color="auto"/>
              <w:left w:val="nil"/>
              <w:bottom w:val="single" w:sz="4" w:space="0" w:color="auto"/>
              <w:right w:val="single" w:sz="4" w:space="0" w:color="auto"/>
            </w:tcBorders>
            <w:vAlign w:val="bottom"/>
          </w:tcPr>
          <w:p w14:paraId="02D93619" w14:textId="247B9471"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D12BB" w14:textId="33FA72D1"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76</w:t>
            </w:r>
          </w:p>
        </w:tc>
        <w:tc>
          <w:tcPr>
            <w:tcW w:w="1276" w:type="dxa"/>
            <w:tcBorders>
              <w:top w:val="nil"/>
              <w:left w:val="nil"/>
              <w:bottom w:val="single" w:sz="4" w:space="0" w:color="auto"/>
              <w:right w:val="single" w:sz="4" w:space="0" w:color="auto"/>
            </w:tcBorders>
            <w:shd w:val="clear" w:color="auto" w:fill="auto"/>
            <w:noWrap/>
            <w:vAlign w:val="bottom"/>
          </w:tcPr>
          <w:p w14:paraId="44C46BDF" w14:textId="2A138582"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22</w:t>
            </w:r>
          </w:p>
        </w:tc>
      </w:tr>
      <w:tr w:rsidR="00DD7A9A" w:rsidRPr="00645A6B" w14:paraId="493EA8B7"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063BE5F" w14:textId="6F44FA32"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Eclairs</w:t>
            </w:r>
          </w:p>
        </w:tc>
        <w:tc>
          <w:tcPr>
            <w:tcW w:w="1134" w:type="dxa"/>
            <w:tcBorders>
              <w:top w:val="nil"/>
              <w:left w:val="nil"/>
              <w:bottom w:val="single" w:sz="4" w:space="0" w:color="auto"/>
              <w:right w:val="single" w:sz="4" w:space="0" w:color="auto"/>
            </w:tcBorders>
            <w:shd w:val="clear" w:color="auto" w:fill="auto"/>
            <w:noWrap/>
            <w:vAlign w:val="bottom"/>
          </w:tcPr>
          <w:p w14:paraId="3D8B4124" w14:textId="443F478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25</w:t>
            </w:r>
          </w:p>
        </w:tc>
        <w:tc>
          <w:tcPr>
            <w:tcW w:w="1559" w:type="dxa"/>
            <w:tcBorders>
              <w:top w:val="nil"/>
              <w:left w:val="nil"/>
              <w:bottom w:val="single" w:sz="4" w:space="0" w:color="auto"/>
              <w:right w:val="single" w:sz="4" w:space="0" w:color="auto"/>
            </w:tcBorders>
            <w:shd w:val="clear" w:color="auto" w:fill="auto"/>
            <w:noWrap/>
            <w:vAlign w:val="bottom"/>
          </w:tcPr>
          <w:p w14:paraId="224EDB05" w14:textId="4AA7C72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25</w:t>
            </w:r>
          </w:p>
        </w:tc>
        <w:tc>
          <w:tcPr>
            <w:tcW w:w="1560" w:type="dxa"/>
            <w:tcBorders>
              <w:top w:val="nil"/>
              <w:left w:val="nil"/>
              <w:bottom w:val="single" w:sz="4" w:space="0" w:color="auto"/>
              <w:right w:val="single" w:sz="4" w:space="0" w:color="auto"/>
            </w:tcBorders>
            <w:shd w:val="clear" w:color="auto" w:fill="auto"/>
            <w:noWrap/>
            <w:vAlign w:val="bottom"/>
          </w:tcPr>
          <w:p w14:paraId="46351998" w14:textId="21901D74"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w:t>
            </w:r>
          </w:p>
        </w:tc>
        <w:tc>
          <w:tcPr>
            <w:tcW w:w="1275" w:type="dxa"/>
            <w:tcBorders>
              <w:top w:val="nil"/>
              <w:left w:val="nil"/>
              <w:bottom w:val="single" w:sz="4" w:space="0" w:color="auto"/>
              <w:right w:val="single" w:sz="4" w:space="0" w:color="auto"/>
            </w:tcBorders>
            <w:shd w:val="clear" w:color="auto" w:fill="auto"/>
            <w:noWrap/>
            <w:vAlign w:val="bottom"/>
          </w:tcPr>
          <w:p w14:paraId="7E23C0B2" w14:textId="30C6AF67"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113</w:t>
            </w:r>
          </w:p>
        </w:tc>
        <w:tc>
          <w:tcPr>
            <w:tcW w:w="1134" w:type="dxa"/>
            <w:tcBorders>
              <w:top w:val="nil"/>
              <w:left w:val="nil"/>
              <w:bottom w:val="single" w:sz="4" w:space="0" w:color="auto"/>
              <w:right w:val="single" w:sz="4" w:space="0" w:color="auto"/>
            </w:tcBorders>
            <w:shd w:val="clear" w:color="auto" w:fill="auto"/>
            <w:noWrap/>
            <w:vAlign w:val="bottom"/>
          </w:tcPr>
          <w:p w14:paraId="3CA45CC2" w14:textId="5143C81A"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71</w:t>
            </w:r>
          </w:p>
        </w:tc>
        <w:tc>
          <w:tcPr>
            <w:tcW w:w="993" w:type="dxa"/>
            <w:tcBorders>
              <w:top w:val="nil"/>
              <w:left w:val="nil"/>
              <w:bottom w:val="single" w:sz="4" w:space="0" w:color="auto"/>
              <w:right w:val="single" w:sz="4" w:space="0" w:color="auto"/>
            </w:tcBorders>
            <w:shd w:val="clear" w:color="auto" w:fill="auto"/>
            <w:noWrap/>
            <w:vAlign w:val="bottom"/>
          </w:tcPr>
          <w:p w14:paraId="08874E21" w14:textId="30606470"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47</w:t>
            </w:r>
          </w:p>
        </w:tc>
        <w:tc>
          <w:tcPr>
            <w:tcW w:w="992" w:type="dxa"/>
            <w:tcBorders>
              <w:top w:val="nil"/>
              <w:left w:val="nil"/>
              <w:bottom w:val="single" w:sz="4" w:space="0" w:color="auto"/>
              <w:right w:val="single" w:sz="4" w:space="0" w:color="auto"/>
            </w:tcBorders>
            <w:shd w:val="clear" w:color="auto" w:fill="auto"/>
            <w:noWrap/>
            <w:vAlign w:val="bottom"/>
          </w:tcPr>
          <w:p w14:paraId="49CCFEB0" w14:textId="7CF9F21A"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36</w:t>
            </w:r>
          </w:p>
        </w:tc>
        <w:tc>
          <w:tcPr>
            <w:tcW w:w="850" w:type="dxa"/>
            <w:tcBorders>
              <w:top w:val="single" w:sz="4" w:space="0" w:color="auto"/>
              <w:left w:val="nil"/>
              <w:bottom w:val="single" w:sz="4" w:space="0" w:color="auto"/>
              <w:right w:val="single" w:sz="4" w:space="0" w:color="auto"/>
            </w:tcBorders>
            <w:vAlign w:val="bottom"/>
          </w:tcPr>
          <w:p w14:paraId="58537057" w14:textId="1BC9D259"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9A19C" w14:textId="28976066"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76</w:t>
            </w:r>
          </w:p>
        </w:tc>
        <w:tc>
          <w:tcPr>
            <w:tcW w:w="1276" w:type="dxa"/>
            <w:tcBorders>
              <w:top w:val="nil"/>
              <w:left w:val="nil"/>
              <w:bottom w:val="single" w:sz="4" w:space="0" w:color="auto"/>
              <w:right w:val="single" w:sz="4" w:space="0" w:color="auto"/>
            </w:tcBorders>
            <w:shd w:val="clear" w:color="auto" w:fill="auto"/>
            <w:noWrap/>
            <w:vAlign w:val="bottom"/>
          </w:tcPr>
          <w:p w14:paraId="508995A5" w14:textId="5259E825"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36</w:t>
            </w:r>
          </w:p>
        </w:tc>
      </w:tr>
      <w:tr w:rsidR="00DD7A9A" w:rsidRPr="00645A6B" w14:paraId="35FF86B5"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20407B7" w14:textId="546B62A1"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Chocolate Cake &amp; Gateau</w:t>
            </w:r>
          </w:p>
        </w:tc>
        <w:tc>
          <w:tcPr>
            <w:tcW w:w="1134" w:type="dxa"/>
            <w:tcBorders>
              <w:top w:val="nil"/>
              <w:left w:val="nil"/>
              <w:bottom w:val="single" w:sz="4" w:space="0" w:color="auto"/>
              <w:right w:val="single" w:sz="4" w:space="0" w:color="auto"/>
            </w:tcBorders>
            <w:shd w:val="clear" w:color="auto" w:fill="auto"/>
            <w:noWrap/>
            <w:vAlign w:val="bottom"/>
          </w:tcPr>
          <w:p w14:paraId="3FA8AF9A" w14:textId="36B39B2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279</w:t>
            </w:r>
          </w:p>
        </w:tc>
        <w:tc>
          <w:tcPr>
            <w:tcW w:w="1559" w:type="dxa"/>
            <w:tcBorders>
              <w:top w:val="nil"/>
              <w:left w:val="nil"/>
              <w:bottom w:val="single" w:sz="4" w:space="0" w:color="auto"/>
              <w:right w:val="single" w:sz="4" w:space="0" w:color="auto"/>
            </w:tcBorders>
            <w:shd w:val="clear" w:color="auto" w:fill="auto"/>
            <w:noWrap/>
            <w:vAlign w:val="bottom"/>
          </w:tcPr>
          <w:p w14:paraId="456582A8" w14:textId="2353C06C"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238</w:t>
            </w:r>
          </w:p>
        </w:tc>
        <w:tc>
          <w:tcPr>
            <w:tcW w:w="1560" w:type="dxa"/>
            <w:tcBorders>
              <w:top w:val="nil"/>
              <w:left w:val="nil"/>
              <w:bottom w:val="single" w:sz="4" w:space="0" w:color="auto"/>
              <w:right w:val="single" w:sz="4" w:space="0" w:color="auto"/>
            </w:tcBorders>
            <w:shd w:val="clear" w:color="auto" w:fill="auto"/>
            <w:noWrap/>
            <w:vAlign w:val="bottom"/>
          </w:tcPr>
          <w:p w14:paraId="62524D75" w14:textId="5F09AAE0"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209</w:t>
            </w:r>
          </w:p>
        </w:tc>
        <w:tc>
          <w:tcPr>
            <w:tcW w:w="1275" w:type="dxa"/>
            <w:tcBorders>
              <w:top w:val="nil"/>
              <w:left w:val="nil"/>
              <w:bottom w:val="single" w:sz="4" w:space="0" w:color="auto"/>
              <w:right w:val="single" w:sz="4" w:space="0" w:color="auto"/>
            </w:tcBorders>
            <w:shd w:val="clear" w:color="auto" w:fill="auto"/>
            <w:noWrap/>
            <w:vAlign w:val="bottom"/>
          </w:tcPr>
          <w:p w14:paraId="0A7266F6" w14:textId="10ED43B2"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479</w:t>
            </w:r>
          </w:p>
        </w:tc>
        <w:tc>
          <w:tcPr>
            <w:tcW w:w="1134" w:type="dxa"/>
            <w:tcBorders>
              <w:top w:val="nil"/>
              <w:left w:val="nil"/>
              <w:bottom w:val="single" w:sz="4" w:space="0" w:color="auto"/>
              <w:right w:val="single" w:sz="4" w:space="0" w:color="auto"/>
            </w:tcBorders>
            <w:shd w:val="clear" w:color="auto" w:fill="auto"/>
            <w:noWrap/>
            <w:vAlign w:val="bottom"/>
          </w:tcPr>
          <w:p w14:paraId="61E49C98" w14:textId="794AC1DA"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549</w:t>
            </w:r>
          </w:p>
        </w:tc>
        <w:tc>
          <w:tcPr>
            <w:tcW w:w="993" w:type="dxa"/>
            <w:tcBorders>
              <w:top w:val="nil"/>
              <w:left w:val="nil"/>
              <w:bottom w:val="single" w:sz="4" w:space="0" w:color="auto"/>
              <w:right w:val="single" w:sz="4" w:space="0" w:color="auto"/>
            </w:tcBorders>
            <w:shd w:val="clear" w:color="auto" w:fill="auto"/>
            <w:noWrap/>
            <w:vAlign w:val="bottom"/>
          </w:tcPr>
          <w:p w14:paraId="1A585A06" w14:textId="43FBBF42"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62</w:t>
            </w:r>
          </w:p>
        </w:tc>
        <w:tc>
          <w:tcPr>
            <w:tcW w:w="992" w:type="dxa"/>
            <w:tcBorders>
              <w:top w:val="nil"/>
              <w:left w:val="nil"/>
              <w:bottom w:val="single" w:sz="4" w:space="0" w:color="auto"/>
              <w:right w:val="single" w:sz="4" w:space="0" w:color="auto"/>
            </w:tcBorders>
            <w:shd w:val="clear" w:color="auto" w:fill="auto"/>
            <w:noWrap/>
            <w:vAlign w:val="bottom"/>
          </w:tcPr>
          <w:p w14:paraId="4A8253BF" w14:textId="2BE51295"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28</w:t>
            </w:r>
          </w:p>
        </w:tc>
        <w:tc>
          <w:tcPr>
            <w:tcW w:w="850" w:type="dxa"/>
            <w:tcBorders>
              <w:top w:val="single" w:sz="4" w:space="0" w:color="auto"/>
              <w:left w:val="nil"/>
              <w:bottom w:val="single" w:sz="4" w:space="0" w:color="auto"/>
              <w:right w:val="single" w:sz="4" w:space="0" w:color="auto"/>
            </w:tcBorders>
            <w:vAlign w:val="bottom"/>
          </w:tcPr>
          <w:p w14:paraId="04D3AFBD" w14:textId="0E069C2C"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9A7F9" w14:textId="2EA206BF"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75</w:t>
            </w:r>
          </w:p>
        </w:tc>
        <w:tc>
          <w:tcPr>
            <w:tcW w:w="1276" w:type="dxa"/>
            <w:tcBorders>
              <w:top w:val="nil"/>
              <w:left w:val="nil"/>
              <w:bottom w:val="single" w:sz="4" w:space="0" w:color="auto"/>
              <w:right w:val="single" w:sz="4" w:space="0" w:color="auto"/>
            </w:tcBorders>
            <w:shd w:val="clear" w:color="auto" w:fill="auto"/>
            <w:noWrap/>
            <w:vAlign w:val="bottom"/>
          </w:tcPr>
          <w:p w14:paraId="357DCBC8" w14:textId="18E9A129"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33</w:t>
            </w:r>
          </w:p>
        </w:tc>
      </w:tr>
      <w:tr w:rsidR="00DD7A9A" w:rsidRPr="00645A6B" w14:paraId="788C594C"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198A894" w14:textId="5ADDD682"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Croissant</w:t>
            </w:r>
          </w:p>
        </w:tc>
        <w:tc>
          <w:tcPr>
            <w:tcW w:w="1134" w:type="dxa"/>
            <w:tcBorders>
              <w:top w:val="nil"/>
              <w:left w:val="nil"/>
              <w:bottom w:val="single" w:sz="4" w:space="0" w:color="auto"/>
              <w:right w:val="single" w:sz="4" w:space="0" w:color="auto"/>
            </w:tcBorders>
            <w:shd w:val="clear" w:color="auto" w:fill="auto"/>
            <w:noWrap/>
            <w:vAlign w:val="bottom"/>
          </w:tcPr>
          <w:p w14:paraId="18880844" w14:textId="0B7B1145"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81</w:t>
            </w:r>
          </w:p>
        </w:tc>
        <w:tc>
          <w:tcPr>
            <w:tcW w:w="1559" w:type="dxa"/>
            <w:tcBorders>
              <w:top w:val="nil"/>
              <w:left w:val="nil"/>
              <w:bottom w:val="single" w:sz="4" w:space="0" w:color="auto"/>
              <w:right w:val="single" w:sz="4" w:space="0" w:color="auto"/>
            </w:tcBorders>
            <w:shd w:val="clear" w:color="auto" w:fill="auto"/>
            <w:noWrap/>
            <w:vAlign w:val="bottom"/>
          </w:tcPr>
          <w:p w14:paraId="35B1CBA8" w14:textId="0B5247F4"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81</w:t>
            </w:r>
          </w:p>
        </w:tc>
        <w:tc>
          <w:tcPr>
            <w:tcW w:w="1560" w:type="dxa"/>
            <w:tcBorders>
              <w:top w:val="nil"/>
              <w:left w:val="nil"/>
              <w:bottom w:val="single" w:sz="4" w:space="0" w:color="auto"/>
              <w:right w:val="single" w:sz="4" w:space="0" w:color="auto"/>
            </w:tcBorders>
            <w:shd w:val="clear" w:color="auto" w:fill="auto"/>
            <w:noWrap/>
            <w:vAlign w:val="bottom"/>
          </w:tcPr>
          <w:p w14:paraId="00DEB34B" w14:textId="6E9F24D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72</w:t>
            </w:r>
          </w:p>
        </w:tc>
        <w:tc>
          <w:tcPr>
            <w:tcW w:w="1275" w:type="dxa"/>
            <w:tcBorders>
              <w:top w:val="nil"/>
              <w:left w:val="nil"/>
              <w:bottom w:val="single" w:sz="4" w:space="0" w:color="auto"/>
              <w:right w:val="single" w:sz="4" w:space="0" w:color="auto"/>
            </w:tcBorders>
            <w:shd w:val="clear" w:color="auto" w:fill="auto"/>
            <w:noWrap/>
            <w:vAlign w:val="bottom"/>
          </w:tcPr>
          <w:p w14:paraId="7A90EDC1" w14:textId="6A555E10"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457</w:t>
            </w:r>
          </w:p>
        </w:tc>
        <w:tc>
          <w:tcPr>
            <w:tcW w:w="1134" w:type="dxa"/>
            <w:tcBorders>
              <w:top w:val="nil"/>
              <w:left w:val="nil"/>
              <w:bottom w:val="single" w:sz="4" w:space="0" w:color="auto"/>
              <w:right w:val="single" w:sz="4" w:space="0" w:color="auto"/>
            </w:tcBorders>
            <w:shd w:val="clear" w:color="auto" w:fill="auto"/>
            <w:noWrap/>
            <w:vAlign w:val="bottom"/>
          </w:tcPr>
          <w:p w14:paraId="24FDF715" w14:textId="680685B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1250</w:t>
            </w:r>
          </w:p>
        </w:tc>
        <w:tc>
          <w:tcPr>
            <w:tcW w:w="993" w:type="dxa"/>
            <w:tcBorders>
              <w:top w:val="nil"/>
              <w:left w:val="nil"/>
              <w:bottom w:val="single" w:sz="4" w:space="0" w:color="auto"/>
              <w:right w:val="single" w:sz="4" w:space="0" w:color="auto"/>
            </w:tcBorders>
            <w:shd w:val="clear" w:color="auto" w:fill="auto"/>
            <w:noWrap/>
            <w:vAlign w:val="bottom"/>
          </w:tcPr>
          <w:p w14:paraId="3DFCAA49" w14:textId="5D44D1FD"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50</w:t>
            </w:r>
          </w:p>
        </w:tc>
        <w:tc>
          <w:tcPr>
            <w:tcW w:w="992" w:type="dxa"/>
            <w:tcBorders>
              <w:top w:val="nil"/>
              <w:left w:val="nil"/>
              <w:bottom w:val="single" w:sz="4" w:space="0" w:color="auto"/>
              <w:right w:val="single" w:sz="4" w:space="0" w:color="auto"/>
            </w:tcBorders>
            <w:shd w:val="clear" w:color="auto" w:fill="auto"/>
            <w:noWrap/>
            <w:vAlign w:val="bottom"/>
          </w:tcPr>
          <w:p w14:paraId="211D7B34" w14:textId="3438B13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20</w:t>
            </w:r>
          </w:p>
        </w:tc>
        <w:tc>
          <w:tcPr>
            <w:tcW w:w="850" w:type="dxa"/>
            <w:tcBorders>
              <w:top w:val="single" w:sz="4" w:space="0" w:color="auto"/>
              <w:left w:val="nil"/>
              <w:bottom w:val="single" w:sz="4" w:space="0" w:color="auto"/>
              <w:right w:val="single" w:sz="4" w:space="0" w:color="auto"/>
            </w:tcBorders>
            <w:vAlign w:val="bottom"/>
          </w:tcPr>
          <w:p w14:paraId="030C34B7" w14:textId="7DF2C6A4"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EF426" w14:textId="65BB8EF7"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74</w:t>
            </w:r>
          </w:p>
        </w:tc>
        <w:tc>
          <w:tcPr>
            <w:tcW w:w="1276" w:type="dxa"/>
            <w:tcBorders>
              <w:top w:val="nil"/>
              <w:left w:val="nil"/>
              <w:bottom w:val="single" w:sz="4" w:space="0" w:color="auto"/>
              <w:right w:val="single" w:sz="4" w:space="0" w:color="auto"/>
            </w:tcBorders>
            <w:shd w:val="clear" w:color="auto" w:fill="auto"/>
            <w:noWrap/>
            <w:vAlign w:val="bottom"/>
          </w:tcPr>
          <w:p w14:paraId="1DF91AF8" w14:textId="676890A4"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30</w:t>
            </w:r>
          </w:p>
        </w:tc>
      </w:tr>
      <w:tr w:rsidR="00DD7A9A" w:rsidRPr="00645A6B" w14:paraId="1B57857B"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985F9BE" w14:textId="1DCC7102"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Tart</w:t>
            </w:r>
          </w:p>
        </w:tc>
        <w:tc>
          <w:tcPr>
            <w:tcW w:w="1134" w:type="dxa"/>
            <w:tcBorders>
              <w:top w:val="nil"/>
              <w:left w:val="nil"/>
              <w:bottom w:val="single" w:sz="4" w:space="0" w:color="auto"/>
              <w:right w:val="single" w:sz="4" w:space="0" w:color="auto"/>
            </w:tcBorders>
            <w:shd w:val="clear" w:color="auto" w:fill="auto"/>
            <w:noWrap/>
            <w:vAlign w:val="bottom"/>
          </w:tcPr>
          <w:p w14:paraId="43CABE1F" w14:textId="47182ACD"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300</w:t>
            </w:r>
          </w:p>
        </w:tc>
        <w:tc>
          <w:tcPr>
            <w:tcW w:w="1559" w:type="dxa"/>
            <w:tcBorders>
              <w:top w:val="nil"/>
              <w:left w:val="nil"/>
              <w:bottom w:val="single" w:sz="4" w:space="0" w:color="auto"/>
              <w:right w:val="single" w:sz="4" w:space="0" w:color="auto"/>
            </w:tcBorders>
            <w:shd w:val="clear" w:color="auto" w:fill="auto"/>
            <w:noWrap/>
            <w:vAlign w:val="bottom"/>
          </w:tcPr>
          <w:p w14:paraId="53EC8BC5" w14:textId="052EC27C"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289</w:t>
            </w:r>
          </w:p>
        </w:tc>
        <w:tc>
          <w:tcPr>
            <w:tcW w:w="1560" w:type="dxa"/>
            <w:tcBorders>
              <w:top w:val="nil"/>
              <w:left w:val="nil"/>
              <w:bottom w:val="single" w:sz="4" w:space="0" w:color="auto"/>
              <w:right w:val="single" w:sz="4" w:space="0" w:color="auto"/>
            </w:tcBorders>
            <w:shd w:val="clear" w:color="auto" w:fill="auto"/>
            <w:noWrap/>
            <w:vAlign w:val="bottom"/>
          </w:tcPr>
          <w:p w14:paraId="34BADC9C" w14:textId="6DE7B18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216</w:t>
            </w:r>
          </w:p>
        </w:tc>
        <w:tc>
          <w:tcPr>
            <w:tcW w:w="1275" w:type="dxa"/>
            <w:tcBorders>
              <w:top w:val="nil"/>
              <w:left w:val="nil"/>
              <w:bottom w:val="single" w:sz="4" w:space="0" w:color="auto"/>
              <w:right w:val="single" w:sz="4" w:space="0" w:color="auto"/>
            </w:tcBorders>
            <w:shd w:val="clear" w:color="auto" w:fill="auto"/>
            <w:noWrap/>
            <w:vAlign w:val="bottom"/>
          </w:tcPr>
          <w:p w14:paraId="7FAE108E" w14:textId="6C91DDB5"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356</w:t>
            </w:r>
          </w:p>
        </w:tc>
        <w:tc>
          <w:tcPr>
            <w:tcW w:w="1134" w:type="dxa"/>
            <w:tcBorders>
              <w:top w:val="nil"/>
              <w:left w:val="nil"/>
              <w:bottom w:val="single" w:sz="4" w:space="0" w:color="auto"/>
              <w:right w:val="single" w:sz="4" w:space="0" w:color="auto"/>
            </w:tcBorders>
            <w:shd w:val="clear" w:color="auto" w:fill="auto"/>
            <w:noWrap/>
            <w:vAlign w:val="bottom"/>
          </w:tcPr>
          <w:p w14:paraId="53BE0727" w14:textId="32F350FB"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489</w:t>
            </w:r>
          </w:p>
        </w:tc>
        <w:tc>
          <w:tcPr>
            <w:tcW w:w="993" w:type="dxa"/>
            <w:tcBorders>
              <w:top w:val="nil"/>
              <w:left w:val="nil"/>
              <w:bottom w:val="single" w:sz="4" w:space="0" w:color="auto"/>
              <w:right w:val="single" w:sz="4" w:space="0" w:color="auto"/>
            </w:tcBorders>
            <w:shd w:val="clear" w:color="auto" w:fill="auto"/>
            <w:noWrap/>
            <w:vAlign w:val="bottom"/>
          </w:tcPr>
          <w:p w14:paraId="3C254ED7" w14:textId="3B767A2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73</w:t>
            </w:r>
          </w:p>
        </w:tc>
        <w:tc>
          <w:tcPr>
            <w:tcW w:w="992" w:type="dxa"/>
            <w:tcBorders>
              <w:top w:val="nil"/>
              <w:left w:val="nil"/>
              <w:bottom w:val="single" w:sz="4" w:space="0" w:color="auto"/>
              <w:right w:val="single" w:sz="4" w:space="0" w:color="auto"/>
            </w:tcBorders>
            <w:shd w:val="clear" w:color="auto" w:fill="auto"/>
            <w:noWrap/>
            <w:vAlign w:val="bottom"/>
          </w:tcPr>
          <w:p w14:paraId="7E4E689E" w14:textId="4B38591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38</w:t>
            </w:r>
          </w:p>
        </w:tc>
        <w:tc>
          <w:tcPr>
            <w:tcW w:w="850" w:type="dxa"/>
            <w:tcBorders>
              <w:top w:val="single" w:sz="4" w:space="0" w:color="auto"/>
              <w:left w:val="nil"/>
              <w:bottom w:val="single" w:sz="4" w:space="0" w:color="auto"/>
              <w:right w:val="single" w:sz="4" w:space="0" w:color="auto"/>
            </w:tcBorders>
            <w:vAlign w:val="bottom"/>
          </w:tcPr>
          <w:p w14:paraId="21105F6D" w14:textId="4BBED964"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98CFA" w14:textId="73A6ABD7"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71</w:t>
            </w:r>
          </w:p>
        </w:tc>
        <w:tc>
          <w:tcPr>
            <w:tcW w:w="1276" w:type="dxa"/>
            <w:tcBorders>
              <w:top w:val="nil"/>
              <w:left w:val="nil"/>
              <w:bottom w:val="single" w:sz="4" w:space="0" w:color="auto"/>
              <w:right w:val="single" w:sz="4" w:space="0" w:color="auto"/>
            </w:tcBorders>
            <w:shd w:val="clear" w:color="auto" w:fill="auto"/>
            <w:noWrap/>
            <w:vAlign w:val="bottom"/>
          </w:tcPr>
          <w:p w14:paraId="31120506" w14:textId="5C1B4121"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35</w:t>
            </w:r>
          </w:p>
        </w:tc>
      </w:tr>
      <w:tr w:rsidR="00DD7A9A" w:rsidRPr="00645A6B" w14:paraId="1B3DFECC"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337FEAA" w14:textId="75362676"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Scones, Pancakes &amp; Sweet Dough</w:t>
            </w:r>
          </w:p>
        </w:tc>
        <w:tc>
          <w:tcPr>
            <w:tcW w:w="1134" w:type="dxa"/>
            <w:tcBorders>
              <w:top w:val="nil"/>
              <w:left w:val="nil"/>
              <w:bottom w:val="single" w:sz="4" w:space="0" w:color="auto"/>
              <w:right w:val="single" w:sz="4" w:space="0" w:color="auto"/>
            </w:tcBorders>
            <w:shd w:val="clear" w:color="auto" w:fill="auto"/>
            <w:noWrap/>
            <w:vAlign w:val="bottom"/>
          </w:tcPr>
          <w:p w14:paraId="06319C13" w14:textId="396E7C2C"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268</w:t>
            </w:r>
          </w:p>
        </w:tc>
        <w:tc>
          <w:tcPr>
            <w:tcW w:w="1559" w:type="dxa"/>
            <w:tcBorders>
              <w:top w:val="nil"/>
              <w:left w:val="nil"/>
              <w:bottom w:val="single" w:sz="4" w:space="0" w:color="auto"/>
              <w:right w:val="single" w:sz="4" w:space="0" w:color="auto"/>
            </w:tcBorders>
            <w:shd w:val="clear" w:color="auto" w:fill="auto"/>
            <w:noWrap/>
            <w:vAlign w:val="bottom"/>
          </w:tcPr>
          <w:p w14:paraId="383D2FFD" w14:textId="5E9E6ED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265</w:t>
            </w:r>
          </w:p>
        </w:tc>
        <w:tc>
          <w:tcPr>
            <w:tcW w:w="1560" w:type="dxa"/>
            <w:tcBorders>
              <w:top w:val="nil"/>
              <w:left w:val="nil"/>
              <w:bottom w:val="single" w:sz="4" w:space="0" w:color="auto"/>
              <w:right w:val="single" w:sz="4" w:space="0" w:color="auto"/>
            </w:tcBorders>
            <w:shd w:val="clear" w:color="auto" w:fill="auto"/>
            <w:noWrap/>
            <w:vAlign w:val="bottom"/>
          </w:tcPr>
          <w:p w14:paraId="1E66C166" w14:textId="7F0EF330"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190</w:t>
            </w:r>
          </w:p>
        </w:tc>
        <w:tc>
          <w:tcPr>
            <w:tcW w:w="1275" w:type="dxa"/>
            <w:tcBorders>
              <w:top w:val="nil"/>
              <w:left w:val="nil"/>
              <w:bottom w:val="single" w:sz="4" w:space="0" w:color="auto"/>
              <w:right w:val="single" w:sz="4" w:space="0" w:color="auto"/>
            </w:tcBorders>
            <w:shd w:val="clear" w:color="auto" w:fill="auto"/>
            <w:noWrap/>
            <w:vAlign w:val="bottom"/>
          </w:tcPr>
          <w:p w14:paraId="67161A47" w14:textId="7B94646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386</w:t>
            </w:r>
          </w:p>
        </w:tc>
        <w:tc>
          <w:tcPr>
            <w:tcW w:w="1134" w:type="dxa"/>
            <w:tcBorders>
              <w:top w:val="nil"/>
              <w:left w:val="nil"/>
              <w:bottom w:val="single" w:sz="4" w:space="0" w:color="auto"/>
              <w:right w:val="single" w:sz="4" w:space="0" w:color="auto"/>
            </w:tcBorders>
            <w:shd w:val="clear" w:color="auto" w:fill="auto"/>
            <w:noWrap/>
            <w:vAlign w:val="bottom"/>
          </w:tcPr>
          <w:p w14:paraId="55FB06C9" w14:textId="06DCE03F"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514</w:t>
            </w:r>
          </w:p>
        </w:tc>
        <w:tc>
          <w:tcPr>
            <w:tcW w:w="993" w:type="dxa"/>
            <w:tcBorders>
              <w:top w:val="nil"/>
              <w:left w:val="nil"/>
              <w:bottom w:val="single" w:sz="4" w:space="0" w:color="auto"/>
              <w:right w:val="single" w:sz="4" w:space="0" w:color="auto"/>
            </w:tcBorders>
            <w:shd w:val="clear" w:color="auto" w:fill="auto"/>
            <w:noWrap/>
            <w:vAlign w:val="bottom"/>
          </w:tcPr>
          <w:p w14:paraId="1A402390" w14:textId="62938B1B"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54</w:t>
            </w:r>
          </w:p>
        </w:tc>
        <w:tc>
          <w:tcPr>
            <w:tcW w:w="992" w:type="dxa"/>
            <w:tcBorders>
              <w:top w:val="nil"/>
              <w:left w:val="nil"/>
              <w:bottom w:val="single" w:sz="4" w:space="0" w:color="auto"/>
              <w:right w:val="single" w:sz="4" w:space="0" w:color="auto"/>
            </w:tcBorders>
            <w:shd w:val="clear" w:color="auto" w:fill="auto"/>
            <w:noWrap/>
            <w:vAlign w:val="bottom"/>
          </w:tcPr>
          <w:p w14:paraId="29A11D49" w14:textId="514C69D1"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27</w:t>
            </w:r>
          </w:p>
        </w:tc>
        <w:tc>
          <w:tcPr>
            <w:tcW w:w="850" w:type="dxa"/>
            <w:tcBorders>
              <w:top w:val="single" w:sz="4" w:space="0" w:color="auto"/>
              <w:left w:val="nil"/>
              <w:bottom w:val="single" w:sz="4" w:space="0" w:color="auto"/>
              <w:right w:val="single" w:sz="4" w:space="0" w:color="auto"/>
            </w:tcBorders>
            <w:vAlign w:val="bottom"/>
          </w:tcPr>
          <w:p w14:paraId="24ED486C" w14:textId="7B845D0D"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014FA" w14:textId="1FF2ABAB"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70</w:t>
            </w:r>
          </w:p>
        </w:tc>
        <w:tc>
          <w:tcPr>
            <w:tcW w:w="1276" w:type="dxa"/>
            <w:tcBorders>
              <w:top w:val="nil"/>
              <w:left w:val="nil"/>
              <w:bottom w:val="single" w:sz="4" w:space="0" w:color="auto"/>
              <w:right w:val="single" w:sz="4" w:space="0" w:color="auto"/>
            </w:tcBorders>
            <w:shd w:val="clear" w:color="auto" w:fill="auto"/>
            <w:noWrap/>
            <w:vAlign w:val="bottom"/>
          </w:tcPr>
          <w:p w14:paraId="24318813" w14:textId="3BB080FC"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35</w:t>
            </w:r>
          </w:p>
        </w:tc>
      </w:tr>
      <w:tr w:rsidR="00DD7A9A" w:rsidRPr="00645A6B" w14:paraId="6BB9DCF8"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1357769" w14:textId="7D51106B"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Muffins &amp; Cupcakes</w:t>
            </w:r>
          </w:p>
        </w:tc>
        <w:tc>
          <w:tcPr>
            <w:tcW w:w="1134" w:type="dxa"/>
            <w:tcBorders>
              <w:top w:val="nil"/>
              <w:left w:val="nil"/>
              <w:bottom w:val="single" w:sz="4" w:space="0" w:color="auto"/>
              <w:right w:val="single" w:sz="4" w:space="0" w:color="auto"/>
            </w:tcBorders>
            <w:shd w:val="clear" w:color="auto" w:fill="auto"/>
            <w:noWrap/>
            <w:vAlign w:val="bottom"/>
          </w:tcPr>
          <w:p w14:paraId="4B32C18C" w14:textId="29EFE70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252</w:t>
            </w:r>
          </w:p>
        </w:tc>
        <w:tc>
          <w:tcPr>
            <w:tcW w:w="1559" w:type="dxa"/>
            <w:tcBorders>
              <w:top w:val="nil"/>
              <w:left w:val="nil"/>
              <w:bottom w:val="single" w:sz="4" w:space="0" w:color="auto"/>
              <w:right w:val="single" w:sz="4" w:space="0" w:color="auto"/>
            </w:tcBorders>
            <w:shd w:val="clear" w:color="auto" w:fill="auto"/>
            <w:noWrap/>
            <w:vAlign w:val="bottom"/>
          </w:tcPr>
          <w:p w14:paraId="7537FFDB" w14:textId="737E2797"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248</w:t>
            </w:r>
          </w:p>
        </w:tc>
        <w:tc>
          <w:tcPr>
            <w:tcW w:w="1560" w:type="dxa"/>
            <w:tcBorders>
              <w:top w:val="nil"/>
              <w:left w:val="nil"/>
              <w:bottom w:val="single" w:sz="4" w:space="0" w:color="auto"/>
              <w:right w:val="single" w:sz="4" w:space="0" w:color="auto"/>
            </w:tcBorders>
            <w:shd w:val="clear" w:color="auto" w:fill="auto"/>
            <w:noWrap/>
            <w:vAlign w:val="bottom"/>
          </w:tcPr>
          <w:p w14:paraId="005F7943" w14:textId="49C1D35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218</w:t>
            </w:r>
          </w:p>
        </w:tc>
        <w:tc>
          <w:tcPr>
            <w:tcW w:w="1275" w:type="dxa"/>
            <w:tcBorders>
              <w:top w:val="nil"/>
              <w:left w:val="nil"/>
              <w:bottom w:val="single" w:sz="4" w:space="0" w:color="auto"/>
              <w:right w:val="single" w:sz="4" w:space="0" w:color="auto"/>
            </w:tcBorders>
            <w:shd w:val="clear" w:color="auto" w:fill="auto"/>
            <w:noWrap/>
            <w:vAlign w:val="bottom"/>
          </w:tcPr>
          <w:p w14:paraId="69BBA6D3" w14:textId="2BD50094"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239</w:t>
            </w:r>
          </w:p>
        </w:tc>
        <w:tc>
          <w:tcPr>
            <w:tcW w:w="1134" w:type="dxa"/>
            <w:tcBorders>
              <w:top w:val="nil"/>
              <w:left w:val="nil"/>
              <w:bottom w:val="single" w:sz="4" w:space="0" w:color="auto"/>
              <w:right w:val="single" w:sz="4" w:space="0" w:color="auto"/>
            </w:tcBorders>
            <w:shd w:val="clear" w:color="auto" w:fill="auto"/>
            <w:noWrap/>
            <w:vAlign w:val="bottom"/>
          </w:tcPr>
          <w:p w14:paraId="5EFBE24A" w14:textId="2583F70C"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497</w:t>
            </w:r>
          </w:p>
        </w:tc>
        <w:tc>
          <w:tcPr>
            <w:tcW w:w="993" w:type="dxa"/>
            <w:tcBorders>
              <w:top w:val="nil"/>
              <w:left w:val="nil"/>
              <w:bottom w:val="single" w:sz="4" w:space="0" w:color="auto"/>
              <w:right w:val="single" w:sz="4" w:space="0" w:color="auto"/>
            </w:tcBorders>
            <w:shd w:val="clear" w:color="auto" w:fill="auto"/>
            <w:noWrap/>
            <w:vAlign w:val="bottom"/>
          </w:tcPr>
          <w:p w14:paraId="00251FDB" w14:textId="52A95390"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61</w:t>
            </w:r>
          </w:p>
        </w:tc>
        <w:tc>
          <w:tcPr>
            <w:tcW w:w="992" w:type="dxa"/>
            <w:tcBorders>
              <w:top w:val="nil"/>
              <w:left w:val="nil"/>
              <w:bottom w:val="single" w:sz="4" w:space="0" w:color="auto"/>
              <w:right w:val="single" w:sz="4" w:space="0" w:color="auto"/>
            </w:tcBorders>
            <w:shd w:val="clear" w:color="auto" w:fill="auto"/>
            <w:noWrap/>
            <w:vAlign w:val="bottom"/>
          </w:tcPr>
          <w:p w14:paraId="2B43C869" w14:textId="44F78ABD"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36</w:t>
            </w:r>
          </w:p>
        </w:tc>
        <w:tc>
          <w:tcPr>
            <w:tcW w:w="850" w:type="dxa"/>
            <w:tcBorders>
              <w:top w:val="single" w:sz="4" w:space="0" w:color="auto"/>
              <w:left w:val="nil"/>
              <w:bottom w:val="single" w:sz="4" w:space="0" w:color="auto"/>
              <w:right w:val="single" w:sz="4" w:space="0" w:color="auto"/>
            </w:tcBorders>
            <w:vAlign w:val="bottom"/>
          </w:tcPr>
          <w:p w14:paraId="626C324B" w14:textId="67923CD0"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260C7" w14:textId="7033F4B1"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70</w:t>
            </w:r>
          </w:p>
        </w:tc>
        <w:tc>
          <w:tcPr>
            <w:tcW w:w="1276" w:type="dxa"/>
            <w:tcBorders>
              <w:top w:val="nil"/>
              <w:left w:val="nil"/>
              <w:bottom w:val="single" w:sz="4" w:space="0" w:color="auto"/>
              <w:right w:val="single" w:sz="4" w:space="0" w:color="auto"/>
            </w:tcBorders>
            <w:shd w:val="clear" w:color="auto" w:fill="auto"/>
            <w:noWrap/>
            <w:vAlign w:val="bottom"/>
          </w:tcPr>
          <w:p w14:paraId="00D7A3F7" w14:textId="143F112E"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22</w:t>
            </w:r>
          </w:p>
        </w:tc>
      </w:tr>
      <w:tr w:rsidR="00DD7A9A" w:rsidRPr="00645A6B" w14:paraId="768DA978"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8321180" w14:textId="2C098F9F"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Fruit cake &amp; Malt Loaf</w:t>
            </w:r>
          </w:p>
        </w:tc>
        <w:tc>
          <w:tcPr>
            <w:tcW w:w="1134" w:type="dxa"/>
            <w:tcBorders>
              <w:top w:val="nil"/>
              <w:left w:val="nil"/>
              <w:bottom w:val="single" w:sz="4" w:space="0" w:color="auto"/>
              <w:right w:val="single" w:sz="4" w:space="0" w:color="auto"/>
            </w:tcBorders>
            <w:shd w:val="clear" w:color="auto" w:fill="auto"/>
            <w:noWrap/>
            <w:vAlign w:val="bottom"/>
          </w:tcPr>
          <w:p w14:paraId="23D626E1" w14:textId="05D78AA7"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168</w:t>
            </w:r>
          </w:p>
        </w:tc>
        <w:tc>
          <w:tcPr>
            <w:tcW w:w="1559" w:type="dxa"/>
            <w:tcBorders>
              <w:top w:val="nil"/>
              <w:left w:val="nil"/>
              <w:bottom w:val="single" w:sz="4" w:space="0" w:color="auto"/>
              <w:right w:val="single" w:sz="4" w:space="0" w:color="auto"/>
            </w:tcBorders>
            <w:shd w:val="clear" w:color="auto" w:fill="auto"/>
            <w:noWrap/>
            <w:vAlign w:val="bottom"/>
          </w:tcPr>
          <w:p w14:paraId="699E553C" w14:textId="38EECB8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139</w:t>
            </w:r>
          </w:p>
        </w:tc>
        <w:tc>
          <w:tcPr>
            <w:tcW w:w="1560" w:type="dxa"/>
            <w:tcBorders>
              <w:top w:val="nil"/>
              <w:left w:val="nil"/>
              <w:bottom w:val="single" w:sz="4" w:space="0" w:color="auto"/>
              <w:right w:val="single" w:sz="4" w:space="0" w:color="auto"/>
            </w:tcBorders>
            <w:shd w:val="clear" w:color="auto" w:fill="auto"/>
            <w:noWrap/>
            <w:vAlign w:val="bottom"/>
          </w:tcPr>
          <w:p w14:paraId="7A38D448" w14:textId="3C0225D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95</w:t>
            </w:r>
          </w:p>
        </w:tc>
        <w:tc>
          <w:tcPr>
            <w:tcW w:w="1275" w:type="dxa"/>
            <w:tcBorders>
              <w:top w:val="nil"/>
              <w:left w:val="nil"/>
              <w:bottom w:val="single" w:sz="4" w:space="0" w:color="auto"/>
              <w:right w:val="single" w:sz="4" w:space="0" w:color="auto"/>
            </w:tcBorders>
            <w:shd w:val="clear" w:color="auto" w:fill="auto"/>
            <w:noWrap/>
            <w:vAlign w:val="bottom"/>
          </w:tcPr>
          <w:p w14:paraId="7134C72A" w14:textId="3971E33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615</w:t>
            </w:r>
          </w:p>
        </w:tc>
        <w:tc>
          <w:tcPr>
            <w:tcW w:w="1134" w:type="dxa"/>
            <w:tcBorders>
              <w:top w:val="nil"/>
              <w:left w:val="nil"/>
              <w:bottom w:val="single" w:sz="4" w:space="0" w:color="auto"/>
              <w:right w:val="single" w:sz="4" w:space="0" w:color="auto"/>
            </w:tcBorders>
            <w:shd w:val="clear" w:color="auto" w:fill="auto"/>
            <w:noWrap/>
            <w:vAlign w:val="bottom"/>
          </w:tcPr>
          <w:p w14:paraId="10C97D96" w14:textId="6125E34F"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425</w:t>
            </w:r>
          </w:p>
        </w:tc>
        <w:tc>
          <w:tcPr>
            <w:tcW w:w="993" w:type="dxa"/>
            <w:tcBorders>
              <w:top w:val="nil"/>
              <w:left w:val="nil"/>
              <w:bottom w:val="single" w:sz="4" w:space="0" w:color="auto"/>
              <w:right w:val="single" w:sz="4" w:space="0" w:color="auto"/>
            </w:tcBorders>
            <w:shd w:val="clear" w:color="auto" w:fill="auto"/>
            <w:noWrap/>
            <w:vAlign w:val="bottom"/>
          </w:tcPr>
          <w:p w14:paraId="1CE3A98D" w14:textId="058E27FE"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55</w:t>
            </w:r>
          </w:p>
        </w:tc>
        <w:tc>
          <w:tcPr>
            <w:tcW w:w="992" w:type="dxa"/>
            <w:tcBorders>
              <w:top w:val="nil"/>
              <w:left w:val="nil"/>
              <w:bottom w:val="single" w:sz="4" w:space="0" w:color="auto"/>
              <w:right w:val="single" w:sz="4" w:space="0" w:color="auto"/>
            </w:tcBorders>
            <w:shd w:val="clear" w:color="auto" w:fill="auto"/>
            <w:noWrap/>
            <w:vAlign w:val="bottom"/>
          </w:tcPr>
          <w:p w14:paraId="64EC59B1" w14:textId="39A0EA0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w:t>
            </w:r>
          </w:p>
        </w:tc>
        <w:tc>
          <w:tcPr>
            <w:tcW w:w="850" w:type="dxa"/>
            <w:tcBorders>
              <w:top w:val="single" w:sz="4" w:space="0" w:color="auto"/>
              <w:left w:val="nil"/>
              <w:bottom w:val="single" w:sz="4" w:space="0" w:color="auto"/>
              <w:right w:val="single" w:sz="4" w:space="0" w:color="auto"/>
            </w:tcBorders>
            <w:vAlign w:val="bottom"/>
          </w:tcPr>
          <w:p w14:paraId="5A39C27A" w14:textId="6D3EF591"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6A0BA" w14:textId="235FB284"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69</w:t>
            </w:r>
          </w:p>
        </w:tc>
        <w:tc>
          <w:tcPr>
            <w:tcW w:w="1276" w:type="dxa"/>
            <w:tcBorders>
              <w:top w:val="nil"/>
              <w:left w:val="nil"/>
              <w:bottom w:val="single" w:sz="4" w:space="0" w:color="auto"/>
              <w:right w:val="single" w:sz="4" w:space="0" w:color="auto"/>
            </w:tcBorders>
            <w:shd w:val="clear" w:color="auto" w:fill="auto"/>
            <w:noWrap/>
            <w:vAlign w:val="bottom"/>
          </w:tcPr>
          <w:p w14:paraId="4EB0FAAD" w14:textId="295028BA"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27</w:t>
            </w:r>
          </w:p>
        </w:tc>
      </w:tr>
      <w:tr w:rsidR="00DD7A9A" w:rsidRPr="00645A6B" w14:paraId="561E764A"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D158761" w14:textId="4198EC9C"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Teacakes</w:t>
            </w:r>
          </w:p>
        </w:tc>
        <w:tc>
          <w:tcPr>
            <w:tcW w:w="1134" w:type="dxa"/>
            <w:tcBorders>
              <w:top w:val="nil"/>
              <w:left w:val="nil"/>
              <w:bottom w:val="single" w:sz="4" w:space="0" w:color="auto"/>
              <w:right w:val="single" w:sz="4" w:space="0" w:color="auto"/>
            </w:tcBorders>
            <w:shd w:val="clear" w:color="auto" w:fill="auto"/>
            <w:noWrap/>
            <w:vAlign w:val="bottom"/>
          </w:tcPr>
          <w:p w14:paraId="2DF77280" w14:textId="22B9E641"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48</w:t>
            </w:r>
          </w:p>
        </w:tc>
        <w:tc>
          <w:tcPr>
            <w:tcW w:w="1559" w:type="dxa"/>
            <w:tcBorders>
              <w:top w:val="nil"/>
              <w:left w:val="nil"/>
              <w:bottom w:val="single" w:sz="4" w:space="0" w:color="auto"/>
              <w:right w:val="single" w:sz="4" w:space="0" w:color="auto"/>
            </w:tcBorders>
            <w:shd w:val="clear" w:color="auto" w:fill="auto"/>
            <w:noWrap/>
            <w:vAlign w:val="bottom"/>
          </w:tcPr>
          <w:p w14:paraId="08F05F50" w14:textId="50C30D5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46</w:t>
            </w:r>
          </w:p>
        </w:tc>
        <w:tc>
          <w:tcPr>
            <w:tcW w:w="1560" w:type="dxa"/>
            <w:tcBorders>
              <w:top w:val="nil"/>
              <w:left w:val="nil"/>
              <w:bottom w:val="single" w:sz="4" w:space="0" w:color="auto"/>
              <w:right w:val="single" w:sz="4" w:space="0" w:color="auto"/>
            </w:tcBorders>
            <w:shd w:val="clear" w:color="auto" w:fill="auto"/>
            <w:noWrap/>
            <w:vAlign w:val="bottom"/>
          </w:tcPr>
          <w:p w14:paraId="08852621" w14:textId="65E30E74"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40</w:t>
            </w:r>
          </w:p>
        </w:tc>
        <w:tc>
          <w:tcPr>
            <w:tcW w:w="1275" w:type="dxa"/>
            <w:tcBorders>
              <w:top w:val="nil"/>
              <w:left w:val="nil"/>
              <w:bottom w:val="single" w:sz="4" w:space="0" w:color="auto"/>
              <w:right w:val="single" w:sz="4" w:space="0" w:color="auto"/>
            </w:tcBorders>
            <w:shd w:val="clear" w:color="auto" w:fill="auto"/>
            <w:noWrap/>
            <w:vAlign w:val="bottom"/>
          </w:tcPr>
          <w:p w14:paraId="77147DF3" w14:textId="52AE682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304</w:t>
            </w:r>
          </w:p>
        </w:tc>
        <w:tc>
          <w:tcPr>
            <w:tcW w:w="1134" w:type="dxa"/>
            <w:tcBorders>
              <w:top w:val="nil"/>
              <w:left w:val="nil"/>
              <w:bottom w:val="single" w:sz="4" w:space="0" w:color="auto"/>
              <w:right w:val="single" w:sz="4" w:space="0" w:color="auto"/>
            </w:tcBorders>
            <w:shd w:val="clear" w:color="auto" w:fill="auto"/>
            <w:noWrap/>
            <w:vAlign w:val="bottom"/>
          </w:tcPr>
          <w:p w14:paraId="6830DBCB" w14:textId="07DEB594"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171</w:t>
            </w:r>
          </w:p>
        </w:tc>
        <w:tc>
          <w:tcPr>
            <w:tcW w:w="993" w:type="dxa"/>
            <w:tcBorders>
              <w:top w:val="nil"/>
              <w:left w:val="nil"/>
              <w:bottom w:val="single" w:sz="4" w:space="0" w:color="auto"/>
              <w:right w:val="single" w:sz="4" w:space="0" w:color="auto"/>
            </w:tcBorders>
            <w:shd w:val="clear" w:color="auto" w:fill="auto"/>
            <w:noWrap/>
            <w:vAlign w:val="bottom"/>
          </w:tcPr>
          <w:p w14:paraId="356CF927" w14:textId="05E8A997"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57</w:t>
            </w:r>
          </w:p>
        </w:tc>
        <w:tc>
          <w:tcPr>
            <w:tcW w:w="992" w:type="dxa"/>
            <w:tcBorders>
              <w:top w:val="nil"/>
              <w:left w:val="nil"/>
              <w:bottom w:val="single" w:sz="4" w:space="0" w:color="auto"/>
              <w:right w:val="single" w:sz="4" w:space="0" w:color="auto"/>
            </w:tcBorders>
            <w:shd w:val="clear" w:color="auto" w:fill="auto"/>
            <w:noWrap/>
            <w:vAlign w:val="bottom"/>
          </w:tcPr>
          <w:p w14:paraId="309F110E" w14:textId="49BEA985"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w:t>
            </w:r>
          </w:p>
        </w:tc>
        <w:tc>
          <w:tcPr>
            <w:tcW w:w="850" w:type="dxa"/>
            <w:tcBorders>
              <w:top w:val="single" w:sz="4" w:space="0" w:color="auto"/>
              <w:left w:val="nil"/>
              <w:bottom w:val="single" w:sz="4" w:space="0" w:color="auto"/>
              <w:right w:val="single" w:sz="4" w:space="0" w:color="auto"/>
            </w:tcBorders>
            <w:vAlign w:val="bottom"/>
          </w:tcPr>
          <w:p w14:paraId="615E0F4A" w14:textId="327A3ED7"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D757A" w14:textId="16C98AAF"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64</w:t>
            </w:r>
          </w:p>
        </w:tc>
        <w:tc>
          <w:tcPr>
            <w:tcW w:w="1276" w:type="dxa"/>
            <w:tcBorders>
              <w:top w:val="nil"/>
              <w:left w:val="nil"/>
              <w:bottom w:val="single" w:sz="4" w:space="0" w:color="auto"/>
              <w:right w:val="single" w:sz="4" w:space="0" w:color="auto"/>
            </w:tcBorders>
            <w:shd w:val="clear" w:color="auto" w:fill="auto"/>
            <w:noWrap/>
            <w:vAlign w:val="bottom"/>
          </w:tcPr>
          <w:p w14:paraId="1810C33B" w14:textId="4CDA277A"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24</w:t>
            </w:r>
          </w:p>
        </w:tc>
      </w:tr>
      <w:tr w:rsidR="00DD7A9A" w:rsidRPr="00645A6B" w14:paraId="33EFA5BA"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9196A0F" w14:textId="6771F693"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Swiss Roll</w:t>
            </w:r>
          </w:p>
        </w:tc>
        <w:tc>
          <w:tcPr>
            <w:tcW w:w="1134" w:type="dxa"/>
            <w:tcBorders>
              <w:top w:val="nil"/>
              <w:left w:val="nil"/>
              <w:bottom w:val="single" w:sz="4" w:space="0" w:color="auto"/>
              <w:right w:val="single" w:sz="4" w:space="0" w:color="auto"/>
            </w:tcBorders>
            <w:shd w:val="clear" w:color="auto" w:fill="auto"/>
            <w:noWrap/>
            <w:vAlign w:val="bottom"/>
          </w:tcPr>
          <w:p w14:paraId="4F067AC5" w14:textId="1A0D525A"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w:t>
            </w:r>
          </w:p>
        </w:tc>
        <w:tc>
          <w:tcPr>
            <w:tcW w:w="1559" w:type="dxa"/>
            <w:tcBorders>
              <w:top w:val="nil"/>
              <w:left w:val="nil"/>
              <w:bottom w:val="single" w:sz="4" w:space="0" w:color="auto"/>
              <w:right w:val="single" w:sz="4" w:space="0" w:color="auto"/>
            </w:tcBorders>
            <w:shd w:val="clear" w:color="auto" w:fill="auto"/>
            <w:noWrap/>
            <w:vAlign w:val="bottom"/>
          </w:tcPr>
          <w:p w14:paraId="46A0AFAF" w14:textId="0C1CFE3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w:t>
            </w:r>
          </w:p>
        </w:tc>
        <w:tc>
          <w:tcPr>
            <w:tcW w:w="1560" w:type="dxa"/>
            <w:tcBorders>
              <w:top w:val="nil"/>
              <w:left w:val="nil"/>
              <w:bottom w:val="single" w:sz="4" w:space="0" w:color="auto"/>
              <w:right w:val="single" w:sz="4" w:space="0" w:color="auto"/>
            </w:tcBorders>
            <w:shd w:val="clear" w:color="auto" w:fill="auto"/>
            <w:noWrap/>
            <w:vAlign w:val="bottom"/>
          </w:tcPr>
          <w:p w14:paraId="1D80976E" w14:textId="4F5174AC"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13</w:t>
            </w:r>
          </w:p>
        </w:tc>
        <w:tc>
          <w:tcPr>
            <w:tcW w:w="1275" w:type="dxa"/>
            <w:tcBorders>
              <w:top w:val="nil"/>
              <w:left w:val="nil"/>
              <w:bottom w:val="single" w:sz="4" w:space="0" w:color="auto"/>
              <w:right w:val="single" w:sz="4" w:space="0" w:color="auto"/>
            </w:tcBorders>
            <w:shd w:val="clear" w:color="auto" w:fill="auto"/>
            <w:noWrap/>
            <w:vAlign w:val="bottom"/>
          </w:tcPr>
          <w:p w14:paraId="693E1C0B" w14:textId="02F5CB85"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346</w:t>
            </w:r>
          </w:p>
        </w:tc>
        <w:tc>
          <w:tcPr>
            <w:tcW w:w="1134" w:type="dxa"/>
            <w:tcBorders>
              <w:top w:val="nil"/>
              <w:left w:val="nil"/>
              <w:bottom w:val="single" w:sz="4" w:space="0" w:color="auto"/>
              <w:right w:val="single" w:sz="4" w:space="0" w:color="auto"/>
            </w:tcBorders>
            <w:shd w:val="clear" w:color="auto" w:fill="auto"/>
            <w:noWrap/>
            <w:vAlign w:val="bottom"/>
          </w:tcPr>
          <w:p w14:paraId="0EC6BDF9" w14:textId="2A8D6969"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109</w:t>
            </w:r>
          </w:p>
        </w:tc>
        <w:tc>
          <w:tcPr>
            <w:tcW w:w="993" w:type="dxa"/>
            <w:tcBorders>
              <w:top w:val="nil"/>
              <w:left w:val="nil"/>
              <w:bottom w:val="single" w:sz="4" w:space="0" w:color="auto"/>
              <w:right w:val="single" w:sz="4" w:space="0" w:color="auto"/>
            </w:tcBorders>
            <w:shd w:val="clear" w:color="auto" w:fill="auto"/>
            <w:noWrap/>
            <w:vAlign w:val="bottom"/>
          </w:tcPr>
          <w:p w14:paraId="7972A31D" w14:textId="0E11AE8D"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93</w:t>
            </w:r>
          </w:p>
        </w:tc>
        <w:tc>
          <w:tcPr>
            <w:tcW w:w="992" w:type="dxa"/>
            <w:tcBorders>
              <w:top w:val="nil"/>
              <w:left w:val="nil"/>
              <w:bottom w:val="single" w:sz="4" w:space="0" w:color="auto"/>
              <w:right w:val="single" w:sz="4" w:space="0" w:color="auto"/>
            </w:tcBorders>
            <w:shd w:val="clear" w:color="auto" w:fill="auto"/>
            <w:noWrap/>
            <w:vAlign w:val="bottom"/>
          </w:tcPr>
          <w:p w14:paraId="3DE88F70" w14:textId="576213B0"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56</w:t>
            </w:r>
          </w:p>
        </w:tc>
        <w:tc>
          <w:tcPr>
            <w:tcW w:w="850" w:type="dxa"/>
            <w:tcBorders>
              <w:top w:val="single" w:sz="4" w:space="0" w:color="auto"/>
              <w:left w:val="nil"/>
              <w:bottom w:val="single" w:sz="4" w:space="0" w:color="auto"/>
              <w:right w:val="single" w:sz="4" w:space="0" w:color="auto"/>
            </w:tcBorders>
            <w:vAlign w:val="bottom"/>
          </w:tcPr>
          <w:p w14:paraId="1DD397ED" w14:textId="689A372E"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82993" w14:textId="7F43BD4B"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59</w:t>
            </w:r>
          </w:p>
        </w:tc>
        <w:tc>
          <w:tcPr>
            <w:tcW w:w="1276" w:type="dxa"/>
            <w:tcBorders>
              <w:top w:val="nil"/>
              <w:left w:val="nil"/>
              <w:bottom w:val="single" w:sz="4" w:space="0" w:color="auto"/>
              <w:right w:val="single" w:sz="4" w:space="0" w:color="auto"/>
            </w:tcBorders>
            <w:shd w:val="clear" w:color="auto" w:fill="auto"/>
            <w:noWrap/>
            <w:vAlign w:val="bottom"/>
          </w:tcPr>
          <w:p w14:paraId="71DFDB5E" w14:textId="64C1E16D"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36</w:t>
            </w:r>
          </w:p>
        </w:tc>
      </w:tr>
      <w:tr w:rsidR="00DD7A9A" w:rsidRPr="00645A6B" w14:paraId="4BD753FB"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49519AF" w14:textId="7CF2041C"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Other buns, cakes, pastries &amp; fruit pie</w:t>
            </w:r>
          </w:p>
        </w:tc>
        <w:tc>
          <w:tcPr>
            <w:tcW w:w="1134" w:type="dxa"/>
            <w:tcBorders>
              <w:top w:val="nil"/>
              <w:left w:val="nil"/>
              <w:bottom w:val="single" w:sz="4" w:space="0" w:color="auto"/>
              <w:right w:val="single" w:sz="4" w:space="0" w:color="auto"/>
            </w:tcBorders>
            <w:shd w:val="clear" w:color="auto" w:fill="auto"/>
            <w:noWrap/>
            <w:vAlign w:val="bottom"/>
          </w:tcPr>
          <w:p w14:paraId="070702F4" w14:textId="6B94AD7D"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w:t>
            </w:r>
          </w:p>
        </w:tc>
        <w:tc>
          <w:tcPr>
            <w:tcW w:w="1559" w:type="dxa"/>
            <w:tcBorders>
              <w:top w:val="nil"/>
              <w:left w:val="nil"/>
              <w:bottom w:val="single" w:sz="4" w:space="0" w:color="auto"/>
              <w:right w:val="single" w:sz="4" w:space="0" w:color="auto"/>
            </w:tcBorders>
            <w:shd w:val="clear" w:color="auto" w:fill="auto"/>
            <w:noWrap/>
            <w:vAlign w:val="bottom"/>
          </w:tcPr>
          <w:p w14:paraId="3308FCD8" w14:textId="41D09669"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w:t>
            </w:r>
          </w:p>
        </w:tc>
        <w:tc>
          <w:tcPr>
            <w:tcW w:w="1560" w:type="dxa"/>
            <w:tcBorders>
              <w:top w:val="nil"/>
              <w:left w:val="nil"/>
              <w:bottom w:val="single" w:sz="4" w:space="0" w:color="auto"/>
              <w:right w:val="single" w:sz="4" w:space="0" w:color="auto"/>
            </w:tcBorders>
            <w:shd w:val="clear" w:color="auto" w:fill="auto"/>
            <w:noWrap/>
            <w:vAlign w:val="bottom"/>
          </w:tcPr>
          <w:p w14:paraId="7AD8B8C4" w14:textId="7A2719AD"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9</w:t>
            </w:r>
          </w:p>
        </w:tc>
        <w:tc>
          <w:tcPr>
            <w:tcW w:w="1275" w:type="dxa"/>
            <w:tcBorders>
              <w:top w:val="nil"/>
              <w:left w:val="nil"/>
              <w:bottom w:val="single" w:sz="4" w:space="0" w:color="auto"/>
              <w:right w:val="single" w:sz="4" w:space="0" w:color="auto"/>
            </w:tcBorders>
            <w:shd w:val="clear" w:color="auto" w:fill="auto"/>
            <w:noWrap/>
            <w:vAlign w:val="bottom"/>
          </w:tcPr>
          <w:p w14:paraId="67353049" w14:textId="4910F264"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111</w:t>
            </w:r>
          </w:p>
        </w:tc>
        <w:tc>
          <w:tcPr>
            <w:tcW w:w="1134" w:type="dxa"/>
            <w:tcBorders>
              <w:top w:val="nil"/>
              <w:left w:val="nil"/>
              <w:bottom w:val="single" w:sz="4" w:space="0" w:color="auto"/>
              <w:right w:val="single" w:sz="4" w:space="0" w:color="auto"/>
            </w:tcBorders>
            <w:shd w:val="clear" w:color="auto" w:fill="auto"/>
            <w:noWrap/>
            <w:vAlign w:val="bottom"/>
          </w:tcPr>
          <w:p w14:paraId="7E8A4EBC" w14:textId="2A2FB99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98</w:t>
            </w:r>
          </w:p>
        </w:tc>
        <w:tc>
          <w:tcPr>
            <w:tcW w:w="993" w:type="dxa"/>
            <w:tcBorders>
              <w:top w:val="nil"/>
              <w:left w:val="nil"/>
              <w:bottom w:val="single" w:sz="4" w:space="0" w:color="auto"/>
              <w:right w:val="single" w:sz="4" w:space="0" w:color="auto"/>
            </w:tcBorders>
            <w:shd w:val="clear" w:color="auto" w:fill="auto"/>
            <w:noWrap/>
            <w:vAlign w:val="bottom"/>
          </w:tcPr>
          <w:p w14:paraId="1AFB89EB" w14:textId="03EF0EAD"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52</w:t>
            </w:r>
          </w:p>
        </w:tc>
        <w:tc>
          <w:tcPr>
            <w:tcW w:w="992" w:type="dxa"/>
            <w:tcBorders>
              <w:top w:val="nil"/>
              <w:left w:val="nil"/>
              <w:bottom w:val="single" w:sz="4" w:space="0" w:color="auto"/>
              <w:right w:val="single" w:sz="4" w:space="0" w:color="auto"/>
            </w:tcBorders>
            <w:shd w:val="clear" w:color="auto" w:fill="auto"/>
            <w:noWrap/>
            <w:vAlign w:val="bottom"/>
          </w:tcPr>
          <w:p w14:paraId="3EE6CD85" w14:textId="0512C74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29</w:t>
            </w:r>
          </w:p>
        </w:tc>
        <w:tc>
          <w:tcPr>
            <w:tcW w:w="850" w:type="dxa"/>
            <w:tcBorders>
              <w:top w:val="single" w:sz="4" w:space="0" w:color="auto"/>
              <w:left w:val="nil"/>
              <w:bottom w:val="single" w:sz="4" w:space="0" w:color="auto"/>
              <w:right w:val="single" w:sz="4" w:space="0" w:color="auto"/>
            </w:tcBorders>
            <w:vAlign w:val="bottom"/>
          </w:tcPr>
          <w:p w14:paraId="3767364B" w14:textId="3C730299"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A9FF5" w14:textId="23377655"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57</w:t>
            </w:r>
          </w:p>
        </w:tc>
        <w:tc>
          <w:tcPr>
            <w:tcW w:w="1276" w:type="dxa"/>
            <w:tcBorders>
              <w:top w:val="nil"/>
              <w:left w:val="nil"/>
              <w:bottom w:val="single" w:sz="4" w:space="0" w:color="auto"/>
              <w:right w:val="single" w:sz="4" w:space="0" w:color="auto"/>
            </w:tcBorders>
            <w:shd w:val="clear" w:color="auto" w:fill="auto"/>
            <w:noWrap/>
            <w:vAlign w:val="bottom"/>
          </w:tcPr>
          <w:p w14:paraId="7FF74321" w14:textId="21C3710C"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31</w:t>
            </w:r>
          </w:p>
        </w:tc>
      </w:tr>
      <w:tr w:rsidR="00DD7A9A" w:rsidRPr="00645A6B" w14:paraId="2B13F2AF"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E9AEFA9" w14:textId="095AFEA9"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Cake &amp; Gateau Non-Chocolate</w:t>
            </w:r>
          </w:p>
        </w:tc>
        <w:tc>
          <w:tcPr>
            <w:tcW w:w="1134" w:type="dxa"/>
            <w:tcBorders>
              <w:top w:val="nil"/>
              <w:left w:val="nil"/>
              <w:bottom w:val="single" w:sz="4" w:space="0" w:color="auto"/>
              <w:right w:val="single" w:sz="4" w:space="0" w:color="auto"/>
            </w:tcBorders>
            <w:shd w:val="clear" w:color="auto" w:fill="auto"/>
            <w:noWrap/>
            <w:vAlign w:val="bottom"/>
          </w:tcPr>
          <w:p w14:paraId="48E92852" w14:textId="02E84F92"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468</w:t>
            </w:r>
          </w:p>
        </w:tc>
        <w:tc>
          <w:tcPr>
            <w:tcW w:w="1559" w:type="dxa"/>
            <w:tcBorders>
              <w:top w:val="nil"/>
              <w:left w:val="nil"/>
              <w:bottom w:val="single" w:sz="4" w:space="0" w:color="auto"/>
              <w:right w:val="single" w:sz="4" w:space="0" w:color="auto"/>
            </w:tcBorders>
            <w:shd w:val="clear" w:color="auto" w:fill="auto"/>
            <w:noWrap/>
            <w:vAlign w:val="bottom"/>
          </w:tcPr>
          <w:p w14:paraId="33BCAA6E" w14:textId="2541540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348</w:t>
            </w:r>
          </w:p>
        </w:tc>
        <w:tc>
          <w:tcPr>
            <w:tcW w:w="1560" w:type="dxa"/>
            <w:tcBorders>
              <w:top w:val="nil"/>
              <w:left w:val="nil"/>
              <w:bottom w:val="single" w:sz="4" w:space="0" w:color="auto"/>
              <w:right w:val="single" w:sz="4" w:space="0" w:color="auto"/>
            </w:tcBorders>
            <w:shd w:val="clear" w:color="auto" w:fill="auto"/>
            <w:noWrap/>
            <w:vAlign w:val="bottom"/>
          </w:tcPr>
          <w:p w14:paraId="67E3133A" w14:textId="56416F07"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338</w:t>
            </w:r>
          </w:p>
        </w:tc>
        <w:tc>
          <w:tcPr>
            <w:tcW w:w="1275" w:type="dxa"/>
            <w:tcBorders>
              <w:top w:val="nil"/>
              <w:left w:val="nil"/>
              <w:bottom w:val="single" w:sz="4" w:space="0" w:color="auto"/>
              <w:right w:val="single" w:sz="4" w:space="0" w:color="auto"/>
            </w:tcBorders>
            <w:shd w:val="clear" w:color="auto" w:fill="auto"/>
            <w:noWrap/>
            <w:vAlign w:val="bottom"/>
          </w:tcPr>
          <w:p w14:paraId="0D658D09" w14:textId="274D5243"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427</w:t>
            </w:r>
          </w:p>
        </w:tc>
        <w:tc>
          <w:tcPr>
            <w:tcW w:w="1134" w:type="dxa"/>
            <w:tcBorders>
              <w:top w:val="nil"/>
              <w:left w:val="nil"/>
              <w:bottom w:val="single" w:sz="4" w:space="0" w:color="auto"/>
              <w:right w:val="single" w:sz="4" w:space="0" w:color="auto"/>
            </w:tcBorders>
            <w:shd w:val="clear" w:color="auto" w:fill="auto"/>
            <w:noWrap/>
            <w:vAlign w:val="bottom"/>
          </w:tcPr>
          <w:p w14:paraId="0BE05A81" w14:textId="5C598B5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423</w:t>
            </w:r>
          </w:p>
        </w:tc>
        <w:tc>
          <w:tcPr>
            <w:tcW w:w="993" w:type="dxa"/>
            <w:tcBorders>
              <w:top w:val="nil"/>
              <w:left w:val="nil"/>
              <w:bottom w:val="single" w:sz="4" w:space="0" w:color="auto"/>
              <w:right w:val="single" w:sz="4" w:space="0" w:color="auto"/>
            </w:tcBorders>
            <w:shd w:val="clear" w:color="auto" w:fill="auto"/>
            <w:noWrap/>
            <w:vAlign w:val="bottom"/>
          </w:tcPr>
          <w:p w14:paraId="38FCBE3C" w14:textId="72434884"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60</w:t>
            </w:r>
          </w:p>
        </w:tc>
        <w:tc>
          <w:tcPr>
            <w:tcW w:w="992" w:type="dxa"/>
            <w:tcBorders>
              <w:top w:val="nil"/>
              <w:left w:val="nil"/>
              <w:bottom w:val="single" w:sz="4" w:space="0" w:color="auto"/>
              <w:right w:val="single" w:sz="4" w:space="0" w:color="auto"/>
            </w:tcBorders>
            <w:shd w:val="clear" w:color="auto" w:fill="auto"/>
            <w:noWrap/>
            <w:vAlign w:val="bottom"/>
          </w:tcPr>
          <w:p w14:paraId="531AE68D" w14:textId="1A41EDD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39</w:t>
            </w:r>
          </w:p>
        </w:tc>
        <w:tc>
          <w:tcPr>
            <w:tcW w:w="850" w:type="dxa"/>
            <w:tcBorders>
              <w:top w:val="single" w:sz="4" w:space="0" w:color="auto"/>
              <w:left w:val="nil"/>
              <w:bottom w:val="single" w:sz="4" w:space="0" w:color="auto"/>
              <w:right w:val="single" w:sz="4" w:space="0" w:color="auto"/>
            </w:tcBorders>
            <w:vAlign w:val="bottom"/>
          </w:tcPr>
          <w:p w14:paraId="4A0B987F" w14:textId="6E4DE436"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241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621D8" w14:textId="3D38D1AC"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50</w:t>
            </w:r>
          </w:p>
        </w:tc>
        <w:tc>
          <w:tcPr>
            <w:tcW w:w="1276" w:type="dxa"/>
            <w:tcBorders>
              <w:top w:val="nil"/>
              <w:left w:val="nil"/>
              <w:bottom w:val="single" w:sz="4" w:space="0" w:color="auto"/>
              <w:right w:val="single" w:sz="4" w:space="0" w:color="auto"/>
            </w:tcBorders>
            <w:shd w:val="clear" w:color="auto" w:fill="auto"/>
            <w:noWrap/>
            <w:vAlign w:val="bottom"/>
          </w:tcPr>
          <w:p w14:paraId="4CAD2FEA" w14:textId="47D0763F"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21</w:t>
            </w:r>
          </w:p>
        </w:tc>
      </w:tr>
      <w:tr w:rsidR="00DD7A9A" w:rsidRPr="00645A6B" w14:paraId="0C87C972"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C9C7D41" w14:textId="235522A9" w:rsidR="00DD7A9A" w:rsidRPr="00645A6B" w:rsidRDefault="00DD7A9A" w:rsidP="00DD7A9A">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Bars &amp; Slices</w:t>
            </w:r>
          </w:p>
        </w:tc>
        <w:tc>
          <w:tcPr>
            <w:tcW w:w="1134" w:type="dxa"/>
            <w:tcBorders>
              <w:top w:val="nil"/>
              <w:left w:val="nil"/>
              <w:bottom w:val="single" w:sz="4" w:space="0" w:color="auto"/>
              <w:right w:val="single" w:sz="4" w:space="0" w:color="auto"/>
            </w:tcBorders>
            <w:shd w:val="clear" w:color="auto" w:fill="auto"/>
            <w:noWrap/>
            <w:vAlign w:val="bottom"/>
          </w:tcPr>
          <w:p w14:paraId="2A7E058D" w14:textId="141F63B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320</w:t>
            </w:r>
          </w:p>
        </w:tc>
        <w:tc>
          <w:tcPr>
            <w:tcW w:w="1559" w:type="dxa"/>
            <w:tcBorders>
              <w:top w:val="nil"/>
              <w:left w:val="nil"/>
              <w:bottom w:val="single" w:sz="4" w:space="0" w:color="auto"/>
              <w:right w:val="single" w:sz="4" w:space="0" w:color="auto"/>
            </w:tcBorders>
            <w:shd w:val="clear" w:color="auto" w:fill="auto"/>
            <w:noWrap/>
            <w:vAlign w:val="bottom"/>
          </w:tcPr>
          <w:p w14:paraId="3FA7AB05" w14:textId="134157C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308</w:t>
            </w:r>
          </w:p>
        </w:tc>
        <w:tc>
          <w:tcPr>
            <w:tcW w:w="1560" w:type="dxa"/>
            <w:tcBorders>
              <w:top w:val="nil"/>
              <w:left w:val="nil"/>
              <w:bottom w:val="single" w:sz="4" w:space="0" w:color="auto"/>
              <w:right w:val="single" w:sz="4" w:space="0" w:color="auto"/>
            </w:tcBorders>
            <w:shd w:val="clear" w:color="auto" w:fill="auto"/>
            <w:noWrap/>
            <w:vAlign w:val="bottom"/>
          </w:tcPr>
          <w:p w14:paraId="1E58AC85" w14:textId="4CD0F6CF"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284</w:t>
            </w:r>
          </w:p>
        </w:tc>
        <w:tc>
          <w:tcPr>
            <w:tcW w:w="1275" w:type="dxa"/>
            <w:tcBorders>
              <w:top w:val="nil"/>
              <w:left w:val="nil"/>
              <w:bottom w:val="single" w:sz="4" w:space="0" w:color="auto"/>
              <w:right w:val="single" w:sz="4" w:space="0" w:color="auto"/>
            </w:tcBorders>
            <w:shd w:val="clear" w:color="auto" w:fill="auto"/>
            <w:noWrap/>
            <w:vAlign w:val="bottom"/>
          </w:tcPr>
          <w:p w14:paraId="4ADF2BA7" w14:textId="07993FAA"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207</w:t>
            </w:r>
          </w:p>
        </w:tc>
        <w:tc>
          <w:tcPr>
            <w:tcW w:w="1134" w:type="dxa"/>
            <w:tcBorders>
              <w:top w:val="nil"/>
              <w:left w:val="nil"/>
              <w:bottom w:val="single" w:sz="4" w:space="0" w:color="auto"/>
              <w:right w:val="single" w:sz="4" w:space="0" w:color="auto"/>
            </w:tcBorders>
            <w:shd w:val="clear" w:color="auto" w:fill="auto"/>
            <w:noWrap/>
            <w:vAlign w:val="bottom"/>
          </w:tcPr>
          <w:p w14:paraId="6E9A8E7D" w14:textId="1D2C15C8"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353</w:t>
            </w:r>
          </w:p>
        </w:tc>
        <w:tc>
          <w:tcPr>
            <w:tcW w:w="993" w:type="dxa"/>
            <w:tcBorders>
              <w:top w:val="nil"/>
              <w:left w:val="nil"/>
              <w:bottom w:val="single" w:sz="4" w:space="0" w:color="auto"/>
              <w:right w:val="single" w:sz="4" w:space="0" w:color="auto"/>
            </w:tcBorders>
            <w:shd w:val="clear" w:color="auto" w:fill="auto"/>
            <w:noWrap/>
            <w:vAlign w:val="bottom"/>
          </w:tcPr>
          <w:p w14:paraId="3A595609" w14:textId="3F4C55E6"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36</w:t>
            </w:r>
          </w:p>
        </w:tc>
        <w:tc>
          <w:tcPr>
            <w:tcW w:w="992" w:type="dxa"/>
            <w:tcBorders>
              <w:top w:val="nil"/>
              <w:left w:val="nil"/>
              <w:bottom w:val="single" w:sz="4" w:space="0" w:color="auto"/>
              <w:right w:val="single" w:sz="4" w:space="0" w:color="auto"/>
            </w:tcBorders>
            <w:shd w:val="clear" w:color="auto" w:fill="auto"/>
            <w:noWrap/>
            <w:vAlign w:val="bottom"/>
          </w:tcPr>
          <w:p w14:paraId="10465E3B" w14:textId="6E8833E4" w:rsidR="00DD7A9A" w:rsidRPr="00645A6B" w:rsidRDefault="00DD7A9A" w:rsidP="00DD7A9A">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w:t>
            </w:r>
          </w:p>
        </w:tc>
        <w:tc>
          <w:tcPr>
            <w:tcW w:w="850" w:type="dxa"/>
            <w:tcBorders>
              <w:top w:val="single" w:sz="4" w:space="0" w:color="auto"/>
              <w:left w:val="nil"/>
              <w:bottom w:val="single" w:sz="4" w:space="0" w:color="auto"/>
              <w:right w:val="single" w:sz="4" w:space="0" w:color="auto"/>
            </w:tcBorders>
            <w:vAlign w:val="bottom"/>
          </w:tcPr>
          <w:p w14:paraId="7699B16E" w14:textId="7A3B9BC6" w:rsidR="00DD7A9A" w:rsidRDefault="00DD7A9A" w:rsidP="00DD7A9A">
            <w:pPr>
              <w:spacing w:after="0" w:line="240" w:lineRule="auto"/>
              <w:jc w:val="right"/>
              <w:rPr>
                <w:rFonts w:ascii="Arial" w:hAnsi="Arial" w:cs="Arial"/>
                <w:color w:val="000000"/>
                <w:sz w:val="20"/>
                <w:szCs w:val="20"/>
              </w:rPr>
            </w:pPr>
            <w:r>
              <w:rPr>
                <w:rFonts w:ascii="Arial" w:hAnsi="Arial" w:cs="Arial"/>
                <w:color w:val="000000"/>
                <w:sz w:val="20"/>
                <w:szCs w:val="20"/>
              </w:rPr>
              <w:t>138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8CB6A" w14:textId="5BD3F523" w:rsidR="00DD7A9A" w:rsidRPr="00FA5C3B" w:rsidRDefault="00DD7A9A" w:rsidP="00DD7A9A">
            <w:pPr>
              <w:spacing w:after="0" w:line="240" w:lineRule="auto"/>
              <w:jc w:val="right"/>
              <w:rPr>
                <w:rFonts w:ascii="Arial" w:eastAsia="Times New Roman" w:hAnsi="Arial" w:cs="Arial"/>
                <w:sz w:val="20"/>
                <w:szCs w:val="20"/>
                <w:lang w:eastAsia="en-GB"/>
              </w:rPr>
            </w:pPr>
            <w:r w:rsidRPr="00FA5C3B">
              <w:rPr>
                <w:rFonts w:ascii="Arial" w:eastAsia="Times New Roman" w:hAnsi="Arial" w:cs="Arial"/>
                <w:sz w:val="20"/>
                <w:szCs w:val="20"/>
                <w:lang w:eastAsia="en-GB"/>
              </w:rPr>
              <w:t>45</w:t>
            </w:r>
          </w:p>
        </w:tc>
        <w:tc>
          <w:tcPr>
            <w:tcW w:w="1276" w:type="dxa"/>
            <w:tcBorders>
              <w:top w:val="nil"/>
              <w:left w:val="nil"/>
              <w:bottom w:val="single" w:sz="4" w:space="0" w:color="auto"/>
              <w:right w:val="single" w:sz="4" w:space="0" w:color="auto"/>
            </w:tcBorders>
            <w:shd w:val="clear" w:color="auto" w:fill="auto"/>
            <w:noWrap/>
            <w:vAlign w:val="bottom"/>
          </w:tcPr>
          <w:p w14:paraId="7AE05E1F" w14:textId="6D702371" w:rsidR="00DD7A9A" w:rsidRPr="000E567B" w:rsidRDefault="00DD7A9A" w:rsidP="00DD7A9A">
            <w:pPr>
              <w:spacing w:after="0" w:line="240" w:lineRule="auto"/>
              <w:jc w:val="right"/>
              <w:rPr>
                <w:rFonts w:ascii="Arial" w:eastAsia="Times New Roman" w:hAnsi="Arial" w:cs="Arial"/>
                <w:sz w:val="20"/>
                <w:szCs w:val="20"/>
                <w:lang w:eastAsia="en-GB"/>
              </w:rPr>
            </w:pPr>
            <w:r w:rsidRPr="000E567B">
              <w:rPr>
                <w:rFonts w:ascii="Arial" w:eastAsia="Times New Roman" w:hAnsi="Arial" w:cs="Arial"/>
                <w:sz w:val="20"/>
                <w:szCs w:val="20"/>
                <w:lang w:eastAsia="en-GB"/>
              </w:rPr>
              <w:t>18</w:t>
            </w:r>
          </w:p>
        </w:tc>
      </w:tr>
      <w:tr w:rsidR="00CE7B20" w:rsidRPr="00645A6B" w14:paraId="7D625026" w14:textId="77777777" w:rsidTr="00B55ADB">
        <w:trPr>
          <w:trHeight w:val="255"/>
        </w:trPr>
        <w:tc>
          <w:tcPr>
            <w:tcW w:w="2972" w:type="dxa"/>
            <w:tcBorders>
              <w:top w:val="nil"/>
              <w:left w:val="single" w:sz="4" w:space="0" w:color="auto"/>
              <w:bottom w:val="single" w:sz="4" w:space="0" w:color="auto"/>
              <w:right w:val="nil"/>
            </w:tcBorders>
            <w:shd w:val="clear" w:color="000000" w:fill="D9D9D9"/>
            <w:noWrap/>
            <w:vAlign w:val="center"/>
            <w:hideMark/>
          </w:tcPr>
          <w:p w14:paraId="5337D804" w14:textId="77777777" w:rsidR="00CE7B20" w:rsidRPr="00645A6B" w:rsidRDefault="00CE7B20" w:rsidP="00CE7B20">
            <w:pPr>
              <w:spacing w:after="0" w:line="240" w:lineRule="auto"/>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Biscui</w:t>
            </w:r>
            <w:r>
              <w:rPr>
                <w:rFonts w:ascii="Arial" w:eastAsia="Times New Roman" w:hAnsi="Arial" w:cs="Arial"/>
                <w:b/>
                <w:bCs/>
                <w:color w:val="000000"/>
                <w:sz w:val="20"/>
                <w:szCs w:val="20"/>
                <w:lang w:eastAsia="en-GB"/>
              </w:rPr>
              <w:t>ts</w:t>
            </w:r>
          </w:p>
        </w:tc>
        <w:tc>
          <w:tcPr>
            <w:tcW w:w="8647" w:type="dxa"/>
            <w:gridSpan w:val="7"/>
            <w:tcBorders>
              <w:top w:val="single" w:sz="4" w:space="0" w:color="auto"/>
              <w:left w:val="single" w:sz="4" w:space="0" w:color="auto"/>
              <w:bottom w:val="single" w:sz="4" w:space="0" w:color="auto"/>
              <w:right w:val="nil"/>
            </w:tcBorders>
            <w:shd w:val="clear" w:color="000000" w:fill="D9D9D9"/>
            <w:noWrap/>
            <w:vAlign w:val="center"/>
            <w:hideMark/>
          </w:tcPr>
          <w:p w14:paraId="2066EDC4" w14:textId="52881B69" w:rsidR="00CE7B20" w:rsidRPr="00645A6B" w:rsidRDefault="00CE7B20" w:rsidP="00CE7B20">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Commercial database </w:t>
            </w:r>
            <w:r w:rsidR="00970AF5">
              <w:rPr>
                <w:rFonts w:ascii="Arial" w:eastAsia="Times New Roman" w:hAnsi="Arial" w:cs="Arial"/>
                <w:b/>
                <w:bCs/>
                <w:color w:val="000000"/>
                <w:sz w:val="20"/>
                <w:szCs w:val="20"/>
                <w:lang w:eastAsia="en-GB"/>
              </w:rPr>
              <w:t>–</w:t>
            </w:r>
            <w:r w:rsidRPr="00645A6B">
              <w:rPr>
                <w:rFonts w:ascii="Arial" w:eastAsia="Times New Roman" w:hAnsi="Arial" w:cs="Arial"/>
                <w:b/>
                <w:bCs/>
                <w:color w:val="000000"/>
                <w:sz w:val="20"/>
                <w:szCs w:val="20"/>
                <w:lang w:eastAsia="en-GB"/>
              </w:rPr>
              <w:t xml:space="preserve"> </w:t>
            </w:r>
            <w:r w:rsidR="007C742F">
              <w:rPr>
                <w:rFonts w:ascii="Arial" w:eastAsia="Times New Roman" w:hAnsi="Arial" w:cs="Arial"/>
                <w:b/>
                <w:bCs/>
                <w:color w:val="000000"/>
                <w:sz w:val="20"/>
                <w:szCs w:val="20"/>
                <w:lang w:eastAsia="en-GB"/>
              </w:rPr>
              <w:t>on-pack information</w:t>
            </w:r>
          </w:p>
        </w:tc>
        <w:tc>
          <w:tcPr>
            <w:tcW w:w="3544" w:type="dxa"/>
            <w:gridSpan w:val="3"/>
            <w:tcBorders>
              <w:top w:val="single" w:sz="4" w:space="0" w:color="auto"/>
              <w:left w:val="single" w:sz="4" w:space="0" w:color="auto"/>
              <w:bottom w:val="single" w:sz="4" w:space="0" w:color="auto"/>
              <w:right w:val="single" w:sz="4" w:space="0" w:color="auto"/>
            </w:tcBorders>
            <w:shd w:val="clear" w:color="000000" w:fill="D9D9D9"/>
          </w:tcPr>
          <w:p w14:paraId="27BC49A7" w14:textId="706A2E4A" w:rsidR="00CE7B20" w:rsidRPr="00645A6B" w:rsidRDefault="00CE7B20" w:rsidP="007C742F">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NDNS </w:t>
            </w:r>
            <w:r>
              <w:rPr>
                <w:rFonts w:ascii="Arial" w:eastAsia="Times New Roman" w:hAnsi="Arial" w:cs="Arial"/>
                <w:b/>
                <w:bCs/>
                <w:color w:val="000000"/>
                <w:sz w:val="20"/>
                <w:szCs w:val="20"/>
                <w:lang w:eastAsia="en-GB"/>
              </w:rPr>
              <w:t>–</w:t>
            </w:r>
            <w:r w:rsidRPr="00645A6B">
              <w:rPr>
                <w:rFonts w:ascii="Arial" w:eastAsia="Times New Roman" w:hAnsi="Arial" w:cs="Arial"/>
                <w:b/>
                <w:bCs/>
                <w:color w:val="000000"/>
                <w:sz w:val="20"/>
                <w:szCs w:val="20"/>
                <w:lang w:eastAsia="en-GB"/>
              </w:rPr>
              <w:t xml:space="preserve"> consumed</w:t>
            </w:r>
            <w:r>
              <w:rPr>
                <w:rFonts w:ascii="Arial" w:eastAsia="Times New Roman" w:hAnsi="Arial" w:cs="Arial"/>
                <w:b/>
                <w:bCs/>
                <w:color w:val="000000"/>
                <w:sz w:val="20"/>
                <w:szCs w:val="20"/>
                <w:lang w:eastAsia="en-GB"/>
              </w:rPr>
              <w:t xml:space="preserve"> </w:t>
            </w:r>
            <w:r w:rsidR="007C742F">
              <w:rPr>
                <w:rFonts w:ascii="Arial" w:eastAsia="Times New Roman" w:hAnsi="Arial" w:cs="Arial"/>
                <w:b/>
                <w:bCs/>
                <w:color w:val="000000"/>
                <w:sz w:val="20"/>
                <w:szCs w:val="20"/>
                <w:lang w:eastAsia="en-GB"/>
              </w:rPr>
              <w:t>portion size</w:t>
            </w:r>
          </w:p>
        </w:tc>
      </w:tr>
      <w:tr w:rsidR="003121AC" w:rsidRPr="00645A6B" w14:paraId="198F19F8"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EAB3743" w14:textId="70982A7C" w:rsidR="003121AC" w:rsidRPr="00645A6B" w:rsidRDefault="003121AC" w:rsidP="003121AC">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TOTAL</w:t>
            </w:r>
          </w:p>
        </w:tc>
        <w:tc>
          <w:tcPr>
            <w:tcW w:w="1134" w:type="dxa"/>
            <w:tcBorders>
              <w:top w:val="nil"/>
              <w:left w:val="nil"/>
              <w:bottom w:val="single" w:sz="4" w:space="0" w:color="auto"/>
              <w:right w:val="single" w:sz="4" w:space="0" w:color="auto"/>
            </w:tcBorders>
            <w:shd w:val="clear" w:color="auto" w:fill="auto"/>
            <w:noWrap/>
            <w:vAlign w:val="bottom"/>
          </w:tcPr>
          <w:p w14:paraId="5973C9F9" w14:textId="0AE64B88"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3431</w:t>
            </w:r>
          </w:p>
        </w:tc>
        <w:tc>
          <w:tcPr>
            <w:tcW w:w="1559" w:type="dxa"/>
            <w:tcBorders>
              <w:top w:val="nil"/>
              <w:left w:val="nil"/>
              <w:bottom w:val="single" w:sz="4" w:space="0" w:color="auto"/>
              <w:right w:val="single" w:sz="4" w:space="0" w:color="auto"/>
            </w:tcBorders>
            <w:shd w:val="clear" w:color="auto" w:fill="auto"/>
            <w:noWrap/>
            <w:vAlign w:val="bottom"/>
          </w:tcPr>
          <w:p w14:paraId="4A183DFB" w14:textId="3FEC560E"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3353</w:t>
            </w:r>
          </w:p>
        </w:tc>
        <w:tc>
          <w:tcPr>
            <w:tcW w:w="1560" w:type="dxa"/>
            <w:tcBorders>
              <w:top w:val="nil"/>
              <w:left w:val="nil"/>
              <w:bottom w:val="single" w:sz="4" w:space="0" w:color="auto"/>
              <w:right w:val="single" w:sz="4" w:space="0" w:color="auto"/>
            </w:tcBorders>
            <w:shd w:val="clear" w:color="auto" w:fill="auto"/>
            <w:noWrap/>
            <w:vAlign w:val="bottom"/>
          </w:tcPr>
          <w:p w14:paraId="1F0EAEF0" w14:textId="68AE3305"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1731</w:t>
            </w:r>
          </w:p>
        </w:tc>
        <w:tc>
          <w:tcPr>
            <w:tcW w:w="1275" w:type="dxa"/>
            <w:tcBorders>
              <w:top w:val="nil"/>
              <w:left w:val="nil"/>
              <w:bottom w:val="single" w:sz="4" w:space="0" w:color="auto"/>
              <w:right w:val="single" w:sz="4" w:space="0" w:color="auto"/>
            </w:tcBorders>
            <w:shd w:val="clear" w:color="auto" w:fill="auto"/>
            <w:noWrap/>
            <w:vAlign w:val="bottom"/>
          </w:tcPr>
          <w:p w14:paraId="1159DE1E" w14:textId="7DE84225"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184</w:t>
            </w:r>
          </w:p>
        </w:tc>
        <w:tc>
          <w:tcPr>
            <w:tcW w:w="1134" w:type="dxa"/>
            <w:tcBorders>
              <w:top w:val="nil"/>
              <w:left w:val="nil"/>
              <w:bottom w:val="single" w:sz="4" w:space="0" w:color="auto"/>
              <w:right w:val="single" w:sz="4" w:space="0" w:color="auto"/>
            </w:tcBorders>
            <w:shd w:val="clear" w:color="auto" w:fill="auto"/>
            <w:noWrap/>
            <w:vAlign w:val="bottom"/>
          </w:tcPr>
          <w:p w14:paraId="3FAAEFD4" w14:textId="523E84E5"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189</w:t>
            </w:r>
          </w:p>
        </w:tc>
        <w:tc>
          <w:tcPr>
            <w:tcW w:w="993" w:type="dxa"/>
            <w:tcBorders>
              <w:top w:val="nil"/>
              <w:left w:val="nil"/>
              <w:bottom w:val="single" w:sz="4" w:space="0" w:color="auto"/>
              <w:right w:val="single" w:sz="4" w:space="0" w:color="auto"/>
            </w:tcBorders>
            <w:shd w:val="clear" w:color="auto" w:fill="auto"/>
            <w:noWrap/>
            <w:vAlign w:val="bottom"/>
          </w:tcPr>
          <w:p w14:paraId="1BBF6412" w14:textId="437D1DFB"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24</w:t>
            </w:r>
          </w:p>
        </w:tc>
        <w:tc>
          <w:tcPr>
            <w:tcW w:w="992" w:type="dxa"/>
            <w:tcBorders>
              <w:top w:val="nil"/>
              <w:left w:val="nil"/>
              <w:bottom w:val="single" w:sz="4" w:space="0" w:color="auto"/>
              <w:right w:val="single" w:sz="4" w:space="0" w:color="auto"/>
            </w:tcBorders>
            <w:shd w:val="clear" w:color="auto" w:fill="auto"/>
            <w:noWrap/>
            <w:vAlign w:val="bottom"/>
          </w:tcPr>
          <w:p w14:paraId="186EC807" w14:textId="31F40964"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17</w:t>
            </w:r>
          </w:p>
        </w:tc>
        <w:tc>
          <w:tcPr>
            <w:tcW w:w="850" w:type="dxa"/>
            <w:tcBorders>
              <w:top w:val="single" w:sz="4" w:space="0" w:color="auto"/>
              <w:left w:val="nil"/>
              <w:bottom w:val="single" w:sz="4" w:space="0" w:color="auto"/>
              <w:right w:val="single" w:sz="4" w:space="0" w:color="auto"/>
            </w:tcBorders>
            <w:vAlign w:val="bottom"/>
          </w:tcPr>
          <w:p w14:paraId="6CFC84F0" w14:textId="7A1907AF" w:rsidR="003121AC" w:rsidRDefault="003121AC" w:rsidP="003121AC">
            <w:pPr>
              <w:spacing w:after="0" w:line="240" w:lineRule="auto"/>
              <w:jc w:val="right"/>
              <w:rPr>
                <w:rFonts w:ascii="Arial" w:hAnsi="Arial" w:cs="Arial"/>
                <w:color w:val="000000"/>
                <w:sz w:val="20"/>
                <w:szCs w:val="20"/>
              </w:rPr>
            </w:pPr>
            <w:r>
              <w:rPr>
                <w:rFonts w:ascii="Arial" w:eastAsia="Times New Roman" w:hAnsi="Arial" w:cs="Arial"/>
                <w:b/>
                <w:bCs/>
                <w:color w:val="000000"/>
                <w:sz w:val="20"/>
                <w:szCs w:val="20"/>
                <w:lang w:eastAsia="en-GB"/>
              </w:rPr>
              <w:t>3786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4E792" w14:textId="63EFC0F2" w:rsidR="003121AC" w:rsidRPr="00645A6B" w:rsidRDefault="003121AC" w:rsidP="003121AC">
            <w:pPr>
              <w:spacing w:after="0" w:line="240" w:lineRule="auto"/>
              <w:jc w:val="right"/>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33</w:t>
            </w:r>
          </w:p>
        </w:tc>
        <w:tc>
          <w:tcPr>
            <w:tcW w:w="1276" w:type="dxa"/>
            <w:tcBorders>
              <w:top w:val="nil"/>
              <w:left w:val="nil"/>
              <w:bottom w:val="single" w:sz="4" w:space="0" w:color="auto"/>
              <w:right w:val="single" w:sz="4" w:space="0" w:color="auto"/>
            </w:tcBorders>
            <w:shd w:val="clear" w:color="auto" w:fill="auto"/>
            <w:noWrap/>
            <w:vAlign w:val="bottom"/>
          </w:tcPr>
          <w:p w14:paraId="3BB49399" w14:textId="77737EF0" w:rsidR="003121AC" w:rsidRPr="00645A6B" w:rsidRDefault="003121AC" w:rsidP="003121AC">
            <w:pPr>
              <w:spacing w:after="0" w:line="240" w:lineRule="auto"/>
              <w:jc w:val="right"/>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7</w:t>
            </w:r>
          </w:p>
        </w:tc>
      </w:tr>
      <w:tr w:rsidR="00125A82" w:rsidRPr="00645A6B" w14:paraId="1063E501"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0075BB4" w14:textId="78604539" w:rsidR="00125A82" w:rsidRPr="00645A6B" w:rsidRDefault="00125A82" w:rsidP="00125A82">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Cookies &amp; flapjack</w:t>
            </w:r>
          </w:p>
        </w:tc>
        <w:tc>
          <w:tcPr>
            <w:tcW w:w="1134" w:type="dxa"/>
            <w:tcBorders>
              <w:top w:val="nil"/>
              <w:left w:val="nil"/>
              <w:bottom w:val="single" w:sz="4" w:space="0" w:color="auto"/>
              <w:right w:val="single" w:sz="4" w:space="0" w:color="auto"/>
            </w:tcBorders>
            <w:shd w:val="clear" w:color="auto" w:fill="auto"/>
            <w:noWrap/>
            <w:vAlign w:val="bottom"/>
          </w:tcPr>
          <w:p w14:paraId="7555D903" w14:textId="204CA295"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436</w:t>
            </w:r>
          </w:p>
        </w:tc>
        <w:tc>
          <w:tcPr>
            <w:tcW w:w="1559" w:type="dxa"/>
            <w:tcBorders>
              <w:top w:val="nil"/>
              <w:left w:val="nil"/>
              <w:bottom w:val="single" w:sz="4" w:space="0" w:color="auto"/>
              <w:right w:val="single" w:sz="4" w:space="0" w:color="auto"/>
            </w:tcBorders>
            <w:shd w:val="clear" w:color="auto" w:fill="auto"/>
            <w:noWrap/>
            <w:vAlign w:val="bottom"/>
          </w:tcPr>
          <w:p w14:paraId="79733302" w14:textId="3705F6E3"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423</w:t>
            </w:r>
          </w:p>
        </w:tc>
        <w:tc>
          <w:tcPr>
            <w:tcW w:w="1560" w:type="dxa"/>
            <w:tcBorders>
              <w:top w:val="nil"/>
              <w:left w:val="nil"/>
              <w:bottom w:val="single" w:sz="4" w:space="0" w:color="auto"/>
              <w:right w:val="single" w:sz="4" w:space="0" w:color="auto"/>
            </w:tcBorders>
            <w:shd w:val="clear" w:color="auto" w:fill="auto"/>
            <w:noWrap/>
            <w:vAlign w:val="bottom"/>
          </w:tcPr>
          <w:p w14:paraId="5378DBB8" w14:textId="7ADD2440"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212</w:t>
            </w:r>
          </w:p>
        </w:tc>
        <w:tc>
          <w:tcPr>
            <w:tcW w:w="1275" w:type="dxa"/>
            <w:tcBorders>
              <w:top w:val="nil"/>
              <w:left w:val="nil"/>
              <w:bottom w:val="single" w:sz="4" w:space="0" w:color="auto"/>
              <w:right w:val="single" w:sz="4" w:space="0" w:color="auto"/>
            </w:tcBorders>
            <w:shd w:val="clear" w:color="auto" w:fill="auto"/>
            <w:noWrap/>
            <w:vAlign w:val="bottom"/>
          </w:tcPr>
          <w:p w14:paraId="5E9215C2" w14:textId="10C49786"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192</w:t>
            </w:r>
          </w:p>
        </w:tc>
        <w:tc>
          <w:tcPr>
            <w:tcW w:w="1134" w:type="dxa"/>
            <w:tcBorders>
              <w:top w:val="nil"/>
              <w:left w:val="nil"/>
              <w:bottom w:val="single" w:sz="4" w:space="0" w:color="auto"/>
              <w:right w:val="single" w:sz="4" w:space="0" w:color="auto"/>
            </w:tcBorders>
            <w:shd w:val="clear" w:color="auto" w:fill="auto"/>
            <w:noWrap/>
            <w:vAlign w:val="bottom"/>
          </w:tcPr>
          <w:p w14:paraId="25598D3E" w14:textId="60F5B549"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157</w:t>
            </w:r>
          </w:p>
        </w:tc>
        <w:tc>
          <w:tcPr>
            <w:tcW w:w="993" w:type="dxa"/>
            <w:tcBorders>
              <w:top w:val="nil"/>
              <w:left w:val="nil"/>
              <w:bottom w:val="single" w:sz="4" w:space="0" w:color="auto"/>
              <w:right w:val="single" w:sz="4" w:space="0" w:color="auto"/>
            </w:tcBorders>
            <w:shd w:val="clear" w:color="auto" w:fill="auto"/>
            <w:noWrap/>
            <w:vAlign w:val="bottom"/>
          </w:tcPr>
          <w:p w14:paraId="778C4E39" w14:textId="4D38A7E8"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40</w:t>
            </w:r>
          </w:p>
        </w:tc>
        <w:tc>
          <w:tcPr>
            <w:tcW w:w="992" w:type="dxa"/>
            <w:tcBorders>
              <w:top w:val="nil"/>
              <w:left w:val="nil"/>
              <w:bottom w:val="single" w:sz="4" w:space="0" w:color="auto"/>
              <w:right w:val="single" w:sz="4" w:space="0" w:color="auto"/>
            </w:tcBorders>
            <w:shd w:val="clear" w:color="auto" w:fill="auto"/>
            <w:noWrap/>
            <w:vAlign w:val="bottom"/>
          </w:tcPr>
          <w:p w14:paraId="5CA1E494" w14:textId="118E48D3"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25</w:t>
            </w:r>
          </w:p>
        </w:tc>
        <w:tc>
          <w:tcPr>
            <w:tcW w:w="850" w:type="dxa"/>
            <w:tcBorders>
              <w:top w:val="single" w:sz="4" w:space="0" w:color="auto"/>
              <w:left w:val="nil"/>
              <w:bottom w:val="single" w:sz="4" w:space="0" w:color="auto"/>
              <w:right w:val="single" w:sz="4" w:space="0" w:color="auto"/>
            </w:tcBorders>
            <w:vAlign w:val="bottom"/>
          </w:tcPr>
          <w:p w14:paraId="49CAF5FB" w14:textId="1A8C7C74" w:rsidR="00125A82" w:rsidRDefault="00125A82" w:rsidP="00125A82">
            <w:pPr>
              <w:spacing w:after="0" w:line="240" w:lineRule="auto"/>
              <w:jc w:val="right"/>
              <w:rPr>
                <w:rFonts w:ascii="Arial" w:hAnsi="Arial" w:cs="Arial"/>
                <w:color w:val="000000"/>
                <w:sz w:val="20"/>
                <w:szCs w:val="20"/>
              </w:rPr>
            </w:pPr>
            <w:r>
              <w:rPr>
                <w:rFonts w:ascii="Arial" w:hAnsi="Arial" w:cs="Arial"/>
                <w:color w:val="000000"/>
                <w:sz w:val="20"/>
                <w:szCs w:val="20"/>
              </w:rPr>
              <w:t>312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B6D76" w14:textId="1A8F31A7" w:rsidR="00125A82" w:rsidRPr="00E909DF" w:rsidRDefault="00125A82" w:rsidP="00125A82">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47</w:t>
            </w:r>
          </w:p>
        </w:tc>
        <w:tc>
          <w:tcPr>
            <w:tcW w:w="1276" w:type="dxa"/>
            <w:tcBorders>
              <w:top w:val="nil"/>
              <w:left w:val="nil"/>
              <w:bottom w:val="single" w:sz="4" w:space="0" w:color="auto"/>
              <w:right w:val="single" w:sz="4" w:space="0" w:color="auto"/>
            </w:tcBorders>
            <w:shd w:val="clear" w:color="auto" w:fill="auto"/>
            <w:noWrap/>
            <w:vAlign w:val="bottom"/>
          </w:tcPr>
          <w:p w14:paraId="0AB30217" w14:textId="0270A066" w:rsidR="00125A82" w:rsidRPr="00E41F6E" w:rsidRDefault="00125A82" w:rsidP="00125A82">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25</w:t>
            </w:r>
          </w:p>
        </w:tc>
      </w:tr>
      <w:tr w:rsidR="00125A82" w:rsidRPr="00645A6B" w14:paraId="49D39196"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AF45020" w14:textId="18843763" w:rsidR="00125A82" w:rsidRPr="00645A6B" w:rsidRDefault="00125A82" w:rsidP="00125A82">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Jaffa cakes</w:t>
            </w:r>
          </w:p>
        </w:tc>
        <w:tc>
          <w:tcPr>
            <w:tcW w:w="1134" w:type="dxa"/>
            <w:tcBorders>
              <w:top w:val="nil"/>
              <w:left w:val="nil"/>
              <w:bottom w:val="single" w:sz="4" w:space="0" w:color="auto"/>
              <w:right w:val="single" w:sz="4" w:space="0" w:color="auto"/>
            </w:tcBorders>
            <w:shd w:val="clear" w:color="auto" w:fill="auto"/>
            <w:noWrap/>
            <w:vAlign w:val="bottom"/>
          </w:tcPr>
          <w:p w14:paraId="09B2DFBA" w14:textId="234D8D95"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29</w:t>
            </w:r>
          </w:p>
        </w:tc>
        <w:tc>
          <w:tcPr>
            <w:tcW w:w="1559" w:type="dxa"/>
            <w:tcBorders>
              <w:top w:val="nil"/>
              <w:left w:val="nil"/>
              <w:bottom w:val="single" w:sz="4" w:space="0" w:color="auto"/>
              <w:right w:val="single" w:sz="4" w:space="0" w:color="auto"/>
            </w:tcBorders>
            <w:shd w:val="clear" w:color="auto" w:fill="auto"/>
            <w:noWrap/>
            <w:vAlign w:val="bottom"/>
          </w:tcPr>
          <w:p w14:paraId="2E3D9F0A" w14:textId="713D64F1"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25</w:t>
            </w:r>
          </w:p>
        </w:tc>
        <w:tc>
          <w:tcPr>
            <w:tcW w:w="1560" w:type="dxa"/>
            <w:tcBorders>
              <w:top w:val="nil"/>
              <w:left w:val="nil"/>
              <w:bottom w:val="single" w:sz="4" w:space="0" w:color="auto"/>
              <w:right w:val="single" w:sz="4" w:space="0" w:color="auto"/>
            </w:tcBorders>
            <w:shd w:val="clear" w:color="auto" w:fill="auto"/>
            <w:noWrap/>
            <w:vAlign w:val="bottom"/>
          </w:tcPr>
          <w:p w14:paraId="0D0B0C84" w14:textId="5B566D42"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20</w:t>
            </w:r>
          </w:p>
        </w:tc>
        <w:tc>
          <w:tcPr>
            <w:tcW w:w="1275" w:type="dxa"/>
            <w:tcBorders>
              <w:top w:val="nil"/>
              <w:left w:val="nil"/>
              <w:bottom w:val="single" w:sz="4" w:space="0" w:color="auto"/>
              <w:right w:val="single" w:sz="4" w:space="0" w:color="auto"/>
            </w:tcBorders>
            <w:shd w:val="clear" w:color="auto" w:fill="auto"/>
            <w:noWrap/>
            <w:vAlign w:val="bottom"/>
          </w:tcPr>
          <w:p w14:paraId="7BEBDB2C" w14:textId="1DAA529F"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151</w:t>
            </w:r>
          </w:p>
        </w:tc>
        <w:tc>
          <w:tcPr>
            <w:tcW w:w="1134" w:type="dxa"/>
            <w:tcBorders>
              <w:top w:val="nil"/>
              <w:left w:val="nil"/>
              <w:bottom w:val="single" w:sz="4" w:space="0" w:color="auto"/>
              <w:right w:val="single" w:sz="4" w:space="0" w:color="auto"/>
            </w:tcBorders>
            <w:shd w:val="clear" w:color="auto" w:fill="auto"/>
            <w:noWrap/>
            <w:vAlign w:val="bottom"/>
          </w:tcPr>
          <w:p w14:paraId="2244222B" w14:textId="2A3068D7"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102</w:t>
            </w:r>
          </w:p>
        </w:tc>
        <w:tc>
          <w:tcPr>
            <w:tcW w:w="993" w:type="dxa"/>
            <w:tcBorders>
              <w:top w:val="nil"/>
              <w:left w:val="nil"/>
              <w:bottom w:val="single" w:sz="4" w:space="0" w:color="auto"/>
              <w:right w:val="single" w:sz="4" w:space="0" w:color="auto"/>
            </w:tcBorders>
            <w:shd w:val="clear" w:color="auto" w:fill="auto"/>
            <w:noWrap/>
            <w:vAlign w:val="bottom"/>
          </w:tcPr>
          <w:p w14:paraId="2ADF96C7" w14:textId="1E32DA19"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16</w:t>
            </w:r>
          </w:p>
        </w:tc>
        <w:tc>
          <w:tcPr>
            <w:tcW w:w="992" w:type="dxa"/>
            <w:tcBorders>
              <w:top w:val="nil"/>
              <w:left w:val="nil"/>
              <w:bottom w:val="single" w:sz="4" w:space="0" w:color="auto"/>
              <w:right w:val="single" w:sz="4" w:space="0" w:color="auto"/>
            </w:tcBorders>
            <w:shd w:val="clear" w:color="auto" w:fill="auto"/>
            <w:noWrap/>
            <w:vAlign w:val="bottom"/>
          </w:tcPr>
          <w:p w14:paraId="5EA80AE3" w14:textId="1FE5AA54"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w:t>
            </w:r>
          </w:p>
        </w:tc>
        <w:tc>
          <w:tcPr>
            <w:tcW w:w="850" w:type="dxa"/>
            <w:tcBorders>
              <w:top w:val="single" w:sz="4" w:space="0" w:color="auto"/>
              <w:left w:val="nil"/>
              <w:bottom w:val="single" w:sz="4" w:space="0" w:color="auto"/>
              <w:right w:val="single" w:sz="4" w:space="0" w:color="auto"/>
            </w:tcBorders>
            <w:vAlign w:val="bottom"/>
          </w:tcPr>
          <w:p w14:paraId="6FB681F3" w14:textId="48C429AA" w:rsidR="00125A82" w:rsidRDefault="00125A82" w:rsidP="00125A82">
            <w:pPr>
              <w:spacing w:after="0" w:line="240" w:lineRule="auto"/>
              <w:jc w:val="right"/>
              <w:rPr>
                <w:rFonts w:ascii="Arial" w:hAnsi="Arial" w:cs="Arial"/>
                <w:color w:val="000000"/>
                <w:sz w:val="20"/>
                <w:szCs w:val="20"/>
              </w:rPr>
            </w:pPr>
            <w:r>
              <w:rPr>
                <w:rFonts w:ascii="Arial" w:hAnsi="Arial" w:cs="Arial"/>
                <w:color w:val="000000"/>
                <w:sz w:val="20"/>
                <w:szCs w:val="20"/>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43F2A" w14:textId="287F2DBC" w:rsidR="00125A82" w:rsidRPr="00E909DF" w:rsidRDefault="00125A82" w:rsidP="00125A82">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39</w:t>
            </w:r>
          </w:p>
        </w:tc>
        <w:tc>
          <w:tcPr>
            <w:tcW w:w="1276" w:type="dxa"/>
            <w:tcBorders>
              <w:top w:val="nil"/>
              <w:left w:val="nil"/>
              <w:bottom w:val="single" w:sz="4" w:space="0" w:color="auto"/>
              <w:right w:val="single" w:sz="4" w:space="0" w:color="auto"/>
            </w:tcBorders>
            <w:shd w:val="clear" w:color="auto" w:fill="auto"/>
            <w:noWrap/>
            <w:vAlign w:val="bottom"/>
          </w:tcPr>
          <w:p w14:paraId="0317F9B7" w14:textId="320A4A02" w:rsidR="00125A82" w:rsidRPr="00E41F6E" w:rsidRDefault="00125A82" w:rsidP="00125A82">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25</w:t>
            </w:r>
          </w:p>
        </w:tc>
      </w:tr>
      <w:tr w:rsidR="00125A82" w:rsidRPr="00645A6B" w14:paraId="11F3DBF1"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D9DAC87" w14:textId="217DDAAA" w:rsidR="00125A82" w:rsidRPr="00645A6B" w:rsidRDefault="00125A82" w:rsidP="00125A82">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Filled non-chocolate</w:t>
            </w:r>
          </w:p>
        </w:tc>
        <w:tc>
          <w:tcPr>
            <w:tcW w:w="1134" w:type="dxa"/>
            <w:tcBorders>
              <w:top w:val="nil"/>
              <w:left w:val="nil"/>
              <w:bottom w:val="single" w:sz="4" w:space="0" w:color="auto"/>
              <w:right w:val="single" w:sz="4" w:space="0" w:color="auto"/>
            </w:tcBorders>
            <w:shd w:val="clear" w:color="auto" w:fill="auto"/>
            <w:noWrap/>
            <w:vAlign w:val="bottom"/>
          </w:tcPr>
          <w:p w14:paraId="34F0A20B" w14:textId="743A75EF"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178</w:t>
            </w:r>
          </w:p>
        </w:tc>
        <w:tc>
          <w:tcPr>
            <w:tcW w:w="1559" w:type="dxa"/>
            <w:tcBorders>
              <w:top w:val="nil"/>
              <w:left w:val="nil"/>
              <w:bottom w:val="single" w:sz="4" w:space="0" w:color="auto"/>
              <w:right w:val="single" w:sz="4" w:space="0" w:color="auto"/>
            </w:tcBorders>
            <w:shd w:val="clear" w:color="auto" w:fill="auto"/>
            <w:noWrap/>
            <w:vAlign w:val="bottom"/>
          </w:tcPr>
          <w:p w14:paraId="0E854229" w14:textId="01CB4B49"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172</w:t>
            </w:r>
          </w:p>
        </w:tc>
        <w:tc>
          <w:tcPr>
            <w:tcW w:w="1560" w:type="dxa"/>
            <w:tcBorders>
              <w:top w:val="nil"/>
              <w:left w:val="nil"/>
              <w:bottom w:val="single" w:sz="4" w:space="0" w:color="auto"/>
              <w:right w:val="single" w:sz="4" w:space="0" w:color="auto"/>
            </w:tcBorders>
            <w:shd w:val="clear" w:color="auto" w:fill="auto"/>
            <w:noWrap/>
            <w:vAlign w:val="bottom"/>
          </w:tcPr>
          <w:p w14:paraId="2947E148" w14:textId="6F13F3ED"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87</w:t>
            </w:r>
          </w:p>
        </w:tc>
        <w:tc>
          <w:tcPr>
            <w:tcW w:w="1275" w:type="dxa"/>
            <w:tcBorders>
              <w:top w:val="nil"/>
              <w:left w:val="nil"/>
              <w:bottom w:val="single" w:sz="4" w:space="0" w:color="auto"/>
              <w:right w:val="single" w:sz="4" w:space="0" w:color="auto"/>
            </w:tcBorders>
            <w:shd w:val="clear" w:color="auto" w:fill="auto"/>
            <w:noWrap/>
            <w:vAlign w:val="bottom"/>
          </w:tcPr>
          <w:p w14:paraId="459A5E73" w14:textId="6B81C515"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224</w:t>
            </w:r>
          </w:p>
        </w:tc>
        <w:tc>
          <w:tcPr>
            <w:tcW w:w="1134" w:type="dxa"/>
            <w:tcBorders>
              <w:top w:val="nil"/>
              <w:left w:val="nil"/>
              <w:bottom w:val="single" w:sz="4" w:space="0" w:color="auto"/>
              <w:right w:val="single" w:sz="4" w:space="0" w:color="auto"/>
            </w:tcBorders>
            <w:shd w:val="clear" w:color="auto" w:fill="auto"/>
            <w:noWrap/>
            <w:vAlign w:val="bottom"/>
          </w:tcPr>
          <w:p w14:paraId="4E262CB5" w14:textId="6C729C74"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273</w:t>
            </w:r>
          </w:p>
        </w:tc>
        <w:tc>
          <w:tcPr>
            <w:tcW w:w="993" w:type="dxa"/>
            <w:tcBorders>
              <w:top w:val="nil"/>
              <w:left w:val="nil"/>
              <w:bottom w:val="single" w:sz="4" w:space="0" w:color="auto"/>
              <w:right w:val="single" w:sz="4" w:space="0" w:color="auto"/>
            </w:tcBorders>
            <w:shd w:val="clear" w:color="auto" w:fill="auto"/>
            <w:noWrap/>
            <w:vAlign w:val="bottom"/>
          </w:tcPr>
          <w:p w14:paraId="298DE7CF" w14:textId="03E908A7"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22</w:t>
            </w:r>
          </w:p>
        </w:tc>
        <w:tc>
          <w:tcPr>
            <w:tcW w:w="992" w:type="dxa"/>
            <w:tcBorders>
              <w:top w:val="nil"/>
              <w:left w:val="nil"/>
              <w:bottom w:val="single" w:sz="4" w:space="0" w:color="auto"/>
              <w:right w:val="single" w:sz="4" w:space="0" w:color="auto"/>
            </w:tcBorders>
            <w:shd w:val="clear" w:color="auto" w:fill="auto"/>
            <w:noWrap/>
            <w:vAlign w:val="bottom"/>
          </w:tcPr>
          <w:p w14:paraId="4402B1B0" w14:textId="1DFDA18C"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w:t>
            </w:r>
          </w:p>
        </w:tc>
        <w:tc>
          <w:tcPr>
            <w:tcW w:w="850" w:type="dxa"/>
            <w:tcBorders>
              <w:top w:val="single" w:sz="4" w:space="0" w:color="auto"/>
              <w:left w:val="nil"/>
              <w:bottom w:val="single" w:sz="4" w:space="0" w:color="auto"/>
              <w:right w:val="single" w:sz="4" w:space="0" w:color="auto"/>
            </w:tcBorders>
            <w:vAlign w:val="bottom"/>
          </w:tcPr>
          <w:p w14:paraId="36677D56" w14:textId="262B3826" w:rsidR="00125A82" w:rsidRDefault="00125A82" w:rsidP="00125A82">
            <w:pPr>
              <w:spacing w:after="0" w:line="240" w:lineRule="auto"/>
              <w:jc w:val="right"/>
              <w:rPr>
                <w:rFonts w:ascii="Arial" w:hAnsi="Arial" w:cs="Arial"/>
                <w:color w:val="000000"/>
                <w:sz w:val="20"/>
                <w:szCs w:val="20"/>
              </w:rPr>
            </w:pPr>
            <w:r>
              <w:rPr>
                <w:rFonts w:ascii="Arial" w:hAnsi="Arial" w:cs="Arial"/>
                <w:color w:val="000000"/>
                <w:sz w:val="20"/>
                <w:szCs w:val="20"/>
              </w:rPr>
              <w:t>425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02243" w14:textId="6315DDCC" w:rsidR="00125A82" w:rsidRPr="00E909DF" w:rsidRDefault="00125A82" w:rsidP="00125A82">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34</w:t>
            </w:r>
          </w:p>
        </w:tc>
        <w:tc>
          <w:tcPr>
            <w:tcW w:w="1276" w:type="dxa"/>
            <w:tcBorders>
              <w:top w:val="nil"/>
              <w:left w:val="nil"/>
              <w:bottom w:val="single" w:sz="4" w:space="0" w:color="auto"/>
              <w:right w:val="single" w:sz="4" w:space="0" w:color="auto"/>
            </w:tcBorders>
            <w:shd w:val="clear" w:color="auto" w:fill="auto"/>
            <w:noWrap/>
            <w:vAlign w:val="bottom"/>
          </w:tcPr>
          <w:p w14:paraId="266F2BE6" w14:textId="58EACCB3" w:rsidR="00125A82" w:rsidRPr="00E41F6E" w:rsidRDefault="00125A82" w:rsidP="00125A82">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16</w:t>
            </w:r>
          </w:p>
        </w:tc>
      </w:tr>
      <w:tr w:rsidR="00125A82" w:rsidRPr="00645A6B" w14:paraId="383945B2"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9119C0C" w14:textId="18170C9D" w:rsidR="00125A82" w:rsidRPr="00645A6B" w:rsidRDefault="00125A82" w:rsidP="00125A82">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Unfilled coated and/or inclusions</w:t>
            </w:r>
          </w:p>
        </w:tc>
        <w:tc>
          <w:tcPr>
            <w:tcW w:w="1134" w:type="dxa"/>
            <w:tcBorders>
              <w:top w:val="nil"/>
              <w:left w:val="nil"/>
              <w:bottom w:val="single" w:sz="4" w:space="0" w:color="auto"/>
              <w:right w:val="single" w:sz="4" w:space="0" w:color="auto"/>
            </w:tcBorders>
            <w:shd w:val="clear" w:color="auto" w:fill="auto"/>
            <w:noWrap/>
            <w:vAlign w:val="bottom"/>
          </w:tcPr>
          <w:p w14:paraId="739C4AED" w14:textId="474B984F"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824</w:t>
            </w:r>
          </w:p>
        </w:tc>
        <w:tc>
          <w:tcPr>
            <w:tcW w:w="1559" w:type="dxa"/>
            <w:tcBorders>
              <w:top w:val="nil"/>
              <w:left w:val="nil"/>
              <w:bottom w:val="single" w:sz="4" w:space="0" w:color="auto"/>
              <w:right w:val="single" w:sz="4" w:space="0" w:color="auto"/>
            </w:tcBorders>
            <w:shd w:val="clear" w:color="auto" w:fill="auto"/>
            <w:noWrap/>
            <w:vAlign w:val="bottom"/>
          </w:tcPr>
          <w:p w14:paraId="4DF36CBE" w14:textId="3A1EEE29"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810</w:t>
            </w:r>
          </w:p>
        </w:tc>
        <w:tc>
          <w:tcPr>
            <w:tcW w:w="1560" w:type="dxa"/>
            <w:tcBorders>
              <w:top w:val="nil"/>
              <w:left w:val="nil"/>
              <w:bottom w:val="single" w:sz="4" w:space="0" w:color="auto"/>
              <w:right w:val="single" w:sz="4" w:space="0" w:color="auto"/>
            </w:tcBorders>
            <w:shd w:val="clear" w:color="auto" w:fill="auto"/>
            <w:noWrap/>
            <w:vAlign w:val="bottom"/>
          </w:tcPr>
          <w:p w14:paraId="0E9F9E9A" w14:textId="4FA35E1B"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410</w:t>
            </w:r>
          </w:p>
        </w:tc>
        <w:tc>
          <w:tcPr>
            <w:tcW w:w="1275" w:type="dxa"/>
            <w:tcBorders>
              <w:top w:val="nil"/>
              <w:left w:val="nil"/>
              <w:bottom w:val="single" w:sz="4" w:space="0" w:color="auto"/>
              <w:right w:val="single" w:sz="4" w:space="0" w:color="auto"/>
            </w:tcBorders>
            <w:shd w:val="clear" w:color="auto" w:fill="auto"/>
            <w:noWrap/>
            <w:vAlign w:val="bottom"/>
          </w:tcPr>
          <w:p w14:paraId="1C942ACD" w14:textId="495E0906"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191</w:t>
            </w:r>
          </w:p>
        </w:tc>
        <w:tc>
          <w:tcPr>
            <w:tcW w:w="1134" w:type="dxa"/>
            <w:tcBorders>
              <w:top w:val="nil"/>
              <w:left w:val="nil"/>
              <w:bottom w:val="single" w:sz="4" w:space="0" w:color="auto"/>
              <w:right w:val="single" w:sz="4" w:space="0" w:color="auto"/>
            </w:tcBorders>
            <w:shd w:val="clear" w:color="auto" w:fill="auto"/>
            <w:noWrap/>
            <w:vAlign w:val="bottom"/>
          </w:tcPr>
          <w:p w14:paraId="7B3ABE6E" w14:textId="378D1581"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158</w:t>
            </w:r>
          </w:p>
        </w:tc>
        <w:tc>
          <w:tcPr>
            <w:tcW w:w="993" w:type="dxa"/>
            <w:tcBorders>
              <w:top w:val="nil"/>
              <w:left w:val="nil"/>
              <w:bottom w:val="single" w:sz="4" w:space="0" w:color="auto"/>
              <w:right w:val="single" w:sz="4" w:space="0" w:color="auto"/>
            </w:tcBorders>
            <w:shd w:val="clear" w:color="auto" w:fill="auto"/>
            <w:noWrap/>
            <w:vAlign w:val="bottom"/>
          </w:tcPr>
          <w:p w14:paraId="17A87880" w14:textId="3A7EC60A"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28</w:t>
            </w:r>
          </w:p>
        </w:tc>
        <w:tc>
          <w:tcPr>
            <w:tcW w:w="992" w:type="dxa"/>
            <w:tcBorders>
              <w:top w:val="nil"/>
              <w:left w:val="nil"/>
              <w:bottom w:val="single" w:sz="4" w:space="0" w:color="auto"/>
              <w:right w:val="single" w:sz="4" w:space="0" w:color="auto"/>
            </w:tcBorders>
            <w:shd w:val="clear" w:color="auto" w:fill="auto"/>
            <w:noWrap/>
            <w:vAlign w:val="bottom"/>
          </w:tcPr>
          <w:p w14:paraId="352387C3" w14:textId="2C802EBF"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w:t>
            </w:r>
          </w:p>
        </w:tc>
        <w:tc>
          <w:tcPr>
            <w:tcW w:w="850" w:type="dxa"/>
            <w:tcBorders>
              <w:top w:val="single" w:sz="4" w:space="0" w:color="auto"/>
              <w:left w:val="nil"/>
              <w:bottom w:val="single" w:sz="4" w:space="0" w:color="auto"/>
              <w:right w:val="single" w:sz="4" w:space="0" w:color="auto"/>
            </w:tcBorders>
            <w:vAlign w:val="bottom"/>
          </w:tcPr>
          <w:p w14:paraId="2F1C25B3" w14:textId="4C8E294E" w:rsidR="00125A82" w:rsidRDefault="00125A82" w:rsidP="00125A82">
            <w:pPr>
              <w:spacing w:after="0" w:line="240" w:lineRule="auto"/>
              <w:jc w:val="right"/>
              <w:rPr>
                <w:rFonts w:ascii="Arial" w:hAnsi="Arial" w:cs="Arial"/>
                <w:color w:val="000000"/>
                <w:sz w:val="20"/>
                <w:szCs w:val="20"/>
              </w:rPr>
            </w:pPr>
            <w:r>
              <w:rPr>
                <w:rFonts w:ascii="Arial" w:hAnsi="Arial" w:cs="Arial"/>
                <w:color w:val="000000"/>
                <w:sz w:val="20"/>
                <w:szCs w:val="20"/>
              </w:rPr>
              <w:t>678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F000B" w14:textId="04D37FF6" w:rsidR="00125A82" w:rsidRPr="00E909DF" w:rsidRDefault="00125A82" w:rsidP="00125A82">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33</w:t>
            </w:r>
          </w:p>
        </w:tc>
        <w:tc>
          <w:tcPr>
            <w:tcW w:w="1276" w:type="dxa"/>
            <w:tcBorders>
              <w:top w:val="nil"/>
              <w:left w:val="nil"/>
              <w:bottom w:val="single" w:sz="4" w:space="0" w:color="auto"/>
              <w:right w:val="single" w:sz="4" w:space="0" w:color="auto"/>
            </w:tcBorders>
            <w:shd w:val="clear" w:color="auto" w:fill="auto"/>
            <w:noWrap/>
            <w:vAlign w:val="bottom"/>
          </w:tcPr>
          <w:p w14:paraId="371192CB" w14:textId="40E0C60D" w:rsidR="00125A82" w:rsidRPr="00E41F6E" w:rsidRDefault="00125A82" w:rsidP="00125A82">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15</w:t>
            </w:r>
          </w:p>
        </w:tc>
      </w:tr>
      <w:tr w:rsidR="00125A82" w:rsidRPr="00645A6B" w14:paraId="2939FF8D"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D8D042D" w14:textId="11FE1C8E" w:rsidR="00125A82" w:rsidRPr="00645A6B" w:rsidRDefault="00125A82" w:rsidP="00125A82">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Filled chocolate</w:t>
            </w:r>
          </w:p>
        </w:tc>
        <w:tc>
          <w:tcPr>
            <w:tcW w:w="1134" w:type="dxa"/>
            <w:tcBorders>
              <w:top w:val="nil"/>
              <w:left w:val="nil"/>
              <w:bottom w:val="single" w:sz="4" w:space="0" w:color="auto"/>
              <w:right w:val="single" w:sz="4" w:space="0" w:color="auto"/>
            </w:tcBorders>
            <w:shd w:val="clear" w:color="auto" w:fill="auto"/>
            <w:noWrap/>
            <w:vAlign w:val="bottom"/>
          </w:tcPr>
          <w:p w14:paraId="25E62969" w14:textId="5C9A27F6"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306</w:t>
            </w:r>
          </w:p>
        </w:tc>
        <w:tc>
          <w:tcPr>
            <w:tcW w:w="1559" w:type="dxa"/>
            <w:tcBorders>
              <w:top w:val="nil"/>
              <w:left w:val="nil"/>
              <w:bottom w:val="single" w:sz="4" w:space="0" w:color="auto"/>
              <w:right w:val="single" w:sz="4" w:space="0" w:color="auto"/>
            </w:tcBorders>
            <w:shd w:val="clear" w:color="auto" w:fill="auto"/>
            <w:noWrap/>
            <w:vAlign w:val="bottom"/>
          </w:tcPr>
          <w:p w14:paraId="09CF6CC0" w14:textId="20FBE0EF"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294</w:t>
            </w:r>
          </w:p>
        </w:tc>
        <w:tc>
          <w:tcPr>
            <w:tcW w:w="1560" w:type="dxa"/>
            <w:tcBorders>
              <w:top w:val="nil"/>
              <w:left w:val="nil"/>
              <w:bottom w:val="single" w:sz="4" w:space="0" w:color="auto"/>
              <w:right w:val="single" w:sz="4" w:space="0" w:color="auto"/>
            </w:tcBorders>
            <w:shd w:val="clear" w:color="auto" w:fill="auto"/>
            <w:noWrap/>
            <w:vAlign w:val="bottom"/>
          </w:tcPr>
          <w:p w14:paraId="758BBFCA" w14:textId="79F0FF1F"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193</w:t>
            </w:r>
          </w:p>
        </w:tc>
        <w:tc>
          <w:tcPr>
            <w:tcW w:w="1275" w:type="dxa"/>
            <w:tcBorders>
              <w:top w:val="nil"/>
              <w:left w:val="nil"/>
              <w:bottom w:val="single" w:sz="4" w:space="0" w:color="auto"/>
              <w:right w:val="single" w:sz="4" w:space="0" w:color="auto"/>
            </w:tcBorders>
            <w:shd w:val="clear" w:color="auto" w:fill="auto"/>
            <w:noWrap/>
            <w:vAlign w:val="bottom"/>
          </w:tcPr>
          <w:p w14:paraId="0D499183" w14:textId="2D784159"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157</w:t>
            </w:r>
          </w:p>
        </w:tc>
        <w:tc>
          <w:tcPr>
            <w:tcW w:w="1134" w:type="dxa"/>
            <w:tcBorders>
              <w:top w:val="nil"/>
              <w:left w:val="nil"/>
              <w:bottom w:val="single" w:sz="4" w:space="0" w:color="auto"/>
              <w:right w:val="single" w:sz="4" w:space="0" w:color="auto"/>
            </w:tcBorders>
            <w:shd w:val="clear" w:color="auto" w:fill="auto"/>
            <w:noWrap/>
            <w:vAlign w:val="bottom"/>
          </w:tcPr>
          <w:p w14:paraId="5A5FFC12" w14:textId="796FBB2F"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174</w:t>
            </w:r>
          </w:p>
        </w:tc>
        <w:tc>
          <w:tcPr>
            <w:tcW w:w="993" w:type="dxa"/>
            <w:tcBorders>
              <w:top w:val="nil"/>
              <w:left w:val="nil"/>
              <w:bottom w:val="single" w:sz="4" w:space="0" w:color="auto"/>
              <w:right w:val="single" w:sz="4" w:space="0" w:color="auto"/>
            </w:tcBorders>
            <w:shd w:val="clear" w:color="auto" w:fill="auto"/>
            <w:noWrap/>
            <w:vAlign w:val="bottom"/>
          </w:tcPr>
          <w:p w14:paraId="2F562232" w14:textId="4E6D01B2"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w:t>
            </w:r>
          </w:p>
        </w:tc>
        <w:tc>
          <w:tcPr>
            <w:tcW w:w="992" w:type="dxa"/>
            <w:tcBorders>
              <w:top w:val="nil"/>
              <w:left w:val="nil"/>
              <w:bottom w:val="single" w:sz="4" w:space="0" w:color="auto"/>
              <w:right w:val="single" w:sz="4" w:space="0" w:color="auto"/>
            </w:tcBorders>
            <w:shd w:val="clear" w:color="auto" w:fill="auto"/>
            <w:noWrap/>
            <w:vAlign w:val="bottom"/>
          </w:tcPr>
          <w:p w14:paraId="166AA1F9" w14:textId="46E6DAD0"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w:t>
            </w:r>
          </w:p>
        </w:tc>
        <w:tc>
          <w:tcPr>
            <w:tcW w:w="850" w:type="dxa"/>
            <w:tcBorders>
              <w:top w:val="single" w:sz="4" w:space="0" w:color="auto"/>
              <w:left w:val="nil"/>
              <w:bottom w:val="single" w:sz="4" w:space="0" w:color="auto"/>
              <w:right w:val="single" w:sz="4" w:space="0" w:color="auto"/>
            </w:tcBorders>
            <w:vAlign w:val="bottom"/>
          </w:tcPr>
          <w:p w14:paraId="13D47DB7" w14:textId="21652C8A" w:rsidR="00125A82" w:rsidRDefault="00125A82" w:rsidP="00125A82">
            <w:pPr>
              <w:spacing w:after="0" w:line="240" w:lineRule="auto"/>
              <w:jc w:val="right"/>
              <w:rPr>
                <w:rFonts w:ascii="Arial" w:hAnsi="Arial" w:cs="Arial"/>
                <w:color w:val="000000"/>
                <w:sz w:val="20"/>
                <w:szCs w:val="20"/>
              </w:rPr>
            </w:pPr>
            <w:r>
              <w:rPr>
                <w:rFonts w:ascii="Arial" w:hAnsi="Arial" w:cs="Arial"/>
                <w:color w:val="000000"/>
                <w:sz w:val="20"/>
                <w:szCs w:val="20"/>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7880E" w14:textId="416A6ED8" w:rsidR="00125A82" w:rsidRPr="00E909DF" w:rsidRDefault="00125A82" w:rsidP="00125A82">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33</w:t>
            </w:r>
          </w:p>
        </w:tc>
        <w:tc>
          <w:tcPr>
            <w:tcW w:w="1276" w:type="dxa"/>
            <w:tcBorders>
              <w:top w:val="nil"/>
              <w:left w:val="nil"/>
              <w:bottom w:val="single" w:sz="4" w:space="0" w:color="auto"/>
              <w:right w:val="single" w:sz="4" w:space="0" w:color="auto"/>
            </w:tcBorders>
            <w:shd w:val="clear" w:color="auto" w:fill="auto"/>
            <w:noWrap/>
            <w:vAlign w:val="bottom"/>
          </w:tcPr>
          <w:p w14:paraId="225B723B" w14:textId="2B2B1D9A" w:rsidR="00125A82" w:rsidRPr="00E41F6E" w:rsidRDefault="00125A82" w:rsidP="00125A82">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10</w:t>
            </w:r>
          </w:p>
        </w:tc>
      </w:tr>
      <w:tr w:rsidR="00125A82" w:rsidRPr="00645A6B" w14:paraId="182C00CA"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26FF09B" w14:textId="486D2ADB" w:rsidR="00125A82" w:rsidRPr="00645A6B" w:rsidRDefault="00125A82" w:rsidP="00125A82">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Cereal bar</w:t>
            </w:r>
          </w:p>
        </w:tc>
        <w:tc>
          <w:tcPr>
            <w:tcW w:w="1134" w:type="dxa"/>
            <w:tcBorders>
              <w:top w:val="nil"/>
              <w:left w:val="nil"/>
              <w:bottom w:val="single" w:sz="4" w:space="0" w:color="auto"/>
              <w:right w:val="single" w:sz="4" w:space="0" w:color="auto"/>
            </w:tcBorders>
            <w:shd w:val="clear" w:color="auto" w:fill="auto"/>
            <w:noWrap/>
            <w:vAlign w:val="bottom"/>
          </w:tcPr>
          <w:p w14:paraId="0B6E4A25" w14:textId="1F11E29C"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120</w:t>
            </w:r>
          </w:p>
        </w:tc>
        <w:tc>
          <w:tcPr>
            <w:tcW w:w="1559" w:type="dxa"/>
            <w:tcBorders>
              <w:top w:val="nil"/>
              <w:left w:val="nil"/>
              <w:bottom w:val="single" w:sz="4" w:space="0" w:color="auto"/>
              <w:right w:val="single" w:sz="4" w:space="0" w:color="auto"/>
            </w:tcBorders>
            <w:shd w:val="clear" w:color="auto" w:fill="auto"/>
            <w:noWrap/>
            <w:vAlign w:val="bottom"/>
          </w:tcPr>
          <w:p w14:paraId="211F2D22" w14:textId="0C2F465A"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117</w:t>
            </w:r>
          </w:p>
        </w:tc>
        <w:tc>
          <w:tcPr>
            <w:tcW w:w="1560" w:type="dxa"/>
            <w:tcBorders>
              <w:top w:val="nil"/>
              <w:left w:val="nil"/>
              <w:bottom w:val="single" w:sz="4" w:space="0" w:color="auto"/>
              <w:right w:val="single" w:sz="4" w:space="0" w:color="auto"/>
            </w:tcBorders>
            <w:shd w:val="clear" w:color="auto" w:fill="auto"/>
            <w:noWrap/>
            <w:vAlign w:val="bottom"/>
          </w:tcPr>
          <w:p w14:paraId="441333F7" w14:textId="0CAAAFB5"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116</w:t>
            </w:r>
          </w:p>
        </w:tc>
        <w:tc>
          <w:tcPr>
            <w:tcW w:w="1275" w:type="dxa"/>
            <w:tcBorders>
              <w:top w:val="nil"/>
              <w:left w:val="nil"/>
              <w:bottom w:val="single" w:sz="4" w:space="0" w:color="auto"/>
              <w:right w:val="single" w:sz="4" w:space="0" w:color="auto"/>
            </w:tcBorders>
            <w:shd w:val="clear" w:color="auto" w:fill="auto"/>
            <w:noWrap/>
            <w:vAlign w:val="bottom"/>
          </w:tcPr>
          <w:p w14:paraId="2FBD5091" w14:textId="0B237166"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128</w:t>
            </w:r>
          </w:p>
        </w:tc>
        <w:tc>
          <w:tcPr>
            <w:tcW w:w="1134" w:type="dxa"/>
            <w:tcBorders>
              <w:top w:val="nil"/>
              <w:left w:val="nil"/>
              <w:bottom w:val="single" w:sz="4" w:space="0" w:color="auto"/>
              <w:right w:val="single" w:sz="4" w:space="0" w:color="auto"/>
            </w:tcBorders>
            <w:shd w:val="clear" w:color="auto" w:fill="auto"/>
            <w:noWrap/>
            <w:vAlign w:val="bottom"/>
          </w:tcPr>
          <w:p w14:paraId="0CC8893F" w14:textId="69C203D5"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71</w:t>
            </w:r>
          </w:p>
        </w:tc>
        <w:tc>
          <w:tcPr>
            <w:tcW w:w="993" w:type="dxa"/>
            <w:tcBorders>
              <w:top w:val="nil"/>
              <w:left w:val="nil"/>
              <w:bottom w:val="single" w:sz="4" w:space="0" w:color="auto"/>
              <w:right w:val="single" w:sz="4" w:space="0" w:color="auto"/>
            </w:tcBorders>
            <w:shd w:val="clear" w:color="auto" w:fill="auto"/>
            <w:noWrap/>
            <w:vAlign w:val="bottom"/>
          </w:tcPr>
          <w:p w14:paraId="0445DCB4" w14:textId="531A01E8"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28</w:t>
            </w:r>
          </w:p>
        </w:tc>
        <w:tc>
          <w:tcPr>
            <w:tcW w:w="992" w:type="dxa"/>
            <w:tcBorders>
              <w:top w:val="nil"/>
              <w:left w:val="nil"/>
              <w:bottom w:val="single" w:sz="4" w:space="0" w:color="auto"/>
              <w:right w:val="single" w:sz="4" w:space="0" w:color="auto"/>
            </w:tcBorders>
            <w:shd w:val="clear" w:color="auto" w:fill="auto"/>
            <w:noWrap/>
            <w:vAlign w:val="bottom"/>
          </w:tcPr>
          <w:p w14:paraId="07309C51" w14:textId="27C800F7"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w:t>
            </w:r>
          </w:p>
        </w:tc>
        <w:tc>
          <w:tcPr>
            <w:tcW w:w="850" w:type="dxa"/>
            <w:tcBorders>
              <w:top w:val="single" w:sz="4" w:space="0" w:color="auto"/>
              <w:left w:val="nil"/>
              <w:bottom w:val="single" w:sz="4" w:space="0" w:color="auto"/>
              <w:right w:val="single" w:sz="4" w:space="0" w:color="auto"/>
            </w:tcBorders>
            <w:vAlign w:val="bottom"/>
          </w:tcPr>
          <w:p w14:paraId="6EE9885E" w14:textId="3ED9DBD9" w:rsidR="00125A82" w:rsidRDefault="00125A82" w:rsidP="00125A82">
            <w:pPr>
              <w:spacing w:after="0" w:line="240" w:lineRule="auto"/>
              <w:jc w:val="right"/>
              <w:rPr>
                <w:rFonts w:ascii="Arial" w:hAnsi="Arial" w:cs="Arial"/>
                <w:color w:val="000000"/>
                <w:sz w:val="20"/>
                <w:szCs w:val="20"/>
              </w:rPr>
            </w:pPr>
            <w:r>
              <w:rPr>
                <w:rFonts w:ascii="Arial" w:hAnsi="Arial" w:cs="Arial"/>
                <w:color w:val="000000"/>
                <w:sz w:val="20"/>
                <w:szCs w:val="20"/>
              </w:rPr>
              <w:t>316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18027" w14:textId="46D3DEAF" w:rsidR="00125A82" w:rsidRPr="00E909DF" w:rsidRDefault="00125A82" w:rsidP="00125A82">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33</w:t>
            </w:r>
          </w:p>
        </w:tc>
        <w:tc>
          <w:tcPr>
            <w:tcW w:w="1276" w:type="dxa"/>
            <w:tcBorders>
              <w:top w:val="nil"/>
              <w:left w:val="nil"/>
              <w:bottom w:val="single" w:sz="4" w:space="0" w:color="auto"/>
              <w:right w:val="single" w:sz="4" w:space="0" w:color="auto"/>
            </w:tcBorders>
            <w:shd w:val="clear" w:color="auto" w:fill="auto"/>
            <w:noWrap/>
            <w:vAlign w:val="bottom"/>
          </w:tcPr>
          <w:p w14:paraId="703E1156" w14:textId="4912CB05" w:rsidR="00125A82" w:rsidRPr="00E41F6E" w:rsidRDefault="00125A82" w:rsidP="00125A82">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9</w:t>
            </w:r>
          </w:p>
        </w:tc>
      </w:tr>
      <w:tr w:rsidR="00125A82" w:rsidRPr="00645A6B" w14:paraId="10652FD5"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5637677A" w14:textId="4ABE0BF7" w:rsidR="00125A82" w:rsidRPr="00645A6B" w:rsidRDefault="00125A82" w:rsidP="00125A82">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lastRenderedPageBreak/>
              <w:t>Unfilled uncoated</w:t>
            </w:r>
          </w:p>
        </w:tc>
        <w:tc>
          <w:tcPr>
            <w:tcW w:w="1134" w:type="dxa"/>
            <w:tcBorders>
              <w:top w:val="nil"/>
              <w:left w:val="nil"/>
              <w:bottom w:val="single" w:sz="4" w:space="0" w:color="auto"/>
              <w:right w:val="single" w:sz="4" w:space="0" w:color="auto"/>
            </w:tcBorders>
            <w:shd w:val="clear" w:color="auto" w:fill="auto"/>
            <w:noWrap/>
            <w:vAlign w:val="bottom"/>
          </w:tcPr>
          <w:p w14:paraId="2689A7B0" w14:textId="77DDE149"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403</w:t>
            </w:r>
          </w:p>
        </w:tc>
        <w:tc>
          <w:tcPr>
            <w:tcW w:w="1559" w:type="dxa"/>
            <w:tcBorders>
              <w:top w:val="nil"/>
              <w:left w:val="nil"/>
              <w:bottom w:val="single" w:sz="4" w:space="0" w:color="auto"/>
              <w:right w:val="single" w:sz="4" w:space="0" w:color="auto"/>
            </w:tcBorders>
            <w:shd w:val="clear" w:color="auto" w:fill="auto"/>
            <w:noWrap/>
            <w:vAlign w:val="bottom"/>
          </w:tcPr>
          <w:p w14:paraId="09F2C1CA" w14:textId="1618B691"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397</w:t>
            </w:r>
          </w:p>
        </w:tc>
        <w:tc>
          <w:tcPr>
            <w:tcW w:w="1560" w:type="dxa"/>
            <w:tcBorders>
              <w:top w:val="nil"/>
              <w:left w:val="nil"/>
              <w:bottom w:val="single" w:sz="4" w:space="0" w:color="auto"/>
              <w:right w:val="single" w:sz="4" w:space="0" w:color="auto"/>
            </w:tcBorders>
            <w:shd w:val="clear" w:color="auto" w:fill="auto"/>
            <w:noWrap/>
            <w:vAlign w:val="bottom"/>
          </w:tcPr>
          <w:p w14:paraId="4101145C" w14:textId="4D2094B1"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188</w:t>
            </w:r>
          </w:p>
        </w:tc>
        <w:tc>
          <w:tcPr>
            <w:tcW w:w="1275" w:type="dxa"/>
            <w:tcBorders>
              <w:top w:val="nil"/>
              <w:left w:val="nil"/>
              <w:bottom w:val="single" w:sz="4" w:space="0" w:color="auto"/>
              <w:right w:val="single" w:sz="4" w:space="0" w:color="auto"/>
            </w:tcBorders>
            <w:shd w:val="clear" w:color="auto" w:fill="auto"/>
            <w:noWrap/>
            <w:vAlign w:val="bottom"/>
          </w:tcPr>
          <w:p w14:paraId="6176ED2E" w14:textId="75F53718"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217</w:t>
            </w:r>
          </w:p>
        </w:tc>
        <w:tc>
          <w:tcPr>
            <w:tcW w:w="1134" w:type="dxa"/>
            <w:tcBorders>
              <w:top w:val="nil"/>
              <w:left w:val="nil"/>
              <w:bottom w:val="single" w:sz="4" w:space="0" w:color="auto"/>
              <w:right w:val="single" w:sz="4" w:space="0" w:color="auto"/>
            </w:tcBorders>
            <w:shd w:val="clear" w:color="auto" w:fill="auto"/>
            <w:noWrap/>
            <w:vAlign w:val="bottom"/>
          </w:tcPr>
          <w:p w14:paraId="2A75DCCC" w14:textId="5B4F8A07"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162</w:t>
            </w:r>
          </w:p>
        </w:tc>
        <w:tc>
          <w:tcPr>
            <w:tcW w:w="993" w:type="dxa"/>
            <w:tcBorders>
              <w:top w:val="nil"/>
              <w:left w:val="nil"/>
              <w:bottom w:val="single" w:sz="4" w:space="0" w:color="auto"/>
              <w:right w:val="single" w:sz="4" w:space="0" w:color="auto"/>
            </w:tcBorders>
            <w:shd w:val="clear" w:color="auto" w:fill="auto"/>
            <w:noWrap/>
            <w:vAlign w:val="bottom"/>
          </w:tcPr>
          <w:p w14:paraId="06A444D8" w14:textId="156F278E"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19</w:t>
            </w:r>
          </w:p>
        </w:tc>
        <w:tc>
          <w:tcPr>
            <w:tcW w:w="992" w:type="dxa"/>
            <w:tcBorders>
              <w:top w:val="nil"/>
              <w:left w:val="nil"/>
              <w:bottom w:val="single" w:sz="4" w:space="0" w:color="auto"/>
              <w:right w:val="single" w:sz="4" w:space="0" w:color="auto"/>
            </w:tcBorders>
            <w:shd w:val="clear" w:color="auto" w:fill="auto"/>
            <w:noWrap/>
            <w:vAlign w:val="bottom"/>
          </w:tcPr>
          <w:p w14:paraId="66F1D7ED" w14:textId="644D3379"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16</w:t>
            </w:r>
          </w:p>
        </w:tc>
        <w:tc>
          <w:tcPr>
            <w:tcW w:w="850" w:type="dxa"/>
            <w:tcBorders>
              <w:top w:val="single" w:sz="4" w:space="0" w:color="auto"/>
              <w:left w:val="nil"/>
              <w:bottom w:val="single" w:sz="4" w:space="0" w:color="auto"/>
              <w:right w:val="single" w:sz="4" w:space="0" w:color="auto"/>
            </w:tcBorders>
            <w:vAlign w:val="bottom"/>
          </w:tcPr>
          <w:p w14:paraId="66F5878C" w14:textId="00BC8E57" w:rsidR="00125A82" w:rsidRDefault="00125A82" w:rsidP="00125A82">
            <w:pPr>
              <w:spacing w:after="0" w:line="240" w:lineRule="auto"/>
              <w:jc w:val="right"/>
              <w:rPr>
                <w:rFonts w:ascii="Arial" w:hAnsi="Arial" w:cs="Arial"/>
                <w:color w:val="000000"/>
                <w:sz w:val="20"/>
                <w:szCs w:val="20"/>
              </w:rPr>
            </w:pPr>
            <w:r>
              <w:rPr>
                <w:rFonts w:ascii="Arial" w:hAnsi="Arial" w:cs="Arial"/>
                <w:color w:val="000000"/>
                <w:sz w:val="20"/>
                <w:szCs w:val="20"/>
              </w:rPr>
              <w:t>685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DE7A3" w14:textId="5CAD49DD" w:rsidR="00125A82" w:rsidRPr="00E909DF" w:rsidRDefault="00125A82" w:rsidP="00125A82">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29</w:t>
            </w:r>
          </w:p>
        </w:tc>
        <w:tc>
          <w:tcPr>
            <w:tcW w:w="1276" w:type="dxa"/>
            <w:tcBorders>
              <w:top w:val="nil"/>
              <w:left w:val="nil"/>
              <w:bottom w:val="single" w:sz="4" w:space="0" w:color="auto"/>
              <w:right w:val="single" w:sz="4" w:space="0" w:color="auto"/>
            </w:tcBorders>
            <w:shd w:val="clear" w:color="auto" w:fill="auto"/>
            <w:noWrap/>
            <w:vAlign w:val="bottom"/>
          </w:tcPr>
          <w:p w14:paraId="518C59FD" w14:textId="7EF78E35" w:rsidR="00125A82" w:rsidRPr="00E41F6E" w:rsidRDefault="00125A82" w:rsidP="00125A82">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20</w:t>
            </w:r>
          </w:p>
        </w:tc>
      </w:tr>
      <w:tr w:rsidR="00125A82" w:rsidRPr="00645A6B" w14:paraId="465BA0F5"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2336D5E" w14:textId="5AD754E7" w:rsidR="00125A82" w:rsidRPr="00645A6B" w:rsidRDefault="00125A82" w:rsidP="00125A82">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Savoury biscuits plain</w:t>
            </w:r>
          </w:p>
        </w:tc>
        <w:tc>
          <w:tcPr>
            <w:tcW w:w="1134" w:type="dxa"/>
            <w:tcBorders>
              <w:top w:val="nil"/>
              <w:left w:val="nil"/>
              <w:bottom w:val="single" w:sz="4" w:space="0" w:color="auto"/>
              <w:right w:val="single" w:sz="4" w:space="0" w:color="auto"/>
            </w:tcBorders>
            <w:shd w:val="clear" w:color="auto" w:fill="auto"/>
            <w:noWrap/>
            <w:vAlign w:val="bottom"/>
          </w:tcPr>
          <w:p w14:paraId="79F76C49" w14:textId="11E10B92"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381</w:t>
            </w:r>
          </w:p>
        </w:tc>
        <w:tc>
          <w:tcPr>
            <w:tcW w:w="1559" w:type="dxa"/>
            <w:tcBorders>
              <w:top w:val="nil"/>
              <w:left w:val="nil"/>
              <w:bottom w:val="single" w:sz="4" w:space="0" w:color="auto"/>
              <w:right w:val="single" w:sz="4" w:space="0" w:color="auto"/>
            </w:tcBorders>
            <w:shd w:val="clear" w:color="auto" w:fill="auto"/>
            <w:noWrap/>
            <w:vAlign w:val="bottom"/>
          </w:tcPr>
          <w:p w14:paraId="2402351E" w14:textId="018597DD"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377</w:t>
            </w:r>
          </w:p>
        </w:tc>
        <w:tc>
          <w:tcPr>
            <w:tcW w:w="1560" w:type="dxa"/>
            <w:tcBorders>
              <w:top w:val="nil"/>
              <w:left w:val="nil"/>
              <w:bottom w:val="single" w:sz="4" w:space="0" w:color="auto"/>
              <w:right w:val="single" w:sz="4" w:space="0" w:color="auto"/>
            </w:tcBorders>
            <w:shd w:val="clear" w:color="auto" w:fill="auto"/>
            <w:noWrap/>
            <w:vAlign w:val="bottom"/>
          </w:tcPr>
          <w:p w14:paraId="03BC7879" w14:textId="7D1FB91F"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155</w:t>
            </w:r>
          </w:p>
        </w:tc>
        <w:tc>
          <w:tcPr>
            <w:tcW w:w="1275" w:type="dxa"/>
            <w:tcBorders>
              <w:top w:val="nil"/>
              <w:left w:val="nil"/>
              <w:bottom w:val="single" w:sz="4" w:space="0" w:color="auto"/>
              <w:right w:val="single" w:sz="4" w:space="0" w:color="auto"/>
            </w:tcBorders>
            <w:shd w:val="clear" w:color="auto" w:fill="auto"/>
            <w:noWrap/>
            <w:vAlign w:val="bottom"/>
          </w:tcPr>
          <w:p w14:paraId="706672C0" w14:textId="450DD12D"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197</w:t>
            </w:r>
          </w:p>
        </w:tc>
        <w:tc>
          <w:tcPr>
            <w:tcW w:w="1134" w:type="dxa"/>
            <w:tcBorders>
              <w:top w:val="nil"/>
              <w:left w:val="nil"/>
              <w:bottom w:val="single" w:sz="4" w:space="0" w:color="auto"/>
              <w:right w:val="single" w:sz="4" w:space="0" w:color="auto"/>
            </w:tcBorders>
            <w:shd w:val="clear" w:color="auto" w:fill="auto"/>
            <w:noWrap/>
            <w:vAlign w:val="bottom"/>
          </w:tcPr>
          <w:p w14:paraId="254D23D1" w14:textId="3E1E748E"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514</w:t>
            </w:r>
          </w:p>
        </w:tc>
        <w:tc>
          <w:tcPr>
            <w:tcW w:w="993" w:type="dxa"/>
            <w:tcBorders>
              <w:top w:val="nil"/>
              <w:left w:val="nil"/>
              <w:bottom w:val="single" w:sz="4" w:space="0" w:color="auto"/>
              <w:right w:val="single" w:sz="4" w:space="0" w:color="auto"/>
            </w:tcBorders>
            <w:shd w:val="clear" w:color="auto" w:fill="auto"/>
            <w:noWrap/>
            <w:vAlign w:val="bottom"/>
          </w:tcPr>
          <w:p w14:paraId="1B63CA57" w14:textId="316A30D2"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w:t>
            </w:r>
          </w:p>
        </w:tc>
        <w:tc>
          <w:tcPr>
            <w:tcW w:w="992" w:type="dxa"/>
            <w:tcBorders>
              <w:top w:val="nil"/>
              <w:left w:val="nil"/>
              <w:bottom w:val="single" w:sz="4" w:space="0" w:color="auto"/>
              <w:right w:val="single" w:sz="4" w:space="0" w:color="auto"/>
            </w:tcBorders>
            <w:shd w:val="clear" w:color="auto" w:fill="auto"/>
            <w:noWrap/>
            <w:vAlign w:val="bottom"/>
          </w:tcPr>
          <w:p w14:paraId="5E563509" w14:textId="51DFBBD5"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w:t>
            </w:r>
          </w:p>
        </w:tc>
        <w:tc>
          <w:tcPr>
            <w:tcW w:w="850" w:type="dxa"/>
            <w:tcBorders>
              <w:top w:val="single" w:sz="4" w:space="0" w:color="auto"/>
              <w:left w:val="nil"/>
              <w:bottom w:val="single" w:sz="4" w:space="0" w:color="auto"/>
              <w:right w:val="single" w:sz="4" w:space="0" w:color="auto"/>
            </w:tcBorders>
            <w:vAlign w:val="bottom"/>
          </w:tcPr>
          <w:p w14:paraId="2C3D7469" w14:textId="0F35C887" w:rsidR="00125A82" w:rsidRDefault="00125A82" w:rsidP="00125A82">
            <w:pPr>
              <w:spacing w:after="0" w:line="240" w:lineRule="auto"/>
              <w:jc w:val="right"/>
              <w:rPr>
                <w:rFonts w:ascii="Arial" w:hAnsi="Arial" w:cs="Arial"/>
                <w:color w:val="000000"/>
                <w:sz w:val="20"/>
                <w:szCs w:val="20"/>
              </w:rPr>
            </w:pPr>
            <w:r>
              <w:rPr>
                <w:rFonts w:ascii="Arial" w:hAnsi="Arial" w:cs="Arial"/>
                <w:color w:val="000000"/>
                <w:sz w:val="20"/>
                <w:szCs w:val="20"/>
              </w:rPr>
              <w:t>657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7A753" w14:textId="1D5A96F9" w:rsidR="00125A82" w:rsidRPr="00E909DF" w:rsidRDefault="00125A82" w:rsidP="00125A82">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29</w:t>
            </w:r>
          </w:p>
        </w:tc>
        <w:tc>
          <w:tcPr>
            <w:tcW w:w="1276" w:type="dxa"/>
            <w:tcBorders>
              <w:top w:val="nil"/>
              <w:left w:val="nil"/>
              <w:bottom w:val="single" w:sz="4" w:space="0" w:color="auto"/>
              <w:right w:val="single" w:sz="4" w:space="0" w:color="auto"/>
            </w:tcBorders>
            <w:shd w:val="clear" w:color="auto" w:fill="auto"/>
            <w:noWrap/>
            <w:vAlign w:val="bottom"/>
          </w:tcPr>
          <w:p w14:paraId="56CB0A6B" w14:textId="375E7D37" w:rsidR="00125A82" w:rsidRPr="00E41F6E" w:rsidRDefault="00125A82" w:rsidP="00125A82">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15</w:t>
            </w:r>
          </w:p>
        </w:tc>
      </w:tr>
      <w:tr w:rsidR="00125A82" w:rsidRPr="00645A6B" w14:paraId="7B4DB5FC"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A726271" w14:textId="5D867542" w:rsidR="00125A82" w:rsidRPr="00645A6B" w:rsidRDefault="00125A82" w:rsidP="00125A82">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Short biscuits</w:t>
            </w:r>
          </w:p>
        </w:tc>
        <w:tc>
          <w:tcPr>
            <w:tcW w:w="1134" w:type="dxa"/>
            <w:tcBorders>
              <w:top w:val="nil"/>
              <w:left w:val="nil"/>
              <w:bottom w:val="single" w:sz="4" w:space="0" w:color="auto"/>
              <w:right w:val="single" w:sz="4" w:space="0" w:color="auto"/>
            </w:tcBorders>
            <w:shd w:val="clear" w:color="auto" w:fill="auto"/>
            <w:noWrap/>
            <w:vAlign w:val="bottom"/>
          </w:tcPr>
          <w:p w14:paraId="41377F96" w14:textId="0A4D5B97"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295</w:t>
            </w:r>
          </w:p>
        </w:tc>
        <w:tc>
          <w:tcPr>
            <w:tcW w:w="1559" w:type="dxa"/>
            <w:tcBorders>
              <w:top w:val="nil"/>
              <w:left w:val="nil"/>
              <w:bottom w:val="single" w:sz="4" w:space="0" w:color="auto"/>
              <w:right w:val="single" w:sz="4" w:space="0" w:color="auto"/>
            </w:tcBorders>
            <w:shd w:val="clear" w:color="auto" w:fill="auto"/>
            <w:noWrap/>
            <w:vAlign w:val="bottom"/>
          </w:tcPr>
          <w:p w14:paraId="092684F9" w14:textId="54BF77F0"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286</w:t>
            </w:r>
          </w:p>
        </w:tc>
        <w:tc>
          <w:tcPr>
            <w:tcW w:w="1560" w:type="dxa"/>
            <w:tcBorders>
              <w:top w:val="nil"/>
              <w:left w:val="nil"/>
              <w:bottom w:val="single" w:sz="4" w:space="0" w:color="auto"/>
              <w:right w:val="single" w:sz="4" w:space="0" w:color="auto"/>
            </w:tcBorders>
            <w:shd w:val="clear" w:color="auto" w:fill="auto"/>
            <w:noWrap/>
            <w:vAlign w:val="bottom"/>
          </w:tcPr>
          <w:p w14:paraId="25C7F204" w14:textId="506901FC"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115</w:t>
            </w:r>
          </w:p>
        </w:tc>
        <w:tc>
          <w:tcPr>
            <w:tcW w:w="1275" w:type="dxa"/>
            <w:tcBorders>
              <w:top w:val="nil"/>
              <w:left w:val="nil"/>
              <w:bottom w:val="single" w:sz="4" w:space="0" w:color="auto"/>
              <w:right w:val="single" w:sz="4" w:space="0" w:color="auto"/>
            </w:tcBorders>
            <w:shd w:val="clear" w:color="auto" w:fill="auto"/>
            <w:noWrap/>
            <w:vAlign w:val="bottom"/>
          </w:tcPr>
          <w:p w14:paraId="029C47B8" w14:textId="677E0B8B"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233</w:t>
            </w:r>
          </w:p>
        </w:tc>
        <w:tc>
          <w:tcPr>
            <w:tcW w:w="1134" w:type="dxa"/>
            <w:tcBorders>
              <w:top w:val="nil"/>
              <w:left w:val="nil"/>
              <w:bottom w:val="single" w:sz="4" w:space="0" w:color="auto"/>
              <w:right w:val="single" w:sz="4" w:space="0" w:color="auto"/>
            </w:tcBorders>
            <w:shd w:val="clear" w:color="auto" w:fill="auto"/>
            <w:noWrap/>
            <w:vAlign w:val="bottom"/>
          </w:tcPr>
          <w:p w14:paraId="4077FD2A" w14:textId="698DBC05"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152</w:t>
            </w:r>
          </w:p>
        </w:tc>
        <w:tc>
          <w:tcPr>
            <w:tcW w:w="993" w:type="dxa"/>
            <w:tcBorders>
              <w:top w:val="nil"/>
              <w:left w:val="nil"/>
              <w:bottom w:val="single" w:sz="4" w:space="0" w:color="auto"/>
              <w:right w:val="single" w:sz="4" w:space="0" w:color="auto"/>
            </w:tcBorders>
            <w:shd w:val="clear" w:color="auto" w:fill="auto"/>
            <w:noWrap/>
            <w:vAlign w:val="bottom"/>
          </w:tcPr>
          <w:p w14:paraId="56380B40" w14:textId="7D72F490"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w:t>
            </w:r>
          </w:p>
        </w:tc>
        <w:tc>
          <w:tcPr>
            <w:tcW w:w="992" w:type="dxa"/>
            <w:tcBorders>
              <w:top w:val="nil"/>
              <w:left w:val="nil"/>
              <w:bottom w:val="single" w:sz="4" w:space="0" w:color="auto"/>
              <w:right w:val="single" w:sz="4" w:space="0" w:color="auto"/>
            </w:tcBorders>
            <w:shd w:val="clear" w:color="auto" w:fill="auto"/>
            <w:noWrap/>
            <w:vAlign w:val="bottom"/>
          </w:tcPr>
          <w:p w14:paraId="3F1482AC" w14:textId="3E1D35F8" w:rsidR="00125A82" w:rsidRPr="00645A6B" w:rsidRDefault="00125A82" w:rsidP="00125A82">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w:t>
            </w:r>
          </w:p>
        </w:tc>
        <w:tc>
          <w:tcPr>
            <w:tcW w:w="850" w:type="dxa"/>
            <w:tcBorders>
              <w:top w:val="single" w:sz="4" w:space="0" w:color="auto"/>
              <w:left w:val="nil"/>
              <w:bottom w:val="single" w:sz="4" w:space="0" w:color="auto"/>
              <w:right w:val="single" w:sz="4" w:space="0" w:color="auto"/>
            </w:tcBorders>
            <w:vAlign w:val="bottom"/>
          </w:tcPr>
          <w:p w14:paraId="10E5D3F5" w14:textId="01AC361A" w:rsidR="00125A82" w:rsidRDefault="00125A82" w:rsidP="00125A82">
            <w:pPr>
              <w:spacing w:after="0" w:line="240" w:lineRule="auto"/>
              <w:jc w:val="right"/>
              <w:rPr>
                <w:rFonts w:ascii="Arial" w:hAnsi="Arial" w:cs="Arial"/>
                <w:color w:val="000000"/>
                <w:sz w:val="20"/>
                <w:szCs w:val="20"/>
              </w:rPr>
            </w:pPr>
            <w:r>
              <w:rPr>
                <w:rFonts w:ascii="Arial" w:hAnsi="Arial" w:cs="Arial"/>
                <w:color w:val="000000"/>
                <w:sz w:val="20"/>
                <w:szCs w:val="20"/>
              </w:rPr>
              <w:t>301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11ED1" w14:textId="46A4301A" w:rsidR="00125A82" w:rsidRPr="00E909DF" w:rsidRDefault="00125A82" w:rsidP="00125A82">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26</w:t>
            </w:r>
          </w:p>
        </w:tc>
        <w:tc>
          <w:tcPr>
            <w:tcW w:w="1276" w:type="dxa"/>
            <w:tcBorders>
              <w:top w:val="nil"/>
              <w:left w:val="nil"/>
              <w:bottom w:val="single" w:sz="4" w:space="0" w:color="auto"/>
              <w:right w:val="single" w:sz="4" w:space="0" w:color="auto"/>
            </w:tcBorders>
            <w:shd w:val="clear" w:color="auto" w:fill="auto"/>
            <w:noWrap/>
            <w:vAlign w:val="bottom"/>
          </w:tcPr>
          <w:p w14:paraId="32081656" w14:textId="23D6392E" w:rsidR="00125A82" w:rsidRPr="00E41F6E" w:rsidRDefault="00125A82" w:rsidP="00125A82">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15</w:t>
            </w:r>
          </w:p>
        </w:tc>
      </w:tr>
      <w:tr w:rsidR="001C62B1" w:rsidRPr="00645A6B" w14:paraId="40456827"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E16541F" w14:textId="063D5C9F" w:rsidR="001C62B1" w:rsidRPr="00645A6B" w:rsidRDefault="001C62B1" w:rsidP="001C62B1">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Savoury biscuits flavoured</w:t>
            </w:r>
          </w:p>
        </w:tc>
        <w:tc>
          <w:tcPr>
            <w:tcW w:w="1134" w:type="dxa"/>
            <w:tcBorders>
              <w:top w:val="nil"/>
              <w:left w:val="nil"/>
              <w:bottom w:val="single" w:sz="4" w:space="0" w:color="auto"/>
              <w:right w:val="single" w:sz="4" w:space="0" w:color="auto"/>
            </w:tcBorders>
            <w:shd w:val="clear" w:color="auto" w:fill="auto"/>
            <w:noWrap/>
            <w:vAlign w:val="bottom"/>
          </w:tcPr>
          <w:p w14:paraId="59A5FA55" w14:textId="7B16E320" w:rsidR="001C62B1" w:rsidRPr="00645A6B" w:rsidRDefault="001C62B1" w:rsidP="001C62B1">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459</w:t>
            </w:r>
          </w:p>
        </w:tc>
        <w:tc>
          <w:tcPr>
            <w:tcW w:w="1559" w:type="dxa"/>
            <w:tcBorders>
              <w:top w:val="nil"/>
              <w:left w:val="nil"/>
              <w:bottom w:val="single" w:sz="4" w:space="0" w:color="auto"/>
              <w:right w:val="single" w:sz="4" w:space="0" w:color="auto"/>
            </w:tcBorders>
            <w:shd w:val="clear" w:color="auto" w:fill="auto"/>
            <w:noWrap/>
            <w:vAlign w:val="bottom"/>
          </w:tcPr>
          <w:p w14:paraId="4F817D3F" w14:textId="381438A3" w:rsidR="001C62B1" w:rsidRPr="00645A6B" w:rsidRDefault="001C62B1" w:rsidP="001C62B1">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452</w:t>
            </w:r>
          </w:p>
        </w:tc>
        <w:tc>
          <w:tcPr>
            <w:tcW w:w="1560" w:type="dxa"/>
            <w:tcBorders>
              <w:top w:val="nil"/>
              <w:left w:val="nil"/>
              <w:bottom w:val="single" w:sz="4" w:space="0" w:color="auto"/>
              <w:right w:val="single" w:sz="4" w:space="0" w:color="auto"/>
            </w:tcBorders>
            <w:shd w:val="clear" w:color="auto" w:fill="auto"/>
            <w:noWrap/>
            <w:vAlign w:val="bottom"/>
          </w:tcPr>
          <w:p w14:paraId="35AEC915" w14:textId="7ACDA259" w:rsidR="001C62B1" w:rsidRPr="00645A6B" w:rsidRDefault="001C62B1" w:rsidP="001C62B1">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235</w:t>
            </w:r>
          </w:p>
        </w:tc>
        <w:tc>
          <w:tcPr>
            <w:tcW w:w="1275" w:type="dxa"/>
            <w:tcBorders>
              <w:top w:val="nil"/>
              <w:left w:val="nil"/>
              <w:bottom w:val="single" w:sz="4" w:space="0" w:color="auto"/>
              <w:right w:val="single" w:sz="4" w:space="0" w:color="auto"/>
            </w:tcBorders>
            <w:shd w:val="clear" w:color="auto" w:fill="auto"/>
            <w:noWrap/>
            <w:vAlign w:val="bottom"/>
          </w:tcPr>
          <w:p w14:paraId="0D64F363" w14:textId="3DDA2811" w:rsidR="001C62B1" w:rsidRPr="00645A6B" w:rsidRDefault="001C62B1" w:rsidP="001C62B1">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149</w:t>
            </w:r>
          </w:p>
        </w:tc>
        <w:tc>
          <w:tcPr>
            <w:tcW w:w="1134" w:type="dxa"/>
            <w:tcBorders>
              <w:top w:val="nil"/>
              <w:left w:val="nil"/>
              <w:bottom w:val="single" w:sz="4" w:space="0" w:color="auto"/>
              <w:right w:val="single" w:sz="4" w:space="0" w:color="auto"/>
            </w:tcBorders>
            <w:shd w:val="clear" w:color="auto" w:fill="auto"/>
            <w:noWrap/>
            <w:vAlign w:val="bottom"/>
          </w:tcPr>
          <w:p w14:paraId="74D9DEC0" w14:textId="753FF834" w:rsidR="001C62B1" w:rsidRPr="00645A6B" w:rsidRDefault="001C62B1" w:rsidP="001C62B1">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122</w:t>
            </w:r>
          </w:p>
        </w:tc>
        <w:tc>
          <w:tcPr>
            <w:tcW w:w="993" w:type="dxa"/>
            <w:tcBorders>
              <w:top w:val="nil"/>
              <w:left w:val="nil"/>
              <w:bottom w:val="single" w:sz="4" w:space="0" w:color="auto"/>
              <w:right w:val="single" w:sz="4" w:space="0" w:color="auto"/>
            </w:tcBorders>
            <w:shd w:val="clear" w:color="auto" w:fill="auto"/>
            <w:noWrap/>
            <w:vAlign w:val="bottom"/>
          </w:tcPr>
          <w:p w14:paraId="65435805" w14:textId="3221CF8A" w:rsidR="001C62B1" w:rsidRPr="00645A6B" w:rsidRDefault="001C62B1" w:rsidP="001C62B1">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23</w:t>
            </w:r>
          </w:p>
        </w:tc>
        <w:tc>
          <w:tcPr>
            <w:tcW w:w="992" w:type="dxa"/>
            <w:tcBorders>
              <w:top w:val="nil"/>
              <w:left w:val="nil"/>
              <w:bottom w:val="single" w:sz="4" w:space="0" w:color="auto"/>
              <w:right w:val="single" w:sz="4" w:space="0" w:color="auto"/>
            </w:tcBorders>
            <w:shd w:val="clear" w:color="auto" w:fill="auto"/>
            <w:noWrap/>
            <w:vAlign w:val="bottom"/>
          </w:tcPr>
          <w:p w14:paraId="6394A3C9" w14:textId="5623A34B" w:rsidR="001C62B1" w:rsidRPr="00645A6B" w:rsidRDefault="001C62B1" w:rsidP="001C62B1">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w:t>
            </w:r>
          </w:p>
        </w:tc>
        <w:tc>
          <w:tcPr>
            <w:tcW w:w="850" w:type="dxa"/>
            <w:tcBorders>
              <w:top w:val="single" w:sz="4" w:space="0" w:color="auto"/>
              <w:left w:val="nil"/>
              <w:bottom w:val="single" w:sz="4" w:space="0" w:color="auto"/>
              <w:right w:val="single" w:sz="4" w:space="0" w:color="auto"/>
            </w:tcBorders>
            <w:vAlign w:val="bottom"/>
          </w:tcPr>
          <w:p w14:paraId="585C4C68" w14:textId="303C5CFF" w:rsidR="001C62B1" w:rsidRDefault="001C62B1" w:rsidP="001C62B1">
            <w:pPr>
              <w:spacing w:after="0" w:line="240" w:lineRule="auto"/>
              <w:jc w:val="right"/>
              <w:rPr>
                <w:rFonts w:ascii="Arial" w:hAnsi="Arial" w:cs="Arial"/>
                <w:color w:val="000000"/>
                <w:sz w:val="20"/>
                <w:szCs w:val="20"/>
              </w:rPr>
            </w:pPr>
            <w:r>
              <w:rPr>
                <w:rFonts w:ascii="Arial" w:hAnsi="Arial" w:cs="Arial"/>
                <w:color w:val="000000"/>
                <w:sz w:val="20"/>
                <w:szCs w:val="20"/>
              </w:rPr>
              <w:t>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C0B52" w14:textId="6CF63C8E" w:rsidR="001C62B1" w:rsidRPr="00E909DF" w:rsidRDefault="00E909DF" w:rsidP="001C62B1">
            <w:pPr>
              <w:spacing w:after="0" w:line="240" w:lineRule="auto"/>
              <w:jc w:val="right"/>
              <w:rPr>
                <w:rFonts w:ascii="Arial" w:eastAsia="Times New Roman" w:hAnsi="Arial" w:cs="Arial"/>
                <w:sz w:val="20"/>
                <w:szCs w:val="20"/>
                <w:lang w:eastAsia="en-GB"/>
              </w:rPr>
            </w:pPr>
            <w:r w:rsidRPr="00E909DF">
              <w:rPr>
                <w:rFonts w:ascii="Arial" w:eastAsia="Times New Roman" w:hAnsi="Arial" w:cs="Arial"/>
                <w:sz w:val="20"/>
                <w:szCs w:val="20"/>
                <w:lang w:eastAsia="en-GB"/>
              </w:rPr>
              <w:t>23</w:t>
            </w:r>
          </w:p>
        </w:tc>
        <w:tc>
          <w:tcPr>
            <w:tcW w:w="1276" w:type="dxa"/>
            <w:tcBorders>
              <w:top w:val="nil"/>
              <w:left w:val="nil"/>
              <w:bottom w:val="single" w:sz="4" w:space="0" w:color="auto"/>
              <w:right w:val="single" w:sz="4" w:space="0" w:color="auto"/>
            </w:tcBorders>
            <w:shd w:val="clear" w:color="auto" w:fill="auto"/>
            <w:noWrap/>
            <w:vAlign w:val="bottom"/>
          </w:tcPr>
          <w:p w14:paraId="657B24F3" w14:textId="5F31948E" w:rsidR="001C62B1" w:rsidRPr="00E41F6E" w:rsidRDefault="00E41F6E" w:rsidP="001C62B1">
            <w:pPr>
              <w:spacing w:after="0" w:line="240" w:lineRule="auto"/>
              <w:jc w:val="right"/>
              <w:rPr>
                <w:rFonts w:ascii="Arial" w:eastAsia="Times New Roman" w:hAnsi="Arial" w:cs="Arial"/>
                <w:sz w:val="20"/>
                <w:szCs w:val="20"/>
                <w:lang w:eastAsia="en-GB"/>
              </w:rPr>
            </w:pPr>
            <w:r w:rsidRPr="00E41F6E">
              <w:rPr>
                <w:rFonts w:ascii="Arial" w:eastAsia="Times New Roman" w:hAnsi="Arial" w:cs="Arial"/>
                <w:sz w:val="20"/>
                <w:szCs w:val="20"/>
                <w:lang w:eastAsia="en-GB"/>
              </w:rPr>
              <w:t>9</w:t>
            </w:r>
          </w:p>
        </w:tc>
      </w:tr>
      <w:tr w:rsidR="00CE7B20" w:rsidRPr="00645A6B" w14:paraId="30005342" w14:textId="77777777" w:rsidTr="00B55ADB">
        <w:trPr>
          <w:trHeight w:val="255"/>
        </w:trPr>
        <w:tc>
          <w:tcPr>
            <w:tcW w:w="2972" w:type="dxa"/>
            <w:tcBorders>
              <w:top w:val="nil"/>
              <w:left w:val="single" w:sz="4" w:space="0" w:color="auto"/>
              <w:bottom w:val="single" w:sz="4" w:space="0" w:color="auto"/>
              <w:right w:val="nil"/>
            </w:tcBorders>
            <w:shd w:val="clear" w:color="000000" w:fill="D9D9D9"/>
            <w:noWrap/>
            <w:vAlign w:val="center"/>
            <w:hideMark/>
          </w:tcPr>
          <w:p w14:paraId="73B605BD" w14:textId="77777777" w:rsidR="00CE7B20" w:rsidRPr="00645A6B" w:rsidRDefault="00CE7B20" w:rsidP="00CE7B20">
            <w:pPr>
              <w:spacing w:after="0" w:line="240" w:lineRule="auto"/>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Choc</w:t>
            </w:r>
            <w:r>
              <w:rPr>
                <w:rFonts w:ascii="Arial" w:eastAsia="Times New Roman" w:hAnsi="Arial" w:cs="Arial"/>
                <w:b/>
                <w:bCs/>
                <w:color w:val="000000"/>
                <w:sz w:val="20"/>
                <w:szCs w:val="20"/>
                <w:lang w:eastAsia="en-GB"/>
              </w:rPr>
              <w:t>olate</w:t>
            </w:r>
          </w:p>
        </w:tc>
        <w:tc>
          <w:tcPr>
            <w:tcW w:w="8647" w:type="dxa"/>
            <w:gridSpan w:val="7"/>
            <w:tcBorders>
              <w:top w:val="single" w:sz="4" w:space="0" w:color="auto"/>
              <w:left w:val="single" w:sz="4" w:space="0" w:color="auto"/>
              <w:bottom w:val="single" w:sz="4" w:space="0" w:color="auto"/>
              <w:right w:val="nil"/>
            </w:tcBorders>
            <w:shd w:val="clear" w:color="000000" w:fill="D9D9D9"/>
            <w:noWrap/>
            <w:vAlign w:val="center"/>
            <w:hideMark/>
          </w:tcPr>
          <w:p w14:paraId="2907157A" w14:textId="7E4125BD" w:rsidR="00CE7B20" w:rsidRPr="00645A6B" w:rsidRDefault="00CE7B20" w:rsidP="00CE7B20">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Commercial database </w:t>
            </w:r>
            <w:r w:rsidR="00970AF5">
              <w:rPr>
                <w:rFonts w:ascii="Arial" w:eastAsia="Times New Roman" w:hAnsi="Arial" w:cs="Arial"/>
                <w:b/>
                <w:bCs/>
                <w:color w:val="000000"/>
                <w:sz w:val="20"/>
                <w:szCs w:val="20"/>
                <w:lang w:eastAsia="en-GB"/>
              </w:rPr>
              <w:t>–</w:t>
            </w:r>
            <w:r w:rsidRPr="00645A6B">
              <w:rPr>
                <w:rFonts w:ascii="Arial" w:eastAsia="Times New Roman" w:hAnsi="Arial" w:cs="Arial"/>
                <w:b/>
                <w:bCs/>
                <w:color w:val="000000"/>
                <w:sz w:val="20"/>
                <w:szCs w:val="20"/>
                <w:lang w:eastAsia="en-GB"/>
              </w:rPr>
              <w:t xml:space="preserve"> </w:t>
            </w:r>
            <w:r w:rsidR="007C742F">
              <w:rPr>
                <w:rFonts w:ascii="Arial" w:eastAsia="Times New Roman" w:hAnsi="Arial" w:cs="Arial"/>
                <w:b/>
                <w:bCs/>
                <w:color w:val="000000"/>
                <w:sz w:val="20"/>
                <w:szCs w:val="20"/>
                <w:lang w:eastAsia="en-GB"/>
              </w:rPr>
              <w:t>on-pack information</w:t>
            </w:r>
          </w:p>
        </w:tc>
        <w:tc>
          <w:tcPr>
            <w:tcW w:w="3544" w:type="dxa"/>
            <w:gridSpan w:val="3"/>
            <w:tcBorders>
              <w:top w:val="single" w:sz="4" w:space="0" w:color="auto"/>
              <w:left w:val="single" w:sz="4" w:space="0" w:color="auto"/>
              <w:bottom w:val="single" w:sz="4" w:space="0" w:color="auto"/>
              <w:right w:val="single" w:sz="4" w:space="0" w:color="auto"/>
            </w:tcBorders>
            <w:shd w:val="clear" w:color="000000" w:fill="D9D9D9"/>
          </w:tcPr>
          <w:p w14:paraId="0FCFBFDE" w14:textId="70E28087" w:rsidR="00CE7B20" w:rsidRPr="00645A6B" w:rsidRDefault="00CE7B20" w:rsidP="007C742F">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NDNS </w:t>
            </w:r>
            <w:r>
              <w:rPr>
                <w:rFonts w:ascii="Arial" w:eastAsia="Times New Roman" w:hAnsi="Arial" w:cs="Arial"/>
                <w:b/>
                <w:bCs/>
                <w:color w:val="000000"/>
                <w:sz w:val="20"/>
                <w:szCs w:val="20"/>
                <w:lang w:eastAsia="en-GB"/>
              </w:rPr>
              <w:t>–</w:t>
            </w:r>
            <w:r w:rsidRPr="00645A6B">
              <w:rPr>
                <w:rFonts w:ascii="Arial" w:eastAsia="Times New Roman" w:hAnsi="Arial" w:cs="Arial"/>
                <w:b/>
                <w:bCs/>
                <w:color w:val="000000"/>
                <w:sz w:val="20"/>
                <w:szCs w:val="20"/>
                <w:lang w:eastAsia="en-GB"/>
              </w:rPr>
              <w:t xml:space="preserve"> consumed</w:t>
            </w:r>
            <w:r>
              <w:rPr>
                <w:rFonts w:ascii="Arial" w:eastAsia="Times New Roman" w:hAnsi="Arial" w:cs="Arial"/>
                <w:b/>
                <w:bCs/>
                <w:color w:val="000000"/>
                <w:sz w:val="20"/>
                <w:szCs w:val="20"/>
                <w:lang w:eastAsia="en-GB"/>
              </w:rPr>
              <w:t xml:space="preserve"> </w:t>
            </w:r>
            <w:r w:rsidR="007C742F">
              <w:rPr>
                <w:rFonts w:ascii="Arial" w:eastAsia="Times New Roman" w:hAnsi="Arial" w:cs="Arial"/>
                <w:b/>
                <w:bCs/>
                <w:color w:val="000000"/>
                <w:sz w:val="20"/>
                <w:szCs w:val="20"/>
                <w:lang w:eastAsia="en-GB"/>
              </w:rPr>
              <w:t>portion size</w:t>
            </w:r>
          </w:p>
        </w:tc>
      </w:tr>
      <w:tr w:rsidR="003121AC" w:rsidRPr="00645A6B" w14:paraId="3E24A0F9"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78ABD7B" w14:textId="22F82734" w:rsidR="003121AC" w:rsidRPr="00645A6B" w:rsidRDefault="003121AC" w:rsidP="003121AC">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TOTAL</w:t>
            </w:r>
          </w:p>
        </w:tc>
        <w:tc>
          <w:tcPr>
            <w:tcW w:w="1134" w:type="dxa"/>
            <w:tcBorders>
              <w:top w:val="nil"/>
              <w:left w:val="nil"/>
              <w:bottom w:val="single" w:sz="4" w:space="0" w:color="auto"/>
              <w:right w:val="single" w:sz="4" w:space="0" w:color="auto"/>
            </w:tcBorders>
            <w:shd w:val="clear" w:color="auto" w:fill="auto"/>
            <w:noWrap/>
            <w:vAlign w:val="bottom"/>
          </w:tcPr>
          <w:p w14:paraId="50940C0C" w14:textId="68D0232D"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4383</w:t>
            </w:r>
          </w:p>
        </w:tc>
        <w:tc>
          <w:tcPr>
            <w:tcW w:w="1559" w:type="dxa"/>
            <w:tcBorders>
              <w:top w:val="nil"/>
              <w:left w:val="nil"/>
              <w:bottom w:val="single" w:sz="4" w:space="0" w:color="auto"/>
              <w:right w:val="single" w:sz="4" w:space="0" w:color="auto"/>
            </w:tcBorders>
            <w:shd w:val="clear" w:color="auto" w:fill="auto"/>
            <w:noWrap/>
            <w:vAlign w:val="bottom"/>
          </w:tcPr>
          <w:p w14:paraId="5A9F0592" w14:textId="13E26A2A"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4359</w:t>
            </w:r>
          </w:p>
        </w:tc>
        <w:tc>
          <w:tcPr>
            <w:tcW w:w="1560" w:type="dxa"/>
            <w:tcBorders>
              <w:top w:val="nil"/>
              <w:left w:val="nil"/>
              <w:bottom w:val="single" w:sz="4" w:space="0" w:color="auto"/>
              <w:right w:val="single" w:sz="4" w:space="0" w:color="auto"/>
            </w:tcBorders>
            <w:shd w:val="clear" w:color="auto" w:fill="auto"/>
            <w:noWrap/>
            <w:vAlign w:val="bottom"/>
          </w:tcPr>
          <w:p w14:paraId="21A58A62" w14:textId="700F878D"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1539</w:t>
            </w:r>
          </w:p>
        </w:tc>
        <w:tc>
          <w:tcPr>
            <w:tcW w:w="1275" w:type="dxa"/>
            <w:tcBorders>
              <w:top w:val="nil"/>
              <w:left w:val="nil"/>
              <w:bottom w:val="single" w:sz="4" w:space="0" w:color="auto"/>
              <w:right w:val="single" w:sz="4" w:space="0" w:color="auto"/>
            </w:tcBorders>
            <w:shd w:val="clear" w:color="auto" w:fill="auto"/>
            <w:noWrap/>
            <w:vAlign w:val="bottom"/>
          </w:tcPr>
          <w:p w14:paraId="66BA8AFF" w14:textId="1ED01234"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179</w:t>
            </w:r>
          </w:p>
        </w:tc>
        <w:tc>
          <w:tcPr>
            <w:tcW w:w="1134" w:type="dxa"/>
            <w:tcBorders>
              <w:top w:val="nil"/>
              <w:left w:val="nil"/>
              <w:bottom w:val="single" w:sz="4" w:space="0" w:color="auto"/>
              <w:right w:val="single" w:sz="4" w:space="0" w:color="auto"/>
            </w:tcBorders>
            <w:shd w:val="clear" w:color="auto" w:fill="auto"/>
            <w:noWrap/>
            <w:vAlign w:val="bottom"/>
          </w:tcPr>
          <w:p w14:paraId="1D7337B9" w14:textId="2F57109C"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262</w:t>
            </w:r>
          </w:p>
        </w:tc>
        <w:tc>
          <w:tcPr>
            <w:tcW w:w="993" w:type="dxa"/>
            <w:tcBorders>
              <w:top w:val="nil"/>
              <w:left w:val="nil"/>
              <w:bottom w:val="single" w:sz="4" w:space="0" w:color="auto"/>
              <w:right w:val="single" w:sz="4" w:space="0" w:color="auto"/>
            </w:tcBorders>
            <w:shd w:val="clear" w:color="auto" w:fill="auto"/>
            <w:noWrap/>
            <w:vAlign w:val="bottom"/>
          </w:tcPr>
          <w:p w14:paraId="682D7AF0" w14:textId="3A250198"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32</w:t>
            </w:r>
          </w:p>
        </w:tc>
        <w:tc>
          <w:tcPr>
            <w:tcW w:w="992" w:type="dxa"/>
            <w:tcBorders>
              <w:top w:val="nil"/>
              <w:left w:val="nil"/>
              <w:bottom w:val="single" w:sz="4" w:space="0" w:color="auto"/>
              <w:right w:val="single" w:sz="4" w:space="0" w:color="auto"/>
            </w:tcBorders>
            <w:shd w:val="clear" w:color="auto" w:fill="auto"/>
            <w:noWrap/>
            <w:vAlign w:val="bottom"/>
          </w:tcPr>
          <w:p w14:paraId="33D23503" w14:textId="38BB04A7"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16</w:t>
            </w:r>
          </w:p>
        </w:tc>
        <w:tc>
          <w:tcPr>
            <w:tcW w:w="850" w:type="dxa"/>
            <w:tcBorders>
              <w:top w:val="single" w:sz="4" w:space="0" w:color="auto"/>
              <w:left w:val="nil"/>
              <w:bottom w:val="single" w:sz="4" w:space="0" w:color="auto"/>
              <w:right w:val="single" w:sz="4" w:space="0" w:color="auto"/>
            </w:tcBorders>
            <w:vAlign w:val="bottom"/>
          </w:tcPr>
          <w:p w14:paraId="2248762E" w14:textId="79AE4BBD" w:rsidR="003121AC" w:rsidRDefault="003121AC" w:rsidP="003121AC">
            <w:pPr>
              <w:spacing w:after="0" w:line="240" w:lineRule="auto"/>
              <w:jc w:val="right"/>
              <w:rPr>
                <w:rFonts w:ascii="Arial" w:hAnsi="Arial" w:cs="Arial"/>
                <w:color w:val="000000"/>
                <w:sz w:val="20"/>
                <w:szCs w:val="20"/>
              </w:rPr>
            </w:pPr>
            <w:r>
              <w:rPr>
                <w:rFonts w:ascii="Arial" w:eastAsia="Times New Roman" w:hAnsi="Arial" w:cs="Arial"/>
                <w:b/>
                <w:bCs/>
                <w:color w:val="000000"/>
                <w:sz w:val="20"/>
                <w:szCs w:val="20"/>
                <w:lang w:eastAsia="en-GB"/>
              </w:rPr>
              <w:t>2399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A7E21" w14:textId="257D540B" w:rsidR="003121AC" w:rsidRPr="00FA5C3B" w:rsidRDefault="003121AC" w:rsidP="003121AC">
            <w:pPr>
              <w:spacing w:after="0" w:line="240" w:lineRule="auto"/>
              <w:jc w:val="right"/>
              <w:rPr>
                <w:rFonts w:ascii="Arial" w:eastAsia="Times New Roman" w:hAnsi="Arial" w:cs="Arial"/>
                <w:b/>
                <w:color w:val="000000"/>
                <w:sz w:val="20"/>
                <w:szCs w:val="20"/>
                <w:lang w:eastAsia="en-GB"/>
              </w:rPr>
            </w:pPr>
            <w:r w:rsidRPr="00FA5C3B">
              <w:rPr>
                <w:rFonts w:ascii="Arial" w:eastAsia="Times New Roman" w:hAnsi="Arial" w:cs="Arial"/>
                <w:b/>
                <w:color w:val="000000"/>
                <w:sz w:val="20"/>
                <w:szCs w:val="20"/>
                <w:lang w:eastAsia="en-GB"/>
              </w:rPr>
              <w:t>40</w:t>
            </w:r>
          </w:p>
        </w:tc>
        <w:tc>
          <w:tcPr>
            <w:tcW w:w="1276" w:type="dxa"/>
            <w:tcBorders>
              <w:top w:val="nil"/>
              <w:left w:val="nil"/>
              <w:bottom w:val="single" w:sz="4" w:space="0" w:color="auto"/>
              <w:right w:val="single" w:sz="4" w:space="0" w:color="auto"/>
            </w:tcBorders>
            <w:shd w:val="clear" w:color="auto" w:fill="auto"/>
            <w:noWrap/>
            <w:vAlign w:val="bottom"/>
          </w:tcPr>
          <w:p w14:paraId="4EF59366" w14:textId="358B5EE3" w:rsidR="003121AC" w:rsidRPr="00645A6B" w:rsidRDefault="003121AC" w:rsidP="003121AC">
            <w:pPr>
              <w:spacing w:after="0" w:line="240" w:lineRule="auto"/>
              <w:jc w:val="right"/>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15</w:t>
            </w:r>
          </w:p>
        </w:tc>
      </w:tr>
      <w:tr w:rsidR="00425449" w:rsidRPr="00645A6B" w14:paraId="5CF05B47"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E66D729" w14:textId="1AA53BA1"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Coated nuts/fruit</w:t>
            </w:r>
          </w:p>
        </w:tc>
        <w:tc>
          <w:tcPr>
            <w:tcW w:w="1134" w:type="dxa"/>
            <w:tcBorders>
              <w:top w:val="nil"/>
              <w:left w:val="nil"/>
              <w:bottom w:val="single" w:sz="4" w:space="0" w:color="auto"/>
              <w:right w:val="single" w:sz="4" w:space="0" w:color="auto"/>
            </w:tcBorders>
            <w:shd w:val="clear" w:color="auto" w:fill="auto"/>
            <w:noWrap/>
            <w:vAlign w:val="bottom"/>
          </w:tcPr>
          <w:p w14:paraId="1A58EF2D" w14:textId="4FED5C84"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188</w:t>
            </w:r>
          </w:p>
        </w:tc>
        <w:tc>
          <w:tcPr>
            <w:tcW w:w="1559" w:type="dxa"/>
            <w:tcBorders>
              <w:top w:val="nil"/>
              <w:left w:val="nil"/>
              <w:bottom w:val="single" w:sz="4" w:space="0" w:color="auto"/>
              <w:right w:val="single" w:sz="4" w:space="0" w:color="auto"/>
            </w:tcBorders>
            <w:shd w:val="clear" w:color="auto" w:fill="auto"/>
            <w:noWrap/>
            <w:vAlign w:val="bottom"/>
          </w:tcPr>
          <w:p w14:paraId="60DC5C6D" w14:textId="6003034D"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187</w:t>
            </w:r>
          </w:p>
        </w:tc>
        <w:tc>
          <w:tcPr>
            <w:tcW w:w="1560" w:type="dxa"/>
            <w:tcBorders>
              <w:top w:val="nil"/>
              <w:left w:val="nil"/>
              <w:bottom w:val="single" w:sz="4" w:space="0" w:color="auto"/>
              <w:right w:val="single" w:sz="4" w:space="0" w:color="auto"/>
            </w:tcBorders>
            <w:shd w:val="clear" w:color="auto" w:fill="auto"/>
            <w:noWrap/>
            <w:vAlign w:val="bottom"/>
          </w:tcPr>
          <w:p w14:paraId="00D29B97" w14:textId="6EA28885"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60</w:t>
            </w:r>
          </w:p>
        </w:tc>
        <w:tc>
          <w:tcPr>
            <w:tcW w:w="1275" w:type="dxa"/>
            <w:tcBorders>
              <w:top w:val="nil"/>
              <w:left w:val="nil"/>
              <w:bottom w:val="single" w:sz="4" w:space="0" w:color="auto"/>
              <w:right w:val="single" w:sz="4" w:space="0" w:color="auto"/>
            </w:tcBorders>
            <w:shd w:val="clear" w:color="auto" w:fill="auto"/>
            <w:noWrap/>
            <w:vAlign w:val="bottom"/>
          </w:tcPr>
          <w:p w14:paraId="2AA7A91A" w14:textId="6C5C5791"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213</w:t>
            </w:r>
          </w:p>
        </w:tc>
        <w:tc>
          <w:tcPr>
            <w:tcW w:w="1134" w:type="dxa"/>
            <w:tcBorders>
              <w:top w:val="nil"/>
              <w:left w:val="nil"/>
              <w:bottom w:val="single" w:sz="4" w:space="0" w:color="auto"/>
              <w:right w:val="single" w:sz="4" w:space="0" w:color="auto"/>
            </w:tcBorders>
            <w:shd w:val="clear" w:color="auto" w:fill="auto"/>
            <w:noWrap/>
            <w:vAlign w:val="bottom"/>
          </w:tcPr>
          <w:p w14:paraId="7D0F1B97" w14:textId="2D983C41"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395</w:t>
            </w:r>
          </w:p>
        </w:tc>
        <w:tc>
          <w:tcPr>
            <w:tcW w:w="993" w:type="dxa"/>
            <w:tcBorders>
              <w:top w:val="nil"/>
              <w:left w:val="nil"/>
              <w:bottom w:val="single" w:sz="4" w:space="0" w:color="auto"/>
              <w:right w:val="single" w:sz="4" w:space="0" w:color="auto"/>
            </w:tcBorders>
            <w:shd w:val="clear" w:color="auto" w:fill="auto"/>
            <w:noWrap/>
            <w:vAlign w:val="bottom"/>
          </w:tcPr>
          <w:p w14:paraId="47A270B2" w14:textId="444C56B7"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42</w:t>
            </w:r>
          </w:p>
        </w:tc>
        <w:tc>
          <w:tcPr>
            <w:tcW w:w="992" w:type="dxa"/>
            <w:tcBorders>
              <w:top w:val="nil"/>
              <w:left w:val="nil"/>
              <w:bottom w:val="single" w:sz="4" w:space="0" w:color="auto"/>
              <w:right w:val="single" w:sz="4" w:space="0" w:color="auto"/>
            </w:tcBorders>
            <w:shd w:val="clear" w:color="auto" w:fill="auto"/>
            <w:noWrap/>
            <w:vAlign w:val="bottom"/>
          </w:tcPr>
          <w:p w14:paraId="3DCA300F" w14:textId="3FA780CC"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20</w:t>
            </w:r>
          </w:p>
        </w:tc>
        <w:tc>
          <w:tcPr>
            <w:tcW w:w="850" w:type="dxa"/>
            <w:tcBorders>
              <w:top w:val="single" w:sz="4" w:space="0" w:color="auto"/>
              <w:left w:val="nil"/>
              <w:bottom w:val="single" w:sz="4" w:space="0" w:color="auto"/>
              <w:right w:val="single" w:sz="4" w:space="0" w:color="auto"/>
            </w:tcBorders>
            <w:vAlign w:val="bottom"/>
          </w:tcPr>
          <w:p w14:paraId="10A28FA9" w14:textId="1804F58B"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E0290" w14:textId="114C8A66"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84</w:t>
            </w:r>
          </w:p>
        </w:tc>
        <w:tc>
          <w:tcPr>
            <w:tcW w:w="1276" w:type="dxa"/>
            <w:tcBorders>
              <w:top w:val="nil"/>
              <w:left w:val="nil"/>
              <w:bottom w:val="single" w:sz="4" w:space="0" w:color="auto"/>
              <w:right w:val="single" w:sz="4" w:space="0" w:color="auto"/>
            </w:tcBorders>
            <w:shd w:val="clear" w:color="auto" w:fill="auto"/>
            <w:noWrap/>
            <w:vAlign w:val="bottom"/>
          </w:tcPr>
          <w:p w14:paraId="626522AE" w14:textId="406627AC"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59</w:t>
            </w:r>
          </w:p>
        </w:tc>
      </w:tr>
      <w:tr w:rsidR="00425449" w:rsidRPr="00645A6B" w14:paraId="28F2814C"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6F547F7" w14:textId="7F030059"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Mars type bar</w:t>
            </w:r>
          </w:p>
        </w:tc>
        <w:tc>
          <w:tcPr>
            <w:tcW w:w="1134" w:type="dxa"/>
            <w:tcBorders>
              <w:top w:val="nil"/>
              <w:left w:val="nil"/>
              <w:bottom w:val="single" w:sz="4" w:space="0" w:color="auto"/>
              <w:right w:val="single" w:sz="4" w:space="0" w:color="auto"/>
            </w:tcBorders>
            <w:shd w:val="clear" w:color="auto" w:fill="auto"/>
            <w:noWrap/>
            <w:vAlign w:val="bottom"/>
          </w:tcPr>
          <w:p w14:paraId="2AD6A486" w14:textId="3131453A"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176</w:t>
            </w:r>
          </w:p>
        </w:tc>
        <w:tc>
          <w:tcPr>
            <w:tcW w:w="1559" w:type="dxa"/>
            <w:tcBorders>
              <w:top w:val="nil"/>
              <w:left w:val="nil"/>
              <w:bottom w:val="single" w:sz="4" w:space="0" w:color="auto"/>
              <w:right w:val="single" w:sz="4" w:space="0" w:color="auto"/>
            </w:tcBorders>
            <w:shd w:val="clear" w:color="auto" w:fill="auto"/>
            <w:noWrap/>
            <w:vAlign w:val="bottom"/>
          </w:tcPr>
          <w:p w14:paraId="077281B3" w14:textId="4A399551"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176</w:t>
            </w:r>
          </w:p>
        </w:tc>
        <w:tc>
          <w:tcPr>
            <w:tcW w:w="1560" w:type="dxa"/>
            <w:tcBorders>
              <w:top w:val="nil"/>
              <w:left w:val="nil"/>
              <w:bottom w:val="single" w:sz="4" w:space="0" w:color="auto"/>
              <w:right w:val="single" w:sz="4" w:space="0" w:color="auto"/>
            </w:tcBorders>
            <w:shd w:val="clear" w:color="auto" w:fill="auto"/>
            <w:noWrap/>
            <w:vAlign w:val="bottom"/>
          </w:tcPr>
          <w:p w14:paraId="4EE65B69" w14:textId="1E2216B3"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134</w:t>
            </w:r>
          </w:p>
        </w:tc>
        <w:tc>
          <w:tcPr>
            <w:tcW w:w="1275" w:type="dxa"/>
            <w:tcBorders>
              <w:top w:val="nil"/>
              <w:left w:val="nil"/>
              <w:bottom w:val="single" w:sz="4" w:space="0" w:color="auto"/>
              <w:right w:val="single" w:sz="4" w:space="0" w:color="auto"/>
            </w:tcBorders>
            <w:shd w:val="clear" w:color="auto" w:fill="auto"/>
            <w:noWrap/>
            <w:vAlign w:val="bottom"/>
          </w:tcPr>
          <w:p w14:paraId="764DAB80" w14:textId="1CCD9570"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175</w:t>
            </w:r>
          </w:p>
        </w:tc>
        <w:tc>
          <w:tcPr>
            <w:tcW w:w="1134" w:type="dxa"/>
            <w:tcBorders>
              <w:top w:val="nil"/>
              <w:left w:val="nil"/>
              <w:bottom w:val="single" w:sz="4" w:space="0" w:color="auto"/>
              <w:right w:val="single" w:sz="4" w:space="0" w:color="auto"/>
            </w:tcBorders>
            <w:shd w:val="clear" w:color="auto" w:fill="auto"/>
            <w:noWrap/>
            <w:vAlign w:val="bottom"/>
          </w:tcPr>
          <w:p w14:paraId="1CB93DF8" w14:textId="15EABD4F"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133</w:t>
            </w:r>
          </w:p>
        </w:tc>
        <w:tc>
          <w:tcPr>
            <w:tcW w:w="993" w:type="dxa"/>
            <w:tcBorders>
              <w:top w:val="nil"/>
              <w:left w:val="nil"/>
              <w:bottom w:val="single" w:sz="4" w:space="0" w:color="auto"/>
              <w:right w:val="single" w:sz="4" w:space="0" w:color="auto"/>
            </w:tcBorders>
            <w:shd w:val="clear" w:color="auto" w:fill="auto"/>
            <w:noWrap/>
            <w:vAlign w:val="bottom"/>
          </w:tcPr>
          <w:p w14:paraId="098B1F4D" w14:textId="696D4E72"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37</w:t>
            </w:r>
          </w:p>
        </w:tc>
        <w:tc>
          <w:tcPr>
            <w:tcW w:w="992" w:type="dxa"/>
            <w:tcBorders>
              <w:top w:val="nil"/>
              <w:left w:val="nil"/>
              <w:bottom w:val="single" w:sz="4" w:space="0" w:color="auto"/>
              <w:right w:val="single" w:sz="4" w:space="0" w:color="auto"/>
            </w:tcBorders>
            <w:shd w:val="clear" w:color="auto" w:fill="auto"/>
            <w:noWrap/>
            <w:vAlign w:val="bottom"/>
          </w:tcPr>
          <w:p w14:paraId="393C7609" w14:textId="216767F2"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w:t>
            </w:r>
          </w:p>
        </w:tc>
        <w:tc>
          <w:tcPr>
            <w:tcW w:w="850" w:type="dxa"/>
            <w:tcBorders>
              <w:top w:val="single" w:sz="4" w:space="0" w:color="auto"/>
              <w:left w:val="nil"/>
              <w:bottom w:val="single" w:sz="4" w:space="0" w:color="auto"/>
              <w:right w:val="single" w:sz="4" w:space="0" w:color="auto"/>
            </w:tcBorders>
            <w:vAlign w:val="bottom"/>
          </w:tcPr>
          <w:p w14:paraId="5F88FF6D" w14:textId="170B8469"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590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CF5E" w14:textId="2FE36D4A"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48</w:t>
            </w:r>
          </w:p>
        </w:tc>
        <w:tc>
          <w:tcPr>
            <w:tcW w:w="1276" w:type="dxa"/>
            <w:tcBorders>
              <w:top w:val="nil"/>
              <w:left w:val="nil"/>
              <w:bottom w:val="single" w:sz="4" w:space="0" w:color="auto"/>
              <w:right w:val="single" w:sz="4" w:space="0" w:color="auto"/>
            </w:tcBorders>
            <w:shd w:val="clear" w:color="auto" w:fill="auto"/>
            <w:noWrap/>
            <w:vAlign w:val="bottom"/>
          </w:tcPr>
          <w:p w14:paraId="310F09AA" w14:textId="42E46BC0"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13</w:t>
            </w:r>
          </w:p>
        </w:tc>
      </w:tr>
      <w:tr w:rsidR="00425449" w:rsidRPr="00645A6B" w14:paraId="489B8C40"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368FE69" w14:textId="09CBD4CB"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Chocolate with additions</w:t>
            </w:r>
          </w:p>
        </w:tc>
        <w:tc>
          <w:tcPr>
            <w:tcW w:w="1134" w:type="dxa"/>
            <w:tcBorders>
              <w:top w:val="nil"/>
              <w:left w:val="nil"/>
              <w:bottom w:val="single" w:sz="4" w:space="0" w:color="auto"/>
              <w:right w:val="single" w:sz="4" w:space="0" w:color="auto"/>
            </w:tcBorders>
            <w:shd w:val="clear" w:color="auto" w:fill="auto"/>
            <w:noWrap/>
            <w:vAlign w:val="bottom"/>
          </w:tcPr>
          <w:p w14:paraId="1DF4FB75" w14:textId="6BAF36C7"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240</w:t>
            </w:r>
          </w:p>
        </w:tc>
        <w:tc>
          <w:tcPr>
            <w:tcW w:w="1559" w:type="dxa"/>
            <w:tcBorders>
              <w:top w:val="nil"/>
              <w:left w:val="nil"/>
              <w:bottom w:val="single" w:sz="4" w:space="0" w:color="auto"/>
              <w:right w:val="single" w:sz="4" w:space="0" w:color="auto"/>
            </w:tcBorders>
            <w:shd w:val="clear" w:color="auto" w:fill="auto"/>
            <w:noWrap/>
            <w:vAlign w:val="bottom"/>
          </w:tcPr>
          <w:p w14:paraId="5A5F6DFA" w14:textId="3BD551A0"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239</w:t>
            </w:r>
          </w:p>
        </w:tc>
        <w:tc>
          <w:tcPr>
            <w:tcW w:w="1560" w:type="dxa"/>
            <w:tcBorders>
              <w:top w:val="nil"/>
              <w:left w:val="nil"/>
              <w:bottom w:val="single" w:sz="4" w:space="0" w:color="auto"/>
              <w:right w:val="single" w:sz="4" w:space="0" w:color="auto"/>
            </w:tcBorders>
            <w:shd w:val="clear" w:color="auto" w:fill="auto"/>
            <w:noWrap/>
            <w:vAlign w:val="bottom"/>
          </w:tcPr>
          <w:p w14:paraId="1A0AEBAF" w14:textId="01A93F2B"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108</w:t>
            </w:r>
          </w:p>
        </w:tc>
        <w:tc>
          <w:tcPr>
            <w:tcW w:w="1275" w:type="dxa"/>
            <w:tcBorders>
              <w:top w:val="nil"/>
              <w:left w:val="nil"/>
              <w:bottom w:val="single" w:sz="4" w:space="0" w:color="auto"/>
              <w:right w:val="single" w:sz="4" w:space="0" w:color="auto"/>
            </w:tcBorders>
            <w:shd w:val="clear" w:color="auto" w:fill="auto"/>
            <w:noWrap/>
            <w:vAlign w:val="bottom"/>
          </w:tcPr>
          <w:p w14:paraId="30006693" w14:textId="54E91881"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146</w:t>
            </w:r>
          </w:p>
        </w:tc>
        <w:tc>
          <w:tcPr>
            <w:tcW w:w="1134" w:type="dxa"/>
            <w:tcBorders>
              <w:top w:val="nil"/>
              <w:left w:val="nil"/>
              <w:bottom w:val="single" w:sz="4" w:space="0" w:color="auto"/>
              <w:right w:val="single" w:sz="4" w:space="0" w:color="auto"/>
            </w:tcBorders>
            <w:shd w:val="clear" w:color="auto" w:fill="auto"/>
            <w:noWrap/>
            <w:vAlign w:val="bottom"/>
          </w:tcPr>
          <w:p w14:paraId="1A6BF29E" w14:textId="0D5DFC70"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104</w:t>
            </w:r>
          </w:p>
        </w:tc>
        <w:tc>
          <w:tcPr>
            <w:tcW w:w="993" w:type="dxa"/>
            <w:tcBorders>
              <w:top w:val="nil"/>
              <w:left w:val="nil"/>
              <w:bottom w:val="single" w:sz="4" w:space="0" w:color="auto"/>
              <w:right w:val="single" w:sz="4" w:space="0" w:color="auto"/>
            </w:tcBorders>
            <w:shd w:val="clear" w:color="auto" w:fill="auto"/>
            <w:noWrap/>
            <w:vAlign w:val="bottom"/>
          </w:tcPr>
          <w:p w14:paraId="3A474960" w14:textId="69A9FF05"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27</w:t>
            </w:r>
          </w:p>
        </w:tc>
        <w:tc>
          <w:tcPr>
            <w:tcW w:w="992" w:type="dxa"/>
            <w:tcBorders>
              <w:top w:val="nil"/>
              <w:left w:val="nil"/>
              <w:bottom w:val="single" w:sz="4" w:space="0" w:color="auto"/>
              <w:right w:val="single" w:sz="4" w:space="0" w:color="auto"/>
            </w:tcBorders>
            <w:shd w:val="clear" w:color="auto" w:fill="auto"/>
            <w:noWrap/>
            <w:vAlign w:val="bottom"/>
          </w:tcPr>
          <w:p w14:paraId="5BD6C7A2" w14:textId="39A954B5"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w:t>
            </w:r>
          </w:p>
        </w:tc>
        <w:tc>
          <w:tcPr>
            <w:tcW w:w="850" w:type="dxa"/>
            <w:tcBorders>
              <w:top w:val="single" w:sz="4" w:space="0" w:color="auto"/>
              <w:left w:val="nil"/>
              <w:bottom w:val="single" w:sz="4" w:space="0" w:color="auto"/>
              <w:right w:val="single" w:sz="4" w:space="0" w:color="auto"/>
            </w:tcBorders>
            <w:vAlign w:val="bottom"/>
          </w:tcPr>
          <w:p w14:paraId="59B570EF" w14:textId="30238131"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A6DEC" w14:textId="5D1FFBAE"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45</w:t>
            </w:r>
          </w:p>
        </w:tc>
        <w:tc>
          <w:tcPr>
            <w:tcW w:w="1276" w:type="dxa"/>
            <w:tcBorders>
              <w:top w:val="nil"/>
              <w:left w:val="nil"/>
              <w:bottom w:val="single" w:sz="4" w:space="0" w:color="auto"/>
              <w:right w:val="single" w:sz="4" w:space="0" w:color="auto"/>
            </w:tcBorders>
            <w:shd w:val="clear" w:color="auto" w:fill="auto"/>
            <w:noWrap/>
            <w:vAlign w:val="bottom"/>
          </w:tcPr>
          <w:p w14:paraId="2B17BC32" w14:textId="2F073BF9"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24</w:t>
            </w:r>
          </w:p>
        </w:tc>
      </w:tr>
      <w:tr w:rsidR="00425449" w:rsidRPr="00645A6B" w14:paraId="0B487AA8"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3BAF1D5" w14:textId="20E653B3"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Sugar coated</w:t>
            </w:r>
          </w:p>
        </w:tc>
        <w:tc>
          <w:tcPr>
            <w:tcW w:w="1134" w:type="dxa"/>
            <w:tcBorders>
              <w:top w:val="nil"/>
              <w:left w:val="nil"/>
              <w:bottom w:val="single" w:sz="4" w:space="0" w:color="auto"/>
              <w:right w:val="single" w:sz="4" w:space="0" w:color="auto"/>
            </w:tcBorders>
            <w:shd w:val="clear" w:color="auto" w:fill="auto"/>
            <w:noWrap/>
            <w:vAlign w:val="bottom"/>
          </w:tcPr>
          <w:p w14:paraId="25DC5059" w14:textId="3F25AB2E"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178</w:t>
            </w:r>
          </w:p>
        </w:tc>
        <w:tc>
          <w:tcPr>
            <w:tcW w:w="1559" w:type="dxa"/>
            <w:tcBorders>
              <w:top w:val="nil"/>
              <w:left w:val="nil"/>
              <w:bottom w:val="single" w:sz="4" w:space="0" w:color="auto"/>
              <w:right w:val="single" w:sz="4" w:space="0" w:color="auto"/>
            </w:tcBorders>
            <w:shd w:val="clear" w:color="auto" w:fill="auto"/>
            <w:noWrap/>
            <w:vAlign w:val="bottom"/>
          </w:tcPr>
          <w:p w14:paraId="10032341" w14:textId="2324E38C"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178</w:t>
            </w:r>
          </w:p>
        </w:tc>
        <w:tc>
          <w:tcPr>
            <w:tcW w:w="1560" w:type="dxa"/>
            <w:tcBorders>
              <w:top w:val="nil"/>
              <w:left w:val="nil"/>
              <w:bottom w:val="single" w:sz="4" w:space="0" w:color="auto"/>
              <w:right w:val="single" w:sz="4" w:space="0" w:color="auto"/>
            </w:tcBorders>
            <w:shd w:val="clear" w:color="auto" w:fill="auto"/>
            <w:noWrap/>
            <w:vAlign w:val="bottom"/>
          </w:tcPr>
          <w:p w14:paraId="636C1B93" w14:textId="593A318C"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77</w:t>
            </w:r>
          </w:p>
        </w:tc>
        <w:tc>
          <w:tcPr>
            <w:tcW w:w="1275" w:type="dxa"/>
            <w:tcBorders>
              <w:top w:val="nil"/>
              <w:left w:val="nil"/>
              <w:bottom w:val="single" w:sz="4" w:space="0" w:color="auto"/>
              <w:right w:val="single" w:sz="4" w:space="0" w:color="auto"/>
            </w:tcBorders>
            <w:shd w:val="clear" w:color="auto" w:fill="auto"/>
            <w:noWrap/>
            <w:vAlign w:val="bottom"/>
          </w:tcPr>
          <w:p w14:paraId="456AC1A0" w14:textId="288BB0D6"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187</w:t>
            </w:r>
          </w:p>
        </w:tc>
        <w:tc>
          <w:tcPr>
            <w:tcW w:w="1134" w:type="dxa"/>
            <w:tcBorders>
              <w:top w:val="nil"/>
              <w:left w:val="nil"/>
              <w:bottom w:val="single" w:sz="4" w:space="0" w:color="auto"/>
              <w:right w:val="single" w:sz="4" w:space="0" w:color="auto"/>
            </w:tcBorders>
            <w:shd w:val="clear" w:color="auto" w:fill="auto"/>
            <w:noWrap/>
            <w:vAlign w:val="bottom"/>
          </w:tcPr>
          <w:p w14:paraId="2B92EE31" w14:textId="120BC794"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363</w:t>
            </w:r>
          </w:p>
        </w:tc>
        <w:tc>
          <w:tcPr>
            <w:tcW w:w="993" w:type="dxa"/>
            <w:tcBorders>
              <w:top w:val="nil"/>
              <w:left w:val="nil"/>
              <w:bottom w:val="single" w:sz="4" w:space="0" w:color="auto"/>
              <w:right w:val="single" w:sz="4" w:space="0" w:color="auto"/>
            </w:tcBorders>
            <w:shd w:val="clear" w:color="auto" w:fill="auto"/>
            <w:noWrap/>
            <w:vAlign w:val="bottom"/>
          </w:tcPr>
          <w:p w14:paraId="3EC8AA30" w14:textId="68F43754"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34</w:t>
            </w:r>
          </w:p>
        </w:tc>
        <w:tc>
          <w:tcPr>
            <w:tcW w:w="992" w:type="dxa"/>
            <w:tcBorders>
              <w:top w:val="nil"/>
              <w:left w:val="nil"/>
              <w:bottom w:val="single" w:sz="4" w:space="0" w:color="auto"/>
              <w:right w:val="single" w:sz="4" w:space="0" w:color="auto"/>
            </w:tcBorders>
            <w:shd w:val="clear" w:color="auto" w:fill="auto"/>
            <w:noWrap/>
            <w:vAlign w:val="bottom"/>
          </w:tcPr>
          <w:p w14:paraId="3335CBDB" w14:textId="7BFB850D"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w:t>
            </w:r>
          </w:p>
        </w:tc>
        <w:tc>
          <w:tcPr>
            <w:tcW w:w="850" w:type="dxa"/>
            <w:tcBorders>
              <w:top w:val="single" w:sz="4" w:space="0" w:color="auto"/>
              <w:left w:val="nil"/>
              <w:bottom w:val="single" w:sz="4" w:space="0" w:color="auto"/>
              <w:right w:val="single" w:sz="4" w:space="0" w:color="auto"/>
            </w:tcBorders>
            <w:vAlign w:val="bottom"/>
          </w:tcPr>
          <w:p w14:paraId="31DA50EC" w14:textId="7B2C475E"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197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F48B3" w14:textId="6CBAE6E5"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39</w:t>
            </w:r>
          </w:p>
        </w:tc>
        <w:tc>
          <w:tcPr>
            <w:tcW w:w="1276" w:type="dxa"/>
            <w:tcBorders>
              <w:top w:val="nil"/>
              <w:left w:val="nil"/>
              <w:bottom w:val="single" w:sz="4" w:space="0" w:color="auto"/>
              <w:right w:val="single" w:sz="4" w:space="0" w:color="auto"/>
            </w:tcBorders>
            <w:shd w:val="clear" w:color="auto" w:fill="auto"/>
            <w:noWrap/>
            <w:vAlign w:val="bottom"/>
          </w:tcPr>
          <w:p w14:paraId="2574C223" w14:textId="5938C1DF"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20</w:t>
            </w:r>
          </w:p>
        </w:tc>
      </w:tr>
      <w:tr w:rsidR="00425449" w:rsidRPr="00645A6B" w14:paraId="0F399E50"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06D9E55" w14:textId="71726A64"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Crème filled</w:t>
            </w:r>
          </w:p>
        </w:tc>
        <w:tc>
          <w:tcPr>
            <w:tcW w:w="1134" w:type="dxa"/>
            <w:tcBorders>
              <w:top w:val="nil"/>
              <w:left w:val="nil"/>
              <w:bottom w:val="single" w:sz="4" w:space="0" w:color="auto"/>
              <w:right w:val="single" w:sz="4" w:space="0" w:color="auto"/>
            </w:tcBorders>
            <w:shd w:val="clear" w:color="auto" w:fill="auto"/>
            <w:noWrap/>
            <w:vAlign w:val="bottom"/>
          </w:tcPr>
          <w:p w14:paraId="3860215C" w14:textId="4D686B20"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172</w:t>
            </w:r>
          </w:p>
        </w:tc>
        <w:tc>
          <w:tcPr>
            <w:tcW w:w="1559" w:type="dxa"/>
            <w:tcBorders>
              <w:top w:val="nil"/>
              <w:left w:val="nil"/>
              <w:bottom w:val="single" w:sz="4" w:space="0" w:color="auto"/>
              <w:right w:val="single" w:sz="4" w:space="0" w:color="auto"/>
            </w:tcBorders>
            <w:shd w:val="clear" w:color="auto" w:fill="auto"/>
            <w:noWrap/>
            <w:vAlign w:val="bottom"/>
          </w:tcPr>
          <w:p w14:paraId="5AEC9146" w14:textId="39E27A93"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171</w:t>
            </w:r>
          </w:p>
        </w:tc>
        <w:tc>
          <w:tcPr>
            <w:tcW w:w="1560" w:type="dxa"/>
            <w:tcBorders>
              <w:top w:val="nil"/>
              <w:left w:val="nil"/>
              <w:bottom w:val="single" w:sz="4" w:space="0" w:color="auto"/>
              <w:right w:val="single" w:sz="4" w:space="0" w:color="auto"/>
            </w:tcBorders>
            <w:shd w:val="clear" w:color="auto" w:fill="auto"/>
            <w:noWrap/>
            <w:vAlign w:val="bottom"/>
          </w:tcPr>
          <w:p w14:paraId="408E15E1" w14:textId="40852BF9"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58</w:t>
            </w:r>
          </w:p>
        </w:tc>
        <w:tc>
          <w:tcPr>
            <w:tcW w:w="1275" w:type="dxa"/>
            <w:tcBorders>
              <w:top w:val="nil"/>
              <w:left w:val="nil"/>
              <w:bottom w:val="single" w:sz="4" w:space="0" w:color="auto"/>
              <w:right w:val="single" w:sz="4" w:space="0" w:color="auto"/>
            </w:tcBorders>
            <w:shd w:val="clear" w:color="auto" w:fill="auto"/>
            <w:noWrap/>
            <w:vAlign w:val="bottom"/>
          </w:tcPr>
          <w:p w14:paraId="25EA1E59" w14:textId="4FF4CFBD"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184</w:t>
            </w:r>
          </w:p>
        </w:tc>
        <w:tc>
          <w:tcPr>
            <w:tcW w:w="1134" w:type="dxa"/>
            <w:tcBorders>
              <w:top w:val="nil"/>
              <w:left w:val="nil"/>
              <w:bottom w:val="single" w:sz="4" w:space="0" w:color="auto"/>
              <w:right w:val="single" w:sz="4" w:space="0" w:color="auto"/>
            </w:tcBorders>
            <w:shd w:val="clear" w:color="auto" w:fill="auto"/>
            <w:noWrap/>
            <w:vAlign w:val="bottom"/>
          </w:tcPr>
          <w:p w14:paraId="219B0C5C" w14:textId="7DD26F28"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206</w:t>
            </w:r>
          </w:p>
        </w:tc>
        <w:tc>
          <w:tcPr>
            <w:tcW w:w="993" w:type="dxa"/>
            <w:tcBorders>
              <w:top w:val="nil"/>
              <w:left w:val="nil"/>
              <w:bottom w:val="single" w:sz="4" w:space="0" w:color="auto"/>
              <w:right w:val="single" w:sz="4" w:space="0" w:color="auto"/>
            </w:tcBorders>
            <w:shd w:val="clear" w:color="auto" w:fill="auto"/>
            <w:noWrap/>
            <w:vAlign w:val="bottom"/>
          </w:tcPr>
          <w:p w14:paraId="5435D899" w14:textId="0CFF4825"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30</w:t>
            </w:r>
          </w:p>
        </w:tc>
        <w:tc>
          <w:tcPr>
            <w:tcW w:w="992" w:type="dxa"/>
            <w:tcBorders>
              <w:top w:val="nil"/>
              <w:left w:val="nil"/>
              <w:bottom w:val="single" w:sz="4" w:space="0" w:color="auto"/>
              <w:right w:val="single" w:sz="4" w:space="0" w:color="auto"/>
            </w:tcBorders>
            <w:shd w:val="clear" w:color="auto" w:fill="auto"/>
            <w:noWrap/>
            <w:vAlign w:val="bottom"/>
          </w:tcPr>
          <w:p w14:paraId="30C341BF" w14:textId="387F7B99"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w:t>
            </w:r>
          </w:p>
        </w:tc>
        <w:tc>
          <w:tcPr>
            <w:tcW w:w="850" w:type="dxa"/>
            <w:tcBorders>
              <w:top w:val="single" w:sz="4" w:space="0" w:color="auto"/>
              <w:left w:val="nil"/>
              <w:bottom w:val="single" w:sz="4" w:space="0" w:color="auto"/>
              <w:right w:val="single" w:sz="4" w:space="0" w:color="auto"/>
            </w:tcBorders>
            <w:vAlign w:val="bottom"/>
          </w:tcPr>
          <w:p w14:paraId="4DBDFFE6" w14:textId="0DB5735A"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EE749" w14:textId="05170436"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38</w:t>
            </w:r>
          </w:p>
        </w:tc>
        <w:tc>
          <w:tcPr>
            <w:tcW w:w="1276" w:type="dxa"/>
            <w:tcBorders>
              <w:top w:val="nil"/>
              <w:left w:val="nil"/>
              <w:bottom w:val="single" w:sz="4" w:space="0" w:color="auto"/>
              <w:right w:val="single" w:sz="4" w:space="0" w:color="auto"/>
            </w:tcBorders>
            <w:shd w:val="clear" w:color="auto" w:fill="auto"/>
            <w:noWrap/>
            <w:vAlign w:val="bottom"/>
          </w:tcPr>
          <w:p w14:paraId="0FCB8F00" w14:textId="5F094E27"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26</w:t>
            </w:r>
          </w:p>
        </w:tc>
      </w:tr>
      <w:tr w:rsidR="00425449" w:rsidRPr="00645A6B" w14:paraId="0EB1D311"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2AC8F4C" w14:textId="0B637349"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Milk chocolate</w:t>
            </w:r>
          </w:p>
        </w:tc>
        <w:tc>
          <w:tcPr>
            <w:tcW w:w="1134" w:type="dxa"/>
            <w:tcBorders>
              <w:top w:val="nil"/>
              <w:left w:val="nil"/>
              <w:bottom w:val="single" w:sz="4" w:space="0" w:color="auto"/>
              <w:right w:val="single" w:sz="4" w:space="0" w:color="auto"/>
            </w:tcBorders>
            <w:shd w:val="clear" w:color="auto" w:fill="auto"/>
            <w:noWrap/>
            <w:vAlign w:val="bottom"/>
          </w:tcPr>
          <w:p w14:paraId="210228CF" w14:textId="014A6801"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1593</w:t>
            </w:r>
          </w:p>
        </w:tc>
        <w:tc>
          <w:tcPr>
            <w:tcW w:w="1559" w:type="dxa"/>
            <w:tcBorders>
              <w:top w:val="nil"/>
              <w:left w:val="nil"/>
              <w:bottom w:val="single" w:sz="4" w:space="0" w:color="auto"/>
              <w:right w:val="single" w:sz="4" w:space="0" w:color="auto"/>
            </w:tcBorders>
            <w:shd w:val="clear" w:color="auto" w:fill="auto"/>
            <w:noWrap/>
            <w:vAlign w:val="bottom"/>
          </w:tcPr>
          <w:p w14:paraId="6AE44AA3" w14:textId="1E848F7C"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1585</w:t>
            </w:r>
          </w:p>
        </w:tc>
        <w:tc>
          <w:tcPr>
            <w:tcW w:w="1560" w:type="dxa"/>
            <w:tcBorders>
              <w:top w:val="nil"/>
              <w:left w:val="nil"/>
              <w:bottom w:val="single" w:sz="4" w:space="0" w:color="auto"/>
              <w:right w:val="single" w:sz="4" w:space="0" w:color="auto"/>
            </w:tcBorders>
            <w:shd w:val="clear" w:color="auto" w:fill="auto"/>
            <w:noWrap/>
            <w:vAlign w:val="bottom"/>
          </w:tcPr>
          <w:p w14:paraId="53104D51" w14:textId="5E814676"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553</w:t>
            </w:r>
          </w:p>
        </w:tc>
        <w:tc>
          <w:tcPr>
            <w:tcW w:w="1275" w:type="dxa"/>
            <w:tcBorders>
              <w:top w:val="nil"/>
              <w:left w:val="nil"/>
              <w:bottom w:val="single" w:sz="4" w:space="0" w:color="auto"/>
              <w:right w:val="single" w:sz="4" w:space="0" w:color="auto"/>
            </w:tcBorders>
            <w:shd w:val="clear" w:color="auto" w:fill="auto"/>
            <w:noWrap/>
            <w:vAlign w:val="bottom"/>
          </w:tcPr>
          <w:p w14:paraId="3373113D" w14:textId="20790DF9"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169</w:t>
            </w:r>
          </w:p>
        </w:tc>
        <w:tc>
          <w:tcPr>
            <w:tcW w:w="1134" w:type="dxa"/>
            <w:tcBorders>
              <w:top w:val="nil"/>
              <w:left w:val="nil"/>
              <w:bottom w:val="single" w:sz="4" w:space="0" w:color="auto"/>
              <w:right w:val="single" w:sz="4" w:space="0" w:color="auto"/>
            </w:tcBorders>
            <w:shd w:val="clear" w:color="auto" w:fill="auto"/>
            <w:noWrap/>
            <w:vAlign w:val="bottom"/>
          </w:tcPr>
          <w:p w14:paraId="606931D1" w14:textId="5F19D73B"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328</w:t>
            </w:r>
          </w:p>
        </w:tc>
        <w:tc>
          <w:tcPr>
            <w:tcW w:w="993" w:type="dxa"/>
            <w:tcBorders>
              <w:top w:val="nil"/>
              <w:left w:val="nil"/>
              <w:bottom w:val="single" w:sz="4" w:space="0" w:color="auto"/>
              <w:right w:val="single" w:sz="4" w:space="0" w:color="auto"/>
            </w:tcBorders>
            <w:shd w:val="clear" w:color="auto" w:fill="auto"/>
            <w:noWrap/>
            <w:vAlign w:val="bottom"/>
          </w:tcPr>
          <w:p w14:paraId="3EA904E7" w14:textId="7D62E119"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32</w:t>
            </w:r>
          </w:p>
        </w:tc>
        <w:tc>
          <w:tcPr>
            <w:tcW w:w="992" w:type="dxa"/>
            <w:tcBorders>
              <w:top w:val="nil"/>
              <w:left w:val="nil"/>
              <w:bottom w:val="single" w:sz="4" w:space="0" w:color="auto"/>
              <w:right w:val="single" w:sz="4" w:space="0" w:color="auto"/>
            </w:tcBorders>
            <w:shd w:val="clear" w:color="auto" w:fill="auto"/>
            <w:noWrap/>
            <w:vAlign w:val="bottom"/>
          </w:tcPr>
          <w:p w14:paraId="752DF3EC" w14:textId="55628726"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26</w:t>
            </w:r>
          </w:p>
        </w:tc>
        <w:tc>
          <w:tcPr>
            <w:tcW w:w="850" w:type="dxa"/>
            <w:tcBorders>
              <w:top w:val="single" w:sz="4" w:space="0" w:color="auto"/>
              <w:left w:val="nil"/>
              <w:bottom w:val="single" w:sz="4" w:space="0" w:color="auto"/>
              <w:right w:val="single" w:sz="4" w:space="0" w:color="auto"/>
            </w:tcBorders>
            <w:vAlign w:val="bottom"/>
          </w:tcPr>
          <w:p w14:paraId="7EF3950C" w14:textId="3FE79B70"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F85A" w14:textId="33430156"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35</w:t>
            </w:r>
          </w:p>
        </w:tc>
        <w:tc>
          <w:tcPr>
            <w:tcW w:w="1276" w:type="dxa"/>
            <w:tcBorders>
              <w:top w:val="nil"/>
              <w:left w:val="nil"/>
              <w:bottom w:val="single" w:sz="4" w:space="0" w:color="auto"/>
              <w:right w:val="single" w:sz="4" w:space="0" w:color="auto"/>
            </w:tcBorders>
            <w:shd w:val="clear" w:color="auto" w:fill="auto"/>
            <w:noWrap/>
            <w:vAlign w:val="bottom"/>
          </w:tcPr>
          <w:p w14:paraId="50A96C70" w14:textId="2C971E6E"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25</w:t>
            </w:r>
          </w:p>
        </w:tc>
      </w:tr>
      <w:tr w:rsidR="00425449" w:rsidRPr="00645A6B" w14:paraId="23044F9E"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BFB4C1E" w14:textId="2F064932"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Honeycomb/crunch</w:t>
            </w:r>
          </w:p>
        </w:tc>
        <w:tc>
          <w:tcPr>
            <w:tcW w:w="1134" w:type="dxa"/>
            <w:tcBorders>
              <w:top w:val="nil"/>
              <w:left w:val="nil"/>
              <w:bottom w:val="single" w:sz="4" w:space="0" w:color="auto"/>
              <w:right w:val="single" w:sz="4" w:space="0" w:color="auto"/>
            </w:tcBorders>
            <w:shd w:val="clear" w:color="auto" w:fill="auto"/>
            <w:noWrap/>
            <w:vAlign w:val="bottom"/>
          </w:tcPr>
          <w:p w14:paraId="72A41361" w14:textId="1F32DB5B"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220</w:t>
            </w:r>
          </w:p>
        </w:tc>
        <w:tc>
          <w:tcPr>
            <w:tcW w:w="1559" w:type="dxa"/>
            <w:tcBorders>
              <w:top w:val="nil"/>
              <w:left w:val="nil"/>
              <w:bottom w:val="single" w:sz="4" w:space="0" w:color="auto"/>
              <w:right w:val="single" w:sz="4" w:space="0" w:color="auto"/>
            </w:tcBorders>
            <w:shd w:val="clear" w:color="auto" w:fill="auto"/>
            <w:noWrap/>
            <w:vAlign w:val="bottom"/>
          </w:tcPr>
          <w:p w14:paraId="1B887371" w14:textId="7D1603E0"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216</w:t>
            </w:r>
          </w:p>
        </w:tc>
        <w:tc>
          <w:tcPr>
            <w:tcW w:w="1560" w:type="dxa"/>
            <w:tcBorders>
              <w:top w:val="nil"/>
              <w:left w:val="nil"/>
              <w:bottom w:val="single" w:sz="4" w:space="0" w:color="auto"/>
              <w:right w:val="single" w:sz="4" w:space="0" w:color="auto"/>
            </w:tcBorders>
            <w:shd w:val="clear" w:color="auto" w:fill="auto"/>
            <w:noWrap/>
            <w:vAlign w:val="bottom"/>
          </w:tcPr>
          <w:p w14:paraId="5CC16BA0" w14:textId="509FB610"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116</w:t>
            </w:r>
          </w:p>
        </w:tc>
        <w:tc>
          <w:tcPr>
            <w:tcW w:w="1275" w:type="dxa"/>
            <w:tcBorders>
              <w:top w:val="nil"/>
              <w:left w:val="nil"/>
              <w:bottom w:val="single" w:sz="4" w:space="0" w:color="auto"/>
              <w:right w:val="single" w:sz="4" w:space="0" w:color="auto"/>
            </w:tcBorders>
            <w:shd w:val="clear" w:color="auto" w:fill="auto"/>
            <w:noWrap/>
            <w:vAlign w:val="bottom"/>
          </w:tcPr>
          <w:p w14:paraId="034AAE19" w14:textId="1A18703D"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192</w:t>
            </w:r>
          </w:p>
        </w:tc>
        <w:tc>
          <w:tcPr>
            <w:tcW w:w="1134" w:type="dxa"/>
            <w:tcBorders>
              <w:top w:val="nil"/>
              <w:left w:val="nil"/>
              <w:bottom w:val="single" w:sz="4" w:space="0" w:color="auto"/>
              <w:right w:val="single" w:sz="4" w:space="0" w:color="auto"/>
            </w:tcBorders>
            <w:shd w:val="clear" w:color="auto" w:fill="auto"/>
            <w:noWrap/>
            <w:vAlign w:val="bottom"/>
          </w:tcPr>
          <w:p w14:paraId="6305A7CF" w14:textId="36968145"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299</w:t>
            </w:r>
          </w:p>
        </w:tc>
        <w:tc>
          <w:tcPr>
            <w:tcW w:w="993" w:type="dxa"/>
            <w:tcBorders>
              <w:top w:val="nil"/>
              <w:left w:val="nil"/>
              <w:bottom w:val="single" w:sz="4" w:space="0" w:color="auto"/>
              <w:right w:val="single" w:sz="4" w:space="0" w:color="auto"/>
            </w:tcBorders>
            <w:shd w:val="clear" w:color="auto" w:fill="auto"/>
            <w:noWrap/>
            <w:vAlign w:val="bottom"/>
          </w:tcPr>
          <w:p w14:paraId="6B0388EA" w14:textId="46E9F4E1"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31</w:t>
            </w:r>
          </w:p>
        </w:tc>
        <w:tc>
          <w:tcPr>
            <w:tcW w:w="992" w:type="dxa"/>
            <w:tcBorders>
              <w:top w:val="nil"/>
              <w:left w:val="nil"/>
              <w:bottom w:val="single" w:sz="4" w:space="0" w:color="auto"/>
              <w:right w:val="single" w:sz="4" w:space="0" w:color="auto"/>
            </w:tcBorders>
            <w:shd w:val="clear" w:color="auto" w:fill="auto"/>
            <w:noWrap/>
            <w:vAlign w:val="bottom"/>
          </w:tcPr>
          <w:p w14:paraId="01A86C40" w14:textId="18643A27"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13</w:t>
            </w:r>
          </w:p>
        </w:tc>
        <w:tc>
          <w:tcPr>
            <w:tcW w:w="850" w:type="dxa"/>
            <w:tcBorders>
              <w:top w:val="single" w:sz="4" w:space="0" w:color="auto"/>
              <w:left w:val="nil"/>
              <w:bottom w:val="single" w:sz="4" w:space="0" w:color="auto"/>
              <w:right w:val="single" w:sz="4" w:space="0" w:color="auto"/>
            </w:tcBorders>
            <w:vAlign w:val="bottom"/>
          </w:tcPr>
          <w:p w14:paraId="354D94D0" w14:textId="5817988C"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2C6ED" w14:textId="1C441D69"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35</w:t>
            </w:r>
          </w:p>
        </w:tc>
        <w:tc>
          <w:tcPr>
            <w:tcW w:w="1276" w:type="dxa"/>
            <w:tcBorders>
              <w:top w:val="nil"/>
              <w:left w:val="nil"/>
              <w:bottom w:val="single" w:sz="4" w:space="0" w:color="auto"/>
              <w:right w:val="single" w:sz="4" w:space="0" w:color="auto"/>
            </w:tcBorders>
            <w:shd w:val="clear" w:color="auto" w:fill="auto"/>
            <w:noWrap/>
            <w:vAlign w:val="bottom"/>
          </w:tcPr>
          <w:p w14:paraId="0EA675DD" w14:textId="7C2903DB"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13</w:t>
            </w:r>
          </w:p>
        </w:tc>
      </w:tr>
      <w:tr w:rsidR="00425449" w:rsidRPr="00645A6B" w14:paraId="6FBBC7E9"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131001D" w14:textId="2DB8C19E"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Caramel</w:t>
            </w:r>
          </w:p>
        </w:tc>
        <w:tc>
          <w:tcPr>
            <w:tcW w:w="1134" w:type="dxa"/>
            <w:tcBorders>
              <w:top w:val="nil"/>
              <w:left w:val="nil"/>
              <w:bottom w:val="single" w:sz="4" w:space="0" w:color="auto"/>
              <w:right w:val="single" w:sz="4" w:space="0" w:color="auto"/>
            </w:tcBorders>
            <w:shd w:val="clear" w:color="auto" w:fill="auto"/>
            <w:noWrap/>
            <w:vAlign w:val="bottom"/>
          </w:tcPr>
          <w:p w14:paraId="7FDE5C2E" w14:textId="23E89E2C"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159</w:t>
            </w:r>
          </w:p>
        </w:tc>
        <w:tc>
          <w:tcPr>
            <w:tcW w:w="1559" w:type="dxa"/>
            <w:tcBorders>
              <w:top w:val="nil"/>
              <w:left w:val="nil"/>
              <w:bottom w:val="single" w:sz="4" w:space="0" w:color="auto"/>
              <w:right w:val="single" w:sz="4" w:space="0" w:color="auto"/>
            </w:tcBorders>
            <w:shd w:val="clear" w:color="auto" w:fill="auto"/>
            <w:noWrap/>
            <w:vAlign w:val="bottom"/>
          </w:tcPr>
          <w:p w14:paraId="10835676" w14:textId="2E08B44F"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158</w:t>
            </w:r>
          </w:p>
        </w:tc>
        <w:tc>
          <w:tcPr>
            <w:tcW w:w="1560" w:type="dxa"/>
            <w:tcBorders>
              <w:top w:val="nil"/>
              <w:left w:val="nil"/>
              <w:bottom w:val="single" w:sz="4" w:space="0" w:color="auto"/>
              <w:right w:val="single" w:sz="4" w:space="0" w:color="auto"/>
            </w:tcBorders>
            <w:shd w:val="clear" w:color="auto" w:fill="auto"/>
            <w:noWrap/>
            <w:vAlign w:val="bottom"/>
          </w:tcPr>
          <w:p w14:paraId="1998A930" w14:textId="1EFA08A1"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88</w:t>
            </w:r>
          </w:p>
        </w:tc>
        <w:tc>
          <w:tcPr>
            <w:tcW w:w="1275" w:type="dxa"/>
            <w:tcBorders>
              <w:top w:val="nil"/>
              <w:left w:val="nil"/>
              <w:bottom w:val="single" w:sz="4" w:space="0" w:color="auto"/>
              <w:right w:val="single" w:sz="4" w:space="0" w:color="auto"/>
            </w:tcBorders>
            <w:shd w:val="clear" w:color="auto" w:fill="auto"/>
            <w:noWrap/>
            <w:vAlign w:val="bottom"/>
          </w:tcPr>
          <w:p w14:paraId="109F5262" w14:textId="7929B85D"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162</w:t>
            </w:r>
          </w:p>
        </w:tc>
        <w:tc>
          <w:tcPr>
            <w:tcW w:w="1134" w:type="dxa"/>
            <w:tcBorders>
              <w:top w:val="nil"/>
              <w:left w:val="nil"/>
              <w:bottom w:val="single" w:sz="4" w:space="0" w:color="auto"/>
              <w:right w:val="single" w:sz="4" w:space="0" w:color="auto"/>
            </w:tcBorders>
            <w:shd w:val="clear" w:color="auto" w:fill="auto"/>
            <w:noWrap/>
            <w:vAlign w:val="bottom"/>
          </w:tcPr>
          <w:p w14:paraId="4B283911" w14:textId="5092CA9C"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183</w:t>
            </w:r>
          </w:p>
        </w:tc>
        <w:tc>
          <w:tcPr>
            <w:tcW w:w="993" w:type="dxa"/>
            <w:tcBorders>
              <w:top w:val="nil"/>
              <w:left w:val="nil"/>
              <w:bottom w:val="single" w:sz="4" w:space="0" w:color="auto"/>
              <w:right w:val="single" w:sz="4" w:space="0" w:color="auto"/>
            </w:tcBorders>
            <w:shd w:val="clear" w:color="auto" w:fill="auto"/>
            <w:noWrap/>
            <w:vAlign w:val="bottom"/>
          </w:tcPr>
          <w:p w14:paraId="6122153E" w14:textId="2A73A235"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32</w:t>
            </w:r>
          </w:p>
        </w:tc>
        <w:tc>
          <w:tcPr>
            <w:tcW w:w="992" w:type="dxa"/>
            <w:tcBorders>
              <w:top w:val="nil"/>
              <w:left w:val="nil"/>
              <w:bottom w:val="single" w:sz="4" w:space="0" w:color="auto"/>
              <w:right w:val="single" w:sz="4" w:space="0" w:color="auto"/>
            </w:tcBorders>
            <w:shd w:val="clear" w:color="auto" w:fill="auto"/>
            <w:noWrap/>
            <w:vAlign w:val="bottom"/>
          </w:tcPr>
          <w:p w14:paraId="7395E415" w14:textId="3122956F"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w:t>
            </w:r>
          </w:p>
        </w:tc>
        <w:tc>
          <w:tcPr>
            <w:tcW w:w="850" w:type="dxa"/>
            <w:tcBorders>
              <w:top w:val="single" w:sz="4" w:space="0" w:color="auto"/>
              <w:left w:val="nil"/>
              <w:bottom w:val="single" w:sz="4" w:space="0" w:color="auto"/>
              <w:right w:val="single" w:sz="4" w:space="0" w:color="auto"/>
            </w:tcBorders>
            <w:vAlign w:val="bottom"/>
          </w:tcPr>
          <w:p w14:paraId="585BDD6F" w14:textId="16CB966C"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306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AC310" w14:textId="1B567192"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34</w:t>
            </w:r>
          </w:p>
        </w:tc>
        <w:tc>
          <w:tcPr>
            <w:tcW w:w="1276" w:type="dxa"/>
            <w:tcBorders>
              <w:top w:val="nil"/>
              <w:left w:val="nil"/>
              <w:bottom w:val="single" w:sz="4" w:space="0" w:color="auto"/>
              <w:right w:val="single" w:sz="4" w:space="0" w:color="auto"/>
            </w:tcBorders>
            <w:shd w:val="clear" w:color="auto" w:fill="auto"/>
            <w:noWrap/>
            <w:vAlign w:val="bottom"/>
          </w:tcPr>
          <w:p w14:paraId="6A2A318C" w14:textId="5E4FBAB0"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19</w:t>
            </w:r>
          </w:p>
        </w:tc>
      </w:tr>
      <w:tr w:rsidR="00425449" w:rsidRPr="00645A6B" w14:paraId="09424C28"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C0BF9F6" w14:textId="32DA46F3"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Dark chocolate</w:t>
            </w:r>
          </w:p>
        </w:tc>
        <w:tc>
          <w:tcPr>
            <w:tcW w:w="1134" w:type="dxa"/>
            <w:tcBorders>
              <w:top w:val="nil"/>
              <w:left w:val="nil"/>
              <w:bottom w:val="single" w:sz="4" w:space="0" w:color="auto"/>
              <w:right w:val="single" w:sz="4" w:space="0" w:color="auto"/>
            </w:tcBorders>
            <w:shd w:val="clear" w:color="auto" w:fill="auto"/>
            <w:noWrap/>
            <w:vAlign w:val="bottom"/>
          </w:tcPr>
          <w:p w14:paraId="72813F76" w14:textId="7AE0AF1E"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244</w:t>
            </w:r>
          </w:p>
        </w:tc>
        <w:tc>
          <w:tcPr>
            <w:tcW w:w="1559" w:type="dxa"/>
            <w:tcBorders>
              <w:top w:val="nil"/>
              <w:left w:val="nil"/>
              <w:bottom w:val="single" w:sz="4" w:space="0" w:color="auto"/>
              <w:right w:val="single" w:sz="4" w:space="0" w:color="auto"/>
            </w:tcBorders>
            <w:shd w:val="clear" w:color="auto" w:fill="auto"/>
            <w:noWrap/>
            <w:vAlign w:val="bottom"/>
          </w:tcPr>
          <w:p w14:paraId="636C7DB0" w14:textId="18AAFFBF"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240</w:t>
            </w:r>
          </w:p>
        </w:tc>
        <w:tc>
          <w:tcPr>
            <w:tcW w:w="1560" w:type="dxa"/>
            <w:tcBorders>
              <w:top w:val="nil"/>
              <w:left w:val="nil"/>
              <w:bottom w:val="single" w:sz="4" w:space="0" w:color="auto"/>
              <w:right w:val="single" w:sz="4" w:space="0" w:color="auto"/>
            </w:tcBorders>
            <w:shd w:val="clear" w:color="auto" w:fill="auto"/>
            <w:noWrap/>
            <w:vAlign w:val="bottom"/>
          </w:tcPr>
          <w:p w14:paraId="541EB176" w14:textId="732200F3"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83</w:t>
            </w:r>
          </w:p>
        </w:tc>
        <w:tc>
          <w:tcPr>
            <w:tcW w:w="1275" w:type="dxa"/>
            <w:tcBorders>
              <w:top w:val="nil"/>
              <w:left w:val="nil"/>
              <w:bottom w:val="single" w:sz="4" w:space="0" w:color="auto"/>
              <w:right w:val="single" w:sz="4" w:space="0" w:color="auto"/>
            </w:tcBorders>
            <w:shd w:val="clear" w:color="auto" w:fill="auto"/>
            <w:noWrap/>
            <w:vAlign w:val="bottom"/>
          </w:tcPr>
          <w:p w14:paraId="388AE49E" w14:textId="7A8B5DD0"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220</w:t>
            </w:r>
          </w:p>
        </w:tc>
        <w:tc>
          <w:tcPr>
            <w:tcW w:w="1134" w:type="dxa"/>
            <w:tcBorders>
              <w:top w:val="nil"/>
              <w:left w:val="nil"/>
              <w:bottom w:val="single" w:sz="4" w:space="0" w:color="auto"/>
              <w:right w:val="single" w:sz="4" w:space="0" w:color="auto"/>
            </w:tcBorders>
            <w:shd w:val="clear" w:color="auto" w:fill="auto"/>
            <w:noWrap/>
            <w:vAlign w:val="bottom"/>
          </w:tcPr>
          <w:p w14:paraId="437158B1" w14:textId="4F9AF85C"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697</w:t>
            </w:r>
          </w:p>
        </w:tc>
        <w:tc>
          <w:tcPr>
            <w:tcW w:w="993" w:type="dxa"/>
            <w:tcBorders>
              <w:top w:val="nil"/>
              <w:left w:val="nil"/>
              <w:bottom w:val="single" w:sz="4" w:space="0" w:color="auto"/>
              <w:right w:val="single" w:sz="4" w:space="0" w:color="auto"/>
            </w:tcBorders>
            <w:shd w:val="clear" w:color="auto" w:fill="auto"/>
            <w:noWrap/>
            <w:vAlign w:val="bottom"/>
          </w:tcPr>
          <w:p w14:paraId="6E64493A" w14:textId="0736CEBF"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30</w:t>
            </w:r>
          </w:p>
        </w:tc>
        <w:tc>
          <w:tcPr>
            <w:tcW w:w="992" w:type="dxa"/>
            <w:tcBorders>
              <w:top w:val="nil"/>
              <w:left w:val="nil"/>
              <w:bottom w:val="single" w:sz="4" w:space="0" w:color="auto"/>
              <w:right w:val="single" w:sz="4" w:space="0" w:color="auto"/>
            </w:tcBorders>
            <w:shd w:val="clear" w:color="auto" w:fill="auto"/>
            <w:noWrap/>
            <w:vAlign w:val="bottom"/>
          </w:tcPr>
          <w:p w14:paraId="185A287D" w14:textId="5CA62963"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13</w:t>
            </w:r>
          </w:p>
        </w:tc>
        <w:tc>
          <w:tcPr>
            <w:tcW w:w="850" w:type="dxa"/>
            <w:tcBorders>
              <w:top w:val="single" w:sz="4" w:space="0" w:color="auto"/>
              <w:left w:val="nil"/>
              <w:bottom w:val="single" w:sz="4" w:space="0" w:color="auto"/>
              <w:right w:val="single" w:sz="4" w:space="0" w:color="auto"/>
            </w:tcBorders>
            <w:vAlign w:val="bottom"/>
          </w:tcPr>
          <w:p w14:paraId="55D004F9" w14:textId="6D8E970D"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B9BD3" w14:textId="1245B0A2"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32</w:t>
            </w:r>
          </w:p>
        </w:tc>
        <w:tc>
          <w:tcPr>
            <w:tcW w:w="1276" w:type="dxa"/>
            <w:tcBorders>
              <w:top w:val="nil"/>
              <w:left w:val="nil"/>
              <w:bottom w:val="single" w:sz="4" w:space="0" w:color="auto"/>
              <w:right w:val="single" w:sz="4" w:space="0" w:color="auto"/>
            </w:tcBorders>
            <w:shd w:val="clear" w:color="auto" w:fill="auto"/>
            <w:noWrap/>
            <w:vAlign w:val="bottom"/>
          </w:tcPr>
          <w:p w14:paraId="5D75BF8C" w14:textId="1695E157"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31</w:t>
            </w:r>
          </w:p>
        </w:tc>
      </w:tr>
      <w:tr w:rsidR="00425449" w:rsidRPr="00645A6B" w14:paraId="1A9A08FC"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25A37FD" w14:textId="5C68B566"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White chocolate</w:t>
            </w:r>
          </w:p>
        </w:tc>
        <w:tc>
          <w:tcPr>
            <w:tcW w:w="1134" w:type="dxa"/>
            <w:tcBorders>
              <w:top w:val="nil"/>
              <w:left w:val="nil"/>
              <w:bottom w:val="single" w:sz="4" w:space="0" w:color="auto"/>
              <w:right w:val="single" w:sz="4" w:space="0" w:color="auto"/>
            </w:tcBorders>
            <w:shd w:val="clear" w:color="auto" w:fill="auto"/>
            <w:noWrap/>
            <w:vAlign w:val="bottom"/>
          </w:tcPr>
          <w:p w14:paraId="1A22AB32" w14:textId="3803EE3C"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185</w:t>
            </w:r>
          </w:p>
        </w:tc>
        <w:tc>
          <w:tcPr>
            <w:tcW w:w="1559" w:type="dxa"/>
            <w:tcBorders>
              <w:top w:val="nil"/>
              <w:left w:val="nil"/>
              <w:bottom w:val="single" w:sz="4" w:space="0" w:color="auto"/>
              <w:right w:val="single" w:sz="4" w:space="0" w:color="auto"/>
            </w:tcBorders>
            <w:shd w:val="clear" w:color="auto" w:fill="auto"/>
            <w:noWrap/>
            <w:vAlign w:val="bottom"/>
          </w:tcPr>
          <w:p w14:paraId="3F0E5F2D" w14:textId="09D74805"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184</w:t>
            </w:r>
          </w:p>
        </w:tc>
        <w:tc>
          <w:tcPr>
            <w:tcW w:w="1560" w:type="dxa"/>
            <w:tcBorders>
              <w:top w:val="nil"/>
              <w:left w:val="nil"/>
              <w:bottom w:val="single" w:sz="4" w:space="0" w:color="auto"/>
              <w:right w:val="single" w:sz="4" w:space="0" w:color="auto"/>
            </w:tcBorders>
            <w:shd w:val="clear" w:color="auto" w:fill="auto"/>
            <w:noWrap/>
            <w:vAlign w:val="bottom"/>
          </w:tcPr>
          <w:p w14:paraId="25661C2A" w14:textId="22F2A197"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82</w:t>
            </w:r>
          </w:p>
        </w:tc>
        <w:tc>
          <w:tcPr>
            <w:tcW w:w="1275" w:type="dxa"/>
            <w:tcBorders>
              <w:top w:val="nil"/>
              <w:left w:val="nil"/>
              <w:bottom w:val="single" w:sz="4" w:space="0" w:color="auto"/>
              <w:right w:val="single" w:sz="4" w:space="0" w:color="auto"/>
            </w:tcBorders>
            <w:shd w:val="clear" w:color="auto" w:fill="auto"/>
            <w:noWrap/>
            <w:vAlign w:val="bottom"/>
          </w:tcPr>
          <w:p w14:paraId="5953306D" w14:textId="512DD30E"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123</w:t>
            </w:r>
          </w:p>
        </w:tc>
        <w:tc>
          <w:tcPr>
            <w:tcW w:w="1134" w:type="dxa"/>
            <w:tcBorders>
              <w:top w:val="nil"/>
              <w:left w:val="nil"/>
              <w:bottom w:val="single" w:sz="4" w:space="0" w:color="auto"/>
              <w:right w:val="single" w:sz="4" w:space="0" w:color="auto"/>
            </w:tcBorders>
            <w:shd w:val="clear" w:color="auto" w:fill="auto"/>
            <w:noWrap/>
            <w:vAlign w:val="bottom"/>
          </w:tcPr>
          <w:p w14:paraId="6775B623" w14:textId="66069893"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104</w:t>
            </w:r>
          </w:p>
        </w:tc>
        <w:tc>
          <w:tcPr>
            <w:tcW w:w="993" w:type="dxa"/>
            <w:tcBorders>
              <w:top w:val="nil"/>
              <w:left w:val="nil"/>
              <w:bottom w:val="single" w:sz="4" w:space="0" w:color="auto"/>
              <w:right w:val="single" w:sz="4" w:space="0" w:color="auto"/>
            </w:tcBorders>
            <w:shd w:val="clear" w:color="auto" w:fill="auto"/>
            <w:noWrap/>
            <w:vAlign w:val="bottom"/>
          </w:tcPr>
          <w:p w14:paraId="29D9562D" w14:textId="26182D19"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33</w:t>
            </w:r>
          </w:p>
        </w:tc>
        <w:tc>
          <w:tcPr>
            <w:tcW w:w="992" w:type="dxa"/>
            <w:tcBorders>
              <w:top w:val="nil"/>
              <w:left w:val="nil"/>
              <w:bottom w:val="single" w:sz="4" w:space="0" w:color="auto"/>
              <w:right w:val="single" w:sz="4" w:space="0" w:color="auto"/>
            </w:tcBorders>
            <w:shd w:val="clear" w:color="auto" w:fill="auto"/>
            <w:noWrap/>
            <w:vAlign w:val="bottom"/>
          </w:tcPr>
          <w:p w14:paraId="11CBC0AF" w14:textId="0886EEED"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22</w:t>
            </w:r>
          </w:p>
        </w:tc>
        <w:tc>
          <w:tcPr>
            <w:tcW w:w="850" w:type="dxa"/>
            <w:tcBorders>
              <w:top w:val="single" w:sz="4" w:space="0" w:color="auto"/>
              <w:left w:val="nil"/>
              <w:bottom w:val="single" w:sz="4" w:space="0" w:color="auto"/>
              <w:right w:val="single" w:sz="4" w:space="0" w:color="auto"/>
            </w:tcBorders>
            <w:vAlign w:val="bottom"/>
          </w:tcPr>
          <w:p w14:paraId="50ABC63A" w14:textId="3B88C194"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071F0" w14:textId="08772F8C"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31</w:t>
            </w:r>
          </w:p>
        </w:tc>
        <w:tc>
          <w:tcPr>
            <w:tcW w:w="1276" w:type="dxa"/>
            <w:tcBorders>
              <w:top w:val="nil"/>
              <w:left w:val="nil"/>
              <w:bottom w:val="single" w:sz="4" w:space="0" w:color="auto"/>
              <w:right w:val="single" w:sz="4" w:space="0" w:color="auto"/>
            </w:tcBorders>
            <w:shd w:val="clear" w:color="auto" w:fill="auto"/>
            <w:noWrap/>
            <w:vAlign w:val="bottom"/>
          </w:tcPr>
          <w:p w14:paraId="05800059" w14:textId="5F67CD19"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18</w:t>
            </w:r>
          </w:p>
        </w:tc>
      </w:tr>
      <w:tr w:rsidR="00425449" w:rsidRPr="00645A6B" w14:paraId="14228389"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E029E0B" w14:textId="1B9B04D2"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Wafer bar</w:t>
            </w:r>
          </w:p>
        </w:tc>
        <w:tc>
          <w:tcPr>
            <w:tcW w:w="1134" w:type="dxa"/>
            <w:tcBorders>
              <w:top w:val="nil"/>
              <w:left w:val="nil"/>
              <w:bottom w:val="single" w:sz="4" w:space="0" w:color="auto"/>
              <w:right w:val="single" w:sz="4" w:space="0" w:color="auto"/>
            </w:tcBorders>
            <w:shd w:val="clear" w:color="auto" w:fill="auto"/>
            <w:noWrap/>
            <w:vAlign w:val="bottom"/>
          </w:tcPr>
          <w:p w14:paraId="5575FA4A" w14:textId="2514A10A"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85</w:t>
            </w:r>
          </w:p>
        </w:tc>
        <w:tc>
          <w:tcPr>
            <w:tcW w:w="1559" w:type="dxa"/>
            <w:tcBorders>
              <w:top w:val="nil"/>
              <w:left w:val="nil"/>
              <w:bottom w:val="single" w:sz="4" w:space="0" w:color="auto"/>
              <w:right w:val="single" w:sz="4" w:space="0" w:color="auto"/>
            </w:tcBorders>
            <w:shd w:val="clear" w:color="auto" w:fill="auto"/>
            <w:noWrap/>
            <w:vAlign w:val="bottom"/>
          </w:tcPr>
          <w:p w14:paraId="2A0FD11C" w14:textId="2372D1AE"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85</w:t>
            </w:r>
          </w:p>
        </w:tc>
        <w:tc>
          <w:tcPr>
            <w:tcW w:w="1560" w:type="dxa"/>
            <w:tcBorders>
              <w:top w:val="nil"/>
              <w:left w:val="nil"/>
              <w:bottom w:val="single" w:sz="4" w:space="0" w:color="auto"/>
              <w:right w:val="single" w:sz="4" w:space="0" w:color="auto"/>
            </w:tcBorders>
            <w:shd w:val="clear" w:color="auto" w:fill="auto"/>
            <w:noWrap/>
            <w:vAlign w:val="bottom"/>
          </w:tcPr>
          <w:p w14:paraId="3BD5EC0D" w14:textId="06E2B9E9"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72</w:t>
            </w:r>
          </w:p>
        </w:tc>
        <w:tc>
          <w:tcPr>
            <w:tcW w:w="1275" w:type="dxa"/>
            <w:tcBorders>
              <w:top w:val="nil"/>
              <w:left w:val="nil"/>
              <w:bottom w:val="single" w:sz="4" w:space="0" w:color="auto"/>
              <w:right w:val="single" w:sz="4" w:space="0" w:color="auto"/>
            </w:tcBorders>
            <w:shd w:val="clear" w:color="auto" w:fill="auto"/>
            <w:noWrap/>
            <w:vAlign w:val="bottom"/>
          </w:tcPr>
          <w:p w14:paraId="18CD7023" w14:textId="4302CDE0"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156</w:t>
            </w:r>
          </w:p>
        </w:tc>
        <w:tc>
          <w:tcPr>
            <w:tcW w:w="1134" w:type="dxa"/>
            <w:tcBorders>
              <w:top w:val="nil"/>
              <w:left w:val="nil"/>
              <w:bottom w:val="single" w:sz="4" w:space="0" w:color="auto"/>
              <w:right w:val="single" w:sz="4" w:space="0" w:color="auto"/>
            </w:tcBorders>
            <w:shd w:val="clear" w:color="auto" w:fill="auto"/>
            <w:noWrap/>
            <w:vAlign w:val="bottom"/>
          </w:tcPr>
          <w:p w14:paraId="1C53B826" w14:textId="5DA0E6FC"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155</w:t>
            </w:r>
          </w:p>
        </w:tc>
        <w:tc>
          <w:tcPr>
            <w:tcW w:w="993" w:type="dxa"/>
            <w:tcBorders>
              <w:top w:val="nil"/>
              <w:left w:val="nil"/>
              <w:bottom w:val="single" w:sz="4" w:space="0" w:color="auto"/>
              <w:right w:val="single" w:sz="4" w:space="0" w:color="auto"/>
            </w:tcBorders>
            <w:shd w:val="clear" w:color="auto" w:fill="auto"/>
            <w:noWrap/>
            <w:vAlign w:val="bottom"/>
          </w:tcPr>
          <w:p w14:paraId="52CC3D94" w14:textId="00CA3EDF"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31</w:t>
            </w:r>
          </w:p>
        </w:tc>
        <w:tc>
          <w:tcPr>
            <w:tcW w:w="992" w:type="dxa"/>
            <w:tcBorders>
              <w:top w:val="nil"/>
              <w:left w:val="nil"/>
              <w:bottom w:val="single" w:sz="4" w:space="0" w:color="auto"/>
              <w:right w:val="single" w:sz="4" w:space="0" w:color="auto"/>
            </w:tcBorders>
            <w:shd w:val="clear" w:color="auto" w:fill="auto"/>
            <w:noWrap/>
            <w:vAlign w:val="bottom"/>
          </w:tcPr>
          <w:p w14:paraId="00634451" w14:textId="69DAA502"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w:t>
            </w:r>
          </w:p>
        </w:tc>
        <w:tc>
          <w:tcPr>
            <w:tcW w:w="850" w:type="dxa"/>
            <w:tcBorders>
              <w:top w:val="single" w:sz="4" w:space="0" w:color="auto"/>
              <w:left w:val="nil"/>
              <w:bottom w:val="single" w:sz="4" w:space="0" w:color="auto"/>
              <w:right w:val="single" w:sz="4" w:space="0" w:color="auto"/>
            </w:tcBorders>
            <w:vAlign w:val="bottom"/>
          </w:tcPr>
          <w:p w14:paraId="7B4079F7" w14:textId="03F9402F"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502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3EED1" w14:textId="0C1FECB8"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31</w:t>
            </w:r>
          </w:p>
        </w:tc>
        <w:tc>
          <w:tcPr>
            <w:tcW w:w="1276" w:type="dxa"/>
            <w:tcBorders>
              <w:top w:val="nil"/>
              <w:left w:val="nil"/>
              <w:bottom w:val="single" w:sz="4" w:space="0" w:color="auto"/>
              <w:right w:val="single" w:sz="4" w:space="0" w:color="auto"/>
            </w:tcBorders>
            <w:shd w:val="clear" w:color="auto" w:fill="auto"/>
            <w:noWrap/>
            <w:vAlign w:val="bottom"/>
          </w:tcPr>
          <w:p w14:paraId="0D3DBA58" w14:textId="3FC917AD"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11</w:t>
            </w:r>
          </w:p>
        </w:tc>
      </w:tr>
      <w:tr w:rsidR="00425449" w:rsidRPr="00645A6B" w14:paraId="550553B4"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C6BBFAE" w14:textId="35A083FA" w:rsidR="00425449" w:rsidRPr="00645A6B" w:rsidRDefault="00425449" w:rsidP="00425449">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Truffles</w:t>
            </w:r>
          </w:p>
        </w:tc>
        <w:tc>
          <w:tcPr>
            <w:tcW w:w="1134" w:type="dxa"/>
            <w:tcBorders>
              <w:top w:val="nil"/>
              <w:left w:val="nil"/>
              <w:bottom w:val="single" w:sz="4" w:space="0" w:color="auto"/>
              <w:right w:val="single" w:sz="4" w:space="0" w:color="auto"/>
            </w:tcBorders>
            <w:shd w:val="clear" w:color="auto" w:fill="auto"/>
            <w:noWrap/>
            <w:vAlign w:val="bottom"/>
          </w:tcPr>
          <w:p w14:paraId="6CA537EC" w14:textId="69F3CC02"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943</w:t>
            </w:r>
          </w:p>
        </w:tc>
        <w:tc>
          <w:tcPr>
            <w:tcW w:w="1559" w:type="dxa"/>
            <w:tcBorders>
              <w:top w:val="nil"/>
              <w:left w:val="nil"/>
              <w:bottom w:val="single" w:sz="4" w:space="0" w:color="auto"/>
              <w:right w:val="single" w:sz="4" w:space="0" w:color="auto"/>
            </w:tcBorders>
            <w:shd w:val="clear" w:color="auto" w:fill="auto"/>
            <w:noWrap/>
            <w:vAlign w:val="bottom"/>
          </w:tcPr>
          <w:p w14:paraId="195F3E0A" w14:textId="48E65FCA"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940</w:t>
            </w:r>
          </w:p>
        </w:tc>
        <w:tc>
          <w:tcPr>
            <w:tcW w:w="1560" w:type="dxa"/>
            <w:tcBorders>
              <w:top w:val="nil"/>
              <w:left w:val="nil"/>
              <w:bottom w:val="single" w:sz="4" w:space="0" w:color="auto"/>
              <w:right w:val="single" w:sz="4" w:space="0" w:color="auto"/>
            </w:tcBorders>
            <w:shd w:val="clear" w:color="auto" w:fill="auto"/>
            <w:noWrap/>
            <w:vAlign w:val="bottom"/>
          </w:tcPr>
          <w:p w14:paraId="75DBCF49" w14:textId="48F593E9"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108</w:t>
            </w:r>
          </w:p>
        </w:tc>
        <w:tc>
          <w:tcPr>
            <w:tcW w:w="1275" w:type="dxa"/>
            <w:tcBorders>
              <w:top w:val="nil"/>
              <w:left w:val="nil"/>
              <w:bottom w:val="single" w:sz="4" w:space="0" w:color="auto"/>
              <w:right w:val="single" w:sz="4" w:space="0" w:color="auto"/>
            </w:tcBorders>
            <w:shd w:val="clear" w:color="auto" w:fill="auto"/>
            <w:noWrap/>
            <w:vAlign w:val="bottom"/>
          </w:tcPr>
          <w:p w14:paraId="0CAC1291" w14:textId="10382F15"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217</w:t>
            </w:r>
          </w:p>
        </w:tc>
        <w:tc>
          <w:tcPr>
            <w:tcW w:w="1134" w:type="dxa"/>
            <w:tcBorders>
              <w:top w:val="nil"/>
              <w:left w:val="nil"/>
              <w:bottom w:val="single" w:sz="4" w:space="0" w:color="auto"/>
              <w:right w:val="single" w:sz="4" w:space="0" w:color="auto"/>
            </w:tcBorders>
            <w:shd w:val="clear" w:color="auto" w:fill="auto"/>
            <w:noWrap/>
            <w:vAlign w:val="bottom"/>
          </w:tcPr>
          <w:p w14:paraId="4050FFA5" w14:textId="5672FF83"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180</w:t>
            </w:r>
          </w:p>
        </w:tc>
        <w:tc>
          <w:tcPr>
            <w:tcW w:w="993" w:type="dxa"/>
            <w:tcBorders>
              <w:top w:val="nil"/>
              <w:left w:val="nil"/>
              <w:bottom w:val="single" w:sz="4" w:space="0" w:color="auto"/>
              <w:right w:val="single" w:sz="4" w:space="0" w:color="auto"/>
            </w:tcBorders>
            <w:shd w:val="clear" w:color="auto" w:fill="auto"/>
            <w:noWrap/>
            <w:vAlign w:val="bottom"/>
          </w:tcPr>
          <w:p w14:paraId="7E6C34E7" w14:textId="14C117FD"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w:t>
            </w:r>
          </w:p>
        </w:tc>
        <w:tc>
          <w:tcPr>
            <w:tcW w:w="992" w:type="dxa"/>
            <w:tcBorders>
              <w:top w:val="nil"/>
              <w:left w:val="nil"/>
              <w:bottom w:val="single" w:sz="4" w:space="0" w:color="auto"/>
              <w:right w:val="single" w:sz="4" w:space="0" w:color="auto"/>
            </w:tcBorders>
            <w:shd w:val="clear" w:color="auto" w:fill="auto"/>
            <w:noWrap/>
            <w:vAlign w:val="bottom"/>
          </w:tcPr>
          <w:p w14:paraId="18368B90" w14:textId="4EC1FEC1" w:rsidR="00425449" w:rsidRPr="00645A6B" w:rsidRDefault="00425449" w:rsidP="00425449">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16</w:t>
            </w:r>
          </w:p>
        </w:tc>
        <w:tc>
          <w:tcPr>
            <w:tcW w:w="850" w:type="dxa"/>
            <w:tcBorders>
              <w:top w:val="single" w:sz="4" w:space="0" w:color="auto"/>
              <w:left w:val="nil"/>
              <w:bottom w:val="single" w:sz="4" w:space="0" w:color="auto"/>
              <w:right w:val="single" w:sz="4" w:space="0" w:color="auto"/>
            </w:tcBorders>
            <w:vAlign w:val="bottom"/>
          </w:tcPr>
          <w:p w14:paraId="7F94E0B6" w14:textId="035714A6" w:rsidR="00425449" w:rsidRDefault="00425449" w:rsidP="00425449">
            <w:pPr>
              <w:spacing w:after="0" w:line="240" w:lineRule="auto"/>
              <w:jc w:val="right"/>
              <w:rPr>
                <w:rFonts w:ascii="Arial" w:hAnsi="Arial" w:cs="Arial"/>
                <w:color w:val="000000"/>
                <w:sz w:val="20"/>
                <w:szCs w:val="20"/>
              </w:rPr>
            </w:pPr>
            <w:r>
              <w:rPr>
                <w:rFonts w:ascii="Arial" w:hAnsi="Arial" w:cs="Arial"/>
                <w:color w:val="000000"/>
                <w:sz w:val="20"/>
                <w:szCs w:val="20"/>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D9850" w14:textId="3EBFD250"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26</w:t>
            </w:r>
          </w:p>
        </w:tc>
        <w:tc>
          <w:tcPr>
            <w:tcW w:w="1276" w:type="dxa"/>
            <w:tcBorders>
              <w:top w:val="nil"/>
              <w:left w:val="nil"/>
              <w:bottom w:val="single" w:sz="4" w:space="0" w:color="auto"/>
              <w:right w:val="single" w:sz="4" w:space="0" w:color="auto"/>
            </w:tcBorders>
            <w:shd w:val="clear" w:color="auto" w:fill="auto"/>
            <w:noWrap/>
            <w:vAlign w:val="bottom"/>
          </w:tcPr>
          <w:p w14:paraId="2648E1A6" w14:textId="5FF40EC4" w:rsidR="00425449" w:rsidRPr="003E2B81" w:rsidRDefault="00425449" w:rsidP="00425449">
            <w:pPr>
              <w:spacing w:after="0" w:line="240" w:lineRule="auto"/>
              <w:jc w:val="right"/>
              <w:rPr>
                <w:rFonts w:ascii="Arial" w:eastAsia="Times New Roman" w:hAnsi="Arial" w:cs="Arial"/>
                <w:sz w:val="20"/>
                <w:szCs w:val="20"/>
                <w:lang w:eastAsia="en-GB"/>
              </w:rPr>
            </w:pPr>
            <w:r w:rsidRPr="003E2B81">
              <w:rPr>
                <w:rFonts w:ascii="Arial" w:eastAsia="Times New Roman" w:hAnsi="Arial" w:cs="Arial"/>
                <w:sz w:val="20"/>
                <w:szCs w:val="20"/>
                <w:lang w:eastAsia="en-GB"/>
              </w:rPr>
              <w:t>19</w:t>
            </w:r>
          </w:p>
        </w:tc>
      </w:tr>
      <w:tr w:rsidR="00CE7B20" w:rsidRPr="00645A6B" w14:paraId="199CAEBE" w14:textId="77777777" w:rsidTr="00B55ADB">
        <w:trPr>
          <w:trHeight w:val="255"/>
        </w:trPr>
        <w:tc>
          <w:tcPr>
            <w:tcW w:w="2972" w:type="dxa"/>
            <w:tcBorders>
              <w:top w:val="nil"/>
              <w:left w:val="single" w:sz="4" w:space="0" w:color="auto"/>
              <w:bottom w:val="single" w:sz="4" w:space="0" w:color="auto"/>
              <w:right w:val="nil"/>
            </w:tcBorders>
            <w:shd w:val="clear" w:color="000000" w:fill="D9D9D9"/>
            <w:noWrap/>
            <w:vAlign w:val="center"/>
            <w:hideMark/>
          </w:tcPr>
          <w:p w14:paraId="360763AA" w14:textId="77777777" w:rsidR="00CE7B20" w:rsidRPr="00645A6B" w:rsidRDefault="00CE7B20" w:rsidP="00CE7B20">
            <w:pPr>
              <w:spacing w:after="0" w:line="240" w:lineRule="auto"/>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Crisp</w:t>
            </w:r>
            <w:r>
              <w:rPr>
                <w:rFonts w:ascii="Arial" w:eastAsia="Times New Roman" w:hAnsi="Arial" w:cs="Arial"/>
                <w:b/>
                <w:bCs/>
                <w:color w:val="000000"/>
                <w:sz w:val="20"/>
                <w:szCs w:val="20"/>
                <w:lang w:eastAsia="en-GB"/>
              </w:rPr>
              <w:t>s</w:t>
            </w:r>
          </w:p>
        </w:tc>
        <w:tc>
          <w:tcPr>
            <w:tcW w:w="8647" w:type="dxa"/>
            <w:gridSpan w:val="7"/>
            <w:tcBorders>
              <w:top w:val="single" w:sz="4" w:space="0" w:color="auto"/>
              <w:left w:val="single" w:sz="4" w:space="0" w:color="auto"/>
              <w:bottom w:val="single" w:sz="4" w:space="0" w:color="auto"/>
              <w:right w:val="nil"/>
            </w:tcBorders>
            <w:shd w:val="clear" w:color="000000" w:fill="D9D9D9"/>
            <w:noWrap/>
            <w:vAlign w:val="center"/>
            <w:hideMark/>
          </w:tcPr>
          <w:p w14:paraId="54875250" w14:textId="6DB47F8C" w:rsidR="00CE7B20" w:rsidRPr="00645A6B" w:rsidRDefault="00CE7B20" w:rsidP="00CE7B20">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Commercial database </w:t>
            </w:r>
            <w:r>
              <w:rPr>
                <w:rFonts w:ascii="Arial" w:eastAsia="Times New Roman" w:hAnsi="Arial" w:cs="Arial"/>
                <w:b/>
                <w:bCs/>
                <w:color w:val="000000"/>
                <w:sz w:val="20"/>
                <w:szCs w:val="20"/>
                <w:lang w:eastAsia="en-GB"/>
              </w:rPr>
              <w:t>–</w:t>
            </w:r>
            <w:r w:rsidRPr="00645A6B">
              <w:rPr>
                <w:rFonts w:ascii="Arial" w:eastAsia="Times New Roman" w:hAnsi="Arial" w:cs="Arial"/>
                <w:b/>
                <w:bCs/>
                <w:color w:val="000000"/>
                <w:sz w:val="20"/>
                <w:szCs w:val="20"/>
                <w:lang w:eastAsia="en-GB"/>
              </w:rPr>
              <w:t xml:space="preserve"> </w:t>
            </w:r>
            <w:r w:rsidR="007C742F">
              <w:rPr>
                <w:rFonts w:ascii="Arial" w:eastAsia="Times New Roman" w:hAnsi="Arial" w:cs="Arial"/>
                <w:b/>
                <w:bCs/>
                <w:color w:val="000000"/>
                <w:sz w:val="20"/>
                <w:szCs w:val="20"/>
                <w:lang w:eastAsia="en-GB"/>
              </w:rPr>
              <w:t>on-pack information</w:t>
            </w:r>
          </w:p>
        </w:tc>
        <w:tc>
          <w:tcPr>
            <w:tcW w:w="3544" w:type="dxa"/>
            <w:gridSpan w:val="3"/>
            <w:tcBorders>
              <w:top w:val="single" w:sz="4" w:space="0" w:color="auto"/>
              <w:left w:val="single" w:sz="4" w:space="0" w:color="auto"/>
              <w:bottom w:val="single" w:sz="4" w:space="0" w:color="auto"/>
              <w:right w:val="single" w:sz="4" w:space="0" w:color="auto"/>
            </w:tcBorders>
            <w:shd w:val="clear" w:color="000000" w:fill="D9D9D9"/>
          </w:tcPr>
          <w:p w14:paraId="666DB3EE" w14:textId="7C71D5FC" w:rsidR="00CE7B20" w:rsidRPr="00645A6B" w:rsidRDefault="00CE7B20" w:rsidP="007C742F">
            <w:pPr>
              <w:spacing w:after="0" w:line="240" w:lineRule="auto"/>
              <w:jc w:val="center"/>
              <w:rPr>
                <w:rFonts w:ascii="Arial" w:eastAsia="Times New Roman" w:hAnsi="Arial" w:cs="Arial"/>
                <w:b/>
                <w:bCs/>
                <w:color w:val="000000"/>
                <w:sz w:val="20"/>
                <w:szCs w:val="20"/>
                <w:lang w:eastAsia="en-GB"/>
              </w:rPr>
            </w:pPr>
            <w:r w:rsidRPr="00645A6B">
              <w:rPr>
                <w:rFonts w:ascii="Arial" w:eastAsia="Times New Roman" w:hAnsi="Arial" w:cs="Arial"/>
                <w:b/>
                <w:bCs/>
                <w:color w:val="000000"/>
                <w:sz w:val="20"/>
                <w:szCs w:val="20"/>
                <w:lang w:eastAsia="en-GB"/>
              </w:rPr>
              <w:t xml:space="preserve">NDNS </w:t>
            </w:r>
            <w:r>
              <w:rPr>
                <w:rFonts w:ascii="Arial" w:eastAsia="Times New Roman" w:hAnsi="Arial" w:cs="Arial"/>
                <w:b/>
                <w:bCs/>
                <w:color w:val="000000"/>
                <w:sz w:val="20"/>
                <w:szCs w:val="20"/>
                <w:lang w:eastAsia="en-GB"/>
              </w:rPr>
              <w:t>–</w:t>
            </w:r>
            <w:r w:rsidRPr="00645A6B">
              <w:rPr>
                <w:rFonts w:ascii="Arial" w:eastAsia="Times New Roman" w:hAnsi="Arial" w:cs="Arial"/>
                <w:b/>
                <w:bCs/>
                <w:color w:val="000000"/>
                <w:sz w:val="20"/>
                <w:szCs w:val="20"/>
                <w:lang w:eastAsia="en-GB"/>
              </w:rPr>
              <w:t xml:space="preserve"> consumed</w:t>
            </w:r>
            <w:r>
              <w:rPr>
                <w:rFonts w:ascii="Arial" w:eastAsia="Times New Roman" w:hAnsi="Arial" w:cs="Arial"/>
                <w:b/>
                <w:bCs/>
                <w:color w:val="000000"/>
                <w:sz w:val="20"/>
                <w:szCs w:val="20"/>
                <w:lang w:eastAsia="en-GB"/>
              </w:rPr>
              <w:t xml:space="preserve"> </w:t>
            </w:r>
            <w:r w:rsidR="007C742F">
              <w:rPr>
                <w:rFonts w:ascii="Arial" w:eastAsia="Times New Roman" w:hAnsi="Arial" w:cs="Arial"/>
                <w:b/>
                <w:bCs/>
                <w:color w:val="000000"/>
                <w:sz w:val="20"/>
                <w:szCs w:val="20"/>
                <w:lang w:eastAsia="en-GB"/>
              </w:rPr>
              <w:t>portion size</w:t>
            </w:r>
          </w:p>
        </w:tc>
      </w:tr>
      <w:tr w:rsidR="003121AC" w:rsidRPr="00645A6B" w14:paraId="13E39D2D"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56EC99C" w14:textId="1D7DD657" w:rsidR="003121AC" w:rsidRPr="00645A6B" w:rsidRDefault="003121AC" w:rsidP="003121AC">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TOTAL</w:t>
            </w:r>
          </w:p>
        </w:tc>
        <w:tc>
          <w:tcPr>
            <w:tcW w:w="1134" w:type="dxa"/>
            <w:tcBorders>
              <w:top w:val="nil"/>
              <w:left w:val="nil"/>
              <w:bottom w:val="single" w:sz="4" w:space="0" w:color="auto"/>
              <w:right w:val="single" w:sz="4" w:space="0" w:color="auto"/>
            </w:tcBorders>
            <w:shd w:val="clear" w:color="auto" w:fill="auto"/>
            <w:noWrap/>
            <w:vAlign w:val="bottom"/>
          </w:tcPr>
          <w:p w14:paraId="26393B2B" w14:textId="0A496AF7"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2830</w:t>
            </w:r>
          </w:p>
        </w:tc>
        <w:tc>
          <w:tcPr>
            <w:tcW w:w="1559" w:type="dxa"/>
            <w:tcBorders>
              <w:top w:val="nil"/>
              <w:left w:val="nil"/>
              <w:bottom w:val="single" w:sz="4" w:space="0" w:color="auto"/>
              <w:right w:val="single" w:sz="4" w:space="0" w:color="auto"/>
            </w:tcBorders>
            <w:shd w:val="clear" w:color="auto" w:fill="auto"/>
            <w:noWrap/>
            <w:vAlign w:val="bottom"/>
          </w:tcPr>
          <w:p w14:paraId="7C9F9DC2" w14:textId="3D99353C"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2773</w:t>
            </w:r>
          </w:p>
        </w:tc>
        <w:tc>
          <w:tcPr>
            <w:tcW w:w="1560" w:type="dxa"/>
            <w:tcBorders>
              <w:top w:val="nil"/>
              <w:left w:val="nil"/>
              <w:bottom w:val="single" w:sz="4" w:space="0" w:color="auto"/>
              <w:right w:val="single" w:sz="4" w:space="0" w:color="auto"/>
            </w:tcBorders>
            <w:shd w:val="clear" w:color="auto" w:fill="auto"/>
            <w:noWrap/>
            <w:vAlign w:val="bottom"/>
          </w:tcPr>
          <w:p w14:paraId="12742413" w14:textId="399C1EC8"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2234</w:t>
            </w:r>
          </w:p>
        </w:tc>
        <w:tc>
          <w:tcPr>
            <w:tcW w:w="1275" w:type="dxa"/>
            <w:tcBorders>
              <w:top w:val="nil"/>
              <w:left w:val="nil"/>
              <w:bottom w:val="single" w:sz="4" w:space="0" w:color="auto"/>
              <w:right w:val="single" w:sz="4" w:space="0" w:color="auto"/>
            </w:tcBorders>
            <w:shd w:val="clear" w:color="auto" w:fill="auto"/>
            <w:noWrap/>
            <w:vAlign w:val="bottom"/>
          </w:tcPr>
          <w:p w14:paraId="0C98A57A" w14:textId="3555AC48"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155</w:t>
            </w:r>
          </w:p>
        </w:tc>
        <w:tc>
          <w:tcPr>
            <w:tcW w:w="1134" w:type="dxa"/>
            <w:tcBorders>
              <w:top w:val="nil"/>
              <w:left w:val="nil"/>
              <w:bottom w:val="single" w:sz="4" w:space="0" w:color="auto"/>
              <w:right w:val="single" w:sz="4" w:space="0" w:color="auto"/>
            </w:tcBorders>
            <w:shd w:val="clear" w:color="auto" w:fill="auto"/>
            <w:noWrap/>
            <w:vAlign w:val="bottom"/>
          </w:tcPr>
          <w:p w14:paraId="5710F21D" w14:textId="32BF26E4"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134</w:t>
            </w:r>
          </w:p>
        </w:tc>
        <w:tc>
          <w:tcPr>
            <w:tcW w:w="993" w:type="dxa"/>
            <w:tcBorders>
              <w:top w:val="nil"/>
              <w:left w:val="nil"/>
              <w:bottom w:val="single" w:sz="4" w:space="0" w:color="auto"/>
              <w:right w:val="single" w:sz="4" w:space="0" w:color="auto"/>
            </w:tcBorders>
            <w:shd w:val="clear" w:color="auto" w:fill="auto"/>
            <w:noWrap/>
            <w:vAlign w:val="bottom"/>
          </w:tcPr>
          <w:p w14:paraId="40253699" w14:textId="6A43BF69"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31</w:t>
            </w:r>
          </w:p>
        </w:tc>
        <w:tc>
          <w:tcPr>
            <w:tcW w:w="992" w:type="dxa"/>
            <w:tcBorders>
              <w:top w:val="nil"/>
              <w:left w:val="nil"/>
              <w:bottom w:val="single" w:sz="4" w:space="0" w:color="auto"/>
              <w:right w:val="single" w:sz="4" w:space="0" w:color="auto"/>
            </w:tcBorders>
            <w:shd w:val="clear" w:color="auto" w:fill="auto"/>
            <w:noWrap/>
            <w:vAlign w:val="bottom"/>
          </w:tcPr>
          <w:p w14:paraId="6EAC7348" w14:textId="4412FD08"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11</w:t>
            </w:r>
          </w:p>
        </w:tc>
        <w:tc>
          <w:tcPr>
            <w:tcW w:w="850" w:type="dxa"/>
            <w:tcBorders>
              <w:top w:val="single" w:sz="4" w:space="0" w:color="auto"/>
              <w:left w:val="nil"/>
              <w:bottom w:val="single" w:sz="4" w:space="0" w:color="auto"/>
              <w:right w:val="single" w:sz="4" w:space="0" w:color="auto"/>
            </w:tcBorders>
            <w:vAlign w:val="bottom"/>
          </w:tcPr>
          <w:p w14:paraId="68CF79FB" w14:textId="2781E63D" w:rsidR="003121AC" w:rsidRDefault="003121AC" w:rsidP="003121AC">
            <w:pPr>
              <w:spacing w:after="0" w:line="240" w:lineRule="auto"/>
              <w:jc w:val="right"/>
              <w:rPr>
                <w:rFonts w:ascii="Arial" w:hAnsi="Arial" w:cs="Arial"/>
                <w:color w:val="000000"/>
                <w:sz w:val="20"/>
                <w:szCs w:val="20"/>
              </w:rPr>
            </w:pPr>
            <w:r>
              <w:rPr>
                <w:rFonts w:ascii="Arial" w:eastAsia="Times New Roman" w:hAnsi="Arial" w:cs="Arial"/>
                <w:b/>
                <w:bCs/>
                <w:color w:val="000000"/>
                <w:sz w:val="20"/>
                <w:szCs w:val="20"/>
                <w:lang w:eastAsia="en-GB"/>
              </w:rPr>
              <w:t>2170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77084" w14:textId="513D9749" w:rsidR="003121AC" w:rsidRPr="00645A6B" w:rsidRDefault="003121AC" w:rsidP="003121AC">
            <w:pPr>
              <w:spacing w:after="0" w:line="240" w:lineRule="auto"/>
              <w:jc w:val="right"/>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45</w:t>
            </w:r>
          </w:p>
        </w:tc>
        <w:tc>
          <w:tcPr>
            <w:tcW w:w="1276" w:type="dxa"/>
            <w:tcBorders>
              <w:top w:val="nil"/>
              <w:left w:val="nil"/>
              <w:bottom w:val="single" w:sz="4" w:space="0" w:color="auto"/>
              <w:right w:val="single" w:sz="4" w:space="0" w:color="auto"/>
            </w:tcBorders>
            <w:shd w:val="clear" w:color="auto" w:fill="auto"/>
            <w:noWrap/>
            <w:vAlign w:val="bottom"/>
          </w:tcPr>
          <w:p w14:paraId="38F46C18" w14:textId="691B035B" w:rsidR="003121AC" w:rsidRPr="00645A6B" w:rsidRDefault="003121AC" w:rsidP="003121AC">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b/>
                <w:bCs/>
                <w:color w:val="000000"/>
                <w:sz w:val="20"/>
                <w:szCs w:val="20"/>
                <w:lang w:eastAsia="en-GB"/>
              </w:rPr>
              <w:t>2</w:t>
            </w:r>
            <w:r>
              <w:rPr>
                <w:rFonts w:ascii="Arial" w:eastAsia="Times New Roman" w:hAnsi="Arial" w:cs="Arial"/>
                <w:b/>
                <w:bCs/>
                <w:color w:val="000000"/>
                <w:sz w:val="20"/>
                <w:szCs w:val="20"/>
                <w:lang w:eastAsia="en-GB"/>
              </w:rPr>
              <w:t>4</w:t>
            </w:r>
          </w:p>
        </w:tc>
      </w:tr>
      <w:tr w:rsidR="00F979C3" w:rsidRPr="00645A6B" w14:paraId="7E2343A0"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BDD5872" w14:textId="44FF6AA3" w:rsidR="00F979C3" w:rsidRPr="00645A6B" w:rsidRDefault="00F979C3" w:rsidP="00F979C3">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Popcorn</w:t>
            </w:r>
          </w:p>
        </w:tc>
        <w:tc>
          <w:tcPr>
            <w:tcW w:w="1134" w:type="dxa"/>
            <w:tcBorders>
              <w:top w:val="nil"/>
              <w:left w:val="nil"/>
              <w:bottom w:val="single" w:sz="4" w:space="0" w:color="auto"/>
              <w:right w:val="single" w:sz="4" w:space="0" w:color="auto"/>
            </w:tcBorders>
            <w:shd w:val="clear" w:color="auto" w:fill="auto"/>
            <w:noWrap/>
            <w:vAlign w:val="bottom"/>
          </w:tcPr>
          <w:p w14:paraId="0596E42F" w14:textId="15AAC636"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217</w:t>
            </w:r>
          </w:p>
        </w:tc>
        <w:tc>
          <w:tcPr>
            <w:tcW w:w="1559" w:type="dxa"/>
            <w:tcBorders>
              <w:top w:val="nil"/>
              <w:left w:val="nil"/>
              <w:bottom w:val="single" w:sz="4" w:space="0" w:color="auto"/>
              <w:right w:val="single" w:sz="4" w:space="0" w:color="auto"/>
            </w:tcBorders>
            <w:shd w:val="clear" w:color="auto" w:fill="auto"/>
            <w:noWrap/>
            <w:vAlign w:val="bottom"/>
          </w:tcPr>
          <w:p w14:paraId="08BC9F97" w14:textId="5382B4AC"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202</w:t>
            </w:r>
          </w:p>
        </w:tc>
        <w:tc>
          <w:tcPr>
            <w:tcW w:w="1560" w:type="dxa"/>
            <w:tcBorders>
              <w:top w:val="nil"/>
              <w:left w:val="nil"/>
              <w:bottom w:val="single" w:sz="4" w:space="0" w:color="auto"/>
              <w:right w:val="single" w:sz="4" w:space="0" w:color="auto"/>
            </w:tcBorders>
            <w:shd w:val="clear" w:color="auto" w:fill="auto"/>
            <w:noWrap/>
            <w:vAlign w:val="bottom"/>
          </w:tcPr>
          <w:p w14:paraId="47432664" w14:textId="585A0705"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173</w:t>
            </w:r>
          </w:p>
        </w:tc>
        <w:tc>
          <w:tcPr>
            <w:tcW w:w="1275" w:type="dxa"/>
            <w:tcBorders>
              <w:top w:val="nil"/>
              <w:left w:val="nil"/>
              <w:bottom w:val="single" w:sz="4" w:space="0" w:color="auto"/>
              <w:right w:val="single" w:sz="4" w:space="0" w:color="auto"/>
            </w:tcBorders>
            <w:shd w:val="clear" w:color="auto" w:fill="auto"/>
            <w:noWrap/>
            <w:vAlign w:val="bottom"/>
          </w:tcPr>
          <w:p w14:paraId="7624AF8E" w14:textId="10CC312C"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153</w:t>
            </w:r>
          </w:p>
        </w:tc>
        <w:tc>
          <w:tcPr>
            <w:tcW w:w="1134" w:type="dxa"/>
            <w:tcBorders>
              <w:top w:val="nil"/>
              <w:left w:val="nil"/>
              <w:bottom w:val="single" w:sz="4" w:space="0" w:color="auto"/>
              <w:right w:val="single" w:sz="4" w:space="0" w:color="auto"/>
            </w:tcBorders>
            <w:shd w:val="clear" w:color="auto" w:fill="auto"/>
            <w:noWrap/>
            <w:vAlign w:val="bottom"/>
          </w:tcPr>
          <w:p w14:paraId="786FC3A2" w14:textId="04871D1C"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143</w:t>
            </w:r>
          </w:p>
        </w:tc>
        <w:tc>
          <w:tcPr>
            <w:tcW w:w="993" w:type="dxa"/>
            <w:tcBorders>
              <w:top w:val="nil"/>
              <w:left w:val="nil"/>
              <w:bottom w:val="single" w:sz="4" w:space="0" w:color="auto"/>
              <w:right w:val="single" w:sz="4" w:space="0" w:color="auto"/>
            </w:tcBorders>
            <w:shd w:val="clear" w:color="auto" w:fill="auto"/>
            <w:noWrap/>
            <w:vAlign w:val="bottom"/>
          </w:tcPr>
          <w:p w14:paraId="72B1112A" w14:textId="4E747085"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34</w:t>
            </w:r>
          </w:p>
        </w:tc>
        <w:tc>
          <w:tcPr>
            <w:tcW w:w="992" w:type="dxa"/>
            <w:tcBorders>
              <w:top w:val="nil"/>
              <w:left w:val="nil"/>
              <w:bottom w:val="single" w:sz="4" w:space="0" w:color="auto"/>
              <w:right w:val="single" w:sz="4" w:space="0" w:color="auto"/>
            </w:tcBorders>
            <w:shd w:val="clear" w:color="auto" w:fill="auto"/>
            <w:noWrap/>
            <w:vAlign w:val="bottom"/>
          </w:tcPr>
          <w:p w14:paraId="0DEC6715" w14:textId="640D84BE"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22</w:t>
            </w:r>
          </w:p>
        </w:tc>
        <w:tc>
          <w:tcPr>
            <w:tcW w:w="850" w:type="dxa"/>
            <w:tcBorders>
              <w:top w:val="single" w:sz="4" w:space="0" w:color="auto"/>
              <w:left w:val="nil"/>
              <w:bottom w:val="single" w:sz="4" w:space="0" w:color="auto"/>
              <w:right w:val="single" w:sz="4" w:space="0" w:color="auto"/>
            </w:tcBorders>
            <w:vAlign w:val="bottom"/>
          </w:tcPr>
          <w:p w14:paraId="413B369E" w14:textId="75AA5279" w:rsidR="00F979C3" w:rsidRDefault="00F979C3" w:rsidP="00F979C3">
            <w:pPr>
              <w:spacing w:after="0" w:line="240" w:lineRule="auto"/>
              <w:jc w:val="right"/>
              <w:rPr>
                <w:rFonts w:ascii="Arial" w:hAnsi="Arial" w:cs="Arial"/>
                <w:color w:val="000000"/>
                <w:sz w:val="20"/>
                <w:szCs w:val="20"/>
              </w:rPr>
            </w:pPr>
            <w:r>
              <w:rPr>
                <w:rFonts w:ascii="Arial" w:hAnsi="Arial" w:cs="Arial"/>
                <w:color w:val="000000"/>
                <w:sz w:val="20"/>
                <w:szCs w:val="20"/>
              </w:rP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B28C3" w14:textId="222AE9EA"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86</w:t>
            </w:r>
          </w:p>
        </w:tc>
        <w:tc>
          <w:tcPr>
            <w:tcW w:w="1276" w:type="dxa"/>
            <w:tcBorders>
              <w:top w:val="nil"/>
              <w:left w:val="nil"/>
              <w:bottom w:val="single" w:sz="4" w:space="0" w:color="auto"/>
              <w:right w:val="single" w:sz="4" w:space="0" w:color="auto"/>
            </w:tcBorders>
            <w:shd w:val="clear" w:color="auto" w:fill="auto"/>
            <w:noWrap/>
            <w:vAlign w:val="bottom"/>
          </w:tcPr>
          <w:p w14:paraId="1C4780C2" w14:textId="635C7685"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52</w:t>
            </w:r>
          </w:p>
        </w:tc>
      </w:tr>
      <w:tr w:rsidR="00F979C3" w:rsidRPr="00645A6B" w14:paraId="52729C05"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C0A82B9" w14:textId="46E29204" w:rsidR="00F979C3" w:rsidRPr="00645A6B" w:rsidRDefault="00F979C3" w:rsidP="00F979C3">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Nuts</w:t>
            </w:r>
          </w:p>
        </w:tc>
        <w:tc>
          <w:tcPr>
            <w:tcW w:w="1134" w:type="dxa"/>
            <w:tcBorders>
              <w:top w:val="nil"/>
              <w:left w:val="nil"/>
              <w:bottom w:val="single" w:sz="4" w:space="0" w:color="auto"/>
              <w:right w:val="single" w:sz="4" w:space="0" w:color="auto"/>
            </w:tcBorders>
            <w:shd w:val="clear" w:color="auto" w:fill="auto"/>
            <w:noWrap/>
            <w:vAlign w:val="bottom"/>
          </w:tcPr>
          <w:p w14:paraId="3A45F489" w14:textId="7D088229"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872</w:t>
            </w:r>
          </w:p>
        </w:tc>
        <w:tc>
          <w:tcPr>
            <w:tcW w:w="1559" w:type="dxa"/>
            <w:tcBorders>
              <w:top w:val="nil"/>
              <w:left w:val="nil"/>
              <w:bottom w:val="single" w:sz="4" w:space="0" w:color="auto"/>
              <w:right w:val="single" w:sz="4" w:space="0" w:color="auto"/>
            </w:tcBorders>
            <w:shd w:val="clear" w:color="auto" w:fill="auto"/>
            <w:noWrap/>
            <w:vAlign w:val="bottom"/>
          </w:tcPr>
          <w:p w14:paraId="28C2F307" w14:textId="4A764F83"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846</w:t>
            </w:r>
          </w:p>
        </w:tc>
        <w:tc>
          <w:tcPr>
            <w:tcW w:w="1560" w:type="dxa"/>
            <w:tcBorders>
              <w:top w:val="nil"/>
              <w:left w:val="nil"/>
              <w:bottom w:val="single" w:sz="4" w:space="0" w:color="auto"/>
              <w:right w:val="single" w:sz="4" w:space="0" w:color="auto"/>
            </w:tcBorders>
            <w:shd w:val="clear" w:color="auto" w:fill="auto"/>
            <w:noWrap/>
            <w:vAlign w:val="bottom"/>
          </w:tcPr>
          <w:p w14:paraId="59F2236A" w14:textId="37D52EBB"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558</w:t>
            </w:r>
          </w:p>
        </w:tc>
        <w:tc>
          <w:tcPr>
            <w:tcW w:w="1275" w:type="dxa"/>
            <w:tcBorders>
              <w:top w:val="nil"/>
              <w:left w:val="nil"/>
              <w:bottom w:val="single" w:sz="4" w:space="0" w:color="auto"/>
              <w:right w:val="single" w:sz="4" w:space="0" w:color="auto"/>
            </w:tcBorders>
            <w:shd w:val="clear" w:color="auto" w:fill="auto"/>
            <w:noWrap/>
            <w:vAlign w:val="bottom"/>
          </w:tcPr>
          <w:p w14:paraId="39458B79" w14:textId="086E831F"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233</w:t>
            </w:r>
          </w:p>
        </w:tc>
        <w:tc>
          <w:tcPr>
            <w:tcW w:w="1134" w:type="dxa"/>
            <w:tcBorders>
              <w:top w:val="nil"/>
              <w:left w:val="nil"/>
              <w:bottom w:val="single" w:sz="4" w:space="0" w:color="auto"/>
              <w:right w:val="single" w:sz="4" w:space="0" w:color="auto"/>
            </w:tcBorders>
            <w:shd w:val="clear" w:color="auto" w:fill="auto"/>
            <w:noWrap/>
            <w:vAlign w:val="bottom"/>
          </w:tcPr>
          <w:p w14:paraId="3C04855D" w14:textId="12A8DECF"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263</w:t>
            </w:r>
          </w:p>
        </w:tc>
        <w:tc>
          <w:tcPr>
            <w:tcW w:w="993" w:type="dxa"/>
            <w:tcBorders>
              <w:top w:val="nil"/>
              <w:left w:val="nil"/>
              <w:bottom w:val="single" w:sz="4" w:space="0" w:color="auto"/>
              <w:right w:val="single" w:sz="4" w:space="0" w:color="auto"/>
            </w:tcBorders>
            <w:shd w:val="clear" w:color="auto" w:fill="auto"/>
            <w:noWrap/>
            <w:vAlign w:val="bottom"/>
          </w:tcPr>
          <w:p w14:paraId="147D038D" w14:textId="7378548F"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38</w:t>
            </w:r>
          </w:p>
        </w:tc>
        <w:tc>
          <w:tcPr>
            <w:tcW w:w="992" w:type="dxa"/>
            <w:tcBorders>
              <w:top w:val="nil"/>
              <w:left w:val="nil"/>
              <w:bottom w:val="single" w:sz="4" w:space="0" w:color="auto"/>
              <w:right w:val="single" w:sz="4" w:space="0" w:color="auto"/>
            </w:tcBorders>
            <w:shd w:val="clear" w:color="auto" w:fill="auto"/>
            <w:noWrap/>
            <w:vAlign w:val="bottom"/>
          </w:tcPr>
          <w:p w14:paraId="1AFDE5A2" w14:textId="6A50D5FA"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15</w:t>
            </w:r>
          </w:p>
        </w:tc>
        <w:tc>
          <w:tcPr>
            <w:tcW w:w="850" w:type="dxa"/>
            <w:tcBorders>
              <w:top w:val="single" w:sz="4" w:space="0" w:color="auto"/>
              <w:left w:val="nil"/>
              <w:bottom w:val="single" w:sz="4" w:space="0" w:color="auto"/>
              <w:right w:val="single" w:sz="4" w:space="0" w:color="auto"/>
            </w:tcBorders>
            <w:vAlign w:val="bottom"/>
          </w:tcPr>
          <w:p w14:paraId="195F2E2D" w14:textId="3A2DC48B" w:rsidR="00F979C3" w:rsidRDefault="00F979C3" w:rsidP="00F979C3">
            <w:pPr>
              <w:spacing w:after="0" w:line="240" w:lineRule="auto"/>
              <w:jc w:val="right"/>
              <w:rPr>
                <w:rFonts w:ascii="Arial" w:hAnsi="Arial" w:cs="Arial"/>
                <w:color w:val="000000"/>
                <w:sz w:val="20"/>
                <w:szCs w:val="20"/>
              </w:rPr>
            </w:pPr>
            <w:r>
              <w:rPr>
                <w:rFonts w:ascii="Arial" w:hAnsi="Arial" w:cs="Arial"/>
                <w:color w:val="000000"/>
                <w:sz w:val="20"/>
                <w:szCs w:val="20"/>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B4245" w14:textId="08D9D17B"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77</w:t>
            </w:r>
          </w:p>
        </w:tc>
        <w:tc>
          <w:tcPr>
            <w:tcW w:w="1276" w:type="dxa"/>
            <w:tcBorders>
              <w:top w:val="nil"/>
              <w:left w:val="nil"/>
              <w:bottom w:val="single" w:sz="4" w:space="0" w:color="auto"/>
              <w:right w:val="single" w:sz="4" w:space="0" w:color="auto"/>
            </w:tcBorders>
            <w:shd w:val="clear" w:color="auto" w:fill="auto"/>
            <w:noWrap/>
            <w:vAlign w:val="bottom"/>
          </w:tcPr>
          <w:p w14:paraId="5AAA4DAC" w14:textId="27460C04"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25</w:t>
            </w:r>
          </w:p>
        </w:tc>
      </w:tr>
      <w:tr w:rsidR="00F979C3" w:rsidRPr="00645A6B" w14:paraId="7AB5F71E"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E8DBF6B" w14:textId="0D147872" w:rsidR="00F979C3" w:rsidRPr="00645A6B" w:rsidRDefault="00F979C3" w:rsidP="00F979C3">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Tortilla chips</w:t>
            </w:r>
          </w:p>
        </w:tc>
        <w:tc>
          <w:tcPr>
            <w:tcW w:w="1134" w:type="dxa"/>
            <w:tcBorders>
              <w:top w:val="nil"/>
              <w:left w:val="nil"/>
              <w:bottom w:val="single" w:sz="4" w:space="0" w:color="auto"/>
              <w:right w:val="single" w:sz="4" w:space="0" w:color="auto"/>
            </w:tcBorders>
            <w:shd w:val="clear" w:color="auto" w:fill="auto"/>
            <w:noWrap/>
            <w:vAlign w:val="bottom"/>
          </w:tcPr>
          <w:p w14:paraId="2EF5542C" w14:textId="655D732C"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107</w:t>
            </w:r>
          </w:p>
        </w:tc>
        <w:tc>
          <w:tcPr>
            <w:tcW w:w="1559" w:type="dxa"/>
            <w:tcBorders>
              <w:top w:val="nil"/>
              <w:left w:val="nil"/>
              <w:bottom w:val="single" w:sz="4" w:space="0" w:color="auto"/>
              <w:right w:val="single" w:sz="4" w:space="0" w:color="auto"/>
            </w:tcBorders>
            <w:shd w:val="clear" w:color="auto" w:fill="auto"/>
            <w:noWrap/>
            <w:vAlign w:val="bottom"/>
          </w:tcPr>
          <w:p w14:paraId="14AAEFD5" w14:textId="4D183CF2"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105</w:t>
            </w:r>
          </w:p>
        </w:tc>
        <w:tc>
          <w:tcPr>
            <w:tcW w:w="1560" w:type="dxa"/>
            <w:tcBorders>
              <w:top w:val="nil"/>
              <w:left w:val="nil"/>
              <w:bottom w:val="single" w:sz="4" w:space="0" w:color="auto"/>
              <w:right w:val="single" w:sz="4" w:space="0" w:color="auto"/>
            </w:tcBorders>
            <w:shd w:val="clear" w:color="auto" w:fill="auto"/>
            <w:noWrap/>
            <w:vAlign w:val="bottom"/>
          </w:tcPr>
          <w:p w14:paraId="7CBF7BAB" w14:textId="35E6E136"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82</w:t>
            </w:r>
          </w:p>
        </w:tc>
        <w:tc>
          <w:tcPr>
            <w:tcW w:w="1275" w:type="dxa"/>
            <w:tcBorders>
              <w:top w:val="nil"/>
              <w:left w:val="nil"/>
              <w:bottom w:val="single" w:sz="4" w:space="0" w:color="auto"/>
              <w:right w:val="single" w:sz="4" w:space="0" w:color="auto"/>
            </w:tcBorders>
            <w:shd w:val="clear" w:color="auto" w:fill="auto"/>
            <w:noWrap/>
            <w:vAlign w:val="bottom"/>
          </w:tcPr>
          <w:p w14:paraId="58F83F4A" w14:textId="755AB186"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191</w:t>
            </w:r>
          </w:p>
        </w:tc>
        <w:tc>
          <w:tcPr>
            <w:tcW w:w="1134" w:type="dxa"/>
            <w:tcBorders>
              <w:top w:val="nil"/>
              <w:left w:val="nil"/>
              <w:bottom w:val="single" w:sz="4" w:space="0" w:color="auto"/>
              <w:right w:val="single" w:sz="4" w:space="0" w:color="auto"/>
            </w:tcBorders>
            <w:shd w:val="clear" w:color="auto" w:fill="auto"/>
            <w:noWrap/>
            <w:vAlign w:val="bottom"/>
          </w:tcPr>
          <w:p w14:paraId="46A0D093" w14:textId="33596AE0"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71</w:t>
            </w:r>
          </w:p>
        </w:tc>
        <w:tc>
          <w:tcPr>
            <w:tcW w:w="993" w:type="dxa"/>
            <w:tcBorders>
              <w:top w:val="nil"/>
              <w:left w:val="nil"/>
              <w:bottom w:val="single" w:sz="4" w:space="0" w:color="auto"/>
              <w:right w:val="single" w:sz="4" w:space="0" w:color="auto"/>
            </w:tcBorders>
            <w:shd w:val="clear" w:color="auto" w:fill="auto"/>
            <w:noWrap/>
            <w:vAlign w:val="bottom"/>
          </w:tcPr>
          <w:p w14:paraId="226E7750" w14:textId="0865DD55"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34</w:t>
            </w:r>
          </w:p>
        </w:tc>
        <w:tc>
          <w:tcPr>
            <w:tcW w:w="992" w:type="dxa"/>
            <w:tcBorders>
              <w:top w:val="nil"/>
              <w:left w:val="nil"/>
              <w:bottom w:val="single" w:sz="4" w:space="0" w:color="auto"/>
              <w:right w:val="single" w:sz="4" w:space="0" w:color="auto"/>
            </w:tcBorders>
            <w:shd w:val="clear" w:color="auto" w:fill="auto"/>
            <w:noWrap/>
            <w:vAlign w:val="bottom"/>
          </w:tcPr>
          <w:p w14:paraId="02E3FEB9" w14:textId="46E8C412"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w:t>
            </w:r>
          </w:p>
        </w:tc>
        <w:tc>
          <w:tcPr>
            <w:tcW w:w="850" w:type="dxa"/>
            <w:tcBorders>
              <w:top w:val="single" w:sz="4" w:space="0" w:color="auto"/>
              <w:left w:val="nil"/>
              <w:bottom w:val="single" w:sz="4" w:space="0" w:color="auto"/>
              <w:right w:val="single" w:sz="4" w:space="0" w:color="auto"/>
            </w:tcBorders>
            <w:vAlign w:val="bottom"/>
          </w:tcPr>
          <w:p w14:paraId="7FAFBDB2" w14:textId="6AB6B73C" w:rsidR="00F979C3" w:rsidRDefault="00F979C3" w:rsidP="00F979C3">
            <w:pPr>
              <w:spacing w:after="0" w:line="240" w:lineRule="auto"/>
              <w:jc w:val="right"/>
              <w:rPr>
                <w:rFonts w:ascii="Arial" w:hAnsi="Arial" w:cs="Arial"/>
                <w:color w:val="000000"/>
                <w:sz w:val="20"/>
                <w:szCs w:val="20"/>
              </w:rPr>
            </w:pPr>
            <w:r>
              <w:rPr>
                <w:rFonts w:ascii="Arial" w:hAnsi="Arial" w:cs="Arial"/>
                <w:color w:val="000000"/>
                <w:sz w:val="20"/>
                <w:szCs w:val="20"/>
              </w:rPr>
              <w:t>146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D423E" w14:textId="7EA06AAF"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46</w:t>
            </w:r>
          </w:p>
        </w:tc>
        <w:tc>
          <w:tcPr>
            <w:tcW w:w="1276" w:type="dxa"/>
            <w:tcBorders>
              <w:top w:val="nil"/>
              <w:left w:val="nil"/>
              <w:bottom w:val="single" w:sz="4" w:space="0" w:color="auto"/>
              <w:right w:val="single" w:sz="4" w:space="0" w:color="auto"/>
            </w:tcBorders>
            <w:shd w:val="clear" w:color="auto" w:fill="auto"/>
            <w:noWrap/>
            <w:vAlign w:val="bottom"/>
          </w:tcPr>
          <w:p w14:paraId="5BB2F035" w14:textId="6B29BF5F"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26</w:t>
            </w:r>
          </w:p>
        </w:tc>
      </w:tr>
      <w:tr w:rsidR="00F979C3" w:rsidRPr="00645A6B" w14:paraId="69917B87"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C3C271A" w14:textId="3AACDAA1" w:rsidR="00F979C3" w:rsidRPr="00645A6B" w:rsidRDefault="00F979C3" w:rsidP="00F979C3">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Potato crisps crinkle</w:t>
            </w:r>
          </w:p>
        </w:tc>
        <w:tc>
          <w:tcPr>
            <w:tcW w:w="1134" w:type="dxa"/>
            <w:tcBorders>
              <w:top w:val="nil"/>
              <w:left w:val="nil"/>
              <w:bottom w:val="single" w:sz="4" w:space="0" w:color="auto"/>
              <w:right w:val="single" w:sz="4" w:space="0" w:color="auto"/>
            </w:tcBorders>
            <w:shd w:val="clear" w:color="auto" w:fill="auto"/>
            <w:noWrap/>
            <w:vAlign w:val="bottom"/>
          </w:tcPr>
          <w:p w14:paraId="2AB50DBA" w14:textId="144C1ED8"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186</w:t>
            </w:r>
          </w:p>
        </w:tc>
        <w:tc>
          <w:tcPr>
            <w:tcW w:w="1559" w:type="dxa"/>
            <w:tcBorders>
              <w:top w:val="nil"/>
              <w:left w:val="nil"/>
              <w:bottom w:val="single" w:sz="4" w:space="0" w:color="auto"/>
              <w:right w:val="single" w:sz="4" w:space="0" w:color="auto"/>
            </w:tcBorders>
            <w:shd w:val="clear" w:color="auto" w:fill="auto"/>
            <w:noWrap/>
            <w:vAlign w:val="bottom"/>
          </w:tcPr>
          <w:p w14:paraId="7EDC6704" w14:textId="4747FB77"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186</w:t>
            </w:r>
          </w:p>
        </w:tc>
        <w:tc>
          <w:tcPr>
            <w:tcW w:w="1560" w:type="dxa"/>
            <w:tcBorders>
              <w:top w:val="nil"/>
              <w:left w:val="nil"/>
              <w:bottom w:val="single" w:sz="4" w:space="0" w:color="auto"/>
              <w:right w:val="single" w:sz="4" w:space="0" w:color="auto"/>
            </w:tcBorders>
            <w:shd w:val="clear" w:color="auto" w:fill="auto"/>
            <w:noWrap/>
            <w:vAlign w:val="bottom"/>
          </w:tcPr>
          <w:p w14:paraId="68690B79" w14:textId="2F86EA82"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175</w:t>
            </w:r>
          </w:p>
        </w:tc>
        <w:tc>
          <w:tcPr>
            <w:tcW w:w="1275" w:type="dxa"/>
            <w:tcBorders>
              <w:top w:val="nil"/>
              <w:left w:val="nil"/>
              <w:bottom w:val="single" w:sz="4" w:space="0" w:color="auto"/>
              <w:right w:val="single" w:sz="4" w:space="0" w:color="auto"/>
            </w:tcBorders>
            <w:shd w:val="clear" w:color="auto" w:fill="auto"/>
            <w:noWrap/>
            <w:vAlign w:val="bottom"/>
          </w:tcPr>
          <w:p w14:paraId="20EA0716" w14:textId="65DF54BE"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126</w:t>
            </w:r>
          </w:p>
        </w:tc>
        <w:tc>
          <w:tcPr>
            <w:tcW w:w="1134" w:type="dxa"/>
            <w:tcBorders>
              <w:top w:val="nil"/>
              <w:left w:val="nil"/>
              <w:bottom w:val="single" w:sz="4" w:space="0" w:color="auto"/>
              <w:right w:val="single" w:sz="4" w:space="0" w:color="auto"/>
            </w:tcBorders>
            <w:shd w:val="clear" w:color="auto" w:fill="auto"/>
            <w:noWrap/>
            <w:vAlign w:val="bottom"/>
          </w:tcPr>
          <w:p w14:paraId="4D1EA092" w14:textId="43C2DCDB"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77</w:t>
            </w:r>
          </w:p>
        </w:tc>
        <w:tc>
          <w:tcPr>
            <w:tcW w:w="993" w:type="dxa"/>
            <w:tcBorders>
              <w:top w:val="nil"/>
              <w:left w:val="nil"/>
              <w:bottom w:val="single" w:sz="4" w:space="0" w:color="auto"/>
              <w:right w:val="single" w:sz="4" w:space="0" w:color="auto"/>
            </w:tcBorders>
            <w:shd w:val="clear" w:color="auto" w:fill="auto"/>
            <w:noWrap/>
            <w:vAlign w:val="bottom"/>
          </w:tcPr>
          <w:p w14:paraId="2B02E91E" w14:textId="259FA39D"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30</w:t>
            </w:r>
          </w:p>
        </w:tc>
        <w:tc>
          <w:tcPr>
            <w:tcW w:w="992" w:type="dxa"/>
            <w:tcBorders>
              <w:top w:val="nil"/>
              <w:left w:val="nil"/>
              <w:bottom w:val="single" w:sz="4" w:space="0" w:color="auto"/>
              <w:right w:val="single" w:sz="4" w:space="0" w:color="auto"/>
            </w:tcBorders>
            <w:shd w:val="clear" w:color="auto" w:fill="auto"/>
            <w:noWrap/>
            <w:vAlign w:val="bottom"/>
          </w:tcPr>
          <w:p w14:paraId="29B5E2D7" w14:textId="785480A5"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w:t>
            </w:r>
          </w:p>
        </w:tc>
        <w:tc>
          <w:tcPr>
            <w:tcW w:w="850" w:type="dxa"/>
            <w:tcBorders>
              <w:top w:val="single" w:sz="4" w:space="0" w:color="auto"/>
              <w:left w:val="nil"/>
              <w:bottom w:val="single" w:sz="4" w:space="0" w:color="auto"/>
              <w:right w:val="single" w:sz="4" w:space="0" w:color="auto"/>
            </w:tcBorders>
            <w:vAlign w:val="bottom"/>
          </w:tcPr>
          <w:p w14:paraId="41CC1BC3" w14:textId="5CD82623" w:rsidR="00F979C3" w:rsidRDefault="00F979C3" w:rsidP="00F979C3">
            <w:pPr>
              <w:spacing w:after="0" w:line="240" w:lineRule="auto"/>
              <w:jc w:val="right"/>
              <w:rPr>
                <w:rFonts w:ascii="Arial" w:hAnsi="Arial" w:cs="Arial"/>
                <w:color w:val="000000"/>
                <w:sz w:val="20"/>
                <w:szCs w:val="20"/>
              </w:rPr>
            </w:pPr>
            <w:r>
              <w:rPr>
                <w:rFonts w:ascii="Arial" w:hAnsi="Arial" w:cs="Arial"/>
                <w:color w:val="000000"/>
                <w:sz w:val="20"/>
                <w:szCs w:val="20"/>
              </w:rPr>
              <w:t>145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1D085" w14:textId="6B3BF1A4"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39</w:t>
            </w:r>
          </w:p>
        </w:tc>
        <w:tc>
          <w:tcPr>
            <w:tcW w:w="1276" w:type="dxa"/>
            <w:tcBorders>
              <w:top w:val="nil"/>
              <w:left w:val="nil"/>
              <w:bottom w:val="single" w:sz="4" w:space="0" w:color="auto"/>
              <w:right w:val="single" w:sz="4" w:space="0" w:color="auto"/>
            </w:tcBorders>
            <w:shd w:val="clear" w:color="auto" w:fill="auto"/>
            <w:noWrap/>
            <w:vAlign w:val="bottom"/>
          </w:tcPr>
          <w:p w14:paraId="33B95F80" w14:textId="75B2141D"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10</w:t>
            </w:r>
          </w:p>
        </w:tc>
      </w:tr>
      <w:tr w:rsidR="00F979C3" w:rsidRPr="00645A6B" w14:paraId="67BB02D0"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5D312B1" w14:textId="00409454" w:rsidR="00F979C3" w:rsidRPr="00645A6B" w:rsidRDefault="00F979C3" w:rsidP="00F979C3">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 xml:space="preserve">Potato and veg crisps </w:t>
            </w:r>
            <w:proofErr w:type="spellStart"/>
            <w:r w:rsidRPr="00645A6B">
              <w:rPr>
                <w:rFonts w:ascii="Arial" w:eastAsia="Times New Roman" w:hAnsi="Arial" w:cs="Arial"/>
                <w:color w:val="000000"/>
                <w:sz w:val="20"/>
                <w:szCs w:val="20"/>
                <w:lang w:eastAsia="en-GB"/>
              </w:rPr>
              <w:t>std</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2D80E306" w14:textId="48871A81"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833</w:t>
            </w:r>
          </w:p>
        </w:tc>
        <w:tc>
          <w:tcPr>
            <w:tcW w:w="1559" w:type="dxa"/>
            <w:tcBorders>
              <w:top w:val="nil"/>
              <w:left w:val="nil"/>
              <w:bottom w:val="single" w:sz="4" w:space="0" w:color="auto"/>
              <w:right w:val="single" w:sz="4" w:space="0" w:color="auto"/>
            </w:tcBorders>
            <w:shd w:val="clear" w:color="auto" w:fill="auto"/>
            <w:noWrap/>
            <w:vAlign w:val="bottom"/>
          </w:tcPr>
          <w:p w14:paraId="4492308A" w14:textId="0210A55A"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828</w:t>
            </w:r>
          </w:p>
        </w:tc>
        <w:tc>
          <w:tcPr>
            <w:tcW w:w="1560" w:type="dxa"/>
            <w:tcBorders>
              <w:top w:val="nil"/>
              <w:left w:val="nil"/>
              <w:bottom w:val="single" w:sz="4" w:space="0" w:color="auto"/>
              <w:right w:val="single" w:sz="4" w:space="0" w:color="auto"/>
            </w:tcBorders>
            <w:shd w:val="clear" w:color="auto" w:fill="auto"/>
            <w:noWrap/>
            <w:vAlign w:val="bottom"/>
          </w:tcPr>
          <w:p w14:paraId="375CE7AD" w14:textId="53A4316E"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705</w:t>
            </w:r>
          </w:p>
        </w:tc>
        <w:tc>
          <w:tcPr>
            <w:tcW w:w="1275" w:type="dxa"/>
            <w:tcBorders>
              <w:top w:val="nil"/>
              <w:left w:val="nil"/>
              <w:bottom w:val="single" w:sz="4" w:space="0" w:color="auto"/>
              <w:right w:val="single" w:sz="4" w:space="0" w:color="auto"/>
            </w:tcBorders>
            <w:shd w:val="clear" w:color="auto" w:fill="auto"/>
            <w:noWrap/>
            <w:vAlign w:val="bottom"/>
          </w:tcPr>
          <w:p w14:paraId="0230A939" w14:textId="5D092A98"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148</w:t>
            </w:r>
          </w:p>
        </w:tc>
        <w:tc>
          <w:tcPr>
            <w:tcW w:w="1134" w:type="dxa"/>
            <w:tcBorders>
              <w:top w:val="nil"/>
              <w:left w:val="nil"/>
              <w:bottom w:val="single" w:sz="4" w:space="0" w:color="auto"/>
              <w:right w:val="single" w:sz="4" w:space="0" w:color="auto"/>
            </w:tcBorders>
            <w:shd w:val="clear" w:color="auto" w:fill="auto"/>
            <w:noWrap/>
            <w:vAlign w:val="bottom"/>
          </w:tcPr>
          <w:p w14:paraId="1FD8AD3A" w14:textId="43B3EDB3"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138</w:t>
            </w:r>
          </w:p>
        </w:tc>
        <w:tc>
          <w:tcPr>
            <w:tcW w:w="993" w:type="dxa"/>
            <w:tcBorders>
              <w:top w:val="nil"/>
              <w:left w:val="nil"/>
              <w:bottom w:val="single" w:sz="4" w:space="0" w:color="auto"/>
              <w:right w:val="single" w:sz="4" w:space="0" w:color="auto"/>
            </w:tcBorders>
            <w:shd w:val="clear" w:color="auto" w:fill="auto"/>
            <w:noWrap/>
            <w:vAlign w:val="bottom"/>
          </w:tcPr>
          <w:p w14:paraId="567A426B" w14:textId="68B2B5C1"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29</w:t>
            </w:r>
          </w:p>
        </w:tc>
        <w:tc>
          <w:tcPr>
            <w:tcW w:w="992" w:type="dxa"/>
            <w:tcBorders>
              <w:top w:val="nil"/>
              <w:left w:val="nil"/>
              <w:bottom w:val="single" w:sz="4" w:space="0" w:color="auto"/>
              <w:right w:val="single" w:sz="4" w:space="0" w:color="auto"/>
            </w:tcBorders>
            <w:shd w:val="clear" w:color="auto" w:fill="auto"/>
            <w:noWrap/>
            <w:vAlign w:val="bottom"/>
          </w:tcPr>
          <w:p w14:paraId="2B52E421" w14:textId="2AF3A320"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w:t>
            </w:r>
          </w:p>
        </w:tc>
        <w:tc>
          <w:tcPr>
            <w:tcW w:w="850" w:type="dxa"/>
            <w:tcBorders>
              <w:top w:val="single" w:sz="4" w:space="0" w:color="auto"/>
              <w:left w:val="nil"/>
              <w:bottom w:val="single" w:sz="4" w:space="0" w:color="auto"/>
              <w:right w:val="single" w:sz="4" w:space="0" w:color="auto"/>
            </w:tcBorders>
            <w:vAlign w:val="bottom"/>
          </w:tcPr>
          <w:p w14:paraId="260696FD" w14:textId="5FC5DFAF" w:rsidR="00F979C3" w:rsidRDefault="00F979C3" w:rsidP="00F979C3">
            <w:pPr>
              <w:spacing w:after="0" w:line="240" w:lineRule="auto"/>
              <w:jc w:val="right"/>
              <w:rPr>
                <w:rFonts w:ascii="Arial" w:hAnsi="Arial" w:cs="Arial"/>
                <w:color w:val="000000"/>
                <w:sz w:val="20"/>
                <w:szCs w:val="20"/>
              </w:rPr>
            </w:pPr>
            <w:r>
              <w:rPr>
                <w:rFonts w:ascii="Arial" w:hAnsi="Arial" w:cs="Arial"/>
                <w:color w:val="000000"/>
                <w:sz w:val="20"/>
                <w:szCs w:val="20"/>
              </w:rPr>
              <w:t>1260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B28F2" w14:textId="45232D57"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31</w:t>
            </w:r>
          </w:p>
        </w:tc>
        <w:tc>
          <w:tcPr>
            <w:tcW w:w="1276" w:type="dxa"/>
            <w:tcBorders>
              <w:top w:val="nil"/>
              <w:left w:val="nil"/>
              <w:bottom w:val="single" w:sz="4" w:space="0" w:color="auto"/>
              <w:right w:val="single" w:sz="4" w:space="0" w:color="auto"/>
            </w:tcBorders>
            <w:shd w:val="clear" w:color="auto" w:fill="auto"/>
            <w:noWrap/>
            <w:vAlign w:val="bottom"/>
          </w:tcPr>
          <w:p w14:paraId="23BEBF3B" w14:textId="718F4A9A"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13</w:t>
            </w:r>
          </w:p>
        </w:tc>
      </w:tr>
      <w:tr w:rsidR="00F979C3" w:rsidRPr="00645A6B" w14:paraId="52FBC0B2"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5119367" w14:textId="50249AB3" w:rsidR="00F979C3" w:rsidRPr="00645A6B" w:rsidRDefault="00F979C3" w:rsidP="00F979C3">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High fat bar snacks</w:t>
            </w:r>
          </w:p>
        </w:tc>
        <w:tc>
          <w:tcPr>
            <w:tcW w:w="1134" w:type="dxa"/>
            <w:tcBorders>
              <w:top w:val="nil"/>
              <w:left w:val="nil"/>
              <w:bottom w:val="single" w:sz="4" w:space="0" w:color="auto"/>
              <w:right w:val="single" w:sz="4" w:space="0" w:color="auto"/>
            </w:tcBorders>
            <w:shd w:val="clear" w:color="auto" w:fill="auto"/>
            <w:noWrap/>
            <w:vAlign w:val="bottom"/>
          </w:tcPr>
          <w:p w14:paraId="3E50DE7D" w14:textId="274F9F18"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65</w:t>
            </w:r>
          </w:p>
        </w:tc>
        <w:tc>
          <w:tcPr>
            <w:tcW w:w="1559" w:type="dxa"/>
            <w:tcBorders>
              <w:top w:val="nil"/>
              <w:left w:val="nil"/>
              <w:bottom w:val="single" w:sz="4" w:space="0" w:color="auto"/>
              <w:right w:val="single" w:sz="4" w:space="0" w:color="auto"/>
            </w:tcBorders>
            <w:shd w:val="clear" w:color="auto" w:fill="auto"/>
            <w:noWrap/>
            <w:vAlign w:val="bottom"/>
          </w:tcPr>
          <w:p w14:paraId="3F7435DB" w14:textId="34971BEF"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63</w:t>
            </w:r>
          </w:p>
        </w:tc>
        <w:tc>
          <w:tcPr>
            <w:tcW w:w="1560" w:type="dxa"/>
            <w:tcBorders>
              <w:top w:val="nil"/>
              <w:left w:val="nil"/>
              <w:bottom w:val="single" w:sz="4" w:space="0" w:color="auto"/>
              <w:right w:val="single" w:sz="4" w:space="0" w:color="auto"/>
            </w:tcBorders>
            <w:shd w:val="clear" w:color="auto" w:fill="auto"/>
            <w:noWrap/>
            <w:vAlign w:val="bottom"/>
          </w:tcPr>
          <w:p w14:paraId="6842E13B" w14:textId="24176CDA"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47</w:t>
            </w:r>
          </w:p>
        </w:tc>
        <w:tc>
          <w:tcPr>
            <w:tcW w:w="1275" w:type="dxa"/>
            <w:tcBorders>
              <w:top w:val="nil"/>
              <w:left w:val="nil"/>
              <w:bottom w:val="single" w:sz="4" w:space="0" w:color="auto"/>
              <w:right w:val="single" w:sz="4" w:space="0" w:color="auto"/>
            </w:tcBorders>
            <w:shd w:val="clear" w:color="auto" w:fill="auto"/>
            <w:noWrap/>
            <w:vAlign w:val="bottom"/>
          </w:tcPr>
          <w:p w14:paraId="68C789FE" w14:textId="31B7B68C"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133</w:t>
            </w:r>
          </w:p>
        </w:tc>
        <w:tc>
          <w:tcPr>
            <w:tcW w:w="1134" w:type="dxa"/>
            <w:tcBorders>
              <w:top w:val="nil"/>
              <w:left w:val="nil"/>
              <w:bottom w:val="single" w:sz="4" w:space="0" w:color="auto"/>
              <w:right w:val="single" w:sz="4" w:space="0" w:color="auto"/>
            </w:tcBorders>
            <w:shd w:val="clear" w:color="auto" w:fill="auto"/>
            <w:noWrap/>
            <w:vAlign w:val="bottom"/>
          </w:tcPr>
          <w:p w14:paraId="4A05D540" w14:textId="6FE2DA0B"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115</w:t>
            </w:r>
          </w:p>
        </w:tc>
        <w:tc>
          <w:tcPr>
            <w:tcW w:w="993" w:type="dxa"/>
            <w:tcBorders>
              <w:top w:val="nil"/>
              <w:left w:val="nil"/>
              <w:bottom w:val="single" w:sz="4" w:space="0" w:color="auto"/>
              <w:right w:val="single" w:sz="4" w:space="0" w:color="auto"/>
            </w:tcBorders>
            <w:shd w:val="clear" w:color="auto" w:fill="auto"/>
            <w:noWrap/>
            <w:vAlign w:val="bottom"/>
          </w:tcPr>
          <w:p w14:paraId="5CD2DB61" w14:textId="6CD3D93F"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31</w:t>
            </w:r>
          </w:p>
        </w:tc>
        <w:tc>
          <w:tcPr>
            <w:tcW w:w="992" w:type="dxa"/>
            <w:tcBorders>
              <w:top w:val="nil"/>
              <w:left w:val="nil"/>
              <w:bottom w:val="single" w:sz="4" w:space="0" w:color="auto"/>
              <w:right w:val="single" w:sz="4" w:space="0" w:color="auto"/>
            </w:tcBorders>
            <w:shd w:val="clear" w:color="auto" w:fill="auto"/>
            <w:noWrap/>
            <w:vAlign w:val="bottom"/>
          </w:tcPr>
          <w:p w14:paraId="2036FDFE" w14:textId="16422C77" w:rsidR="00F979C3" w:rsidRPr="00645A6B" w:rsidRDefault="00F979C3" w:rsidP="00F979C3">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10</w:t>
            </w:r>
          </w:p>
        </w:tc>
        <w:tc>
          <w:tcPr>
            <w:tcW w:w="850" w:type="dxa"/>
            <w:tcBorders>
              <w:top w:val="single" w:sz="4" w:space="0" w:color="auto"/>
              <w:left w:val="nil"/>
              <w:bottom w:val="single" w:sz="4" w:space="0" w:color="auto"/>
              <w:right w:val="single" w:sz="4" w:space="0" w:color="auto"/>
            </w:tcBorders>
            <w:vAlign w:val="bottom"/>
          </w:tcPr>
          <w:p w14:paraId="78BAC65F" w14:textId="03B09E56" w:rsidR="00F979C3" w:rsidRDefault="00F979C3" w:rsidP="00F979C3">
            <w:pPr>
              <w:spacing w:after="0" w:line="240" w:lineRule="auto"/>
              <w:jc w:val="right"/>
              <w:rPr>
                <w:rFonts w:ascii="Arial" w:hAnsi="Arial" w:cs="Arial"/>
                <w:color w:val="000000"/>
                <w:sz w:val="20"/>
                <w:szCs w:val="20"/>
              </w:rPr>
            </w:pPr>
            <w:r>
              <w:rPr>
                <w:rFonts w:ascii="Arial" w:hAnsi="Arial" w:cs="Arial"/>
                <w:color w:val="000000"/>
                <w:sz w:val="20"/>
                <w:szCs w:val="20"/>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92732" w14:textId="29B6F933"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27</w:t>
            </w:r>
          </w:p>
        </w:tc>
        <w:tc>
          <w:tcPr>
            <w:tcW w:w="1276" w:type="dxa"/>
            <w:tcBorders>
              <w:top w:val="nil"/>
              <w:left w:val="nil"/>
              <w:bottom w:val="single" w:sz="4" w:space="0" w:color="auto"/>
              <w:right w:val="single" w:sz="4" w:space="0" w:color="auto"/>
            </w:tcBorders>
            <w:shd w:val="clear" w:color="auto" w:fill="auto"/>
            <w:noWrap/>
            <w:vAlign w:val="bottom"/>
          </w:tcPr>
          <w:p w14:paraId="6741663B" w14:textId="6B82D697" w:rsidR="00F979C3" w:rsidRPr="004F5DFC" w:rsidRDefault="00F979C3" w:rsidP="00F979C3">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15</w:t>
            </w:r>
          </w:p>
        </w:tc>
      </w:tr>
      <w:tr w:rsidR="004D40F4" w:rsidRPr="00645A6B" w14:paraId="3894E31E"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8E61B2C" w14:textId="4B16A962" w:rsidR="004D40F4" w:rsidRPr="00645A6B" w:rsidRDefault="004D40F4" w:rsidP="004D40F4">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Potato snack shapes &amp; puffed</w:t>
            </w:r>
          </w:p>
        </w:tc>
        <w:tc>
          <w:tcPr>
            <w:tcW w:w="1134" w:type="dxa"/>
            <w:tcBorders>
              <w:top w:val="nil"/>
              <w:left w:val="nil"/>
              <w:bottom w:val="single" w:sz="4" w:space="0" w:color="auto"/>
              <w:right w:val="single" w:sz="4" w:space="0" w:color="auto"/>
            </w:tcBorders>
            <w:shd w:val="clear" w:color="auto" w:fill="auto"/>
            <w:noWrap/>
            <w:vAlign w:val="bottom"/>
          </w:tcPr>
          <w:p w14:paraId="3EAD49D1" w14:textId="3F6CF5EF" w:rsidR="004D40F4" w:rsidRPr="00645A6B" w:rsidRDefault="004D40F4" w:rsidP="004D40F4">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381</w:t>
            </w:r>
          </w:p>
        </w:tc>
        <w:tc>
          <w:tcPr>
            <w:tcW w:w="1559" w:type="dxa"/>
            <w:tcBorders>
              <w:top w:val="nil"/>
              <w:left w:val="nil"/>
              <w:bottom w:val="single" w:sz="4" w:space="0" w:color="auto"/>
              <w:right w:val="single" w:sz="4" w:space="0" w:color="auto"/>
            </w:tcBorders>
            <w:shd w:val="clear" w:color="auto" w:fill="auto"/>
            <w:noWrap/>
            <w:vAlign w:val="bottom"/>
          </w:tcPr>
          <w:p w14:paraId="18F5A0CF" w14:textId="5223A9CA" w:rsidR="004D40F4" w:rsidRPr="00645A6B" w:rsidRDefault="004D40F4" w:rsidP="004D40F4">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374</w:t>
            </w:r>
          </w:p>
        </w:tc>
        <w:tc>
          <w:tcPr>
            <w:tcW w:w="1560" w:type="dxa"/>
            <w:tcBorders>
              <w:top w:val="nil"/>
              <w:left w:val="nil"/>
              <w:bottom w:val="single" w:sz="4" w:space="0" w:color="auto"/>
              <w:right w:val="single" w:sz="4" w:space="0" w:color="auto"/>
            </w:tcBorders>
            <w:shd w:val="clear" w:color="auto" w:fill="auto"/>
            <w:noWrap/>
            <w:vAlign w:val="bottom"/>
          </w:tcPr>
          <w:p w14:paraId="2226DC6C" w14:textId="3D358DAA" w:rsidR="004D40F4" w:rsidRPr="00645A6B" w:rsidRDefault="004D40F4" w:rsidP="004D40F4">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346</w:t>
            </w:r>
          </w:p>
        </w:tc>
        <w:tc>
          <w:tcPr>
            <w:tcW w:w="1275" w:type="dxa"/>
            <w:tcBorders>
              <w:top w:val="nil"/>
              <w:left w:val="nil"/>
              <w:bottom w:val="single" w:sz="4" w:space="0" w:color="auto"/>
              <w:right w:val="single" w:sz="4" w:space="0" w:color="auto"/>
            </w:tcBorders>
            <w:shd w:val="clear" w:color="auto" w:fill="auto"/>
            <w:noWrap/>
            <w:vAlign w:val="bottom"/>
          </w:tcPr>
          <w:p w14:paraId="47E2F00E" w14:textId="4A888015" w:rsidR="004D40F4" w:rsidRPr="00645A6B" w:rsidRDefault="004D40F4" w:rsidP="004D40F4">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141</w:t>
            </w:r>
          </w:p>
        </w:tc>
        <w:tc>
          <w:tcPr>
            <w:tcW w:w="1134" w:type="dxa"/>
            <w:tcBorders>
              <w:top w:val="nil"/>
              <w:left w:val="nil"/>
              <w:bottom w:val="single" w:sz="4" w:space="0" w:color="auto"/>
              <w:right w:val="single" w:sz="4" w:space="0" w:color="auto"/>
            </w:tcBorders>
            <w:shd w:val="clear" w:color="auto" w:fill="auto"/>
            <w:noWrap/>
            <w:vAlign w:val="bottom"/>
          </w:tcPr>
          <w:p w14:paraId="6820143D" w14:textId="71A690D9" w:rsidR="004D40F4" w:rsidRPr="00645A6B" w:rsidRDefault="004D40F4" w:rsidP="004D40F4">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184</w:t>
            </w:r>
          </w:p>
        </w:tc>
        <w:tc>
          <w:tcPr>
            <w:tcW w:w="993" w:type="dxa"/>
            <w:tcBorders>
              <w:top w:val="nil"/>
              <w:left w:val="nil"/>
              <w:bottom w:val="single" w:sz="4" w:space="0" w:color="auto"/>
              <w:right w:val="single" w:sz="4" w:space="0" w:color="auto"/>
            </w:tcBorders>
            <w:shd w:val="clear" w:color="auto" w:fill="auto"/>
            <w:noWrap/>
            <w:vAlign w:val="bottom"/>
          </w:tcPr>
          <w:p w14:paraId="31B5491E" w14:textId="1E0FD244" w:rsidR="004D40F4" w:rsidRPr="00645A6B" w:rsidRDefault="004D40F4" w:rsidP="004D40F4">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24</w:t>
            </w:r>
          </w:p>
        </w:tc>
        <w:tc>
          <w:tcPr>
            <w:tcW w:w="992" w:type="dxa"/>
            <w:tcBorders>
              <w:top w:val="nil"/>
              <w:left w:val="nil"/>
              <w:bottom w:val="single" w:sz="4" w:space="0" w:color="auto"/>
              <w:right w:val="single" w:sz="4" w:space="0" w:color="auto"/>
            </w:tcBorders>
            <w:shd w:val="clear" w:color="auto" w:fill="auto"/>
            <w:noWrap/>
            <w:vAlign w:val="bottom"/>
          </w:tcPr>
          <w:p w14:paraId="12C2DF64" w14:textId="600230E0" w:rsidR="004D40F4" w:rsidRPr="00645A6B" w:rsidRDefault="004D40F4" w:rsidP="004D40F4">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8</w:t>
            </w:r>
          </w:p>
        </w:tc>
        <w:tc>
          <w:tcPr>
            <w:tcW w:w="850" w:type="dxa"/>
            <w:tcBorders>
              <w:top w:val="single" w:sz="4" w:space="0" w:color="auto"/>
              <w:left w:val="nil"/>
              <w:bottom w:val="single" w:sz="4" w:space="0" w:color="auto"/>
              <w:right w:val="single" w:sz="4" w:space="0" w:color="auto"/>
            </w:tcBorders>
            <w:vAlign w:val="bottom"/>
          </w:tcPr>
          <w:p w14:paraId="5900AA7C" w14:textId="4F19E7BA" w:rsidR="004D40F4" w:rsidRDefault="004D40F4" w:rsidP="004D40F4">
            <w:pPr>
              <w:spacing w:after="0" w:line="240" w:lineRule="auto"/>
              <w:jc w:val="right"/>
              <w:rPr>
                <w:rFonts w:ascii="Arial" w:hAnsi="Arial" w:cs="Arial"/>
                <w:color w:val="000000"/>
                <w:sz w:val="20"/>
                <w:szCs w:val="20"/>
              </w:rPr>
            </w:pPr>
            <w:r>
              <w:rPr>
                <w:rFonts w:ascii="Arial" w:hAnsi="Arial" w:cs="Arial"/>
                <w:color w:val="000000"/>
                <w:sz w:val="20"/>
                <w:szCs w:val="20"/>
              </w:rPr>
              <w:t>306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948DE" w14:textId="2FDBA90E" w:rsidR="004D40F4" w:rsidRPr="004F5DFC" w:rsidRDefault="004D40F4" w:rsidP="004D40F4">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26</w:t>
            </w:r>
          </w:p>
        </w:tc>
        <w:tc>
          <w:tcPr>
            <w:tcW w:w="1276" w:type="dxa"/>
            <w:tcBorders>
              <w:top w:val="nil"/>
              <w:left w:val="nil"/>
              <w:bottom w:val="single" w:sz="4" w:space="0" w:color="auto"/>
              <w:right w:val="single" w:sz="4" w:space="0" w:color="auto"/>
            </w:tcBorders>
            <w:shd w:val="clear" w:color="auto" w:fill="auto"/>
            <w:noWrap/>
            <w:vAlign w:val="bottom"/>
          </w:tcPr>
          <w:p w14:paraId="588D1CC0" w14:textId="18F159CD" w:rsidR="004D40F4" w:rsidRPr="004F5DFC" w:rsidRDefault="004D40F4" w:rsidP="004D40F4">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8</w:t>
            </w:r>
          </w:p>
        </w:tc>
      </w:tr>
      <w:tr w:rsidR="00CE7B20" w:rsidRPr="00645A6B" w14:paraId="793AFAF0" w14:textId="77777777" w:rsidTr="00B55ADB">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CB5294A" w14:textId="77777777" w:rsidR="00CE7B20" w:rsidRPr="00645A6B" w:rsidRDefault="00CE7B20" w:rsidP="00CE7B20">
            <w:pPr>
              <w:spacing w:after="0" w:line="240" w:lineRule="auto"/>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Corn and maize snacks</w:t>
            </w:r>
          </w:p>
        </w:tc>
        <w:tc>
          <w:tcPr>
            <w:tcW w:w="1134" w:type="dxa"/>
            <w:tcBorders>
              <w:top w:val="nil"/>
              <w:left w:val="nil"/>
              <w:bottom w:val="single" w:sz="4" w:space="0" w:color="auto"/>
              <w:right w:val="single" w:sz="4" w:space="0" w:color="auto"/>
            </w:tcBorders>
            <w:shd w:val="clear" w:color="auto" w:fill="auto"/>
            <w:noWrap/>
            <w:vAlign w:val="bottom"/>
            <w:hideMark/>
          </w:tcPr>
          <w:p w14:paraId="4CFDFFAE" w14:textId="77777777" w:rsidR="00CE7B20" w:rsidRPr="00645A6B" w:rsidRDefault="00CE7B20" w:rsidP="00CE7B2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169</w:t>
            </w:r>
          </w:p>
        </w:tc>
        <w:tc>
          <w:tcPr>
            <w:tcW w:w="1559" w:type="dxa"/>
            <w:tcBorders>
              <w:top w:val="nil"/>
              <w:left w:val="nil"/>
              <w:bottom w:val="single" w:sz="4" w:space="0" w:color="auto"/>
              <w:right w:val="single" w:sz="4" w:space="0" w:color="auto"/>
            </w:tcBorders>
            <w:shd w:val="clear" w:color="auto" w:fill="auto"/>
            <w:noWrap/>
            <w:vAlign w:val="bottom"/>
            <w:hideMark/>
          </w:tcPr>
          <w:p w14:paraId="4746A388" w14:textId="77777777" w:rsidR="00CE7B20" w:rsidRPr="00645A6B" w:rsidRDefault="00CE7B20" w:rsidP="00CE7B2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169</w:t>
            </w:r>
          </w:p>
        </w:tc>
        <w:tc>
          <w:tcPr>
            <w:tcW w:w="1560" w:type="dxa"/>
            <w:tcBorders>
              <w:top w:val="nil"/>
              <w:left w:val="nil"/>
              <w:bottom w:val="single" w:sz="4" w:space="0" w:color="auto"/>
              <w:right w:val="single" w:sz="4" w:space="0" w:color="auto"/>
            </w:tcBorders>
            <w:shd w:val="clear" w:color="auto" w:fill="auto"/>
            <w:noWrap/>
            <w:vAlign w:val="bottom"/>
            <w:hideMark/>
          </w:tcPr>
          <w:p w14:paraId="7BFC72C4" w14:textId="77777777" w:rsidR="00CE7B20" w:rsidRPr="00645A6B" w:rsidRDefault="00CE7B20" w:rsidP="00CE7B2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148</w:t>
            </w:r>
          </w:p>
        </w:tc>
        <w:tc>
          <w:tcPr>
            <w:tcW w:w="1275" w:type="dxa"/>
            <w:tcBorders>
              <w:top w:val="nil"/>
              <w:left w:val="nil"/>
              <w:bottom w:val="single" w:sz="4" w:space="0" w:color="auto"/>
              <w:right w:val="single" w:sz="4" w:space="0" w:color="auto"/>
            </w:tcBorders>
            <w:shd w:val="clear" w:color="auto" w:fill="auto"/>
            <w:noWrap/>
            <w:vAlign w:val="bottom"/>
            <w:hideMark/>
          </w:tcPr>
          <w:p w14:paraId="1ECBCBA8" w14:textId="77777777" w:rsidR="00CE7B20" w:rsidRPr="00645A6B" w:rsidRDefault="00CE7B20" w:rsidP="00CE7B2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115</w:t>
            </w:r>
          </w:p>
        </w:tc>
        <w:tc>
          <w:tcPr>
            <w:tcW w:w="1134" w:type="dxa"/>
            <w:tcBorders>
              <w:top w:val="nil"/>
              <w:left w:val="nil"/>
              <w:bottom w:val="single" w:sz="4" w:space="0" w:color="auto"/>
              <w:right w:val="single" w:sz="4" w:space="0" w:color="auto"/>
            </w:tcBorders>
            <w:shd w:val="clear" w:color="auto" w:fill="auto"/>
            <w:noWrap/>
            <w:vAlign w:val="bottom"/>
            <w:hideMark/>
          </w:tcPr>
          <w:p w14:paraId="0B50A8A7" w14:textId="77777777" w:rsidR="00CE7B20" w:rsidRPr="00645A6B" w:rsidRDefault="00CE7B20" w:rsidP="00CE7B2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79</w:t>
            </w:r>
          </w:p>
        </w:tc>
        <w:tc>
          <w:tcPr>
            <w:tcW w:w="993" w:type="dxa"/>
            <w:tcBorders>
              <w:top w:val="nil"/>
              <w:left w:val="nil"/>
              <w:bottom w:val="single" w:sz="4" w:space="0" w:color="auto"/>
              <w:right w:val="single" w:sz="4" w:space="0" w:color="auto"/>
            </w:tcBorders>
            <w:shd w:val="clear" w:color="auto" w:fill="auto"/>
            <w:noWrap/>
            <w:vAlign w:val="bottom"/>
            <w:hideMark/>
          </w:tcPr>
          <w:p w14:paraId="3062C01F" w14:textId="77777777" w:rsidR="00CE7B20" w:rsidRPr="00645A6B" w:rsidRDefault="00CE7B20" w:rsidP="00CE7B2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26</w:t>
            </w:r>
          </w:p>
        </w:tc>
        <w:tc>
          <w:tcPr>
            <w:tcW w:w="992" w:type="dxa"/>
            <w:tcBorders>
              <w:top w:val="nil"/>
              <w:left w:val="nil"/>
              <w:bottom w:val="single" w:sz="4" w:space="0" w:color="auto"/>
              <w:right w:val="single" w:sz="4" w:space="0" w:color="auto"/>
            </w:tcBorders>
            <w:shd w:val="clear" w:color="auto" w:fill="auto"/>
            <w:noWrap/>
            <w:vAlign w:val="bottom"/>
            <w:hideMark/>
          </w:tcPr>
          <w:p w14:paraId="57713A9B" w14:textId="77777777" w:rsidR="00CE7B20" w:rsidRPr="00645A6B" w:rsidRDefault="00CE7B20" w:rsidP="00CE7B20">
            <w:pPr>
              <w:spacing w:after="0" w:line="240" w:lineRule="auto"/>
              <w:jc w:val="right"/>
              <w:rPr>
                <w:rFonts w:ascii="Arial" w:eastAsia="Times New Roman" w:hAnsi="Arial" w:cs="Arial"/>
                <w:color w:val="000000"/>
                <w:sz w:val="20"/>
                <w:szCs w:val="20"/>
                <w:lang w:eastAsia="en-GB"/>
              </w:rPr>
            </w:pPr>
            <w:r w:rsidRPr="00645A6B">
              <w:rPr>
                <w:rFonts w:ascii="Arial" w:eastAsia="Times New Roman" w:hAnsi="Arial" w:cs="Arial"/>
                <w:color w:val="000000"/>
                <w:sz w:val="20"/>
                <w:szCs w:val="20"/>
                <w:lang w:eastAsia="en-GB"/>
              </w:rPr>
              <w:t>7</w:t>
            </w:r>
          </w:p>
        </w:tc>
        <w:tc>
          <w:tcPr>
            <w:tcW w:w="850" w:type="dxa"/>
            <w:tcBorders>
              <w:top w:val="single" w:sz="4" w:space="0" w:color="auto"/>
              <w:left w:val="nil"/>
              <w:bottom w:val="single" w:sz="4" w:space="0" w:color="auto"/>
              <w:right w:val="single" w:sz="4" w:space="0" w:color="auto"/>
            </w:tcBorders>
            <w:vAlign w:val="bottom"/>
          </w:tcPr>
          <w:p w14:paraId="5F6874D6" w14:textId="492193AE" w:rsidR="00CE7B20" w:rsidRPr="00645A6B" w:rsidRDefault="00CE7B20" w:rsidP="00CE7B20">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215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221E1" w14:textId="20D65804" w:rsidR="00CE7B20" w:rsidRPr="004F5DFC" w:rsidRDefault="00916780" w:rsidP="00CE7B20">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25</w:t>
            </w:r>
          </w:p>
        </w:tc>
        <w:tc>
          <w:tcPr>
            <w:tcW w:w="1276" w:type="dxa"/>
            <w:tcBorders>
              <w:top w:val="nil"/>
              <w:left w:val="nil"/>
              <w:bottom w:val="single" w:sz="4" w:space="0" w:color="auto"/>
              <w:right w:val="single" w:sz="4" w:space="0" w:color="auto"/>
            </w:tcBorders>
            <w:shd w:val="clear" w:color="auto" w:fill="auto"/>
            <w:noWrap/>
            <w:vAlign w:val="bottom"/>
            <w:hideMark/>
          </w:tcPr>
          <w:p w14:paraId="573A78D9" w14:textId="77777777" w:rsidR="00CE7B20" w:rsidRPr="004F5DFC" w:rsidRDefault="00CE7B20" w:rsidP="00CE7B20">
            <w:pPr>
              <w:spacing w:after="0" w:line="240" w:lineRule="auto"/>
              <w:jc w:val="right"/>
              <w:rPr>
                <w:rFonts w:ascii="Arial" w:eastAsia="Times New Roman" w:hAnsi="Arial" w:cs="Arial"/>
                <w:sz w:val="20"/>
                <w:szCs w:val="20"/>
                <w:lang w:eastAsia="en-GB"/>
              </w:rPr>
            </w:pPr>
            <w:r w:rsidRPr="004F5DFC">
              <w:rPr>
                <w:rFonts w:ascii="Arial" w:eastAsia="Times New Roman" w:hAnsi="Arial" w:cs="Arial"/>
                <w:sz w:val="20"/>
                <w:szCs w:val="20"/>
                <w:lang w:eastAsia="en-GB"/>
              </w:rPr>
              <w:t>10</w:t>
            </w:r>
          </w:p>
        </w:tc>
      </w:tr>
    </w:tbl>
    <w:p w14:paraId="1BC33BD9" w14:textId="10A3A886" w:rsidR="00645A6B" w:rsidRPr="003250C3" w:rsidRDefault="003250C3" w:rsidP="00916780">
      <w:pPr>
        <w:spacing w:after="0" w:line="240" w:lineRule="auto"/>
        <w:jc w:val="both"/>
        <w:rPr>
          <w:bCs/>
        </w:rPr>
      </w:pPr>
      <w:r w:rsidRPr="003250C3">
        <w:rPr>
          <w:bCs/>
        </w:rPr>
        <w:t xml:space="preserve">  </w:t>
      </w:r>
    </w:p>
    <w:p w14:paraId="28C5484C" w14:textId="521FCD7E" w:rsidR="007A05D6" w:rsidRPr="00CE7B20" w:rsidRDefault="00916780" w:rsidP="00053F63">
      <w:pPr>
        <w:spacing w:after="0" w:line="240" w:lineRule="auto"/>
        <w:jc w:val="both"/>
        <w:rPr>
          <w:bCs/>
          <w:sz w:val="24"/>
        </w:rPr>
      </w:pPr>
      <w:r>
        <w:rPr>
          <w:rFonts w:eastAsia="Times New Roman" w:cs="Arial"/>
          <w:bCs/>
          <w:color w:val="000000"/>
          <w:szCs w:val="20"/>
          <w:lang w:eastAsia="en-GB"/>
        </w:rPr>
        <w:t>*</w:t>
      </w:r>
      <w:r w:rsidR="00CE7B20">
        <w:rPr>
          <w:rFonts w:eastAsia="Times New Roman" w:cs="Arial"/>
          <w:bCs/>
          <w:color w:val="000000"/>
          <w:szCs w:val="20"/>
          <w:lang w:eastAsia="en-GB"/>
        </w:rPr>
        <w:t xml:space="preserve"> </w:t>
      </w:r>
      <w:r w:rsidR="00CE7B20">
        <w:t>Unweighted number of individuals consuming each food subgroup.</w:t>
      </w:r>
      <w:r w:rsidR="00C95BC2">
        <w:t xml:space="preserve"> There were </w:t>
      </w:r>
      <w:r w:rsidR="00114F27">
        <w:t>2377</w:t>
      </w:r>
      <w:r w:rsidR="00C95BC2">
        <w:t xml:space="preserve"> individuals included in the analysis.</w:t>
      </w:r>
    </w:p>
    <w:p w14:paraId="70080B44" w14:textId="77777777" w:rsidR="00343645" w:rsidRDefault="00343645" w:rsidP="00053F63">
      <w:pPr>
        <w:spacing w:after="0" w:line="240" w:lineRule="auto"/>
        <w:jc w:val="both"/>
        <w:rPr>
          <w:bCs/>
        </w:rPr>
      </w:pPr>
    </w:p>
    <w:p w14:paraId="7FA51E72" w14:textId="09C856C2" w:rsidR="00343645" w:rsidRPr="003250C3" w:rsidRDefault="00343645" w:rsidP="00600F3B">
      <w:pPr>
        <w:spacing w:after="0" w:line="240" w:lineRule="auto"/>
        <w:jc w:val="both"/>
        <w:rPr>
          <w:bCs/>
        </w:rPr>
        <w:sectPr w:rsidR="00343645" w:rsidRPr="003250C3" w:rsidSect="00BA612A">
          <w:type w:val="continuous"/>
          <w:pgSz w:w="16838" w:h="11906" w:orient="landscape"/>
          <w:pgMar w:top="1440" w:right="1440" w:bottom="1440" w:left="1440" w:header="709" w:footer="709" w:gutter="0"/>
          <w:lnNumType w:countBy="1" w:restart="continuous"/>
          <w:cols w:space="708"/>
          <w:docGrid w:linePitch="360"/>
        </w:sectPr>
      </w:pPr>
      <w:r w:rsidRPr="00343645">
        <w:t xml:space="preserve">NB – the consumed </w:t>
      </w:r>
      <w:r w:rsidR="007C742F">
        <w:t>portion sizes</w:t>
      </w:r>
      <w:r w:rsidRPr="00343645">
        <w:t xml:space="preserve"> derived from the NDNS </w:t>
      </w:r>
      <w:r w:rsidR="00600F3B">
        <w:t>(2008-2014</w:t>
      </w:r>
      <w:r w:rsidR="007A5340">
        <w:t xml:space="preserve">) </w:t>
      </w:r>
      <w:r w:rsidRPr="00343645">
        <w:t>were weighted to make</w:t>
      </w:r>
      <w:r>
        <w:t xml:space="preserve"> them nationally representative</w:t>
      </w:r>
      <w:r w:rsidR="00CA569F">
        <w:t xml:space="preserve"> of </w:t>
      </w:r>
      <w:r w:rsidR="004709AC">
        <w:t xml:space="preserve">plausible </w:t>
      </w:r>
      <w:r w:rsidR="00CA569F">
        <w:t>reporters</w:t>
      </w:r>
      <w:r>
        <w:t>;</w:t>
      </w:r>
      <w:r w:rsidR="00600F3B">
        <w:t xml:space="preserve"> there</w:t>
      </w:r>
      <w:r w:rsidRPr="00343645">
        <w:t xml:space="preserve"> wa</w:t>
      </w:r>
      <w:r>
        <w:t>s no</w:t>
      </w:r>
      <w:r w:rsidR="00600F3B">
        <w:t xml:space="preserve"> weighting factor applied to</w:t>
      </w:r>
      <w:r>
        <w:t xml:space="preserve"> the </w:t>
      </w:r>
      <w:r w:rsidR="007C742F">
        <w:t>on-pack</w:t>
      </w:r>
      <w:r>
        <w:t xml:space="preserve"> </w:t>
      </w:r>
      <w:r w:rsidR="00B55ADB">
        <w:rPr>
          <w:rFonts w:cs="Segoe UI"/>
        </w:rPr>
        <w:t>serving-size</w:t>
      </w:r>
      <w:r w:rsidR="00600F3B">
        <w:rPr>
          <w:rFonts w:cs="Segoe UI"/>
        </w:rPr>
        <w:t>s</w:t>
      </w:r>
      <w:r w:rsidRPr="00343645">
        <w:t>.</w:t>
      </w:r>
    </w:p>
    <w:p w14:paraId="502628AE" w14:textId="303264DC" w:rsidR="0028092F" w:rsidRDefault="00644696" w:rsidP="00E45582">
      <w:pPr>
        <w:spacing w:after="0" w:line="240" w:lineRule="auto"/>
        <w:jc w:val="both"/>
      </w:pPr>
      <w:r>
        <w:lastRenderedPageBreak/>
        <w:t xml:space="preserve">In the Chocolate and Crisps groups the </w:t>
      </w:r>
      <w:r w:rsidR="007C742F">
        <w:t xml:space="preserve">food </w:t>
      </w:r>
      <w:r>
        <w:t xml:space="preserve">subgroups </w:t>
      </w:r>
      <w:r w:rsidR="0084209D">
        <w:t>with</w:t>
      </w:r>
      <w:r>
        <w:t xml:space="preserve"> the highest </w:t>
      </w:r>
      <w:r w:rsidR="004B2EC0">
        <w:t>macronutrients and salt</w:t>
      </w:r>
      <w:r>
        <w:t xml:space="preserve"> per 100</w:t>
      </w:r>
      <w:r w:rsidR="0052122F" w:rsidRPr="0052122F">
        <w:rPr>
          <w:sz w:val="10"/>
          <w:szCs w:val="10"/>
        </w:rPr>
        <w:t xml:space="preserve"> </w:t>
      </w:r>
      <w:r>
        <w:t xml:space="preserve">g </w:t>
      </w:r>
      <w:r w:rsidR="0084209D">
        <w:t xml:space="preserve">also had the highest </w:t>
      </w:r>
      <w:r>
        <w:t>per serve, though the subgroup</w:t>
      </w:r>
      <w:r w:rsidR="000B77EC">
        <w:t>s</w:t>
      </w:r>
      <w:r>
        <w:t xml:space="preserve"> in question varied </w:t>
      </w:r>
      <w:r w:rsidR="00187744">
        <w:t>depending on the nutrient</w:t>
      </w:r>
      <w:r w:rsidR="004705E8">
        <w:t xml:space="preserve"> </w:t>
      </w:r>
      <w:r w:rsidR="00B0139A">
        <w:t>(table 3)</w:t>
      </w:r>
      <w:r>
        <w:t>.</w:t>
      </w:r>
      <w:r w:rsidR="005C5D94">
        <w:t xml:space="preserve"> For example in Chocolate ‘sugar-coated chocolate’ had the highest sugar per 100</w:t>
      </w:r>
      <w:r w:rsidR="0052122F" w:rsidRPr="0052122F">
        <w:rPr>
          <w:sz w:val="10"/>
          <w:szCs w:val="10"/>
        </w:rPr>
        <w:t xml:space="preserve"> </w:t>
      </w:r>
      <w:r w:rsidR="005C5D94">
        <w:t>g and per serve (62</w:t>
      </w:r>
      <w:r w:rsidR="0052122F" w:rsidRPr="0052122F">
        <w:rPr>
          <w:sz w:val="10"/>
          <w:szCs w:val="10"/>
        </w:rPr>
        <w:t xml:space="preserve"> </w:t>
      </w:r>
      <w:r w:rsidR="005C5D94">
        <w:t>g, 21</w:t>
      </w:r>
      <w:r w:rsidR="0052122F" w:rsidRPr="0052122F">
        <w:rPr>
          <w:sz w:val="10"/>
          <w:szCs w:val="10"/>
        </w:rPr>
        <w:t xml:space="preserve"> </w:t>
      </w:r>
      <w:r w:rsidR="005C5D94">
        <w:t>g respectively); ‘dark chocolate’ had the highest fat and saturated fat content (38</w:t>
      </w:r>
      <w:r w:rsidR="0052122F" w:rsidRPr="0052122F">
        <w:rPr>
          <w:sz w:val="10"/>
          <w:szCs w:val="10"/>
        </w:rPr>
        <w:t xml:space="preserve"> </w:t>
      </w:r>
      <w:r w:rsidR="005C5D94">
        <w:t>g, 11</w:t>
      </w:r>
      <w:r w:rsidR="0052122F" w:rsidRPr="0052122F">
        <w:rPr>
          <w:sz w:val="10"/>
          <w:szCs w:val="10"/>
        </w:rPr>
        <w:t xml:space="preserve"> </w:t>
      </w:r>
      <w:r w:rsidR="005C5D94">
        <w:t>g and 23</w:t>
      </w:r>
      <w:r w:rsidR="0052122F" w:rsidRPr="0052122F">
        <w:rPr>
          <w:sz w:val="10"/>
          <w:szCs w:val="10"/>
        </w:rPr>
        <w:t xml:space="preserve"> </w:t>
      </w:r>
      <w:r w:rsidR="005C5D94">
        <w:t>g, 7</w:t>
      </w:r>
      <w:r w:rsidR="0052122F" w:rsidRPr="0052122F">
        <w:rPr>
          <w:sz w:val="10"/>
          <w:szCs w:val="10"/>
        </w:rPr>
        <w:t xml:space="preserve"> </w:t>
      </w:r>
      <w:r w:rsidR="005C5D94">
        <w:t>g respectively) and ‘Mars-type bars’ had the highest salt content (0.58</w:t>
      </w:r>
      <w:r w:rsidR="0052122F" w:rsidRPr="0052122F">
        <w:rPr>
          <w:sz w:val="10"/>
          <w:szCs w:val="10"/>
        </w:rPr>
        <w:t xml:space="preserve"> </w:t>
      </w:r>
      <w:r w:rsidR="005C5D94">
        <w:t>g, 0.21</w:t>
      </w:r>
      <w:r w:rsidR="0052122F" w:rsidRPr="0052122F">
        <w:rPr>
          <w:sz w:val="10"/>
          <w:szCs w:val="10"/>
        </w:rPr>
        <w:t xml:space="preserve"> </w:t>
      </w:r>
      <w:r w:rsidR="005C5D94">
        <w:t xml:space="preserve">g). </w:t>
      </w:r>
      <w:r>
        <w:t xml:space="preserve"> </w:t>
      </w:r>
      <w:r w:rsidR="005C5D94">
        <w:t>In Crisps ‘popcorn’ had the highest sugar content (21</w:t>
      </w:r>
      <w:r w:rsidR="0052122F" w:rsidRPr="0052122F">
        <w:rPr>
          <w:sz w:val="10"/>
          <w:szCs w:val="10"/>
        </w:rPr>
        <w:t xml:space="preserve"> </w:t>
      </w:r>
      <w:r w:rsidR="005C5D94">
        <w:t>g, 7</w:t>
      </w:r>
      <w:r w:rsidR="0052122F" w:rsidRPr="0052122F">
        <w:rPr>
          <w:sz w:val="10"/>
          <w:szCs w:val="10"/>
        </w:rPr>
        <w:t xml:space="preserve"> </w:t>
      </w:r>
      <w:r w:rsidR="005C5D94">
        <w:t>g); ‘nuts’ had the highest fat and saturated fat content (49</w:t>
      </w:r>
      <w:r w:rsidR="0052122F" w:rsidRPr="0052122F">
        <w:rPr>
          <w:sz w:val="10"/>
          <w:szCs w:val="10"/>
        </w:rPr>
        <w:t xml:space="preserve"> </w:t>
      </w:r>
      <w:r w:rsidR="005C5D94">
        <w:t>g, 19</w:t>
      </w:r>
      <w:r w:rsidR="0052122F" w:rsidRPr="0052122F">
        <w:rPr>
          <w:sz w:val="10"/>
          <w:szCs w:val="10"/>
        </w:rPr>
        <w:t xml:space="preserve"> </w:t>
      </w:r>
      <w:r w:rsidR="005C5D94">
        <w:t>g and 8</w:t>
      </w:r>
      <w:r w:rsidR="0052122F" w:rsidRPr="0052122F">
        <w:rPr>
          <w:sz w:val="10"/>
          <w:szCs w:val="10"/>
        </w:rPr>
        <w:t xml:space="preserve"> </w:t>
      </w:r>
      <w:r w:rsidR="005C5D94">
        <w:t>g, 3</w:t>
      </w:r>
      <w:r w:rsidR="0052122F" w:rsidRPr="0052122F">
        <w:rPr>
          <w:sz w:val="10"/>
          <w:szCs w:val="10"/>
        </w:rPr>
        <w:t xml:space="preserve"> </w:t>
      </w:r>
      <w:r w:rsidR="005C5D94">
        <w:t>g respectively) and ‘high fat bar snacks’ had the highest salt content (2.18</w:t>
      </w:r>
      <w:r w:rsidR="0052122F" w:rsidRPr="0052122F">
        <w:rPr>
          <w:sz w:val="10"/>
          <w:szCs w:val="10"/>
        </w:rPr>
        <w:t xml:space="preserve"> </w:t>
      </w:r>
      <w:r w:rsidR="005C5D94">
        <w:t>g, 0.67</w:t>
      </w:r>
      <w:r w:rsidR="0052122F" w:rsidRPr="0052122F">
        <w:rPr>
          <w:sz w:val="10"/>
          <w:szCs w:val="10"/>
        </w:rPr>
        <w:t xml:space="preserve"> </w:t>
      </w:r>
      <w:r w:rsidR="005C5D94">
        <w:t xml:space="preserve">g). </w:t>
      </w:r>
      <w:r>
        <w:t xml:space="preserve">In Cakes this </w:t>
      </w:r>
      <w:r w:rsidR="005C5D94">
        <w:t xml:space="preserve">pattern </w:t>
      </w:r>
      <w:r>
        <w:t>was true in all nutrients</w:t>
      </w:r>
      <w:r w:rsidR="00187744">
        <w:t xml:space="preserve"> </w:t>
      </w:r>
      <w:r>
        <w:t>except fat. In Biscuits, different subgroups had the highest levels per 100</w:t>
      </w:r>
      <w:r w:rsidR="0052122F" w:rsidRPr="0052122F">
        <w:rPr>
          <w:sz w:val="10"/>
          <w:szCs w:val="10"/>
        </w:rPr>
        <w:t xml:space="preserve"> </w:t>
      </w:r>
      <w:r>
        <w:t xml:space="preserve">g </w:t>
      </w:r>
      <w:r w:rsidR="00057702">
        <w:t>compared to those with the highest levels</w:t>
      </w:r>
      <w:r>
        <w:t xml:space="preserve"> per se</w:t>
      </w:r>
      <w:r w:rsidR="0081788E">
        <w:t>rve in all nutrients</w:t>
      </w:r>
      <w:r w:rsidR="001F773E">
        <w:t xml:space="preserve"> except salt</w:t>
      </w:r>
      <w:r w:rsidR="0081788E">
        <w:t xml:space="preserve"> (</w:t>
      </w:r>
      <w:r w:rsidR="00CE7B20">
        <w:t>table 3</w:t>
      </w:r>
      <w:r w:rsidR="001469DC">
        <w:t xml:space="preserve">). </w:t>
      </w:r>
    </w:p>
    <w:p w14:paraId="1334E09A" w14:textId="77777777" w:rsidR="0095681D" w:rsidRDefault="0095681D" w:rsidP="005C5D94">
      <w:pPr>
        <w:spacing w:after="0" w:line="240" w:lineRule="auto"/>
        <w:jc w:val="both"/>
      </w:pPr>
    </w:p>
    <w:p w14:paraId="06D1B1A8" w14:textId="55DE4B4B" w:rsidR="0095681D" w:rsidRDefault="0095681D" w:rsidP="0095681D">
      <w:pPr>
        <w:spacing w:after="0" w:line="240" w:lineRule="auto"/>
        <w:jc w:val="both"/>
      </w:pPr>
      <w:r>
        <w:t xml:space="preserve">In all four main food groups the mean overall </w:t>
      </w:r>
      <w:r w:rsidRPr="00306305">
        <w:t>consumed</w:t>
      </w:r>
      <w:r>
        <w:t xml:space="preserve"> portion size was statistically significantly larger than the mean overall on-pack </w:t>
      </w:r>
      <w:r>
        <w:rPr>
          <w:rFonts w:cs="Segoe UI"/>
        </w:rPr>
        <w:t xml:space="preserve">serving-size </w:t>
      </w:r>
      <w:r>
        <w:t xml:space="preserve">(table 4). The consumed portion size was also larger than the on-pack </w:t>
      </w:r>
      <w:r>
        <w:rPr>
          <w:rFonts w:cs="Segoe UI"/>
        </w:rPr>
        <w:t xml:space="preserve">serving-size </w:t>
      </w:r>
      <w:r>
        <w:t xml:space="preserve">in the majority of subgroups; only </w:t>
      </w:r>
      <w:r w:rsidR="005C3DD0">
        <w:t>two</w:t>
      </w:r>
      <w:r>
        <w:t xml:space="preserve"> subgroups had a statistically significant lower consumed portion size than on-pack </w:t>
      </w:r>
      <w:r>
        <w:rPr>
          <w:rFonts w:cs="Segoe UI"/>
        </w:rPr>
        <w:t>serving-size</w:t>
      </w:r>
      <w:r w:rsidR="005C3DD0">
        <w:t>: ‘cake &amp; gateau non-chocolate’</w:t>
      </w:r>
      <w:r>
        <w:t xml:space="preserve"> and ‘high fat bar snacks’.</w:t>
      </w:r>
    </w:p>
    <w:p w14:paraId="31DB3A04" w14:textId="77777777" w:rsidR="0028092F" w:rsidRDefault="0028092F" w:rsidP="00187744">
      <w:pPr>
        <w:spacing w:after="0" w:line="240" w:lineRule="auto"/>
        <w:jc w:val="both"/>
      </w:pPr>
    </w:p>
    <w:p w14:paraId="2C7EE313" w14:textId="4F412271" w:rsidR="00443050" w:rsidRDefault="001F773E" w:rsidP="00187744">
      <w:pPr>
        <w:spacing w:after="0" w:line="240" w:lineRule="auto"/>
        <w:jc w:val="both"/>
      </w:pPr>
      <w:r>
        <w:rPr>
          <w:bCs/>
        </w:rPr>
        <w:t>Differences over 10%</w:t>
      </w:r>
      <w:r w:rsidR="00561ECC">
        <w:rPr>
          <w:bCs/>
        </w:rPr>
        <w:t xml:space="preserve"> existed between consumed </w:t>
      </w:r>
      <w:r w:rsidR="007C742F">
        <w:rPr>
          <w:bCs/>
        </w:rPr>
        <w:t>portion size</w:t>
      </w:r>
      <w:r w:rsidR="00561ECC">
        <w:rPr>
          <w:bCs/>
        </w:rPr>
        <w:t xml:space="preserve"> and </w:t>
      </w:r>
      <w:r w:rsidR="007C742F">
        <w:rPr>
          <w:bCs/>
        </w:rPr>
        <w:t>on-pack</w:t>
      </w:r>
      <w:r w:rsidR="00561ECC">
        <w:rPr>
          <w:bCs/>
        </w:rPr>
        <w:t xml:space="preserve"> </w:t>
      </w:r>
      <w:r w:rsidR="00B55ADB">
        <w:rPr>
          <w:rFonts w:cs="Segoe UI"/>
        </w:rPr>
        <w:t xml:space="preserve">serving-size </w:t>
      </w:r>
      <w:r w:rsidR="00561ECC">
        <w:rPr>
          <w:bCs/>
        </w:rPr>
        <w:t xml:space="preserve">in most subgroups, with the majority of consumed </w:t>
      </w:r>
      <w:r w:rsidR="007C742F">
        <w:rPr>
          <w:bCs/>
        </w:rPr>
        <w:t>portion sizes</w:t>
      </w:r>
      <w:r w:rsidR="00561ECC">
        <w:rPr>
          <w:bCs/>
        </w:rPr>
        <w:t xml:space="preserve"> being higher than on-pack </w:t>
      </w:r>
      <w:r w:rsidR="00B55ADB">
        <w:rPr>
          <w:rFonts w:cs="Segoe UI"/>
        </w:rPr>
        <w:t xml:space="preserve">serving-size </w:t>
      </w:r>
      <w:r w:rsidR="00561ECC">
        <w:rPr>
          <w:bCs/>
        </w:rPr>
        <w:t xml:space="preserve">(Table 4). Only ‘wafer bar’ had the same </w:t>
      </w:r>
      <w:r w:rsidR="007C742F">
        <w:rPr>
          <w:bCs/>
        </w:rPr>
        <w:t xml:space="preserve">consumed portion size </w:t>
      </w:r>
      <w:r w:rsidR="00561ECC">
        <w:rPr>
          <w:bCs/>
        </w:rPr>
        <w:t>and</w:t>
      </w:r>
      <w:r w:rsidR="007C742F">
        <w:rPr>
          <w:bCs/>
        </w:rPr>
        <w:t xml:space="preserve"> on-pack</w:t>
      </w:r>
      <w:r w:rsidR="00561ECC">
        <w:rPr>
          <w:bCs/>
        </w:rPr>
        <w:t xml:space="preserve"> </w:t>
      </w:r>
      <w:r w:rsidR="00B55ADB">
        <w:rPr>
          <w:rFonts w:cs="Segoe UI"/>
        </w:rPr>
        <w:t xml:space="preserve">serving-size </w:t>
      </w:r>
      <w:r w:rsidR="00561ECC">
        <w:rPr>
          <w:bCs/>
        </w:rPr>
        <w:t>(</w:t>
      </w:r>
      <w:r w:rsidR="005E0C93">
        <w:rPr>
          <w:bCs/>
        </w:rPr>
        <w:t>31</w:t>
      </w:r>
      <w:r w:rsidR="0052122F" w:rsidRPr="0052122F">
        <w:rPr>
          <w:sz w:val="10"/>
          <w:szCs w:val="10"/>
        </w:rPr>
        <w:t xml:space="preserve"> </w:t>
      </w:r>
      <w:r w:rsidR="005E0C93">
        <w:rPr>
          <w:bCs/>
        </w:rPr>
        <w:t>g</w:t>
      </w:r>
      <w:r w:rsidR="00561ECC">
        <w:rPr>
          <w:bCs/>
        </w:rPr>
        <w:t>).</w:t>
      </w:r>
      <w:r w:rsidR="00561ECC">
        <w:rPr>
          <w:color w:val="00B050"/>
        </w:rPr>
        <w:t xml:space="preserve"> </w:t>
      </w:r>
      <w:r w:rsidR="00600A46">
        <w:rPr>
          <w:bCs/>
        </w:rPr>
        <w:t xml:space="preserve">The greatest difference </w:t>
      </w:r>
      <w:r w:rsidR="00B66D98">
        <w:rPr>
          <w:bCs/>
        </w:rPr>
        <w:t xml:space="preserve">between </w:t>
      </w:r>
      <w:r w:rsidR="007C742F">
        <w:rPr>
          <w:bCs/>
        </w:rPr>
        <w:t xml:space="preserve">consumed portion size </w:t>
      </w:r>
      <w:r w:rsidR="00B66D98">
        <w:rPr>
          <w:bCs/>
        </w:rPr>
        <w:t xml:space="preserve">and </w:t>
      </w:r>
      <w:r w:rsidR="007C742F">
        <w:rPr>
          <w:bCs/>
        </w:rPr>
        <w:t>on-pack</w:t>
      </w:r>
      <w:r w:rsidR="00B66D98">
        <w:rPr>
          <w:bCs/>
        </w:rPr>
        <w:t xml:space="preserve"> </w:t>
      </w:r>
      <w:r w:rsidR="00B55ADB">
        <w:rPr>
          <w:rFonts w:cs="Segoe UI"/>
        </w:rPr>
        <w:t xml:space="preserve">serving-size </w:t>
      </w:r>
      <w:r w:rsidR="00B66D98">
        <w:rPr>
          <w:bCs/>
        </w:rPr>
        <w:t>was in</w:t>
      </w:r>
      <w:r w:rsidR="005E0C93">
        <w:rPr>
          <w:bCs/>
        </w:rPr>
        <w:t xml:space="preserve"> Crisps (44</w:t>
      </w:r>
      <w:r w:rsidR="00644696">
        <w:rPr>
          <w:bCs/>
        </w:rPr>
        <w:t>%) and within this</w:t>
      </w:r>
      <w:r w:rsidR="00B66D98">
        <w:rPr>
          <w:bCs/>
        </w:rPr>
        <w:t xml:space="preserve"> </w:t>
      </w:r>
      <w:r w:rsidR="00CB5B77">
        <w:rPr>
          <w:bCs/>
        </w:rPr>
        <w:t>‘</w:t>
      </w:r>
      <w:r w:rsidR="00B66D98">
        <w:rPr>
          <w:bCs/>
        </w:rPr>
        <w:t>popcorn</w:t>
      </w:r>
      <w:r w:rsidR="00CB5B77">
        <w:rPr>
          <w:bCs/>
        </w:rPr>
        <w:t>’</w:t>
      </w:r>
      <w:r w:rsidR="00B66D98">
        <w:rPr>
          <w:bCs/>
        </w:rPr>
        <w:t xml:space="preserve"> (</w:t>
      </w:r>
      <w:r w:rsidR="005E0C93">
        <w:rPr>
          <w:bCs/>
        </w:rPr>
        <w:t>151</w:t>
      </w:r>
      <w:r w:rsidR="00B66D98">
        <w:rPr>
          <w:bCs/>
        </w:rPr>
        <w:t>%)</w:t>
      </w:r>
      <w:r w:rsidR="00600A46">
        <w:rPr>
          <w:bCs/>
        </w:rPr>
        <w:t>.</w:t>
      </w:r>
      <w:r w:rsidR="009F2840">
        <w:rPr>
          <w:bCs/>
        </w:rPr>
        <w:t xml:space="preserve"> </w:t>
      </w:r>
      <w:r w:rsidR="00443050" w:rsidRPr="00AF5AAB">
        <w:t xml:space="preserve">For </w:t>
      </w:r>
      <w:r w:rsidR="00644696" w:rsidRPr="00AF5AAB">
        <w:t xml:space="preserve">Crisps overall </w:t>
      </w:r>
      <w:r w:rsidR="00443050" w:rsidRPr="00AF5AAB">
        <w:t xml:space="preserve">this equates to </w:t>
      </w:r>
      <w:r w:rsidR="00644696" w:rsidRPr="00AF5AAB">
        <w:t xml:space="preserve">consumption of </w:t>
      </w:r>
      <w:r w:rsidR="00DA3015" w:rsidRPr="00AF5AAB">
        <w:t xml:space="preserve">an extra </w:t>
      </w:r>
      <w:r w:rsidR="00AF5AAB" w:rsidRPr="00AF5AAB">
        <w:t>69</w:t>
      </w:r>
      <w:r w:rsidR="00644696" w:rsidRPr="00AF5AAB">
        <w:t>kcal, 0.</w:t>
      </w:r>
      <w:r w:rsidR="00AF5AAB" w:rsidRPr="00AF5AAB">
        <w:t>9</w:t>
      </w:r>
      <w:r w:rsidR="0052122F" w:rsidRPr="0052122F">
        <w:rPr>
          <w:sz w:val="10"/>
          <w:szCs w:val="10"/>
        </w:rPr>
        <w:t xml:space="preserve"> </w:t>
      </w:r>
      <w:r w:rsidR="00644696" w:rsidRPr="00AF5AAB">
        <w:t>g sugar, 3.</w:t>
      </w:r>
      <w:r w:rsidR="00AF5AAB" w:rsidRPr="00AF5AAB">
        <w:t>8</w:t>
      </w:r>
      <w:r w:rsidR="0052122F" w:rsidRPr="0052122F">
        <w:rPr>
          <w:sz w:val="10"/>
          <w:szCs w:val="10"/>
        </w:rPr>
        <w:t xml:space="preserve"> </w:t>
      </w:r>
      <w:r w:rsidR="00644696" w:rsidRPr="00AF5AAB">
        <w:t>g fat, 0.6</w:t>
      </w:r>
      <w:r w:rsidR="0052122F" w:rsidRPr="0052122F">
        <w:rPr>
          <w:sz w:val="10"/>
          <w:szCs w:val="10"/>
        </w:rPr>
        <w:t xml:space="preserve"> </w:t>
      </w:r>
      <w:r w:rsidR="00644696" w:rsidRPr="00AF5AAB">
        <w:t>g sat fat and 0.</w:t>
      </w:r>
      <w:r w:rsidR="00AF5AAB" w:rsidRPr="00AF5AAB">
        <w:t>2</w:t>
      </w:r>
      <w:r w:rsidR="0052122F" w:rsidRPr="0052122F">
        <w:rPr>
          <w:sz w:val="10"/>
          <w:szCs w:val="10"/>
        </w:rPr>
        <w:t xml:space="preserve"> </w:t>
      </w:r>
      <w:r w:rsidR="00644696" w:rsidRPr="00AF5AAB">
        <w:t>g salt</w:t>
      </w:r>
      <w:r w:rsidR="00DA3015" w:rsidRPr="00AF5AAB">
        <w:t xml:space="preserve"> per serve and for </w:t>
      </w:r>
      <w:r w:rsidR="00644696" w:rsidRPr="00AF5AAB">
        <w:t xml:space="preserve">‘popcorn’ </w:t>
      </w:r>
      <w:r w:rsidR="00AF5AAB" w:rsidRPr="00AF5AAB">
        <w:t>240</w:t>
      </w:r>
      <w:r w:rsidR="00644696" w:rsidRPr="00AF5AAB">
        <w:t>kcal, 1</w:t>
      </w:r>
      <w:r w:rsidR="00AF5AAB" w:rsidRPr="00AF5AAB">
        <w:t>1</w:t>
      </w:r>
      <w:r w:rsidR="0052122F" w:rsidRPr="0052122F">
        <w:rPr>
          <w:sz w:val="10"/>
          <w:szCs w:val="10"/>
        </w:rPr>
        <w:t xml:space="preserve"> </w:t>
      </w:r>
      <w:r w:rsidR="00644696" w:rsidRPr="00AF5AAB">
        <w:t>g sugar, 10.</w:t>
      </w:r>
      <w:r w:rsidR="00AF5AAB" w:rsidRPr="00AF5AAB">
        <w:t>2</w:t>
      </w:r>
      <w:r w:rsidR="0052122F" w:rsidRPr="0052122F">
        <w:rPr>
          <w:sz w:val="10"/>
          <w:szCs w:val="10"/>
        </w:rPr>
        <w:t xml:space="preserve"> </w:t>
      </w:r>
      <w:r w:rsidR="00644696" w:rsidRPr="00AF5AAB">
        <w:t>g fat, 2.5</w:t>
      </w:r>
      <w:r w:rsidR="0052122F" w:rsidRPr="0052122F">
        <w:rPr>
          <w:sz w:val="10"/>
          <w:szCs w:val="10"/>
        </w:rPr>
        <w:t xml:space="preserve"> </w:t>
      </w:r>
      <w:r w:rsidR="00644696" w:rsidRPr="00AF5AAB">
        <w:t>g saturated fat and 0.48</w:t>
      </w:r>
      <w:r w:rsidR="0052122F" w:rsidRPr="0052122F">
        <w:rPr>
          <w:sz w:val="10"/>
          <w:szCs w:val="10"/>
        </w:rPr>
        <w:t xml:space="preserve"> </w:t>
      </w:r>
      <w:r w:rsidR="00644696" w:rsidRPr="00AF5AAB">
        <w:t>g</w:t>
      </w:r>
      <w:r w:rsidR="00644696">
        <w:t xml:space="preserve"> </w:t>
      </w:r>
      <w:r w:rsidR="00DA3015">
        <w:t xml:space="preserve">more </w:t>
      </w:r>
      <w:r w:rsidR="00644696">
        <w:t xml:space="preserve">salt </w:t>
      </w:r>
      <w:r w:rsidR="00DA3015">
        <w:t xml:space="preserve">than if </w:t>
      </w:r>
      <w:r w:rsidR="0081788E">
        <w:t>consumers</w:t>
      </w:r>
      <w:r w:rsidR="00DA3015">
        <w:t xml:space="preserve"> adhered to the recommended </w:t>
      </w:r>
      <w:r w:rsidR="007C742F">
        <w:t>on-pack</w:t>
      </w:r>
      <w:r w:rsidR="00DA3015">
        <w:t xml:space="preserve"> </w:t>
      </w:r>
      <w:r w:rsidR="00B55ADB">
        <w:rPr>
          <w:rFonts w:cs="Segoe UI"/>
        </w:rPr>
        <w:t xml:space="preserve">serving-size </w:t>
      </w:r>
      <w:r w:rsidR="0081788E">
        <w:t>(table 4</w:t>
      </w:r>
      <w:r w:rsidR="00644696">
        <w:t>).</w:t>
      </w:r>
      <w:r w:rsidR="001761AE">
        <w:t xml:space="preserve"> Other subgroups with a </w:t>
      </w:r>
      <w:r w:rsidR="007C742F">
        <w:rPr>
          <w:bCs/>
        </w:rPr>
        <w:t xml:space="preserve">consumed portion size </w:t>
      </w:r>
      <w:r w:rsidR="001761AE">
        <w:t xml:space="preserve">over 50% greater than the </w:t>
      </w:r>
      <w:r w:rsidR="007C742F">
        <w:t xml:space="preserve">on-pack </w:t>
      </w:r>
      <w:r w:rsidR="00B55ADB">
        <w:rPr>
          <w:rFonts w:cs="Segoe UI"/>
        </w:rPr>
        <w:t xml:space="preserve">serving-size </w:t>
      </w:r>
      <w:r w:rsidR="00320FE5">
        <w:t>were ‘éclair’ (60</w:t>
      </w:r>
      <w:r w:rsidR="001761AE">
        <w:t xml:space="preserve">%) equating to a </w:t>
      </w:r>
      <w:r w:rsidR="001C1572" w:rsidRPr="001C1572">
        <w:t>109</w:t>
      </w:r>
      <w:r w:rsidR="001761AE" w:rsidRPr="001C1572">
        <w:t xml:space="preserve"> kcal </w:t>
      </w:r>
      <w:r w:rsidR="001761AE">
        <w:t xml:space="preserve">difference per serve; </w:t>
      </w:r>
      <w:r w:rsidR="00320FE5">
        <w:t xml:space="preserve">‘pastries’ (53% </w:t>
      </w:r>
      <w:r w:rsidR="001C1572" w:rsidRPr="001C1572">
        <w:t>134</w:t>
      </w:r>
      <w:r w:rsidR="00320FE5" w:rsidRPr="001C1572">
        <w:t xml:space="preserve"> kcal</w:t>
      </w:r>
      <w:r w:rsidR="00320FE5">
        <w:t xml:space="preserve">) ‘unfilled uncoated biscuits’ (51% </w:t>
      </w:r>
      <w:r w:rsidR="00D71560" w:rsidRPr="00D71560">
        <w:t>47</w:t>
      </w:r>
      <w:r w:rsidR="00320FE5" w:rsidRPr="00D71560">
        <w:t xml:space="preserve"> kcal</w:t>
      </w:r>
      <w:r w:rsidR="00320FE5">
        <w:t xml:space="preserve">), </w:t>
      </w:r>
      <w:r w:rsidR="001761AE">
        <w:t>‘filled non-chocolate biscuits’ (5</w:t>
      </w:r>
      <w:r w:rsidR="00320FE5">
        <w:t>3</w:t>
      </w:r>
      <w:r w:rsidR="001761AE">
        <w:t xml:space="preserve">%, </w:t>
      </w:r>
      <w:r w:rsidR="00D71560" w:rsidRPr="00D71560">
        <w:t>55</w:t>
      </w:r>
      <w:r w:rsidR="001761AE" w:rsidRPr="00D71560">
        <w:t xml:space="preserve"> kcal</w:t>
      </w:r>
      <w:r w:rsidR="00320FE5">
        <w:t xml:space="preserve">); </w:t>
      </w:r>
      <w:r w:rsidR="005C3DD0">
        <w:t>‘</w:t>
      </w:r>
      <w:r w:rsidR="00320FE5">
        <w:t>savoury biscuits plain</w:t>
      </w:r>
      <w:r w:rsidR="005C3DD0">
        <w:t>’</w:t>
      </w:r>
      <w:r w:rsidR="00320FE5">
        <w:t xml:space="preserve"> (69</w:t>
      </w:r>
      <w:r w:rsidR="001761AE">
        <w:t xml:space="preserve">%, </w:t>
      </w:r>
      <w:r w:rsidR="00D71560" w:rsidRPr="00D71560">
        <w:t>50</w:t>
      </w:r>
      <w:r w:rsidR="001761AE" w:rsidRPr="00D71560">
        <w:t xml:space="preserve"> kcal</w:t>
      </w:r>
      <w:r w:rsidR="00320FE5">
        <w:t>); ‘</w:t>
      </w:r>
      <w:proofErr w:type="spellStart"/>
      <w:r w:rsidR="00320FE5">
        <w:t>jaffa</w:t>
      </w:r>
      <w:proofErr w:type="spellEnd"/>
      <w:r w:rsidR="00320FE5">
        <w:t xml:space="preserve"> cakes’ (149</w:t>
      </w:r>
      <w:r w:rsidR="001761AE">
        <w:t xml:space="preserve">%, </w:t>
      </w:r>
      <w:r w:rsidR="00D71560" w:rsidRPr="00D71560">
        <w:t>87</w:t>
      </w:r>
      <w:r w:rsidR="001761AE" w:rsidRPr="00D71560">
        <w:t xml:space="preserve"> kcal</w:t>
      </w:r>
      <w:r w:rsidR="001761AE">
        <w:t xml:space="preserve">); </w:t>
      </w:r>
      <w:r w:rsidR="00320FE5">
        <w:t>‘chocolate with additions’ (66</w:t>
      </w:r>
      <w:r w:rsidR="001761AE">
        <w:t xml:space="preserve">%, </w:t>
      </w:r>
      <w:r w:rsidR="00FE51AF" w:rsidRPr="00FE51AF">
        <w:t>97</w:t>
      </w:r>
      <w:r w:rsidR="001761AE" w:rsidRPr="00FE51AF">
        <w:t xml:space="preserve"> kcal</w:t>
      </w:r>
      <w:r w:rsidR="00320FE5">
        <w:t>); ‘coated nuts &amp; fruit’ (101</w:t>
      </w:r>
      <w:r w:rsidR="001761AE">
        <w:t xml:space="preserve">%, </w:t>
      </w:r>
      <w:r w:rsidR="00FE51AF" w:rsidRPr="00FE51AF">
        <w:t>205</w:t>
      </w:r>
      <w:r w:rsidR="001761AE" w:rsidRPr="00FE51AF">
        <w:t xml:space="preserve"> kcal</w:t>
      </w:r>
      <w:r w:rsidR="00320FE5">
        <w:t>) and ‘nuts’ (105</w:t>
      </w:r>
      <w:r w:rsidR="001761AE">
        <w:t xml:space="preserve">%, </w:t>
      </w:r>
      <w:r w:rsidR="00AF5AAB" w:rsidRPr="00AF5AAB">
        <w:t>238</w:t>
      </w:r>
      <w:r w:rsidR="001761AE" w:rsidRPr="00AF5AAB">
        <w:t xml:space="preserve"> kcal</w:t>
      </w:r>
      <w:r w:rsidR="001761AE">
        <w:t>).</w:t>
      </w:r>
    </w:p>
    <w:p w14:paraId="20F15B74" w14:textId="77777777" w:rsidR="001761AE" w:rsidRPr="00561ECC" w:rsidRDefault="001761AE" w:rsidP="00187744">
      <w:pPr>
        <w:spacing w:after="0" w:line="240" w:lineRule="auto"/>
        <w:jc w:val="both"/>
        <w:rPr>
          <w:color w:val="00B050"/>
        </w:rPr>
      </w:pPr>
    </w:p>
    <w:p w14:paraId="1ADA087A" w14:textId="77777777" w:rsidR="006A6FEB" w:rsidRDefault="006A6FEB" w:rsidP="00053F63">
      <w:pPr>
        <w:spacing w:after="0" w:line="240" w:lineRule="auto"/>
        <w:jc w:val="both"/>
        <w:rPr>
          <w:b/>
          <w:bCs/>
        </w:rPr>
        <w:sectPr w:rsidR="006A6FEB" w:rsidSect="00BA612A">
          <w:type w:val="continuous"/>
          <w:pgSz w:w="11906" w:h="16838"/>
          <w:pgMar w:top="1440" w:right="1440" w:bottom="1440" w:left="1440" w:header="709" w:footer="709" w:gutter="0"/>
          <w:lnNumType w:countBy="1" w:restart="continuous"/>
          <w:cols w:space="708"/>
          <w:docGrid w:linePitch="360"/>
        </w:sectPr>
      </w:pPr>
    </w:p>
    <w:p w14:paraId="3983E91E" w14:textId="42A0FB76" w:rsidR="006A6FEB" w:rsidRDefault="00CE7B20" w:rsidP="006A6FEB">
      <w:pPr>
        <w:pStyle w:val="Heading4"/>
      </w:pPr>
      <w:r>
        <w:lastRenderedPageBreak/>
        <w:t>Table 3</w:t>
      </w:r>
      <w:r w:rsidR="006A6FEB" w:rsidRPr="008C65C6">
        <w:t xml:space="preserve">: </w:t>
      </w:r>
      <w:r w:rsidR="006A6FEB" w:rsidRPr="006A6FEB">
        <w:t xml:space="preserve">Mean nutrition per 100g and per serve of selected product categories based on mean UK </w:t>
      </w:r>
      <w:r w:rsidR="0095681D">
        <w:t xml:space="preserve">(2013) </w:t>
      </w:r>
      <w:r w:rsidR="006A6FEB">
        <w:t xml:space="preserve">commercial </w:t>
      </w:r>
      <w:r w:rsidR="00302970">
        <w:t>on-pack</w:t>
      </w:r>
      <w:r w:rsidR="006A6FEB">
        <w:t xml:space="preserve"> </w:t>
      </w:r>
      <w:r w:rsidR="002615CA">
        <w:t>food-label serving size</w:t>
      </w:r>
      <w:r w:rsidR="000567D9">
        <w:t xml:space="preserve"> </w:t>
      </w:r>
      <w:r w:rsidR="006A6FEB">
        <w:t>and nutrition information</w:t>
      </w:r>
    </w:p>
    <w:p w14:paraId="1492F19A" w14:textId="124BA514" w:rsidR="00C11DBD" w:rsidRPr="00C11DBD" w:rsidRDefault="00C11DBD" w:rsidP="00C11DBD">
      <w:pPr>
        <w:spacing w:after="0" w:line="240" w:lineRule="auto"/>
        <w:jc w:val="both"/>
      </w:pPr>
    </w:p>
    <w:tbl>
      <w:tblPr>
        <w:tblW w:w="14417" w:type="dxa"/>
        <w:tblLook w:val="04A0" w:firstRow="1" w:lastRow="0" w:firstColumn="1" w:lastColumn="0" w:noHBand="0" w:noVBand="1"/>
      </w:tblPr>
      <w:tblGrid>
        <w:gridCol w:w="1980"/>
        <w:gridCol w:w="992"/>
        <w:gridCol w:w="1276"/>
        <w:gridCol w:w="1134"/>
        <w:gridCol w:w="1134"/>
        <w:gridCol w:w="992"/>
        <w:gridCol w:w="1239"/>
        <w:gridCol w:w="992"/>
        <w:gridCol w:w="1418"/>
        <w:gridCol w:w="1134"/>
        <w:gridCol w:w="1134"/>
        <w:gridCol w:w="992"/>
      </w:tblGrid>
      <w:tr w:rsidR="00C11DBD" w:rsidRPr="00C11DBD" w14:paraId="0221E233" w14:textId="77777777" w:rsidTr="006E2F7B">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6248" w14:textId="77777777" w:rsidR="00C11DBD" w:rsidRPr="00C11DBD" w:rsidRDefault="00C11DBD" w:rsidP="00C11DBD">
            <w:pPr>
              <w:spacing w:after="0" w:line="240" w:lineRule="auto"/>
              <w:jc w:val="center"/>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Food subgroup</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064CFB"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Energy (kcal)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C41771"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Total Sugar (g)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C43739"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Total Fat (g)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875235"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Saturates (g)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69A68E"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Salt (g)</w:t>
            </w:r>
          </w:p>
        </w:tc>
        <w:tc>
          <w:tcPr>
            <w:tcW w:w="123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8274D41" w14:textId="670B3A58" w:rsidR="00C11DBD" w:rsidRPr="00C11DBD" w:rsidRDefault="00302970" w:rsidP="00C11DB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On-pack</w:t>
            </w:r>
            <w:r w:rsidR="00C11DBD" w:rsidRPr="00C11DBD">
              <w:rPr>
                <w:rFonts w:ascii="Arial" w:eastAsia="Times New Roman" w:hAnsi="Arial" w:cs="Arial"/>
                <w:b/>
                <w:bCs/>
                <w:color w:val="000000"/>
                <w:sz w:val="20"/>
                <w:szCs w:val="20"/>
              </w:rPr>
              <w:t xml:space="preserve"> </w:t>
            </w:r>
            <w:r w:rsidR="00B55ADB" w:rsidRPr="00B55ADB">
              <w:rPr>
                <w:rFonts w:cs="Segoe UI"/>
                <w:b/>
              </w:rPr>
              <w:t>serving-size</w:t>
            </w:r>
            <w:r w:rsidR="00B55ADB">
              <w:rPr>
                <w:rFonts w:cs="Segoe UI"/>
              </w:rPr>
              <w:t xml:space="preserve"> </w:t>
            </w:r>
            <w:r w:rsidR="00C11DBD" w:rsidRPr="00C11DBD">
              <w:rPr>
                <w:rFonts w:ascii="Arial" w:eastAsia="Times New Roman" w:hAnsi="Arial" w:cs="Arial"/>
                <w:b/>
                <w:bCs/>
                <w:color w:val="000000"/>
                <w:sz w:val="20"/>
                <w:szCs w:val="20"/>
              </w:rPr>
              <w:t>(g)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CBB53F"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Energy (kcal)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F4E477"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Total Sugar (g)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ED7403"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Total Fat (g)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885536"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Saturates (g)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399BFD" w14:textId="77777777" w:rsidR="00C11DBD" w:rsidRPr="00C11DBD" w:rsidRDefault="00C11DBD" w:rsidP="00C11DBD">
            <w:pPr>
              <w:spacing w:after="0" w:line="240" w:lineRule="auto"/>
              <w:rPr>
                <w:rFonts w:ascii="Calibri" w:eastAsia="Times New Roman" w:hAnsi="Calibri" w:cs="Arial"/>
                <w:b/>
                <w:bCs/>
                <w:color w:val="000000"/>
              </w:rPr>
            </w:pPr>
            <w:r w:rsidRPr="00C11DBD">
              <w:rPr>
                <w:rFonts w:ascii="Calibri" w:eastAsia="Times New Roman" w:hAnsi="Calibri" w:cs="Arial"/>
                <w:b/>
                <w:bCs/>
                <w:color w:val="000000"/>
              </w:rPr>
              <w:t>Salt (g)</w:t>
            </w:r>
          </w:p>
        </w:tc>
      </w:tr>
      <w:tr w:rsidR="00C11DBD" w:rsidRPr="00C11DBD" w14:paraId="1911E003" w14:textId="77777777" w:rsidTr="006E2F7B">
        <w:trPr>
          <w:trHeight w:val="255"/>
        </w:trPr>
        <w:tc>
          <w:tcPr>
            <w:tcW w:w="1980" w:type="dxa"/>
            <w:tcBorders>
              <w:top w:val="nil"/>
              <w:left w:val="single" w:sz="4" w:space="0" w:color="auto"/>
              <w:bottom w:val="single" w:sz="4" w:space="0" w:color="auto"/>
              <w:right w:val="nil"/>
            </w:tcBorders>
            <w:shd w:val="clear" w:color="000000" w:fill="D9D9D9"/>
            <w:noWrap/>
            <w:vAlign w:val="center"/>
            <w:hideMark/>
          </w:tcPr>
          <w:p w14:paraId="68EF80B9" w14:textId="77777777" w:rsidR="00C11DBD" w:rsidRPr="00C11DBD" w:rsidRDefault="00C11DBD" w:rsidP="00C11DBD">
            <w:pPr>
              <w:spacing w:after="0" w:line="240" w:lineRule="auto"/>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Cakes</w:t>
            </w:r>
          </w:p>
        </w:tc>
        <w:tc>
          <w:tcPr>
            <w:tcW w:w="5528"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2A38A0" w14:textId="77777777" w:rsidR="00C11DBD" w:rsidRPr="00C11DBD" w:rsidRDefault="00C11DBD" w:rsidP="00C11DBD">
            <w:pPr>
              <w:spacing w:after="0" w:line="240" w:lineRule="auto"/>
              <w:jc w:val="center"/>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Commercial database - nutrition per 100g</w:t>
            </w:r>
          </w:p>
        </w:tc>
        <w:tc>
          <w:tcPr>
            <w:tcW w:w="1239" w:type="dxa"/>
            <w:vMerge/>
            <w:tcBorders>
              <w:top w:val="single" w:sz="4" w:space="0" w:color="auto"/>
              <w:left w:val="single" w:sz="4" w:space="0" w:color="auto"/>
              <w:bottom w:val="single" w:sz="4" w:space="0" w:color="000000"/>
              <w:right w:val="single" w:sz="4" w:space="0" w:color="auto"/>
            </w:tcBorders>
            <w:vAlign w:val="center"/>
            <w:hideMark/>
          </w:tcPr>
          <w:p w14:paraId="39CB2B24" w14:textId="77777777" w:rsidR="00C11DBD" w:rsidRPr="00C11DBD" w:rsidRDefault="00C11DBD" w:rsidP="00C11DBD">
            <w:pPr>
              <w:spacing w:after="0" w:line="240" w:lineRule="auto"/>
              <w:rPr>
                <w:rFonts w:ascii="Arial" w:eastAsia="Times New Roman" w:hAnsi="Arial" w:cs="Arial"/>
                <w:b/>
                <w:bCs/>
                <w:color w:val="000000"/>
                <w:sz w:val="20"/>
                <w:szCs w:val="20"/>
              </w:rPr>
            </w:pPr>
          </w:p>
        </w:tc>
        <w:tc>
          <w:tcPr>
            <w:tcW w:w="5670"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4242D5D3" w14:textId="77777777" w:rsidR="00C11DBD" w:rsidRPr="00C11DBD" w:rsidRDefault="00C11DBD" w:rsidP="00C11DBD">
            <w:pPr>
              <w:spacing w:after="0" w:line="240" w:lineRule="auto"/>
              <w:jc w:val="center"/>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Commercial database - nutrition per serve</w:t>
            </w:r>
          </w:p>
        </w:tc>
      </w:tr>
      <w:tr w:rsidR="00600F3B" w:rsidRPr="00C11DBD" w14:paraId="785FC382"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38D3103C" w14:textId="15C9567C" w:rsidR="00600F3B" w:rsidRPr="00C11DBD" w:rsidRDefault="00005A7A" w:rsidP="00005A7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lang w:eastAsia="en-GB"/>
              </w:rPr>
              <w:t>TOTAL</w:t>
            </w:r>
          </w:p>
        </w:tc>
        <w:tc>
          <w:tcPr>
            <w:tcW w:w="992" w:type="dxa"/>
            <w:tcBorders>
              <w:top w:val="nil"/>
              <w:left w:val="nil"/>
              <w:bottom w:val="single" w:sz="4" w:space="0" w:color="auto"/>
              <w:right w:val="single" w:sz="4" w:space="0" w:color="auto"/>
            </w:tcBorders>
            <w:shd w:val="clear" w:color="auto" w:fill="auto"/>
            <w:noWrap/>
            <w:vAlign w:val="bottom"/>
          </w:tcPr>
          <w:p w14:paraId="1422AA56" w14:textId="6A5660EC"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377</w:t>
            </w:r>
          </w:p>
        </w:tc>
        <w:tc>
          <w:tcPr>
            <w:tcW w:w="1276" w:type="dxa"/>
            <w:tcBorders>
              <w:top w:val="nil"/>
              <w:left w:val="nil"/>
              <w:bottom w:val="single" w:sz="4" w:space="0" w:color="auto"/>
              <w:right w:val="single" w:sz="4" w:space="0" w:color="auto"/>
            </w:tcBorders>
            <w:shd w:val="clear" w:color="auto" w:fill="auto"/>
            <w:noWrap/>
            <w:vAlign w:val="bottom"/>
          </w:tcPr>
          <w:p w14:paraId="10ED653C" w14:textId="0ED1230A"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27</w:t>
            </w:r>
          </w:p>
        </w:tc>
        <w:tc>
          <w:tcPr>
            <w:tcW w:w="1134" w:type="dxa"/>
            <w:tcBorders>
              <w:top w:val="nil"/>
              <w:left w:val="nil"/>
              <w:bottom w:val="single" w:sz="4" w:space="0" w:color="auto"/>
              <w:right w:val="single" w:sz="4" w:space="0" w:color="auto"/>
            </w:tcBorders>
            <w:shd w:val="clear" w:color="auto" w:fill="auto"/>
            <w:noWrap/>
            <w:vAlign w:val="bottom"/>
          </w:tcPr>
          <w:p w14:paraId="7E5166EA" w14:textId="083A004B"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tcPr>
          <w:p w14:paraId="13E62116" w14:textId="3429DF90"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tcPr>
          <w:p w14:paraId="7E90090D" w14:textId="4572787F"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0.48</w:t>
            </w:r>
          </w:p>
        </w:tc>
        <w:tc>
          <w:tcPr>
            <w:tcW w:w="1239" w:type="dxa"/>
            <w:tcBorders>
              <w:top w:val="nil"/>
              <w:left w:val="nil"/>
              <w:bottom w:val="single" w:sz="4" w:space="0" w:color="auto"/>
              <w:right w:val="single" w:sz="4" w:space="0" w:color="auto"/>
            </w:tcBorders>
            <w:shd w:val="clear" w:color="auto" w:fill="auto"/>
            <w:noWrap/>
            <w:vAlign w:val="bottom"/>
          </w:tcPr>
          <w:p w14:paraId="76B84389" w14:textId="53856A2A"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61</w:t>
            </w:r>
          </w:p>
        </w:tc>
        <w:tc>
          <w:tcPr>
            <w:tcW w:w="992" w:type="dxa"/>
            <w:tcBorders>
              <w:top w:val="nil"/>
              <w:left w:val="nil"/>
              <w:bottom w:val="single" w:sz="4" w:space="0" w:color="auto"/>
              <w:right w:val="single" w:sz="4" w:space="0" w:color="auto"/>
            </w:tcBorders>
            <w:shd w:val="clear" w:color="auto" w:fill="auto"/>
            <w:noWrap/>
            <w:vAlign w:val="bottom"/>
          </w:tcPr>
          <w:p w14:paraId="1603DCE0" w14:textId="4046B8C8"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231</w:t>
            </w:r>
          </w:p>
        </w:tc>
        <w:tc>
          <w:tcPr>
            <w:tcW w:w="1418" w:type="dxa"/>
            <w:tcBorders>
              <w:top w:val="nil"/>
              <w:left w:val="nil"/>
              <w:bottom w:val="single" w:sz="4" w:space="0" w:color="auto"/>
              <w:right w:val="single" w:sz="4" w:space="0" w:color="auto"/>
            </w:tcBorders>
            <w:shd w:val="clear" w:color="auto" w:fill="auto"/>
            <w:noWrap/>
            <w:vAlign w:val="bottom"/>
          </w:tcPr>
          <w:p w14:paraId="2D3D4BD4" w14:textId="742B9D3B"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tcPr>
          <w:p w14:paraId="2392BE50" w14:textId="483BD2B3"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4F9BC2AD" w14:textId="3A0EF704"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tcPr>
          <w:p w14:paraId="258848DB" w14:textId="6B27340F" w:rsidR="00600F3B" w:rsidRPr="00C11DBD" w:rsidRDefault="00600F3B" w:rsidP="00600F3B">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0.29</w:t>
            </w:r>
          </w:p>
        </w:tc>
      </w:tr>
      <w:tr w:rsidR="00C11DBD" w:rsidRPr="00C11DBD" w14:paraId="3F87F415"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8205CED"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Teacakes</w:t>
            </w:r>
          </w:p>
        </w:tc>
        <w:tc>
          <w:tcPr>
            <w:tcW w:w="992" w:type="dxa"/>
            <w:tcBorders>
              <w:top w:val="nil"/>
              <w:left w:val="nil"/>
              <w:bottom w:val="single" w:sz="4" w:space="0" w:color="auto"/>
              <w:right w:val="single" w:sz="4" w:space="0" w:color="auto"/>
            </w:tcBorders>
            <w:shd w:val="clear" w:color="auto" w:fill="auto"/>
            <w:noWrap/>
            <w:vAlign w:val="bottom"/>
            <w:hideMark/>
          </w:tcPr>
          <w:p w14:paraId="7C99B97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290</w:t>
            </w:r>
          </w:p>
        </w:tc>
        <w:tc>
          <w:tcPr>
            <w:tcW w:w="1276" w:type="dxa"/>
            <w:tcBorders>
              <w:top w:val="nil"/>
              <w:left w:val="nil"/>
              <w:bottom w:val="single" w:sz="4" w:space="0" w:color="auto"/>
              <w:right w:val="single" w:sz="4" w:space="0" w:color="auto"/>
            </w:tcBorders>
            <w:shd w:val="clear" w:color="auto" w:fill="auto"/>
            <w:noWrap/>
            <w:vAlign w:val="bottom"/>
            <w:hideMark/>
          </w:tcPr>
          <w:p w14:paraId="306C6A5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4A374A8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4632806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1A757A3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0.63</w:t>
            </w:r>
          </w:p>
        </w:tc>
        <w:tc>
          <w:tcPr>
            <w:tcW w:w="1239" w:type="dxa"/>
            <w:tcBorders>
              <w:top w:val="nil"/>
              <w:left w:val="nil"/>
              <w:bottom w:val="single" w:sz="4" w:space="0" w:color="auto"/>
              <w:right w:val="single" w:sz="4" w:space="0" w:color="auto"/>
            </w:tcBorders>
            <w:shd w:val="clear" w:color="auto" w:fill="auto"/>
            <w:noWrap/>
            <w:vAlign w:val="bottom"/>
            <w:hideMark/>
          </w:tcPr>
          <w:p w14:paraId="27DF492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57</w:t>
            </w:r>
          </w:p>
        </w:tc>
        <w:tc>
          <w:tcPr>
            <w:tcW w:w="992" w:type="dxa"/>
            <w:tcBorders>
              <w:top w:val="nil"/>
              <w:left w:val="nil"/>
              <w:bottom w:val="single" w:sz="4" w:space="0" w:color="auto"/>
              <w:right w:val="single" w:sz="4" w:space="0" w:color="auto"/>
            </w:tcBorders>
            <w:shd w:val="clear" w:color="auto" w:fill="auto"/>
            <w:noWrap/>
            <w:vAlign w:val="bottom"/>
            <w:hideMark/>
          </w:tcPr>
          <w:p w14:paraId="3C074D7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165</w:t>
            </w:r>
          </w:p>
        </w:tc>
        <w:tc>
          <w:tcPr>
            <w:tcW w:w="1418" w:type="dxa"/>
            <w:tcBorders>
              <w:top w:val="nil"/>
              <w:left w:val="nil"/>
              <w:bottom w:val="single" w:sz="4" w:space="0" w:color="auto"/>
              <w:right w:val="single" w:sz="4" w:space="0" w:color="auto"/>
            </w:tcBorders>
            <w:shd w:val="clear" w:color="auto" w:fill="auto"/>
            <w:noWrap/>
            <w:vAlign w:val="bottom"/>
            <w:hideMark/>
          </w:tcPr>
          <w:p w14:paraId="7F32B8D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57E9492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2BA8103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69821C6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0.36</w:t>
            </w:r>
          </w:p>
        </w:tc>
      </w:tr>
      <w:tr w:rsidR="00C11DBD" w:rsidRPr="00C11DBD" w14:paraId="4EBC4FAA"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DAB959B"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Cake &amp; Gateau Non-Chocolate</w:t>
            </w:r>
          </w:p>
        </w:tc>
        <w:tc>
          <w:tcPr>
            <w:tcW w:w="992" w:type="dxa"/>
            <w:tcBorders>
              <w:top w:val="nil"/>
              <w:left w:val="nil"/>
              <w:bottom w:val="single" w:sz="4" w:space="0" w:color="auto"/>
              <w:right w:val="single" w:sz="4" w:space="0" w:color="auto"/>
            </w:tcBorders>
            <w:shd w:val="clear" w:color="auto" w:fill="auto"/>
            <w:noWrap/>
            <w:vAlign w:val="bottom"/>
            <w:hideMark/>
          </w:tcPr>
          <w:p w14:paraId="1A973C3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375</w:t>
            </w:r>
          </w:p>
        </w:tc>
        <w:tc>
          <w:tcPr>
            <w:tcW w:w="1276" w:type="dxa"/>
            <w:tcBorders>
              <w:top w:val="nil"/>
              <w:left w:val="nil"/>
              <w:bottom w:val="single" w:sz="4" w:space="0" w:color="auto"/>
              <w:right w:val="single" w:sz="4" w:space="0" w:color="auto"/>
            </w:tcBorders>
            <w:shd w:val="clear" w:color="auto" w:fill="auto"/>
            <w:noWrap/>
            <w:vAlign w:val="bottom"/>
            <w:hideMark/>
          </w:tcPr>
          <w:p w14:paraId="36ECF85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36</w:t>
            </w:r>
          </w:p>
        </w:tc>
        <w:tc>
          <w:tcPr>
            <w:tcW w:w="1134" w:type="dxa"/>
            <w:tcBorders>
              <w:top w:val="nil"/>
              <w:left w:val="nil"/>
              <w:bottom w:val="single" w:sz="4" w:space="0" w:color="auto"/>
              <w:right w:val="single" w:sz="4" w:space="0" w:color="auto"/>
            </w:tcBorders>
            <w:shd w:val="clear" w:color="auto" w:fill="auto"/>
            <w:noWrap/>
            <w:vAlign w:val="bottom"/>
            <w:hideMark/>
          </w:tcPr>
          <w:p w14:paraId="3BFF376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bottom"/>
            <w:hideMark/>
          </w:tcPr>
          <w:p w14:paraId="48FE686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14:paraId="62F8116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0.30</w:t>
            </w:r>
          </w:p>
        </w:tc>
        <w:tc>
          <w:tcPr>
            <w:tcW w:w="1239" w:type="dxa"/>
            <w:tcBorders>
              <w:top w:val="nil"/>
              <w:left w:val="nil"/>
              <w:bottom w:val="single" w:sz="4" w:space="0" w:color="auto"/>
              <w:right w:val="single" w:sz="4" w:space="0" w:color="auto"/>
            </w:tcBorders>
            <w:shd w:val="clear" w:color="auto" w:fill="auto"/>
            <w:noWrap/>
            <w:vAlign w:val="bottom"/>
            <w:hideMark/>
          </w:tcPr>
          <w:p w14:paraId="61C0A26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60</w:t>
            </w:r>
          </w:p>
        </w:tc>
        <w:tc>
          <w:tcPr>
            <w:tcW w:w="992" w:type="dxa"/>
            <w:tcBorders>
              <w:top w:val="nil"/>
              <w:left w:val="nil"/>
              <w:bottom w:val="single" w:sz="4" w:space="0" w:color="auto"/>
              <w:right w:val="single" w:sz="4" w:space="0" w:color="auto"/>
            </w:tcBorders>
            <w:shd w:val="clear" w:color="auto" w:fill="auto"/>
            <w:noWrap/>
            <w:vAlign w:val="bottom"/>
            <w:hideMark/>
          </w:tcPr>
          <w:p w14:paraId="3622A77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225</w:t>
            </w:r>
          </w:p>
        </w:tc>
        <w:tc>
          <w:tcPr>
            <w:tcW w:w="1418" w:type="dxa"/>
            <w:tcBorders>
              <w:top w:val="nil"/>
              <w:left w:val="nil"/>
              <w:bottom w:val="single" w:sz="4" w:space="0" w:color="auto"/>
              <w:right w:val="single" w:sz="4" w:space="0" w:color="auto"/>
            </w:tcBorders>
            <w:shd w:val="clear" w:color="auto" w:fill="auto"/>
            <w:noWrap/>
            <w:vAlign w:val="bottom"/>
            <w:hideMark/>
          </w:tcPr>
          <w:p w14:paraId="6A7FC24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21</w:t>
            </w:r>
          </w:p>
        </w:tc>
        <w:tc>
          <w:tcPr>
            <w:tcW w:w="1134" w:type="dxa"/>
            <w:tcBorders>
              <w:top w:val="nil"/>
              <w:left w:val="nil"/>
              <w:bottom w:val="single" w:sz="4" w:space="0" w:color="auto"/>
              <w:right w:val="single" w:sz="4" w:space="0" w:color="auto"/>
            </w:tcBorders>
            <w:shd w:val="clear" w:color="auto" w:fill="auto"/>
            <w:noWrap/>
            <w:vAlign w:val="bottom"/>
            <w:hideMark/>
          </w:tcPr>
          <w:p w14:paraId="424DA25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3758ECE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6985D7F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0.18</w:t>
            </w:r>
          </w:p>
        </w:tc>
      </w:tr>
      <w:tr w:rsidR="00C11DBD" w:rsidRPr="00C11DBD" w14:paraId="1B5F4433"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9491A88"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Swiss Roll</w:t>
            </w:r>
          </w:p>
        </w:tc>
        <w:tc>
          <w:tcPr>
            <w:tcW w:w="992" w:type="dxa"/>
            <w:tcBorders>
              <w:top w:val="nil"/>
              <w:left w:val="nil"/>
              <w:bottom w:val="single" w:sz="4" w:space="0" w:color="auto"/>
              <w:right w:val="single" w:sz="4" w:space="0" w:color="auto"/>
            </w:tcBorders>
            <w:shd w:val="clear" w:color="auto" w:fill="auto"/>
            <w:noWrap/>
            <w:vAlign w:val="bottom"/>
            <w:hideMark/>
          </w:tcPr>
          <w:p w14:paraId="748B8AD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367</w:t>
            </w:r>
          </w:p>
        </w:tc>
        <w:tc>
          <w:tcPr>
            <w:tcW w:w="1276" w:type="dxa"/>
            <w:tcBorders>
              <w:top w:val="nil"/>
              <w:left w:val="nil"/>
              <w:bottom w:val="single" w:sz="4" w:space="0" w:color="auto"/>
              <w:right w:val="single" w:sz="4" w:space="0" w:color="auto"/>
            </w:tcBorders>
            <w:shd w:val="clear" w:color="auto" w:fill="auto"/>
            <w:noWrap/>
            <w:vAlign w:val="bottom"/>
            <w:hideMark/>
          </w:tcPr>
          <w:p w14:paraId="285AB6E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14:paraId="3B283A9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bottom"/>
            <w:hideMark/>
          </w:tcPr>
          <w:p w14:paraId="115CE8A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34555BA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0.45</w:t>
            </w:r>
          </w:p>
        </w:tc>
        <w:tc>
          <w:tcPr>
            <w:tcW w:w="1239" w:type="dxa"/>
            <w:tcBorders>
              <w:top w:val="nil"/>
              <w:left w:val="nil"/>
              <w:bottom w:val="single" w:sz="4" w:space="0" w:color="auto"/>
              <w:right w:val="single" w:sz="4" w:space="0" w:color="auto"/>
            </w:tcBorders>
            <w:shd w:val="clear" w:color="auto" w:fill="auto"/>
            <w:noWrap/>
            <w:vAlign w:val="bottom"/>
            <w:hideMark/>
          </w:tcPr>
          <w:p w14:paraId="49A9F67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93</w:t>
            </w:r>
          </w:p>
        </w:tc>
        <w:tc>
          <w:tcPr>
            <w:tcW w:w="992" w:type="dxa"/>
            <w:tcBorders>
              <w:top w:val="nil"/>
              <w:left w:val="nil"/>
              <w:bottom w:val="single" w:sz="4" w:space="0" w:color="auto"/>
              <w:right w:val="single" w:sz="4" w:space="0" w:color="auto"/>
            </w:tcBorders>
            <w:shd w:val="clear" w:color="auto" w:fill="auto"/>
            <w:noWrap/>
            <w:vAlign w:val="bottom"/>
            <w:hideMark/>
          </w:tcPr>
          <w:p w14:paraId="186173E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341</w:t>
            </w:r>
          </w:p>
        </w:tc>
        <w:tc>
          <w:tcPr>
            <w:tcW w:w="1418" w:type="dxa"/>
            <w:tcBorders>
              <w:top w:val="nil"/>
              <w:left w:val="nil"/>
              <w:bottom w:val="single" w:sz="4" w:space="0" w:color="auto"/>
              <w:right w:val="single" w:sz="4" w:space="0" w:color="auto"/>
            </w:tcBorders>
            <w:shd w:val="clear" w:color="auto" w:fill="auto"/>
            <w:noWrap/>
            <w:vAlign w:val="bottom"/>
            <w:hideMark/>
          </w:tcPr>
          <w:p w14:paraId="6DA70BC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14:paraId="3C7B9BF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6D1C633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7517568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0.42</w:t>
            </w:r>
          </w:p>
        </w:tc>
      </w:tr>
      <w:tr w:rsidR="00C11DBD" w:rsidRPr="00C11DBD" w14:paraId="676A7BE3"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0C81333"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Doughnut</w:t>
            </w:r>
          </w:p>
        </w:tc>
        <w:tc>
          <w:tcPr>
            <w:tcW w:w="992" w:type="dxa"/>
            <w:tcBorders>
              <w:top w:val="nil"/>
              <w:left w:val="nil"/>
              <w:bottom w:val="single" w:sz="4" w:space="0" w:color="auto"/>
              <w:right w:val="single" w:sz="4" w:space="0" w:color="auto"/>
            </w:tcBorders>
            <w:shd w:val="clear" w:color="auto" w:fill="auto"/>
            <w:noWrap/>
            <w:vAlign w:val="bottom"/>
            <w:hideMark/>
          </w:tcPr>
          <w:p w14:paraId="069547A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364</w:t>
            </w:r>
          </w:p>
        </w:tc>
        <w:tc>
          <w:tcPr>
            <w:tcW w:w="1276" w:type="dxa"/>
            <w:tcBorders>
              <w:top w:val="nil"/>
              <w:left w:val="nil"/>
              <w:bottom w:val="single" w:sz="4" w:space="0" w:color="auto"/>
              <w:right w:val="single" w:sz="4" w:space="0" w:color="auto"/>
            </w:tcBorders>
            <w:shd w:val="clear" w:color="auto" w:fill="auto"/>
            <w:noWrap/>
            <w:vAlign w:val="bottom"/>
            <w:hideMark/>
          </w:tcPr>
          <w:p w14:paraId="27E96C2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40E7531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056B45F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bottom"/>
            <w:hideMark/>
          </w:tcPr>
          <w:p w14:paraId="7F66E4F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0.58</w:t>
            </w:r>
          </w:p>
        </w:tc>
        <w:tc>
          <w:tcPr>
            <w:tcW w:w="1239" w:type="dxa"/>
            <w:tcBorders>
              <w:top w:val="nil"/>
              <w:left w:val="nil"/>
              <w:bottom w:val="single" w:sz="4" w:space="0" w:color="auto"/>
              <w:right w:val="single" w:sz="4" w:space="0" w:color="auto"/>
            </w:tcBorders>
            <w:shd w:val="clear" w:color="auto" w:fill="auto"/>
            <w:noWrap/>
            <w:vAlign w:val="bottom"/>
            <w:hideMark/>
          </w:tcPr>
          <w:p w14:paraId="296A132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57</w:t>
            </w:r>
          </w:p>
        </w:tc>
        <w:tc>
          <w:tcPr>
            <w:tcW w:w="992" w:type="dxa"/>
            <w:tcBorders>
              <w:top w:val="nil"/>
              <w:left w:val="nil"/>
              <w:bottom w:val="single" w:sz="4" w:space="0" w:color="auto"/>
              <w:right w:val="single" w:sz="4" w:space="0" w:color="auto"/>
            </w:tcBorders>
            <w:shd w:val="clear" w:color="auto" w:fill="auto"/>
            <w:noWrap/>
            <w:vAlign w:val="bottom"/>
            <w:hideMark/>
          </w:tcPr>
          <w:p w14:paraId="656E512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207</w:t>
            </w:r>
          </w:p>
        </w:tc>
        <w:tc>
          <w:tcPr>
            <w:tcW w:w="1418" w:type="dxa"/>
            <w:tcBorders>
              <w:top w:val="nil"/>
              <w:left w:val="nil"/>
              <w:bottom w:val="single" w:sz="4" w:space="0" w:color="auto"/>
              <w:right w:val="single" w:sz="4" w:space="0" w:color="auto"/>
            </w:tcBorders>
            <w:shd w:val="clear" w:color="auto" w:fill="auto"/>
            <w:noWrap/>
            <w:vAlign w:val="bottom"/>
            <w:hideMark/>
          </w:tcPr>
          <w:p w14:paraId="542D358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656AE0B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503ADB0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7CF1E85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0.33</w:t>
            </w:r>
          </w:p>
        </w:tc>
      </w:tr>
      <w:tr w:rsidR="00C11DBD" w:rsidRPr="00C11DBD" w14:paraId="16D82DDD"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B1F9518"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Croissant</w:t>
            </w:r>
          </w:p>
        </w:tc>
        <w:tc>
          <w:tcPr>
            <w:tcW w:w="992" w:type="dxa"/>
            <w:tcBorders>
              <w:top w:val="nil"/>
              <w:left w:val="nil"/>
              <w:bottom w:val="single" w:sz="4" w:space="0" w:color="auto"/>
              <w:right w:val="single" w:sz="4" w:space="0" w:color="auto"/>
            </w:tcBorders>
            <w:shd w:val="clear" w:color="auto" w:fill="auto"/>
            <w:noWrap/>
            <w:vAlign w:val="bottom"/>
            <w:hideMark/>
          </w:tcPr>
          <w:p w14:paraId="05A7AD9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415</w:t>
            </w:r>
          </w:p>
        </w:tc>
        <w:tc>
          <w:tcPr>
            <w:tcW w:w="1276" w:type="dxa"/>
            <w:tcBorders>
              <w:top w:val="nil"/>
              <w:left w:val="nil"/>
              <w:bottom w:val="single" w:sz="4" w:space="0" w:color="auto"/>
              <w:right w:val="single" w:sz="4" w:space="0" w:color="auto"/>
            </w:tcBorders>
            <w:shd w:val="clear" w:color="auto" w:fill="auto"/>
            <w:noWrap/>
            <w:vAlign w:val="bottom"/>
            <w:hideMark/>
          </w:tcPr>
          <w:p w14:paraId="0CBA19E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14:paraId="5A8042F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05955F8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14:paraId="4E7EDCE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0.95</w:t>
            </w:r>
          </w:p>
        </w:tc>
        <w:tc>
          <w:tcPr>
            <w:tcW w:w="1239" w:type="dxa"/>
            <w:tcBorders>
              <w:top w:val="nil"/>
              <w:left w:val="nil"/>
              <w:bottom w:val="single" w:sz="4" w:space="0" w:color="auto"/>
              <w:right w:val="single" w:sz="4" w:space="0" w:color="auto"/>
            </w:tcBorders>
            <w:shd w:val="clear" w:color="auto" w:fill="auto"/>
            <w:noWrap/>
            <w:vAlign w:val="bottom"/>
            <w:hideMark/>
          </w:tcPr>
          <w:p w14:paraId="73ECF3A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14:paraId="644C9C9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208</w:t>
            </w:r>
          </w:p>
        </w:tc>
        <w:tc>
          <w:tcPr>
            <w:tcW w:w="1418" w:type="dxa"/>
            <w:tcBorders>
              <w:top w:val="nil"/>
              <w:left w:val="nil"/>
              <w:bottom w:val="single" w:sz="4" w:space="0" w:color="auto"/>
              <w:right w:val="single" w:sz="4" w:space="0" w:color="auto"/>
            </w:tcBorders>
            <w:shd w:val="clear" w:color="auto" w:fill="auto"/>
            <w:noWrap/>
            <w:vAlign w:val="bottom"/>
            <w:hideMark/>
          </w:tcPr>
          <w:p w14:paraId="6A214DE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1AB6CEC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722811D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06416BF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0.48</w:t>
            </w:r>
          </w:p>
        </w:tc>
      </w:tr>
      <w:tr w:rsidR="00C11DBD" w:rsidRPr="00C11DBD" w14:paraId="4F5F6253"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E643B2B"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Muffins &amp; Cupcakes</w:t>
            </w:r>
          </w:p>
        </w:tc>
        <w:tc>
          <w:tcPr>
            <w:tcW w:w="992" w:type="dxa"/>
            <w:tcBorders>
              <w:top w:val="nil"/>
              <w:left w:val="nil"/>
              <w:bottom w:val="single" w:sz="4" w:space="0" w:color="auto"/>
              <w:right w:val="single" w:sz="4" w:space="0" w:color="auto"/>
            </w:tcBorders>
            <w:shd w:val="clear" w:color="auto" w:fill="auto"/>
            <w:noWrap/>
            <w:vAlign w:val="bottom"/>
            <w:hideMark/>
          </w:tcPr>
          <w:p w14:paraId="663ED03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411</w:t>
            </w:r>
          </w:p>
        </w:tc>
        <w:tc>
          <w:tcPr>
            <w:tcW w:w="1276" w:type="dxa"/>
            <w:tcBorders>
              <w:top w:val="nil"/>
              <w:left w:val="nil"/>
              <w:bottom w:val="single" w:sz="4" w:space="0" w:color="auto"/>
              <w:right w:val="single" w:sz="4" w:space="0" w:color="auto"/>
            </w:tcBorders>
            <w:shd w:val="clear" w:color="auto" w:fill="auto"/>
            <w:noWrap/>
            <w:vAlign w:val="bottom"/>
            <w:hideMark/>
          </w:tcPr>
          <w:p w14:paraId="12C5AD1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33</w:t>
            </w:r>
          </w:p>
        </w:tc>
        <w:tc>
          <w:tcPr>
            <w:tcW w:w="1134" w:type="dxa"/>
            <w:tcBorders>
              <w:top w:val="nil"/>
              <w:left w:val="nil"/>
              <w:bottom w:val="single" w:sz="4" w:space="0" w:color="auto"/>
              <w:right w:val="single" w:sz="4" w:space="0" w:color="auto"/>
            </w:tcBorders>
            <w:shd w:val="clear" w:color="auto" w:fill="auto"/>
            <w:noWrap/>
            <w:vAlign w:val="bottom"/>
            <w:hideMark/>
          </w:tcPr>
          <w:p w14:paraId="448EE5A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390E549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75D04C3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0.48</w:t>
            </w:r>
          </w:p>
        </w:tc>
        <w:tc>
          <w:tcPr>
            <w:tcW w:w="1239" w:type="dxa"/>
            <w:tcBorders>
              <w:top w:val="nil"/>
              <w:left w:val="nil"/>
              <w:bottom w:val="single" w:sz="4" w:space="0" w:color="auto"/>
              <w:right w:val="single" w:sz="4" w:space="0" w:color="auto"/>
            </w:tcBorders>
            <w:shd w:val="clear" w:color="auto" w:fill="auto"/>
            <w:noWrap/>
            <w:vAlign w:val="bottom"/>
            <w:hideMark/>
          </w:tcPr>
          <w:p w14:paraId="5309DE7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61</w:t>
            </w:r>
          </w:p>
        </w:tc>
        <w:tc>
          <w:tcPr>
            <w:tcW w:w="992" w:type="dxa"/>
            <w:tcBorders>
              <w:top w:val="nil"/>
              <w:left w:val="nil"/>
              <w:bottom w:val="single" w:sz="4" w:space="0" w:color="auto"/>
              <w:right w:val="single" w:sz="4" w:space="0" w:color="auto"/>
            </w:tcBorders>
            <w:shd w:val="clear" w:color="auto" w:fill="auto"/>
            <w:noWrap/>
            <w:vAlign w:val="bottom"/>
            <w:hideMark/>
          </w:tcPr>
          <w:p w14:paraId="3CA90D8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251</w:t>
            </w:r>
          </w:p>
        </w:tc>
        <w:tc>
          <w:tcPr>
            <w:tcW w:w="1418" w:type="dxa"/>
            <w:tcBorders>
              <w:top w:val="nil"/>
              <w:left w:val="nil"/>
              <w:bottom w:val="single" w:sz="4" w:space="0" w:color="auto"/>
              <w:right w:val="single" w:sz="4" w:space="0" w:color="auto"/>
            </w:tcBorders>
            <w:shd w:val="clear" w:color="auto" w:fill="auto"/>
            <w:noWrap/>
            <w:vAlign w:val="bottom"/>
            <w:hideMark/>
          </w:tcPr>
          <w:p w14:paraId="3C7966D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186A00D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35AE482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7A133ED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0.29</w:t>
            </w:r>
          </w:p>
        </w:tc>
      </w:tr>
      <w:tr w:rsidR="00C11DBD" w:rsidRPr="00C11DBD" w14:paraId="352E4125"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94BF348"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Chocolate Cake &amp; Gateau</w:t>
            </w:r>
          </w:p>
        </w:tc>
        <w:tc>
          <w:tcPr>
            <w:tcW w:w="992" w:type="dxa"/>
            <w:tcBorders>
              <w:top w:val="nil"/>
              <w:left w:val="nil"/>
              <w:bottom w:val="single" w:sz="4" w:space="0" w:color="auto"/>
              <w:right w:val="single" w:sz="4" w:space="0" w:color="auto"/>
            </w:tcBorders>
            <w:shd w:val="clear" w:color="auto" w:fill="auto"/>
            <w:noWrap/>
            <w:vAlign w:val="bottom"/>
            <w:hideMark/>
          </w:tcPr>
          <w:p w14:paraId="11C0BE9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398</w:t>
            </w:r>
          </w:p>
        </w:tc>
        <w:tc>
          <w:tcPr>
            <w:tcW w:w="1276" w:type="dxa"/>
            <w:tcBorders>
              <w:top w:val="nil"/>
              <w:left w:val="nil"/>
              <w:bottom w:val="single" w:sz="4" w:space="0" w:color="auto"/>
              <w:right w:val="single" w:sz="4" w:space="0" w:color="auto"/>
            </w:tcBorders>
            <w:shd w:val="clear" w:color="auto" w:fill="auto"/>
            <w:noWrap/>
            <w:vAlign w:val="bottom"/>
            <w:hideMark/>
          </w:tcPr>
          <w:p w14:paraId="2A5B770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33</w:t>
            </w:r>
          </w:p>
        </w:tc>
        <w:tc>
          <w:tcPr>
            <w:tcW w:w="1134" w:type="dxa"/>
            <w:tcBorders>
              <w:top w:val="nil"/>
              <w:left w:val="nil"/>
              <w:bottom w:val="single" w:sz="4" w:space="0" w:color="auto"/>
              <w:right w:val="single" w:sz="4" w:space="0" w:color="auto"/>
            </w:tcBorders>
            <w:shd w:val="clear" w:color="auto" w:fill="auto"/>
            <w:noWrap/>
            <w:vAlign w:val="bottom"/>
            <w:hideMark/>
          </w:tcPr>
          <w:p w14:paraId="11F108E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66F0425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14:paraId="2A2DE01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0.38</w:t>
            </w:r>
          </w:p>
        </w:tc>
        <w:tc>
          <w:tcPr>
            <w:tcW w:w="1239" w:type="dxa"/>
            <w:tcBorders>
              <w:top w:val="nil"/>
              <w:left w:val="nil"/>
              <w:bottom w:val="single" w:sz="4" w:space="0" w:color="auto"/>
              <w:right w:val="single" w:sz="4" w:space="0" w:color="auto"/>
            </w:tcBorders>
            <w:shd w:val="clear" w:color="auto" w:fill="auto"/>
            <w:noWrap/>
            <w:vAlign w:val="bottom"/>
            <w:hideMark/>
          </w:tcPr>
          <w:p w14:paraId="3CF9CB8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62</w:t>
            </w:r>
          </w:p>
        </w:tc>
        <w:tc>
          <w:tcPr>
            <w:tcW w:w="992" w:type="dxa"/>
            <w:tcBorders>
              <w:top w:val="nil"/>
              <w:left w:val="nil"/>
              <w:bottom w:val="single" w:sz="4" w:space="0" w:color="auto"/>
              <w:right w:val="single" w:sz="4" w:space="0" w:color="auto"/>
            </w:tcBorders>
            <w:shd w:val="clear" w:color="auto" w:fill="auto"/>
            <w:noWrap/>
            <w:vAlign w:val="bottom"/>
            <w:hideMark/>
          </w:tcPr>
          <w:p w14:paraId="56030F8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247</w:t>
            </w:r>
          </w:p>
        </w:tc>
        <w:tc>
          <w:tcPr>
            <w:tcW w:w="1418" w:type="dxa"/>
            <w:tcBorders>
              <w:top w:val="nil"/>
              <w:left w:val="nil"/>
              <w:bottom w:val="single" w:sz="4" w:space="0" w:color="auto"/>
              <w:right w:val="single" w:sz="4" w:space="0" w:color="auto"/>
            </w:tcBorders>
            <w:shd w:val="clear" w:color="auto" w:fill="auto"/>
            <w:noWrap/>
            <w:vAlign w:val="bottom"/>
            <w:hideMark/>
          </w:tcPr>
          <w:p w14:paraId="4E7895E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031C68B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73E8D54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464A8DC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0.23</w:t>
            </w:r>
          </w:p>
        </w:tc>
      </w:tr>
      <w:tr w:rsidR="00C11DBD" w:rsidRPr="00C11DBD" w14:paraId="6352A7E9"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A85FC36"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Bars &amp; Slices</w:t>
            </w:r>
          </w:p>
        </w:tc>
        <w:tc>
          <w:tcPr>
            <w:tcW w:w="992" w:type="dxa"/>
            <w:tcBorders>
              <w:top w:val="nil"/>
              <w:left w:val="nil"/>
              <w:bottom w:val="single" w:sz="4" w:space="0" w:color="auto"/>
              <w:right w:val="single" w:sz="4" w:space="0" w:color="auto"/>
            </w:tcBorders>
            <w:shd w:val="clear" w:color="auto" w:fill="auto"/>
            <w:noWrap/>
            <w:vAlign w:val="bottom"/>
            <w:hideMark/>
          </w:tcPr>
          <w:p w14:paraId="1129804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437</w:t>
            </w:r>
          </w:p>
        </w:tc>
        <w:tc>
          <w:tcPr>
            <w:tcW w:w="1276" w:type="dxa"/>
            <w:tcBorders>
              <w:top w:val="nil"/>
              <w:left w:val="nil"/>
              <w:bottom w:val="single" w:sz="4" w:space="0" w:color="auto"/>
              <w:right w:val="single" w:sz="4" w:space="0" w:color="auto"/>
            </w:tcBorders>
            <w:shd w:val="clear" w:color="auto" w:fill="auto"/>
            <w:noWrap/>
            <w:vAlign w:val="bottom"/>
            <w:hideMark/>
          </w:tcPr>
          <w:p w14:paraId="002BFE4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14:paraId="32C6269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76C2FE9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bottom"/>
            <w:hideMark/>
          </w:tcPr>
          <w:p w14:paraId="31ADD4A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0.43</w:t>
            </w:r>
          </w:p>
        </w:tc>
        <w:tc>
          <w:tcPr>
            <w:tcW w:w="1239" w:type="dxa"/>
            <w:tcBorders>
              <w:top w:val="nil"/>
              <w:left w:val="nil"/>
              <w:bottom w:val="single" w:sz="4" w:space="0" w:color="auto"/>
              <w:right w:val="single" w:sz="4" w:space="0" w:color="auto"/>
            </w:tcBorders>
            <w:shd w:val="clear" w:color="auto" w:fill="auto"/>
            <w:noWrap/>
            <w:vAlign w:val="bottom"/>
            <w:hideMark/>
          </w:tcPr>
          <w:p w14:paraId="74C2DC0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36</w:t>
            </w:r>
          </w:p>
        </w:tc>
        <w:tc>
          <w:tcPr>
            <w:tcW w:w="992" w:type="dxa"/>
            <w:tcBorders>
              <w:top w:val="nil"/>
              <w:left w:val="nil"/>
              <w:bottom w:val="single" w:sz="4" w:space="0" w:color="auto"/>
              <w:right w:val="single" w:sz="4" w:space="0" w:color="auto"/>
            </w:tcBorders>
            <w:shd w:val="clear" w:color="auto" w:fill="auto"/>
            <w:noWrap/>
            <w:vAlign w:val="bottom"/>
            <w:hideMark/>
          </w:tcPr>
          <w:p w14:paraId="727F296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157</w:t>
            </w:r>
          </w:p>
        </w:tc>
        <w:tc>
          <w:tcPr>
            <w:tcW w:w="1418" w:type="dxa"/>
            <w:tcBorders>
              <w:top w:val="nil"/>
              <w:left w:val="nil"/>
              <w:bottom w:val="single" w:sz="4" w:space="0" w:color="auto"/>
              <w:right w:val="single" w:sz="4" w:space="0" w:color="auto"/>
            </w:tcBorders>
            <w:shd w:val="clear" w:color="auto" w:fill="auto"/>
            <w:noWrap/>
            <w:vAlign w:val="bottom"/>
            <w:hideMark/>
          </w:tcPr>
          <w:p w14:paraId="1364CEE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bottom"/>
            <w:hideMark/>
          </w:tcPr>
          <w:p w14:paraId="1D62567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609B4E2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4111CF8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0.15</w:t>
            </w:r>
          </w:p>
        </w:tc>
      </w:tr>
      <w:tr w:rsidR="00C11DBD" w:rsidRPr="00C11DBD" w14:paraId="42288D73"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5006EE2"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Fruit Pie (</w:t>
            </w:r>
            <w:proofErr w:type="spellStart"/>
            <w:r w:rsidRPr="00C11DBD">
              <w:rPr>
                <w:rFonts w:ascii="Arial" w:eastAsia="Times New Roman" w:hAnsi="Arial" w:cs="Arial"/>
                <w:color w:val="000000"/>
                <w:sz w:val="20"/>
                <w:szCs w:val="20"/>
              </w:rPr>
              <w:t>inc</w:t>
            </w:r>
            <w:proofErr w:type="spellEnd"/>
            <w:r w:rsidRPr="00C11DBD">
              <w:rPr>
                <w:rFonts w:ascii="Arial" w:eastAsia="Times New Roman" w:hAnsi="Arial" w:cs="Arial"/>
                <w:color w:val="000000"/>
                <w:sz w:val="20"/>
                <w:szCs w:val="20"/>
              </w:rPr>
              <w:t xml:space="preserve"> mince)</w:t>
            </w:r>
          </w:p>
        </w:tc>
        <w:tc>
          <w:tcPr>
            <w:tcW w:w="992" w:type="dxa"/>
            <w:tcBorders>
              <w:top w:val="nil"/>
              <w:left w:val="nil"/>
              <w:bottom w:val="single" w:sz="4" w:space="0" w:color="auto"/>
              <w:right w:val="single" w:sz="4" w:space="0" w:color="auto"/>
            </w:tcBorders>
            <w:shd w:val="clear" w:color="auto" w:fill="auto"/>
            <w:noWrap/>
            <w:vAlign w:val="bottom"/>
            <w:hideMark/>
          </w:tcPr>
          <w:p w14:paraId="2CAABAC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301</w:t>
            </w:r>
          </w:p>
        </w:tc>
        <w:tc>
          <w:tcPr>
            <w:tcW w:w="1276" w:type="dxa"/>
            <w:tcBorders>
              <w:top w:val="nil"/>
              <w:left w:val="nil"/>
              <w:bottom w:val="single" w:sz="4" w:space="0" w:color="auto"/>
              <w:right w:val="single" w:sz="4" w:space="0" w:color="auto"/>
            </w:tcBorders>
            <w:shd w:val="clear" w:color="auto" w:fill="auto"/>
            <w:noWrap/>
            <w:vAlign w:val="bottom"/>
            <w:hideMark/>
          </w:tcPr>
          <w:p w14:paraId="2CCB524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bottom"/>
            <w:hideMark/>
          </w:tcPr>
          <w:p w14:paraId="0F1F872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47904FC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0650C3F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0.23</w:t>
            </w:r>
          </w:p>
        </w:tc>
        <w:tc>
          <w:tcPr>
            <w:tcW w:w="1239" w:type="dxa"/>
            <w:tcBorders>
              <w:top w:val="nil"/>
              <w:left w:val="nil"/>
              <w:bottom w:val="single" w:sz="4" w:space="0" w:color="auto"/>
              <w:right w:val="single" w:sz="4" w:space="0" w:color="auto"/>
            </w:tcBorders>
            <w:shd w:val="clear" w:color="auto" w:fill="auto"/>
            <w:noWrap/>
            <w:vAlign w:val="bottom"/>
            <w:hideMark/>
          </w:tcPr>
          <w:p w14:paraId="637A58D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95</w:t>
            </w:r>
          </w:p>
        </w:tc>
        <w:tc>
          <w:tcPr>
            <w:tcW w:w="992" w:type="dxa"/>
            <w:tcBorders>
              <w:top w:val="nil"/>
              <w:left w:val="nil"/>
              <w:bottom w:val="single" w:sz="4" w:space="0" w:color="auto"/>
              <w:right w:val="single" w:sz="4" w:space="0" w:color="auto"/>
            </w:tcBorders>
            <w:shd w:val="clear" w:color="auto" w:fill="auto"/>
            <w:noWrap/>
            <w:vAlign w:val="bottom"/>
            <w:hideMark/>
          </w:tcPr>
          <w:p w14:paraId="67AFB50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286</w:t>
            </w:r>
          </w:p>
        </w:tc>
        <w:tc>
          <w:tcPr>
            <w:tcW w:w="1418" w:type="dxa"/>
            <w:tcBorders>
              <w:top w:val="nil"/>
              <w:left w:val="nil"/>
              <w:bottom w:val="single" w:sz="4" w:space="0" w:color="auto"/>
              <w:right w:val="single" w:sz="4" w:space="0" w:color="auto"/>
            </w:tcBorders>
            <w:shd w:val="clear" w:color="auto" w:fill="auto"/>
            <w:noWrap/>
            <w:vAlign w:val="bottom"/>
            <w:hideMark/>
          </w:tcPr>
          <w:p w14:paraId="5ABFD35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21</w:t>
            </w:r>
          </w:p>
        </w:tc>
        <w:tc>
          <w:tcPr>
            <w:tcW w:w="1134" w:type="dxa"/>
            <w:tcBorders>
              <w:top w:val="nil"/>
              <w:left w:val="nil"/>
              <w:bottom w:val="single" w:sz="4" w:space="0" w:color="auto"/>
              <w:right w:val="single" w:sz="4" w:space="0" w:color="auto"/>
            </w:tcBorders>
            <w:shd w:val="clear" w:color="auto" w:fill="auto"/>
            <w:noWrap/>
            <w:vAlign w:val="bottom"/>
            <w:hideMark/>
          </w:tcPr>
          <w:p w14:paraId="0C1B5A4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1062BC3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36DC72B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0.21</w:t>
            </w:r>
          </w:p>
        </w:tc>
      </w:tr>
      <w:tr w:rsidR="00C11DBD" w:rsidRPr="00C11DBD" w14:paraId="7DA2F950"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8C74181"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Eclairs</w:t>
            </w:r>
          </w:p>
        </w:tc>
        <w:tc>
          <w:tcPr>
            <w:tcW w:w="992" w:type="dxa"/>
            <w:tcBorders>
              <w:top w:val="nil"/>
              <w:left w:val="nil"/>
              <w:bottom w:val="single" w:sz="4" w:space="0" w:color="auto"/>
              <w:right w:val="single" w:sz="4" w:space="0" w:color="auto"/>
            </w:tcBorders>
            <w:shd w:val="clear" w:color="auto" w:fill="auto"/>
            <w:noWrap/>
            <w:vAlign w:val="bottom"/>
            <w:hideMark/>
          </w:tcPr>
          <w:p w14:paraId="7F28CBB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377</w:t>
            </w:r>
          </w:p>
        </w:tc>
        <w:tc>
          <w:tcPr>
            <w:tcW w:w="1276" w:type="dxa"/>
            <w:tcBorders>
              <w:top w:val="nil"/>
              <w:left w:val="nil"/>
              <w:bottom w:val="single" w:sz="4" w:space="0" w:color="auto"/>
              <w:right w:val="single" w:sz="4" w:space="0" w:color="auto"/>
            </w:tcBorders>
            <w:shd w:val="clear" w:color="auto" w:fill="auto"/>
            <w:noWrap/>
            <w:vAlign w:val="bottom"/>
            <w:hideMark/>
          </w:tcPr>
          <w:p w14:paraId="5B1B8A1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bottom"/>
            <w:hideMark/>
          </w:tcPr>
          <w:p w14:paraId="4A8C615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14:paraId="067F95D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14:paraId="67A4DC6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0.30</w:t>
            </w:r>
          </w:p>
        </w:tc>
        <w:tc>
          <w:tcPr>
            <w:tcW w:w="1239" w:type="dxa"/>
            <w:tcBorders>
              <w:top w:val="nil"/>
              <w:left w:val="nil"/>
              <w:bottom w:val="single" w:sz="4" w:space="0" w:color="auto"/>
              <w:right w:val="single" w:sz="4" w:space="0" w:color="auto"/>
            </w:tcBorders>
            <w:shd w:val="clear" w:color="auto" w:fill="auto"/>
            <w:noWrap/>
            <w:vAlign w:val="bottom"/>
            <w:hideMark/>
          </w:tcPr>
          <w:p w14:paraId="3AA95B0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47</w:t>
            </w:r>
          </w:p>
        </w:tc>
        <w:tc>
          <w:tcPr>
            <w:tcW w:w="992" w:type="dxa"/>
            <w:tcBorders>
              <w:top w:val="nil"/>
              <w:left w:val="nil"/>
              <w:bottom w:val="single" w:sz="4" w:space="0" w:color="auto"/>
              <w:right w:val="single" w:sz="4" w:space="0" w:color="auto"/>
            </w:tcBorders>
            <w:shd w:val="clear" w:color="auto" w:fill="auto"/>
            <w:noWrap/>
            <w:vAlign w:val="bottom"/>
            <w:hideMark/>
          </w:tcPr>
          <w:p w14:paraId="0E16DB9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177</w:t>
            </w:r>
          </w:p>
        </w:tc>
        <w:tc>
          <w:tcPr>
            <w:tcW w:w="1418" w:type="dxa"/>
            <w:tcBorders>
              <w:top w:val="nil"/>
              <w:left w:val="nil"/>
              <w:bottom w:val="single" w:sz="4" w:space="0" w:color="auto"/>
              <w:right w:val="single" w:sz="4" w:space="0" w:color="auto"/>
            </w:tcBorders>
            <w:shd w:val="clear" w:color="auto" w:fill="auto"/>
            <w:noWrap/>
            <w:vAlign w:val="bottom"/>
            <w:hideMark/>
          </w:tcPr>
          <w:p w14:paraId="1DF1F4F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665040E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bottom"/>
            <w:hideMark/>
          </w:tcPr>
          <w:p w14:paraId="2FD8056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14:paraId="0D547F4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0.14</w:t>
            </w:r>
          </w:p>
        </w:tc>
      </w:tr>
      <w:tr w:rsidR="00C11DBD" w:rsidRPr="00C11DBD" w14:paraId="0509FB1A"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043794E"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Tart</w:t>
            </w:r>
          </w:p>
        </w:tc>
        <w:tc>
          <w:tcPr>
            <w:tcW w:w="992" w:type="dxa"/>
            <w:tcBorders>
              <w:top w:val="nil"/>
              <w:left w:val="nil"/>
              <w:bottom w:val="single" w:sz="4" w:space="0" w:color="auto"/>
              <w:right w:val="single" w:sz="4" w:space="0" w:color="auto"/>
            </w:tcBorders>
            <w:shd w:val="clear" w:color="auto" w:fill="auto"/>
            <w:noWrap/>
            <w:vAlign w:val="bottom"/>
            <w:hideMark/>
          </w:tcPr>
          <w:p w14:paraId="6791A04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373</w:t>
            </w:r>
          </w:p>
        </w:tc>
        <w:tc>
          <w:tcPr>
            <w:tcW w:w="1276" w:type="dxa"/>
            <w:tcBorders>
              <w:top w:val="nil"/>
              <w:left w:val="nil"/>
              <w:bottom w:val="single" w:sz="4" w:space="0" w:color="auto"/>
              <w:right w:val="single" w:sz="4" w:space="0" w:color="auto"/>
            </w:tcBorders>
            <w:shd w:val="clear" w:color="auto" w:fill="auto"/>
            <w:noWrap/>
            <w:vAlign w:val="bottom"/>
            <w:hideMark/>
          </w:tcPr>
          <w:p w14:paraId="58BF39E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14:paraId="3B1E53C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bottom"/>
            <w:hideMark/>
          </w:tcPr>
          <w:p w14:paraId="157FC2F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bottom"/>
            <w:hideMark/>
          </w:tcPr>
          <w:p w14:paraId="616866B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0.33</w:t>
            </w:r>
          </w:p>
        </w:tc>
        <w:tc>
          <w:tcPr>
            <w:tcW w:w="1239" w:type="dxa"/>
            <w:tcBorders>
              <w:top w:val="nil"/>
              <w:left w:val="nil"/>
              <w:bottom w:val="single" w:sz="4" w:space="0" w:color="auto"/>
              <w:right w:val="single" w:sz="4" w:space="0" w:color="auto"/>
            </w:tcBorders>
            <w:shd w:val="clear" w:color="auto" w:fill="auto"/>
            <w:noWrap/>
            <w:vAlign w:val="bottom"/>
            <w:hideMark/>
          </w:tcPr>
          <w:p w14:paraId="7D3A19A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73</w:t>
            </w:r>
          </w:p>
        </w:tc>
        <w:tc>
          <w:tcPr>
            <w:tcW w:w="992" w:type="dxa"/>
            <w:tcBorders>
              <w:top w:val="nil"/>
              <w:left w:val="nil"/>
              <w:bottom w:val="single" w:sz="4" w:space="0" w:color="auto"/>
              <w:right w:val="single" w:sz="4" w:space="0" w:color="auto"/>
            </w:tcBorders>
            <w:shd w:val="clear" w:color="auto" w:fill="auto"/>
            <w:noWrap/>
            <w:vAlign w:val="bottom"/>
            <w:hideMark/>
          </w:tcPr>
          <w:p w14:paraId="38F80AD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272</w:t>
            </w:r>
          </w:p>
        </w:tc>
        <w:tc>
          <w:tcPr>
            <w:tcW w:w="1418" w:type="dxa"/>
            <w:tcBorders>
              <w:top w:val="nil"/>
              <w:left w:val="nil"/>
              <w:bottom w:val="single" w:sz="4" w:space="0" w:color="auto"/>
              <w:right w:val="single" w:sz="4" w:space="0" w:color="auto"/>
            </w:tcBorders>
            <w:shd w:val="clear" w:color="auto" w:fill="auto"/>
            <w:noWrap/>
            <w:vAlign w:val="bottom"/>
            <w:hideMark/>
          </w:tcPr>
          <w:p w14:paraId="1EC3CF4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58F3274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bottom"/>
            <w:hideMark/>
          </w:tcPr>
          <w:p w14:paraId="0337159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7343A47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0.24</w:t>
            </w:r>
          </w:p>
        </w:tc>
      </w:tr>
      <w:tr w:rsidR="00C11DBD" w:rsidRPr="00C11DBD" w14:paraId="42F3C22E"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F2B496"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Scones, Pancakes &amp; Sweet Dough</w:t>
            </w:r>
          </w:p>
        </w:tc>
        <w:tc>
          <w:tcPr>
            <w:tcW w:w="992" w:type="dxa"/>
            <w:tcBorders>
              <w:top w:val="nil"/>
              <w:left w:val="nil"/>
              <w:bottom w:val="single" w:sz="4" w:space="0" w:color="auto"/>
              <w:right w:val="single" w:sz="4" w:space="0" w:color="auto"/>
            </w:tcBorders>
            <w:shd w:val="clear" w:color="auto" w:fill="auto"/>
            <w:noWrap/>
            <w:vAlign w:val="bottom"/>
            <w:hideMark/>
          </w:tcPr>
          <w:p w14:paraId="7C06DBC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333</w:t>
            </w:r>
          </w:p>
        </w:tc>
        <w:tc>
          <w:tcPr>
            <w:tcW w:w="1276" w:type="dxa"/>
            <w:tcBorders>
              <w:top w:val="nil"/>
              <w:left w:val="nil"/>
              <w:bottom w:val="single" w:sz="4" w:space="0" w:color="auto"/>
              <w:right w:val="single" w:sz="4" w:space="0" w:color="auto"/>
            </w:tcBorders>
            <w:shd w:val="clear" w:color="auto" w:fill="auto"/>
            <w:noWrap/>
            <w:vAlign w:val="bottom"/>
            <w:hideMark/>
          </w:tcPr>
          <w:p w14:paraId="2E2A096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bottom"/>
            <w:hideMark/>
          </w:tcPr>
          <w:p w14:paraId="1DB6AEF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04634D0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708F568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0.90</w:t>
            </w:r>
          </w:p>
        </w:tc>
        <w:tc>
          <w:tcPr>
            <w:tcW w:w="1239" w:type="dxa"/>
            <w:tcBorders>
              <w:top w:val="nil"/>
              <w:left w:val="nil"/>
              <w:bottom w:val="single" w:sz="4" w:space="0" w:color="auto"/>
              <w:right w:val="single" w:sz="4" w:space="0" w:color="auto"/>
            </w:tcBorders>
            <w:shd w:val="clear" w:color="auto" w:fill="auto"/>
            <w:noWrap/>
            <w:vAlign w:val="bottom"/>
            <w:hideMark/>
          </w:tcPr>
          <w:p w14:paraId="45F6F6A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54</w:t>
            </w:r>
          </w:p>
        </w:tc>
        <w:tc>
          <w:tcPr>
            <w:tcW w:w="992" w:type="dxa"/>
            <w:tcBorders>
              <w:top w:val="nil"/>
              <w:left w:val="nil"/>
              <w:bottom w:val="single" w:sz="4" w:space="0" w:color="auto"/>
              <w:right w:val="single" w:sz="4" w:space="0" w:color="auto"/>
            </w:tcBorders>
            <w:shd w:val="clear" w:color="auto" w:fill="auto"/>
            <w:noWrap/>
            <w:vAlign w:val="bottom"/>
            <w:hideMark/>
          </w:tcPr>
          <w:p w14:paraId="2E60F8F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180</w:t>
            </w:r>
          </w:p>
        </w:tc>
        <w:tc>
          <w:tcPr>
            <w:tcW w:w="1418" w:type="dxa"/>
            <w:tcBorders>
              <w:top w:val="nil"/>
              <w:left w:val="nil"/>
              <w:bottom w:val="single" w:sz="4" w:space="0" w:color="auto"/>
              <w:right w:val="single" w:sz="4" w:space="0" w:color="auto"/>
            </w:tcBorders>
            <w:shd w:val="clear" w:color="auto" w:fill="auto"/>
            <w:noWrap/>
            <w:vAlign w:val="bottom"/>
            <w:hideMark/>
          </w:tcPr>
          <w:p w14:paraId="593C4AE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7912C06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5F6C47F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5811EE6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0.49</w:t>
            </w:r>
          </w:p>
        </w:tc>
      </w:tr>
      <w:tr w:rsidR="00C11DBD" w:rsidRPr="00C11DBD" w14:paraId="56147D25"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C6D339B"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Pastries</w:t>
            </w:r>
          </w:p>
        </w:tc>
        <w:tc>
          <w:tcPr>
            <w:tcW w:w="992" w:type="dxa"/>
            <w:tcBorders>
              <w:top w:val="nil"/>
              <w:left w:val="nil"/>
              <w:bottom w:val="single" w:sz="4" w:space="0" w:color="auto"/>
              <w:right w:val="single" w:sz="4" w:space="0" w:color="auto"/>
            </w:tcBorders>
            <w:shd w:val="clear" w:color="auto" w:fill="auto"/>
            <w:noWrap/>
            <w:vAlign w:val="bottom"/>
            <w:hideMark/>
          </w:tcPr>
          <w:p w14:paraId="2461936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362</w:t>
            </w:r>
          </w:p>
        </w:tc>
        <w:tc>
          <w:tcPr>
            <w:tcW w:w="1276" w:type="dxa"/>
            <w:tcBorders>
              <w:top w:val="nil"/>
              <w:left w:val="nil"/>
              <w:bottom w:val="single" w:sz="4" w:space="0" w:color="auto"/>
              <w:right w:val="single" w:sz="4" w:space="0" w:color="auto"/>
            </w:tcBorders>
            <w:shd w:val="clear" w:color="auto" w:fill="auto"/>
            <w:noWrap/>
            <w:vAlign w:val="bottom"/>
            <w:hideMark/>
          </w:tcPr>
          <w:p w14:paraId="4E61BFC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1707D0F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21E8AE7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14:paraId="76799BB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0.50</w:t>
            </w:r>
          </w:p>
        </w:tc>
        <w:tc>
          <w:tcPr>
            <w:tcW w:w="1239" w:type="dxa"/>
            <w:tcBorders>
              <w:top w:val="nil"/>
              <w:left w:val="nil"/>
              <w:bottom w:val="single" w:sz="4" w:space="0" w:color="auto"/>
              <w:right w:val="single" w:sz="4" w:space="0" w:color="auto"/>
            </w:tcBorders>
            <w:shd w:val="clear" w:color="auto" w:fill="auto"/>
            <w:noWrap/>
            <w:vAlign w:val="bottom"/>
            <w:hideMark/>
          </w:tcPr>
          <w:p w14:paraId="325793D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69</w:t>
            </w:r>
          </w:p>
        </w:tc>
        <w:tc>
          <w:tcPr>
            <w:tcW w:w="992" w:type="dxa"/>
            <w:tcBorders>
              <w:top w:val="nil"/>
              <w:left w:val="nil"/>
              <w:bottom w:val="single" w:sz="4" w:space="0" w:color="auto"/>
              <w:right w:val="single" w:sz="4" w:space="0" w:color="auto"/>
            </w:tcBorders>
            <w:shd w:val="clear" w:color="auto" w:fill="auto"/>
            <w:noWrap/>
            <w:vAlign w:val="bottom"/>
            <w:hideMark/>
          </w:tcPr>
          <w:p w14:paraId="64CEBF1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250</w:t>
            </w:r>
          </w:p>
        </w:tc>
        <w:tc>
          <w:tcPr>
            <w:tcW w:w="1418" w:type="dxa"/>
            <w:tcBorders>
              <w:top w:val="nil"/>
              <w:left w:val="nil"/>
              <w:bottom w:val="single" w:sz="4" w:space="0" w:color="auto"/>
              <w:right w:val="single" w:sz="4" w:space="0" w:color="auto"/>
            </w:tcBorders>
            <w:shd w:val="clear" w:color="auto" w:fill="auto"/>
            <w:noWrap/>
            <w:vAlign w:val="bottom"/>
            <w:hideMark/>
          </w:tcPr>
          <w:p w14:paraId="6A86EE5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bottom"/>
            <w:hideMark/>
          </w:tcPr>
          <w:p w14:paraId="55715C0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bottom"/>
            <w:hideMark/>
          </w:tcPr>
          <w:p w14:paraId="78E4B17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7879072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0.35</w:t>
            </w:r>
          </w:p>
        </w:tc>
      </w:tr>
      <w:tr w:rsidR="00C11DBD" w:rsidRPr="00C11DBD" w14:paraId="7EC080D6"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11D8C5"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Fruit cake &amp; Malt Loaf</w:t>
            </w:r>
          </w:p>
        </w:tc>
        <w:tc>
          <w:tcPr>
            <w:tcW w:w="992" w:type="dxa"/>
            <w:tcBorders>
              <w:top w:val="nil"/>
              <w:left w:val="nil"/>
              <w:bottom w:val="single" w:sz="4" w:space="0" w:color="auto"/>
              <w:right w:val="single" w:sz="4" w:space="0" w:color="auto"/>
            </w:tcBorders>
            <w:shd w:val="clear" w:color="auto" w:fill="auto"/>
            <w:noWrap/>
            <w:vAlign w:val="bottom"/>
            <w:hideMark/>
          </w:tcPr>
          <w:p w14:paraId="26B5DFB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349</w:t>
            </w:r>
          </w:p>
        </w:tc>
        <w:tc>
          <w:tcPr>
            <w:tcW w:w="1276" w:type="dxa"/>
            <w:tcBorders>
              <w:top w:val="nil"/>
              <w:left w:val="nil"/>
              <w:bottom w:val="single" w:sz="4" w:space="0" w:color="auto"/>
              <w:right w:val="single" w:sz="4" w:space="0" w:color="auto"/>
            </w:tcBorders>
            <w:shd w:val="clear" w:color="auto" w:fill="auto"/>
            <w:noWrap/>
            <w:vAlign w:val="bottom"/>
            <w:hideMark/>
          </w:tcPr>
          <w:p w14:paraId="2A54944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41</w:t>
            </w:r>
          </w:p>
        </w:tc>
        <w:tc>
          <w:tcPr>
            <w:tcW w:w="1134" w:type="dxa"/>
            <w:tcBorders>
              <w:top w:val="nil"/>
              <w:left w:val="nil"/>
              <w:bottom w:val="single" w:sz="4" w:space="0" w:color="auto"/>
              <w:right w:val="single" w:sz="4" w:space="0" w:color="auto"/>
            </w:tcBorders>
            <w:shd w:val="clear" w:color="auto" w:fill="auto"/>
            <w:noWrap/>
            <w:vAlign w:val="bottom"/>
            <w:hideMark/>
          </w:tcPr>
          <w:p w14:paraId="09C81F2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5D5F4AE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2BCA04F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0.25</w:t>
            </w:r>
          </w:p>
        </w:tc>
        <w:tc>
          <w:tcPr>
            <w:tcW w:w="1239" w:type="dxa"/>
            <w:tcBorders>
              <w:top w:val="nil"/>
              <w:left w:val="nil"/>
              <w:bottom w:val="single" w:sz="4" w:space="0" w:color="auto"/>
              <w:right w:val="single" w:sz="4" w:space="0" w:color="auto"/>
            </w:tcBorders>
            <w:shd w:val="clear" w:color="auto" w:fill="auto"/>
            <w:noWrap/>
            <w:vAlign w:val="bottom"/>
            <w:hideMark/>
          </w:tcPr>
          <w:p w14:paraId="002D71A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bottom"/>
            <w:hideMark/>
          </w:tcPr>
          <w:p w14:paraId="6A6D685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192</w:t>
            </w:r>
          </w:p>
        </w:tc>
        <w:tc>
          <w:tcPr>
            <w:tcW w:w="1418" w:type="dxa"/>
            <w:tcBorders>
              <w:top w:val="nil"/>
              <w:left w:val="nil"/>
              <w:bottom w:val="single" w:sz="4" w:space="0" w:color="auto"/>
              <w:right w:val="single" w:sz="4" w:space="0" w:color="auto"/>
            </w:tcBorders>
            <w:shd w:val="clear" w:color="auto" w:fill="auto"/>
            <w:noWrap/>
            <w:vAlign w:val="bottom"/>
            <w:hideMark/>
          </w:tcPr>
          <w:p w14:paraId="02496BB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55B6089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43759DF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123B0F2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0.14</w:t>
            </w:r>
          </w:p>
        </w:tc>
      </w:tr>
      <w:tr w:rsidR="006E2F7B" w:rsidRPr="00C11DBD" w14:paraId="3CB4AFFD"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3A1B8AC1" w14:textId="00DE17B1" w:rsidR="006E2F7B" w:rsidRPr="00C11DBD" w:rsidRDefault="006E2F7B" w:rsidP="006E2F7B">
            <w:pPr>
              <w:spacing w:after="0" w:line="240" w:lineRule="auto"/>
              <w:rPr>
                <w:rFonts w:ascii="Arial" w:eastAsia="Times New Roman" w:hAnsi="Arial" w:cs="Arial"/>
                <w:b/>
                <w:bCs/>
                <w:color w:val="000000"/>
                <w:sz w:val="20"/>
                <w:szCs w:val="20"/>
              </w:rPr>
            </w:pPr>
            <w:r w:rsidRPr="00C11DBD">
              <w:rPr>
                <w:rFonts w:ascii="Arial" w:eastAsia="Times New Roman" w:hAnsi="Arial" w:cs="Arial"/>
                <w:color w:val="000000"/>
                <w:sz w:val="20"/>
                <w:szCs w:val="20"/>
              </w:rPr>
              <w:t>Other buns, cakes, pastries &amp; fruit pie</w:t>
            </w:r>
          </w:p>
        </w:tc>
        <w:tc>
          <w:tcPr>
            <w:tcW w:w="992" w:type="dxa"/>
            <w:tcBorders>
              <w:top w:val="nil"/>
              <w:left w:val="nil"/>
              <w:bottom w:val="single" w:sz="4" w:space="0" w:color="auto"/>
              <w:right w:val="single" w:sz="4" w:space="0" w:color="auto"/>
            </w:tcBorders>
            <w:shd w:val="clear" w:color="auto" w:fill="auto"/>
            <w:noWrap/>
            <w:vAlign w:val="bottom"/>
          </w:tcPr>
          <w:p w14:paraId="4DA6CF13" w14:textId="6401E058"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501</w:t>
            </w:r>
          </w:p>
        </w:tc>
        <w:tc>
          <w:tcPr>
            <w:tcW w:w="1276" w:type="dxa"/>
            <w:tcBorders>
              <w:top w:val="nil"/>
              <w:left w:val="nil"/>
              <w:bottom w:val="single" w:sz="4" w:space="0" w:color="auto"/>
              <w:right w:val="single" w:sz="4" w:space="0" w:color="auto"/>
            </w:tcBorders>
            <w:shd w:val="clear" w:color="auto" w:fill="auto"/>
            <w:noWrap/>
            <w:vAlign w:val="bottom"/>
          </w:tcPr>
          <w:p w14:paraId="1362F840" w14:textId="370873B3"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47</w:t>
            </w:r>
          </w:p>
        </w:tc>
        <w:tc>
          <w:tcPr>
            <w:tcW w:w="1134" w:type="dxa"/>
            <w:tcBorders>
              <w:top w:val="nil"/>
              <w:left w:val="nil"/>
              <w:bottom w:val="single" w:sz="4" w:space="0" w:color="auto"/>
              <w:right w:val="single" w:sz="4" w:space="0" w:color="auto"/>
            </w:tcBorders>
            <w:shd w:val="clear" w:color="auto" w:fill="auto"/>
            <w:noWrap/>
            <w:vAlign w:val="bottom"/>
          </w:tcPr>
          <w:p w14:paraId="56DA7BC0" w14:textId="5A4B6ACC"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bottom"/>
          </w:tcPr>
          <w:p w14:paraId="16CA600D" w14:textId="1A4D0CF9"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bottom"/>
          </w:tcPr>
          <w:p w14:paraId="6CD38A64" w14:textId="18F75F69"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0.48</w:t>
            </w:r>
          </w:p>
        </w:tc>
        <w:tc>
          <w:tcPr>
            <w:tcW w:w="1239" w:type="dxa"/>
            <w:tcBorders>
              <w:top w:val="nil"/>
              <w:left w:val="nil"/>
              <w:bottom w:val="single" w:sz="4" w:space="0" w:color="auto"/>
              <w:right w:val="single" w:sz="4" w:space="0" w:color="auto"/>
            </w:tcBorders>
            <w:shd w:val="clear" w:color="auto" w:fill="auto"/>
            <w:noWrap/>
            <w:vAlign w:val="bottom"/>
          </w:tcPr>
          <w:p w14:paraId="0A711CF6" w14:textId="65140666"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52</w:t>
            </w:r>
          </w:p>
        </w:tc>
        <w:tc>
          <w:tcPr>
            <w:tcW w:w="992" w:type="dxa"/>
            <w:tcBorders>
              <w:top w:val="nil"/>
              <w:left w:val="nil"/>
              <w:bottom w:val="single" w:sz="4" w:space="0" w:color="auto"/>
              <w:right w:val="single" w:sz="4" w:space="0" w:color="auto"/>
            </w:tcBorders>
            <w:shd w:val="clear" w:color="auto" w:fill="auto"/>
            <w:noWrap/>
            <w:vAlign w:val="bottom"/>
          </w:tcPr>
          <w:p w14:paraId="3070BBF2" w14:textId="4C466D4B"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261</w:t>
            </w:r>
          </w:p>
        </w:tc>
        <w:tc>
          <w:tcPr>
            <w:tcW w:w="1418" w:type="dxa"/>
            <w:tcBorders>
              <w:top w:val="nil"/>
              <w:left w:val="nil"/>
              <w:bottom w:val="single" w:sz="4" w:space="0" w:color="auto"/>
              <w:right w:val="single" w:sz="4" w:space="0" w:color="auto"/>
            </w:tcBorders>
            <w:shd w:val="clear" w:color="auto" w:fill="auto"/>
            <w:noWrap/>
            <w:vAlign w:val="bottom"/>
          </w:tcPr>
          <w:p w14:paraId="6FE6FDB1" w14:textId="44DBA1D9"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tcPr>
          <w:p w14:paraId="0B9F53C8" w14:textId="38DCE63D"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tcPr>
          <w:p w14:paraId="7A5DE975" w14:textId="0D7974ED"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tcPr>
          <w:p w14:paraId="7FD22A7B" w14:textId="07875582" w:rsidR="006E2F7B" w:rsidRPr="00C11DBD" w:rsidRDefault="006E2F7B" w:rsidP="006E2F7B">
            <w:pPr>
              <w:spacing w:after="0" w:line="240" w:lineRule="auto"/>
              <w:jc w:val="right"/>
              <w:rPr>
                <w:rFonts w:ascii="Arial" w:eastAsia="Times New Roman" w:hAnsi="Arial" w:cs="Arial"/>
                <w:b/>
                <w:bCs/>
                <w:color w:val="000000"/>
                <w:sz w:val="20"/>
                <w:szCs w:val="20"/>
              </w:rPr>
            </w:pPr>
            <w:r w:rsidRPr="00C11DBD">
              <w:rPr>
                <w:rFonts w:ascii="Arial" w:eastAsia="Times New Roman" w:hAnsi="Arial" w:cs="Arial"/>
                <w:color w:val="000000"/>
                <w:sz w:val="20"/>
                <w:szCs w:val="20"/>
              </w:rPr>
              <w:t>0.25</w:t>
            </w:r>
          </w:p>
        </w:tc>
      </w:tr>
      <w:tr w:rsidR="00C11DBD" w:rsidRPr="00C11DBD" w14:paraId="1E36F36F" w14:textId="77777777" w:rsidTr="006E2F7B">
        <w:trPr>
          <w:trHeight w:val="255"/>
        </w:trPr>
        <w:tc>
          <w:tcPr>
            <w:tcW w:w="1980" w:type="dxa"/>
            <w:tcBorders>
              <w:top w:val="nil"/>
              <w:left w:val="single" w:sz="4" w:space="0" w:color="auto"/>
              <w:bottom w:val="single" w:sz="4" w:space="0" w:color="auto"/>
              <w:right w:val="nil"/>
            </w:tcBorders>
            <w:shd w:val="clear" w:color="000000" w:fill="D9D9D9"/>
            <w:noWrap/>
            <w:vAlign w:val="center"/>
            <w:hideMark/>
          </w:tcPr>
          <w:p w14:paraId="7AD047C3" w14:textId="77777777" w:rsidR="00C11DBD" w:rsidRPr="00C11DBD" w:rsidRDefault="00C11DBD" w:rsidP="00C11DBD">
            <w:pPr>
              <w:spacing w:after="0" w:line="240" w:lineRule="auto"/>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Biscuits</w:t>
            </w:r>
          </w:p>
        </w:tc>
        <w:tc>
          <w:tcPr>
            <w:tcW w:w="5528"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DEF4A" w14:textId="77777777" w:rsidR="00C11DBD" w:rsidRPr="00C11DBD" w:rsidRDefault="00C11DBD" w:rsidP="00C11DBD">
            <w:pPr>
              <w:spacing w:after="0" w:line="240" w:lineRule="auto"/>
              <w:jc w:val="center"/>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Commercial database - nutrition per 100g</w:t>
            </w:r>
          </w:p>
        </w:tc>
        <w:tc>
          <w:tcPr>
            <w:tcW w:w="1239" w:type="dxa"/>
            <w:tcBorders>
              <w:top w:val="nil"/>
              <w:left w:val="nil"/>
              <w:bottom w:val="single" w:sz="4" w:space="0" w:color="auto"/>
              <w:right w:val="single" w:sz="4" w:space="0" w:color="auto"/>
            </w:tcBorders>
            <w:shd w:val="clear" w:color="000000" w:fill="D9D9D9"/>
            <w:noWrap/>
            <w:vAlign w:val="center"/>
            <w:hideMark/>
          </w:tcPr>
          <w:p w14:paraId="65B1AFA4" w14:textId="42F05BDC" w:rsidR="00C11DBD" w:rsidRPr="00C11DBD" w:rsidRDefault="00302970" w:rsidP="00B55AD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On-pack</w:t>
            </w:r>
            <w:r w:rsidR="00C11DBD" w:rsidRPr="00C11DBD">
              <w:rPr>
                <w:rFonts w:ascii="Arial" w:eastAsia="Times New Roman" w:hAnsi="Arial" w:cs="Arial"/>
                <w:b/>
                <w:bCs/>
                <w:color w:val="000000"/>
                <w:sz w:val="20"/>
                <w:szCs w:val="20"/>
              </w:rPr>
              <w:t xml:space="preserve"> </w:t>
            </w:r>
            <w:r w:rsidR="00B55ADB" w:rsidRPr="00B55ADB">
              <w:rPr>
                <w:rFonts w:cs="Segoe UI"/>
                <w:b/>
              </w:rPr>
              <w:t>serving-size</w:t>
            </w:r>
            <w:r w:rsidR="00B55ADB">
              <w:rPr>
                <w:rFonts w:cs="Segoe UI"/>
              </w:rPr>
              <w:t xml:space="preserve"> </w:t>
            </w:r>
            <w:r w:rsidR="00C11DBD" w:rsidRPr="00C11DBD">
              <w:rPr>
                <w:rFonts w:ascii="Arial" w:eastAsia="Times New Roman" w:hAnsi="Arial" w:cs="Arial"/>
                <w:b/>
                <w:bCs/>
                <w:color w:val="000000"/>
                <w:sz w:val="20"/>
                <w:szCs w:val="20"/>
              </w:rPr>
              <w:t>(g)</w:t>
            </w:r>
          </w:p>
        </w:tc>
        <w:tc>
          <w:tcPr>
            <w:tcW w:w="5670"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6CAC0489" w14:textId="77777777" w:rsidR="00C11DBD" w:rsidRPr="00C11DBD" w:rsidRDefault="00C11DBD" w:rsidP="00C11DBD">
            <w:pPr>
              <w:spacing w:after="0" w:line="240" w:lineRule="auto"/>
              <w:jc w:val="center"/>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Commercial database - nutrition per serve</w:t>
            </w:r>
          </w:p>
        </w:tc>
      </w:tr>
      <w:tr w:rsidR="008A5655" w:rsidRPr="00C11DBD" w14:paraId="253FC267"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7EFD21DB" w14:textId="38AE23DE" w:rsidR="008A5655" w:rsidRPr="00C11DBD" w:rsidRDefault="00005A7A" w:rsidP="00005A7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lang w:eastAsia="en-GB"/>
              </w:rPr>
              <w:t>TOTAL</w:t>
            </w:r>
          </w:p>
        </w:tc>
        <w:tc>
          <w:tcPr>
            <w:tcW w:w="992" w:type="dxa"/>
            <w:tcBorders>
              <w:top w:val="nil"/>
              <w:left w:val="nil"/>
              <w:bottom w:val="single" w:sz="4" w:space="0" w:color="auto"/>
              <w:right w:val="single" w:sz="4" w:space="0" w:color="auto"/>
            </w:tcBorders>
            <w:shd w:val="clear" w:color="auto" w:fill="auto"/>
            <w:noWrap/>
            <w:vAlign w:val="bottom"/>
          </w:tcPr>
          <w:p w14:paraId="5008DA4D" w14:textId="3655F6E1"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456</w:t>
            </w:r>
          </w:p>
        </w:tc>
        <w:tc>
          <w:tcPr>
            <w:tcW w:w="1276" w:type="dxa"/>
            <w:tcBorders>
              <w:top w:val="nil"/>
              <w:left w:val="nil"/>
              <w:bottom w:val="single" w:sz="4" w:space="0" w:color="auto"/>
              <w:right w:val="single" w:sz="4" w:space="0" w:color="auto"/>
            </w:tcBorders>
            <w:shd w:val="clear" w:color="auto" w:fill="auto"/>
            <w:noWrap/>
            <w:vAlign w:val="bottom"/>
          </w:tcPr>
          <w:p w14:paraId="7EAB8CAB" w14:textId="1AECE624"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28</w:t>
            </w:r>
          </w:p>
        </w:tc>
        <w:tc>
          <w:tcPr>
            <w:tcW w:w="1134" w:type="dxa"/>
            <w:tcBorders>
              <w:top w:val="nil"/>
              <w:left w:val="nil"/>
              <w:bottom w:val="single" w:sz="4" w:space="0" w:color="auto"/>
              <w:right w:val="single" w:sz="4" w:space="0" w:color="auto"/>
            </w:tcBorders>
            <w:shd w:val="clear" w:color="auto" w:fill="auto"/>
            <w:noWrap/>
            <w:vAlign w:val="bottom"/>
          </w:tcPr>
          <w:p w14:paraId="16406E04" w14:textId="0D45A2BC"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bottom"/>
          </w:tcPr>
          <w:p w14:paraId="40C94687" w14:textId="4380CDDA"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bottom"/>
          </w:tcPr>
          <w:p w14:paraId="04A36FEE" w14:textId="3F660FF1"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0.78</w:t>
            </w:r>
          </w:p>
        </w:tc>
        <w:tc>
          <w:tcPr>
            <w:tcW w:w="1239" w:type="dxa"/>
            <w:tcBorders>
              <w:top w:val="nil"/>
              <w:left w:val="nil"/>
              <w:bottom w:val="single" w:sz="4" w:space="0" w:color="auto"/>
              <w:right w:val="single" w:sz="4" w:space="0" w:color="auto"/>
            </w:tcBorders>
            <w:shd w:val="clear" w:color="auto" w:fill="auto"/>
            <w:noWrap/>
            <w:vAlign w:val="bottom"/>
          </w:tcPr>
          <w:p w14:paraId="0D09AA7F" w14:textId="497E7208"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bottom"/>
          </w:tcPr>
          <w:p w14:paraId="46DE83FB" w14:textId="12E982D0"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110</w:t>
            </w:r>
          </w:p>
        </w:tc>
        <w:tc>
          <w:tcPr>
            <w:tcW w:w="1418" w:type="dxa"/>
            <w:tcBorders>
              <w:top w:val="nil"/>
              <w:left w:val="nil"/>
              <w:bottom w:val="single" w:sz="4" w:space="0" w:color="auto"/>
              <w:right w:val="single" w:sz="4" w:space="0" w:color="auto"/>
            </w:tcBorders>
            <w:shd w:val="clear" w:color="auto" w:fill="auto"/>
            <w:noWrap/>
            <w:vAlign w:val="bottom"/>
          </w:tcPr>
          <w:p w14:paraId="617A16B6" w14:textId="234C1A3D"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bottom"/>
          </w:tcPr>
          <w:p w14:paraId="23C63EDA" w14:textId="3997643C"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tcPr>
          <w:p w14:paraId="0765F8E8" w14:textId="7FED35F9"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tcPr>
          <w:p w14:paraId="6E0A893C" w14:textId="4A3C8C0A"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0.19</w:t>
            </w:r>
          </w:p>
        </w:tc>
      </w:tr>
      <w:tr w:rsidR="00C11DBD" w:rsidRPr="00C11DBD" w14:paraId="45B27AD3"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D259FF3"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Unfilled coated and/or inclusions</w:t>
            </w:r>
          </w:p>
        </w:tc>
        <w:tc>
          <w:tcPr>
            <w:tcW w:w="992" w:type="dxa"/>
            <w:tcBorders>
              <w:top w:val="nil"/>
              <w:left w:val="nil"/>
              <w:bottom w:val="single" w:sz="4" w:space="0" w:color="auto"/>
              <w:right w:val="single" w:sz="4" w:space="0" w:color="auto"/>
            </w:tcBorders>
            <w:shd w:val="clear" w:color="auto" w:fill="auto"/>
            <w:noWrap/>
            <w:vAlign w:val="bottom"/>
            <w:hideMark/>
          </w:tcPr>
          <w:p w14:paraId="6775F0B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488</w:t>
            </w:r>
          </w:p>
        </w:tc>
        <w:tc>
          <w:tcPr>
            <w:tcW w:w="1276" w:type="dxa"/>
            <w:tcBorders>
              <w:top w:val="nil"/>
              <w:left w:val="nil"/>
              <w:bottom w:val="single" w:sz="4" w:space="0" w:color="auto"/>
              <w:right w:val="single" w:sz="4" w:space="0" w:color="auto"/>
            </w:tcBorders>
            <w:shd w:val="clear" w:color="auto" w:fill="auto"/>
            <w:noWrap/>
            <w:vAlign w:val="bottom"/>
            <w:hideMark/>
          </w:tcPr>
          <w:p w14:paraId="32A0623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34</w:t>
            </w:r>
          </w:p>
        </w:tc>
        <w:tc>
          <w:tcPr>
            <w:tcW w:w="1134" w:type="dxa"/>
            <w:tcBorders>
              <w:top w:val="nil"/>
              <w:left w:val="nil"/>
              <w:bottom w:val="single" w:sz="4" w:space="0" w:color="auto"/>
              <w:right w:val="single" w:sz="4" w:space="0" w:color="auto"/>
            </w:tcBorders>
            <w:shd w:val="clear" w:color="auto" w:fill="auto"/>
            <w:noWrap/>
            <w:vAlign w:val="bottom"/>
            <w:hideMark/>
          </w:tcPr>
          <w:p w14:paraId="4DE59C1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21</w:t>
            </w:r>
          </w:p>
        </w:tc>
        <w:tc>
          <w:tcPr>
            <w:tcW w:w="1134" w:type="dxa"/>
            <w:tcBorders>
              <w:top w:val="nil"/>
              <w:left w:val="nil"/>
              <w:bottom w:val="single" w:sz="4" w:space="0" w:color="auto"/>
              <w:right w:val="single" w:sz="4" w:space="0" w:color="auto"/>
            </w:tcBorders>
            <w:shd w:val="clear" w:color="auto" w:fill="auto"/>
            <w:noWrap/>
            <w:vAlign w:val="bottom"/>
            <w:hideMark/>
          </w:tcPr>
          <w:p w14:paraId="7CA3228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14:paraId="1971A4D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1.28</w:t>
            </w:r>
          </w:p>
        </w:tc>
        <w:tc>
          <w:tcPr>
            <w:tcW w:w="1239" w:type="dxa"/>
            <w:tcBorders>
              <w:top w:val="nil"/>
              <w:left w:val="nil"/>
              <w:bottom w:val="single" w:sz="4" w:space="0" w:color="auto"/>
              <w:right w:val="single" w:sz="4" w:space="0" w:color="auto"/>
            </w:tcBorders>
            <w:shd w:val="clear" w:color="auto" w:fill="auto"/>
            <w:noWrap/>
            <w:vAlign w:val="bottom"/>
            <w:hideMark/>
          </w:tcPr>
          <w:p w14:paraId="37CE6EC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28</w:t>
            </w:r>
          </w:p>
        </w:tc>
        <w:tc>
          <w:tcPr>
            <w:tcW w:w="992" w:type="dxa"/>
            <w:tcBorders>
              <w:top w:val="nil"/>
              <w:left w:val="nil"/>
              <w:bottom w:val="single" w:sz="4" w:space="0" w:color="auto"/>
              <w:right w:val="single" w:sz="4" w:space="0" w:color="auto"/>
            </w:tcBorders>
            <w:shd w:val="clear" w:color="auto" w:fill="auto"/>
            <w:noWrap/>
            <w:vAlign w:val="bottom"/>
            <w:hideMark/>
          </w:tcPr>
          <w:p w14:paraId="057BABF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137</w:t>
            </w:r>
          </w:p>
        </w:tc>
        <w:tc>
          <w:tcPr>
            <w:tcW w:w="1418" w:type="dxa"/>
            <w:tcBorders>
              <w:top w:val="nil"/>
              <w:left w:val="nil"/>
              <w:bottom w:val="single" w:sz="4" w:space="0" w:color="auto"/>
              <w:right w:val="single" w:sz="4" w:space="0" w:color="auto"/>
            </w:tcBorders>
            <w:shd w:val="clear" w:color="auto" w:fill="auto"/>
            <w:noWrap/>
            <w:vAlign w:val="bottom"/>
            <w:hideMark/>
          </w:tcPr>
          <w:p w14:paraId="74820CD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3C3428B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380BCC2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37A4BB4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0.36</w:t>
            </w:r>
          </w:p>
        </w:tc>
      </w:tr>
      <w:tr w:rsidR="00C11DBD" w:rsidRPr="00C11DBD" w14:paraId="19D66088"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1EC22C"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lastRenderedPageBreak/>
              <w:t>Unfilled uncoated</w:t>
            </w:r>
          </w:p>
        </w:tc>
        <w:tc>
          <w:tcPr>
            <w:tcW w:w="992" w:type="dxa"/>
            <w:tcBorders>
              <w:top w:val="nil"/>
              <w:left w:val="nil"/>
              <w:bottom w:val="single" w:sz="4" w:space="0" w:color="auto"/>
              <w:right w:val="single" w:sz="4" w:space="0" w:color="auto"/>
            </w:tcBorders>
            <w:shd w:val="clear" w:color="auto" w:fill="auto"/>
            <w:noWrap/>
            <w:vAlign w:val="bottom"/>
            <w:hideMark/>
          </w:tcPr>
          <w:p w14:paraId="160C03C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469</w:t>
            </w:r>
          </w:p>
        </w:tc>
        <w:tc>
          <w:tcPr>
            <w:tcW w:w="1276" w:type="dxa"/>
            <w:tcBorders>
              <w:top w:val="nil"/>
              <w:left w:val="nil"/>
              <w:bottom w:val="single" w:sz="4" w:space="0" w:color="auto"/>
              <w:right w:val="single" w:sz="4" w:space="0" w:color="auto"/>
            </w:tcBorders>
            <w:shd w:val="clear" w:color="auto" w:fill="auto"/>
            <w:noWrap/>
            <w:vAlign w:val="bottom"/>
            <w:hideMark/>
          </w:tcPr>
          <w:p w14:paraId="65FAA60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14:paraId="5BBFB96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bottom"/>
            <w:hideMark/>
          </w:tcPr>
          <w:p w14:paraId="6539597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14:paraId="642B413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0.78</w:t>
            </w:r>
          </w:p>
        </w:tc>
        <w:tc>
          <w:tcPr>
            <w:tcW w:w="1239" w:type="dxa"/>
            <w:tcBorders>
              <w:top w:val="nil"/>
              <w:left w:val="nil"/>
              <w:bottom w:val="single" w:sz="4" w:space="0" w:color="auto"/>
              <w:right w:val="single" w:sz="4" w:space="0" w:color="auto"/>
            </w:tcBorders>
            <w:shd w:val="clear" w:color="auto" w:fill="auto"/>
            <w:noWrap/>
            <w:vAlign w:val="bottom"/>
            <w:hideMark/>
          </w:tcPr>
          <w:p w14:paraId="6A72B4C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992" w:type="dxa"/>
            <w:tcBorders>
              <w:top w:val="nil"/>
              <w:left w:val="nil"/>
              <w:bottom w:val="single" w:sz="4" w:space="0" w:color="auto"/>
              <w:right w:val="single" w:sz="4" w:space="0" w:color="auto"/>
            </w:tcBorders>
            <w:shd w:val="clear" w:color="auto" w:fill="auto"/>
            <w:noWrap/>
            <w:vAlign w:val="bottom"/>
            <w:hideMark/>
          </w:tcPr>
          <w:p w14:paraId="4D8DF42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89</w:t>
            </w:r>
          </w:p>
        </w:tc>
        <w:tc>
          <w:tcPr>
            <w:tcW w:w="1418" w:type="dxa"/>
            <w:tcBorders>
              <w:top w:val="nil"/>
              <w:left w:val="nil"/>
              <w:bottom w:val="single" w:sz="4" w:space="0" w:color="auto"/>
              <w:right w:val="single" w:sz="4" w:space="0" w:color="auto"/>
            </w:tcBorders>
            <w:shd w:val="clear" w:color="auto" w:fill="auto"/>
            <w:noWrap/>
            <w:vAlign w:val="bottom"/>
            <w:hideMark/>
          </w:tcPr>
          <w:p w14:paraId="59DD8A4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230E085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6C6340A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36B35BD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0.15</w:t>
            </w:r>
          </w:p>
        </w:tc>
      </w:tr>
      <w:tr w:rsidR="00C11DBD" w:rsidRPr="00C11DBD" w14:paraId="56B8F13F"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4201B2"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Filled non-chocolate</w:t>
            </w:r>
          </w:p>
        </w:tc>
        <w:tc>
          <w:tcPr>
            <w:tcW w:w="992" w:type="dxa"/>
            <w:tcBorders>
              <w:top w:val="nil"/>
              <w:left w:val="nil"/>
              <w:bottom w:val="single" w:sz="4" w:space="0" w:color="auto"/>
              <w:right w:val="single" w:sz="4" w:space="0" w:color="auto"/>
            </w:tcBorders>
            <w:shd w:val="clear" w:color="auto" w:fill="auto"/>
            <w:noWrap/>
            <w:vAlign w:val="bottom"/>
            <w:hideMark/>
          </w:tcPr>
          <w:p w14:paraId="0F47DDA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458</w:t>
            </w:r>
          </w:p>
        </w:tc>
        <w:tc>
          <w:tcPr>
            <w:tcW w:w="1276" w:type="dxa"/>
            <w:tcBorders>
              <w:top w:val="nil"/>
              <w:left w:val="nil"/>
              <w:bottom w:val="single" w:sz="4" w:space="0" w:color="auto"/>
              <w:right w:val="single" w:sz="4" w:space="0" w:color="auto"/>
            </w:tcBorders>
            <w:shd w:val="clear" w:color="auto" w:fill="auto"/>
            <w:noWrap/>
            <w:vAlign w:val="bottom"/>
            <w:hideMark/>
          </w:tcPr>
          <w:p w14:paraId="530F679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32</w:t>
            </w:r>
          </w:p>
        </w:tc>
        <w:tc>
          <w:tcPr>
            <w:tcW w:w="1134" w:type="dxa"/>
            <w:tcBorders>
              <w:top w:val="nil"/>
              <w:left w:val="nil"/>
              <w:bottom w:val="single" w:sz="4" w:space="0" w:color="auto"/>
              <w:right w:val="single" w:sz="4" w:space="0" w:color="auto"/>
            </w:tcBorders>
            <w:shd w:val="clear" w:color="auto" w:fill="auto"/>
            <w:noWrap/>
            <w:vAlign w:val="bottom"/>
            <w:hideMark/>
          </w:tcPr>
          <w:p w14:paraId="110726B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5A64054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14:paraId="4A2C533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0.48</w:t>
            </w:r>
          </w:p>
        </w:tc>
        <w:tc>
          <w:tcPr>
            <w:tcW w:w="1239" w:type="dxa"/>
            <w:tcBorders>
              <w:top w:val="nil"/>
              <w:left w:val="nil"/>
              <w:bottom w:val="single" w:sz="4" w:space="0" w:color="auto"/>
              <w:right w:val="single" w:sz="4" w:space="0" w:color="auto"/>
            </w:tcBorders>
            <w:shd w:val="clear" w:color="auto" w:fill="auto"/>
            <w:noWrap/>
            <w:vAlign w:val="bottom"/>
            <w:hideMark/>
          </w:tcPr>
          <w:p w14:paraId="2181ECB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22</w:t>
            </w:r>
          </w:p>
        </w:tc>
        <w:tc>
          <w:tcPr>
            <w:tcW w:w="992" w:type="dxa"/>
            <w:tcBorders>
              <w:top w:val="nil"/>
              <w:left w:val="nil"/>
              <w:bottom w:val="single" w:sz="4" w:space="0" w:color="auto"/>
              <w:right w:val="single" w:sz="4" w:space="0" w:color="auto"/>
            </w:tcBorders>
            <w:shd w:val="clear" w:color="auto" w:fill="auto"/>
            <w:noWrap/>
            <w:vAlign w:val="bottom"/>
            <w:hideMark/>
          </w:tcPr>
          <w:p w14:paraId="106383C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101</w:t>
            </w:r>
          </w:p>
        </w:tc>
        <w:tc>
          <w:tcPr>
            <w:tcW w:w="1418" w:type="dxa"/>
            <w:tcBorders>
              <w:top w:val="nil"/>
              <w:left w:val="nil"/>
              <w:bottom w:val="single" w:sz="4" w:space="0" w:color="auto"/>
              <w:right w:val="single" w:sz="4" w:space="0" w:color="auto"/>
            </w:tcBorders>
            <w:shd w:val="clear" w:color="auto" w:fill="auto"/>
            <w:noWrap/>
            <w:vAlign w:val="bottom"/>
            <w:hideMark/>
          </w:tcPr>
          <w:p w14:paraId="54C3F5F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7CC0AC5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069FB59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3805EF4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0.10</w:t>
            </w:r>
          </w:p>
        </w:tc>
      </w:tr>
      <w:tr w:rsidR="00C11DBD" w:rsidRPr="00C11DBD" w14:paraId="40EAFCD9"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0BED29"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Cereal bar</w:t>
            </w:r>
          </w:p>
        </w:tc>
        <w:tc>
          <w:tcPr>
            <w:tcW w:w="992" w:type="dxa"/>
            <w:tcBorders>
              <w:top w:val="nil"/>
              <w:left w:val="nil"/>
              <w:bottom w:val="single" w:sz="4" w:space="0" w:color="auto"/>
              <w:right w:val="single" w:sz="4" w:space="0" w:color="auto"/>
            </w:tcBorders>
            <w:shd w:val="clear" w:color="auto" w:fill="auto"/>
            <w:noWrap/>
            <w:vAlign w:val="bottom"/>
            <w:hideMark/>
          </w:tcPr>
          <w:p w14:paraId="3495E74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406</w:t>
            </w:r>
          </w:p>
        </w:tc>
        <w:tc>
          <w:tcPr>
            <w:tcW w:w="1276" w:type="dxa"/>
            <w:tcBorders>
              <w:top w:val="nil"/>
              <w:left w:val="nil"/>
              <w:bottom w:val="single" w:sz="4" w:space="0" w:color="auto"/>
              <w:right w:val="single" w:sz="4" w:space="0" w:color="auto"/>
            </w:tcBorders>
            <w:shd w:val="clear" w:color="auto" w:fill="auto"/>
            <w:noWrap/>
            <w:vAlign w:val="bottom"/>
            <w:hideMark/>
          </w:tcPr>
          <w:p w14:paraId="75D58CA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35</w:t>
            </w:r>
          </w:p>
        </w:tc>
        <w:tc>
          <w:tcPr>
            <w:tcW w:w="1134" w:type="dxa"/>
            <w:tcBorders>
              <w:top w:val="nil"/>
              <w:left w:val="nil"/>
              <w:bottom w:val="single" w:sz="4" w:space="0" w:color="auto"/>
              <w:right w:val="single" w:sz="4" w:space="0" w:color="auto"/>
            </w:tcBorders>
            <w:shd w:val="clear" w:color="auto" w:fill="auto"/>
            <w:noWrap/>
            <w:vAlign w:val="bottom"/>
            <w:hideMark/>
          </w:tcPr>
          <w:p w14:paraId="1C815C3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29BBDF3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276FC32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0.45</w:t>
            </w:r>
          </w:p>
        </w:tc>
        <w:tc>
          <w:tcPr>
            <w:tcW w:w="1239" w:type="dxa"/>
            <w:tcBorders>
              <w:top w:val="nil"/>
              <w:left w:val="nil"/>
              <w:bottom w:val="single" w:sz="4" w:space="0" w:color="auto"/>
              <w:right w:val="single" w:sz="4" w:space="0" w:color="auto"/>
            </w:tcBorders>
            <w:shd w:val="clear" w:color="auto" w:fill="auto"/>
            <w:noWrap/>
            <w:vAlign w:val="bottom"/>
            <w:hideMark/>
          </w:tcPr>
          <w:p w14:paraId="059FB95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28</w:t>
            </w:r>
          </w:p>
        </w:tc>
        <w:tc>
          <w:tcPr>
            <w:tcW w:w="992" w:type="dxa"/>
            <w:tcBorders>
              <w:top w:val="nil"/>
              <w:left w:val="nil"/>
              <w:bottom w:val="single" w:sz="4" w:space="0" w:color="auto"/>
              <w:right w:val="single" w:sz="4" w:space="0" w:color="auto"/>
            </w:tcBorders>
            <w:shd w:val="clear" w:color="auto" w:fill="auto"/>
            <w:noWrap/>
            <w:vAlign w:val="bottom"/>
            <w:hideMark/>
          </w:tcPr>
          <w:p w14:paraId="5B97161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114</w:t>
            </w:r>
          </w:p>
        </w:tc>
        <w:tc>
          <w:tcPr>
            <w:tcW w:w="1418" w:type="dxa"/>
            <w:tcBorders>
              <w:top w:val="nil"/>
              <w:left w:val="nil"/>
              <w:bottom w:val="single" w:sz="4" w:space="0" w:color="auto"/>
              <w:right w:val="single" w:sz="4" w:space="0" w:color="auto"/>
            </w:tcBorders>
            <w:shd w:val="clear" w:color="auto" w:fill="auto"/>
            <w:noWrap/>
            <w:vAlign w:val="bottom"/>
            <w:hideMark/>
          </w:tcPr>
          <w:p w14:paraId="4E36C95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14:paraId="26D6104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7D3B443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65B3E1D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0.13</w:t>
            </w:r>
          </w:p>
        </w:tc>
      </w:tr>
      <w:tr w:rsidR="00C11DBD" w:rsidRPr="00C11DBD" w14:paraId="7ED670E8"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F2D638"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Cookies &amp; flapjack</w:t>
            </w:r>
          </w:p>
        </w:tc>
        <w:tc>
          <w:tcPr>
            <w:tcW w:w="992" w:type="dxa"/>
            <w:tcBorders>
              <w:top w:val="nil"/>
              <w:left w:val="nil"/>
              <w:bottom w:val="single" w:sz="4" w:space="0" w:color="auto"/>
              <w:right w:val="single" w:sz="4" w:space="0" w:color="auto"/>
            </w:tcBorders>
            <w:shd w:val="clear" w:color="auto" w:fill="auto"/>
            <w:noWrap/>
            <w:vAlign w:val="bottom"/>
            <w:hideMark/>
          </w:tcPr>
          <w:p w14:paraId="2C10DD7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476</w:t>
            </w:r>
          </w:p>
        </w:tc>
        <w:tc>
          <w:tcPr>
            <w:tcW w:w="1276" w:type="dxa"/>
            <w:tcBorders>
              <w:top w:val="nil"/>
              <w:left w:val="nil"/>
              <w:bottom w:val="single" w:sz="4" w:space="0" w:color="auto"/>
              <w:right w:val="single" w:sz="4" w:space="0" w:color="auto"/>
            </w:tcBorders>
            <w:shd w:val="clear" w:color="auto" w:fill="auto"/>
            <w:noWrap/>
            <w:vAlign w:val="bottom"/>
            <w:hideMark/>
          </w:tcPr>
          <w:p w14:paraId="1E0CDDC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31</w:t>
            </w:r>
          </w:p>
        </w:tc>
        <w:tc>
          <w:tcPr>
            <w:tcW w:w="1134" w:type="dxa"/>
            <w:tcBorders>
              <w:top w:val="nil"/>
              <w:left w:val="nil"/>
              <w:bottom w:val="single" w:sz="4" w:space="0" w:color="auto"/>
              <w:right w:val="single" w:sz="4" w:space="0" w:color="auto"/>
            </w:tcBorders>
            <w:shd w:val="clear" w:color="auto" w:fill="auto"/>
            <w:noWrap/>
            <w:vAlign w:val="bottom"/>
            <w:hideMark/>
          </w:tcPr>
          <w:p w14:paraId="6EA4A99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bottom"/>
            <w:hideMark/>
          </w:tcPr>
          <w:p w14:paraId="3E0B6D6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14:paraId="57702CE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0.63</w:t>
            </w:r>
          </w:p>
        </w:tc>
        <w:tc>
          <w:tcPr>
            <w:tcW w:w="1239" w:type="dxa"/>
            <w:tcBorders>
              <w:top w:val="nil"/>
              <w:left w:val="nil"/>
              <w:bottom w:val="single" w:sz="4" w:space="0" w:color="auto"/>
              <w:right w:val="single" w:sz="4" w:space="0" w:color="auto"/>
            </w:tcBorders>
            <w:shd w:val="clear" w:color="auto" w:fill="auto"/>
            <w:noWrap/>
            <w:vAlign w:val="bottom"/>
            <w:hideMark/>
          </w:tcPr>
          <w:p w14:paraId="0578889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40</w:t>
            </w:r>
          </w:p>
        </w:tc>
        <w:tc>
          <w:tcPr>
            <w:tcW w:w="992" w:type="dxa"/>
            <w:tcBorders>
              <w:top w:val="nil"/>
              <w:left w:val="nil"/>
              <w:bottom w:val="single" w:sz="4" w:space="0" w:color="auto"/>
              <w:right w:val="single" w:sz="4" w:space="0" w:color="auto"/>
            </w:tcBorders>
            <w:shd w:val="clear" w:color="auto" w:fill="auto"/>
            <w:noWrap/>
            <w:vAlign w:val="bottom"/>
            <w:hideMark/>
          </w:tcPr>
          <w:p w14:paraId="7C1DED4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190</w:t>
            </w:r>
          </w:p>
        </w:tc>
        <w:tc>
          <w:tcPr>
            <w:tcW w:w="1418" w:type="dxa"/>
            <w:tcBorders>
              <w:top w:val="nil"/>
              <w:left w:val="nil"/>
              <w:bottom w:val="single" w:sz="4" w:space="0" w:color="auto"/>
              <w:right w:val="single" w:sz="4" w:space="0" w:color="auto"/>
            </w:tcBorders>
            <w:shd w:val="clear" w:color="auto" w:fill="auto"/>
            <w:noWrap/>
            <w:vAlign w:val="bottom"/>
            <w:hideMark/>
          </w:tcPr>
          <w:p w14:paraId="23250C3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5F51AB9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5B316A8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14:paraId="11D04AE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0.25</w:t>
            </w:r>
          </w:p>
        </w:tc>
      </w:tr>
      <w:tr w:rsidR="00C11DBD" w:rsidRPr="00C11DBD" w14:paraId="25E7219E"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3B67131"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Short biscuits</w:t>
            </w:r>
          </w:p>
        </w:tc>
        <w:tc>
          <w:tcPr>
            <w:tcW w:w="992" w:type="dxa"/>
            <w:tcBorders>
              <w:top w:val="nil"/>
              <w:left w:val="nil"/>
              <w:bottom w:val="single" w:sz="4" w:space="0" w:color="auto"/>
              <w:right w:val="single" w:sz="4" w:space="0" w:color="auto"/>
            </w:tcBorders>
            <w:shd w:val="clear" w:color="auto" w:fill="auto"/>
            <w:noWrap/>
            <w:vAlign w:val="bottom"/>
            <w:hideMark/>
          </w:tcPr>
          <w:p w14:paraId="0921107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492</w:t>
            </w:r>
          </w:p>
        </w:tc>
        <w:tc>
          <w:tcPr>
            <w:tcW w:w="1276" w:type="dxa"/>
            <w:tcBorders>
              <w:top w:val="nil"/>
              <w:left w:val="nil"/>
              <w:bottom w:val="single" w:sz="4" w:space="0" w:color="auto"/>
              <w:right w:val="single" w:sz="4" w:space="0" w:color="auto"/>
            </w:tcBorders>
            <w:shd w:val="clear" w:color="auto" w:fill="auto"/>
            <w:noWrap/>
            <w:vAlign w:val="bottom"/>
            <w:hideMark/>
          </w:tcPr>
          <w:p w14:paraId="54823AE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231B02F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14:paraId="5E4E97E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14:paraId="0826334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0.58</w:t>
            </w:r>
          </w:p>
        </w:tc>
        <w:tc>
          <w:tcPr>
            <w:tcW w:w="1239" w:type="dxa"/>
            <w:tcBorders>
              <w:top w:val="nil"/>
              <w:left w:val="nil"/>
              <w:bottom w:val="single" w:sz="4" w:space="0" w:color="auto"/>
              <w:right w:val="single" w:sz="4" w:space="0" w:color="auto"/>
            </w:tcBorders>
            <w:shd w:val="clear" w:color="auto" w:fill="auto"/>
            <w:noWrap/>
            <w:vAlign w:val="bottom"/>
            <w:hideMark/>
          </w:tcPr>
          <w:p w14:paraId="3C8A647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bottom"/>
            <w:hideMark/>
          </w:tcPr>
          <w:p w14:paraId="243D071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118</w:t>
            </w:r>
          </w:p>
        </w:tc>
        <w:tc>
          <w:tcPr>
            <w:tcW w:w="1418" w:type="dxa"/>
            <w:tcBorders>
              <w:top w:val="nil"/>
              <w:left w:val="nil"/>
              <w:bottom w:val="single" w:sz="4" w:space="0" w:color="auto"/>
              <w:right w:val="single" w:sz="4" w:space="0" w:color="auto"/>
            </w:tcBorders>
            <w:shd w:val="clear" w:color="auto" w:fill="auto"/>
            <w:noWrap/>
            <w:vAlign w:val="bottom"/>
            <w:hideMark/>
          </w:tcPr>
          <w:p w14:paraId="5446D43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3C48961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47B345E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438D7C5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0.14</w:t>
            </w:r>
          </w:p>
        </w:tc>
      </w:tr>
      <w:tr w:rsidR="00C11DBD" w:rsidRPr="00C11DBD" w14:paraId="74CCFBA4"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F017D58"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Savoury biscuits plain</w:t>
            </w:r>
          </w:p>
        </w:tc>
        <w:tc>
          <w:tcPr>
            <w:tcW w:w="992" w:type="dxa"/>
            <w:tcBorders>
              <w:top w:val="nil"/>
              <w:left w:val="nil"/>
              <w:bottom w:val="single" w:sz="4" w:space="0" w:color="auto"/>
              <w:right w:val="single" w:sz="4" w:space="0" w:color="auto"/>
            </w:tcBorders>
            <w:shd w:val="clear" w:color="auto" w:fill="auto"/>
            <w:noWrap/>
            <w:vAlign w:val="bottom"/>
            <w:hideMark/>
          </w:tcPr>
          <w:p w14:paraId="673275B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415</w:t>
            </w:r>
          </w:p>
        </w:tc>
        <w:tc>
          <w:tcPr>
            <w:tcW w:w="1276" w:type="dxa"/>
            <w:tcBorders>
              <w:top w:val="nil"/>
              <w:left w:val="nil"/>
              <w:bottom w:val="single" w:sz="4" w:space="0" w:color="auto"/>
              <w:right w:val="single" w:sz="4" w:space="0" w:color="auto"/>
            </w:tcBorders>
            <w:shd w:val="clear" w:color="auto" w:fill="auto"/>
            <w:noWrap/>
            <w:vAlign w:val="bottom"/>
            <w:hideMark/>
          </w:tcPr>
          <w:p w14:paraId="15DB5BD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1B5EA62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1918698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14:paraId="5896221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1.33</w:t>
            </w:r>
          </w:p>
        </w:tc>
        <w:tc>
          <w:tcPr>
            <w:tcW w:w="1239" w:type="dxa"/>
            <w:tcBorders>
              <w:top w:val="nil"/>
              <w:left w:val="nil"/>
              <w:bottom w:val="single" w:sz="4" w:space="0" w:color="auto"/>
              <w:right w:val="single" w:sz="4" w:space="0" w:color="auto"/>
            </w:tcBorders>
            <w:shd w:val="clear" w:color="auto" w:fill="auto"/>
            <w:noWrap/>
            <w:vAlign w:val="bottom"/>
            <w:hideMark/>
          </w:tcPr>
          <w:p w14:paraId="12A673F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17</w:t>
            </w:r>
          </w:p>
        </w:tc>
        <w:tc>
          <w:tcPr>
            <w:tcW w:w="992" w:type="dxa"/>
            <w:tcBorders>
              <w:top w:val="nil"/>
              <w:left w:val="nil"/>
              <w:bottom w:val="single" w:sz="4" w:space="0" w:color="auto"/>
              <w:right w:val="single" w:sz="4" w:space="0" w:color="auto"/>
            </w:tcBorders>
            <w:shd w:val="clear" w:color="auto" w:fill="auto"/>
            <w:noWrap/>
            <w:vAlign w:val="bottom"/>
            <w:hideMark/>
          </w:tcPr>
          <w:p w14:paraId="16BCB47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71</w:t>
            </w:r>
          </w:p>
        </w:tc>
        <w:tc>
          <w:tcPr>
            <w:tcW w:w="1418" w:type="dxa"/>
            <w:tcBorders>
              <w:top w:val="nil"/>
              <w:left w:val="nil"/>
              <w:bottom w:val="single" w:sz="4" w:space="0" w:color="auto"/>
              <w:right w:val="single" w:sz="4" w:space="0" w:color="auto"/>
            </w:tcBorders>
            <w:shd w:val="clear" w:color="auto" w:fill="auto"/>
            <w:noWrap/>
            <w:vAlign w:val="bottom"/>
            <w:hideMark/>
          </w:tcPr>
          <w:p w14:paraId="6064D16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16C1A2B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1D8C724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30096DF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0.23</w:t>
            </w:r>
          </w:p>
        </w:tc>
      </w:tr>
      <w:tr w:rsidR="00C11DBD" w:rsidRPr="00C11DBD" w14:paraId="398067C9"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DEAB06"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Savoury biscuits flavoured</w:t>
            </w:r>
          </w:p>
        </w:tc>
        <w:tc>
          <w:tcPr>
            <w:tcW w:w="992" w:type="dxa"/>
            <w:tcBorders>
              <w:top w:val="nil"/>
              <w:left w:val="nil"/>
              <w:bottom w:val="single" w:sz="4" w:space="0" w:color="auto"/>
              <w:right w:val="single" w:sz="4" w:space="0" w:color="auto"/>
            </w:tcBorders>
            <w:shd w:val="clear" w:color="auto" w:fill="auto"/>
            <w:noWrap/>
            <w:vAlign w:val="bottom"/>
            <w:hideMark/>
          </w:tcPr>
          <w:p w14:paraId="57540D7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458</w:t>
            </w:r>
          </w:p>
        </w:tc>
        <w:tc>
          <w:tcPr>
            <w:tcW w:w="1276" w:type="dxa"/>
            <w:tcBorders>
              <w:top w:val="nil"/>
              <w:left w:val="nil"/>
              <w:bottom w:val="single" w:sz="4" w:space="0" w:color="auto"/>
              <w:right w:val="single" w:sz="4" w:space="0" w:color="auto"/>
            </w:tcBorders>
            <w:shd w:val="clear" w:color="auto" w:fill="auto"/>
            <w:noWrap/>
            <w:vAlign w:val="bottom"/>
            <w:hideMark/>
          </w:tcPr>
          <w:p w14:paraId="4E95C46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629BACE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0944264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167E4DC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1.73</w:t>
            </w:r>
          </w:p>
        </w:tc>
        <w:tc>
          <w:tcPr>
            <w:tcW w:w="1239" w:type="dxa"/>
            <w:tcBorders>
              <w:top w:val="nil"/>
              <w:left w:val="nil"/>
              <w:bottom w:val="single" w:sz="4" w:space="0" w:color="auto"/>
              <w:right w:val="single" w:sz="4" w:space="0" w:color="auto"/>
            </w:tcBorders>
            <w:shd w:val="clear" w:color="auto" w:fill="auto"/>
            <w:noWrap/>
            <w:vAlign w:val="bottom"/>
            <w:hideMark/>
          </w:tcPr>
          <w:p w14:paraId="0679FA0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23</w:t>
            </w:r>
          </w:p>
        </w:tc>
        <w:tc>
          <w:tcPr>
            <w:tcW w:w="992" w:type="dxa"/>
            <w:tcBorders>
              <w:top w:val="nil"/>
              <w:left w:val="nil"/>
              <w:bottom w:val="single" w:sz="4" w:space="0" w:color="auto"/>
              <w:right w:val="single" w:sz="4" w:space="0" w:color="auto"/>
            </w:tcBorders>
            <w:shd w:val="clear" w:color="auto" w:fill="auto"/>
            <w:noWrap/>
            <w:vAlign w:val="bottom"/>
            <w:hideMark/>
          </w:tcPr>
          <w:p w14:paraId="1078826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105</w:t>
            </w:r>
          </w:p>
        </w:tc>
        <w:tc>
          <w:tcPr>
            <w:tcW w:w="1418" w:type="dxa"/>
            <w:tcBorders>
              <w:top w:val="nil"/>
              <w:left w:val="nil"/>
              <w:bottom w:val="single" w:sz="4" w:space="0" w:color="auto"/>
              <w:right w:val="single" w:sz="4" w:space="0" w:color="auto"/>
            </w:tcBorders>
            <w:shd w:val="clear" w:color="auto" w:fill="auto"/>
            <w:noWrap/>
            <w:vAlign w:val="bottom"/>
            <w:hideMark/>
          </w:tcPr>
          <w:p w14:paraId="7A2F904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0DBF762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05244EA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5CEADF2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0.40</w:t>
            </w:r>
          </w:p>
        </w:tc>
      </w:tr>
      <w:tr w:rsidR="00C11DBD" w:rsidRPr="00C11DBD" w14:paraId="2FE1CBCA"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E1A6AD5"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Jaffa cakes</w:t>
            </w:r>
          </w:p>
        </w:tc>
        <w:tc>
          <w:tcPr>
            <w:tcW w:w="992" w:type="dxa"/>
            <w:tcBorders>
              <w:top w:val="nil"/>
              <w:left w:val="nil"/>
              <w:bottom w:val="single" w:sz="4" w:space="0" w:color="auto"/>
              <w:right w:val="single" w:sz="4" w:space="0" w:color="auto"/>
            </w:tcBorders>
            <w:shd w:val="clear" w:color="auto" w:fill="auto"/>
            <w:noWrap/>
            <w:vAlign w:val="bottom"/>
            <w:hideMark/>
          </w:tcPr>
          <w:p w14:paraId="2681149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378</w:t>
            </w:r>
          </w:p>
        </w:tc>
        <w:tc>
          <w:tcPr>
            <w:tcW w:w="1276" w:type="dxa"/>
            <w:tcBorders>
              <w:top w:val="nil"/>
              <w:left w:val="nil"/>
              <w:bottom w:val="single" w:sz="4" w:space="0" w:color="auto"/>
              <w:right w:val="single" w:sz="4" w:space="0" w:color="auto"/>
            </w:tcBorders>
            <w:shd w:val="clear" w:color="auto" w:fill="auto"/>
            <w:noWrap/>
            <w:vAlign w:val="bottom"/>
            <w:hideMark/>
          </w:tcPr>
          <w:p w14:paraId="40FED87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53</w:t>
            </w:r>
          </w:p>
        </w:tc>
        <w:tc>
          <w:tcPr>
            <w:tcW w:w="1134" w:type="dxa"/>
            <w:tcBorders>
              <w:top w:val="nil"/>
              <w:left w:val="nil"/>
              <w:bottom w:val="single" w:sz="4" w:space="0" w:color="auto"/>
              <w:right w:val="single" w:sz="4" w:space="0" w:color="auto"/>
            </w:tcBorders>
            <w:shd w:val="clear" w:color="auto" w:fill="auto"/>
            <w:noWrap/>
            <w:vAlign w:val="bottom"/>
            <w:hideMark/>
          </w:tcPr>
          <w:p w14:paraId="0BC231C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33FB96A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55CE45F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0.15</w:t>
            </w:r>
          </w:p>
        </w:tc>
        <w:tc>
          <w:tcPr>
            <w:tcW w:w="1239" w:type="dxa"/>
            <w:tcBorders>
              <w:top w:val="nil"/>
              <w:left w:val="nil"/>
              <w:bottom w:val="single" w:sz="4" w:space="0" w:color="auto"/>
              <w:right w:val="single" w:sz="4" w:space="0" w:color="auto"/>
            </w:tcBorders>
            <w:shd w:val="clear" w:color="auto" w:fill="auto"/>
            <w:noWrap/>
            <w:vAlign w:val="bottom"/>
            <w:hideMark/>
          </w:tcPr>
          <w:p w14:paraId="655F571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14:paraId="159D144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60</w:t>
            </w:r>
          </w:p>
        </w:tc>
        <w:tc>
          <w:tcPr>
            <w:tcW w:w="1418" w:type="dxa"/>
            <w:tcBorders>
              <w:top w:val="nil"/>
              <w:left w:val="nil"/>
              <w:bottom w:val="single" w:sz="4" w:space="0" w:color="auto"/>
              <w:right w:val="single" w:sz="4" w:space="0" w:color="auto"/>
            </w:tcBorders>
            <w:shd w:val="clear" w:color="auto" w:fill="auto"/>
            <w:noWrap/>
            <w:vAlign w:val="bottom"/>
            <w:hideMark/>
          </w:tcPr>
          <w:p w14:paraId="4620ACF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6E98FF4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7E8769A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2BECA0C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0.02</w:t>
            </w:r>
          </w:p>
        </w:tc>
      </w:tr>
      <w:tr w:rsidR="00C11DBD" w:rsidRPr="00C11DBD" w14:paraId="5846B271"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453CCC4"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Filled chocolate</w:t>
            </w:r>
          </w:p>
        </w:tc>
        <w:tc>
          <w:tcPr>
            <w:tcW w:w="992" w:type="dxa"/>
            <w:tcBorders>
              <w:top w:val="nil"/>
              <w:left w:val="nil"/>
              <w:bottom w:val="single" w:sz="4" w:space="0" w:color="auto"/>
              <w:right w:val="single" w:sz="4" w:space="0" w:color="auto"/>
            </w:tcBorders>
            <w:shd w:val="clear" w:color="auto" w:fill="auto"/>
            <w:noWrap/>
            <w:vAlign w:val="bottom"/>
            <w:hideMark/>
          </w:tcPr>
          <w:p w14:paraId="1DE3408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523</w:t>
            </w:r>
          </w:p>
        </w:tc>
        <w:tc>
          <w:tcPr>
            <w:tcW w:w="1276" w:type="dxa"/>
            <w:tcBorders>
              <w:top w:val="nil"/>
              <w:left w:val="nil"/>
              <w:bottom w:val="single" w:sz="4" w:space="0" w:color="auto"/>
              <w:right w:val="single" w:sz="4" w:space="0" w:color="auto"/>
            </w:tcBorders>
            <w:shd w:val="clear" w:color="auto" w:fill="auto"/>
            <w:noWrap/>
            <w:vAlign w:val="bottom"/>
            <w:hideMark/>
          </w:tcPr>
          <w:p w14:paraId="322EBC1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38</w:t>
            </w:r>
          </w:p>
        </w:tc>
        <w:tc>
          <w:tcPr>
            <w:tcW w:w="1134" w:type="dxa"/>
            <w:tcBorders>
              <w:top w:val="nil"/>
              <w:left w:val="nil"/>
              <w:bottom w:val="single" w:sz="4" w:space="0" w:color="auto"/>
              <w:right w:val="single" w:sz="4" w:space="0" w:color="auto"/>
            </w:tcBorders>
            <w:shd w:val="clear" w:color="auto" w:fill="auto"/>
            <w:noWrap/>
            <w:vAlign w:val="bottom"/>
            <w:hideMark/>
          </w:tcPr>
          <w:p w14:paraId="45F31B7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14:paraId="1A71A54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bottom"/>
            <w:hideMark/>
          </w:tcPr>
          <w:p w14:paraId="14DDA69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0.40</w:t>
            </w:r>
          </w:p>
        </w:tc>
        <w:tc>
          <w:tcPr>
            <w:tcW w:w="1239" w:type="dxa"/>
            <w:tcBorders>
              <w:top w:val="nil"/>
              <w:left w:val="nil"/>
              <w:bottom w:val="single" w:sz="4" w:space="0" w:color="auto"/>
              <w:right w:val="single" w:sz="4" w:space="0" w:color="auto"/>
            </w:tcBorders>
            <w:shd w:val="clear" w:color="auto" w:fill="auto"/>
            <w:noWrap/>
            <w:vAlign w:val="bottom"/>
            <w:hideMark/>
          </w:tcPr>
          <w:p w14:paraId="164C27D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bottom"/>
            <w:hideMark/>
          </w:tcPr>
          <w:p w14:paraId="02A09C0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126</w:t>
            </w:r>
          </w:p>
        </w:tc>
        <w:tc>
          <w:tcPr>
            <w:tcW w:w="1418" w:type="dxa"/>
            <w:tcBorders>
              <w:top w:val="nil"/>
              <w:left w:val="nil"/>
              <w:bottom w:val="single" w:sz="4" w:space="0" w:color="auto"/>
              <w:right w:val="single" w:sz="4" w:space="0" w:color="auto"/>
            </w:tcBorders>
            <w:shd w:val="clear" w:color="auto" w:fill="auto"/>
            <w:noWrap/>
            <w:vAlign w:val="bottom"/>
            <w:hideMark/>
          </w:tcPr>
          <w:p w14:paraId="668D776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5C2993B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42159FC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529FD1F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0.10</w:t>
            </w:r>
          </w:p>
        </w:tc>
      </w:tr>
      <w:tr w:rsidR="00C11DBD" w:rsidRPr="00C11DBD" w14:paraId="04CA3A3B" w14:textId="77777777" w:rsidTr="006E2F7B">
        <w:trPr>
          <w:trHeight w:val="255"/>
        </w:trPr>
        <w:tc>
          <w:tcPr>
            <w:tcW w:w="1980" w:type="dxa"/>
            <w:tcBorders>
              <w:top w:val="nil"/>
              <w:left w:val="single" w:sz="4" w:space="0" w:color="auto"/>
              <w:bottom w:val="single" w:sz="4" w:space="0" w:color="auto"/>
              <w:right w:val="nil"/>
            </w:tcBorders>
            <w:shd w:val="clear" w:color="000000" w:fill="D9D9D9"/>
            <w:noWrap/>
            <w:vAlign w:val="center"/>
            <w:hideMark/>
          </w:tcPr>
          <w:p w14:paraId="15BF078D" w14:textId="77777777" w:rsidR="00C11DBD" w:rsidRPr="00C11DBD" w:rsidRDefault="00C11DBD" w:rsidP="00C11DBD">
            <w:pPr>
              <w:spacing w:after="0" w:line="240" w:lineRule="auto"/>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Chocolate</w:t>
            </w:r>
          </w:p>
        </w:tc>
        <w:tc>
          <w:tcPr>
            <w:tcW w:w="5528"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91689D" w14:textId="77777777" w:rsidR="00C11DBD" w:rsidRPr="00C11DBD" w:rsidRDefault="00C11DBD" w:rsidP="00C11DBD">
            <w:pPr>
              <w:spacing w:after="0" w:line="240" w:lineRule="auto"/>
              <w:jc w:val="center"/>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Commercial database - nutrition per 100g</w:t>
            </w:r>
          </w:p>
        </w:tc>
        <w:tc>
          <w:tcPr>
            <w:tcW w:w="1239" w:type="dxa"/>
            <w:tcBorders>
              <w:top w:val="nil"/>
              <w:left w:val="nil"/>
              <w:bottom w:val="single" w:sz="4" w:space="0" w:color="auto"/>
              <w:right w:val="single" w:sz="4" w:space="0" w:color="auto"/>
            </w:tcBorders>
            <w:shd w:val="clear" w:color="000000" w:fill="D9D9D9"/>
            <w:noWrap/>
            <w:vAlign w:val="center"/>
            <w:hideMark/>
          </w:tcPr>
          <w:p w14:paraId="5167384F" w14:textId="7E40F83C" w:rsidR="00C11DBD" w:rsidRPr="00C11DBD" w:rsidRDefault="00302970" w:rsidP="00B55AD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On-pack</w:t>
            </w:r>
            <w:r w:rsidRPr="00C11DBD">
              <w:rPr>
                <w:rFonts w:ascii="Arial" w:eastAsia="Times New Roman" w:hAnsi="Arial" w:cs="Arial"/>
                <w:b/>
                <w:bCs/>
                <w:color w:val="000000"/>
                <w:sz w:val="20"/>
                <w:szCs w:val="20"/>
              </w:rPr>
              <w:t xml:space="preserve"> </w:t>
            </w:r>
            <w:r w:rsidR="00B55ADB" w:rsidRPr="00B55ADB">
              <w:rPr>
                <w:rFonts w:cs="Segoe UI"/>
                <w:b/>
              </w:rPr>
              <w:t>serving-size</w:t>
            </w:r>
            <w:r w:rsidR="00B55ADB">
              <w:rPr>
                <w:rFonts w:cs="Segoe UI"/>
              </w:rPr>
              <w:t xml:space="preserve"> </w:t>
            </w:r>
            <w:r w:rsidR="00B55ADB" w:rsidRPr="00C11DBD">
              <w:rPr>
                <w:rFonts w:ascii="Arial" w:eastAsia="Times New Roman" w:hAnsi="Arial" w:cs="Arial"/>
                <w:b/>
                <w:bCs/>
                <w:color w:val="000000"/>
                <w:sz w:val="20"/>
                <w:szCs w:val="20"/>
              </w:rPr>
              <w:t>(g)</w:t>
            </w:r>
          </w:p>
        </w:tc>
        <w:tc>
          <w:tcPr>
            <w:tcW w:w="5670"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7FE81067" w14:textId="77777777" w:rsidR="00C11DBD" w:rsidRPr="00C11DBD" w:rsidRDefault="00C11DBD" w:rsidP="00C11DBD">
            <w:pPr>
              <w:spacing w:after="0" w:line="240" w:lineRule="auto"/>
              <w:jc w:val="center"/>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Commercial database - nutrition per serve</w:t>
            </w:r>
          </w:p>
        </w:tc>
      </w:tr>
      <w:tr w:rsidR="008A5655" w:rsidRPr="00C11DBD" w14:paraId="09C3E104"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36F42A02" w14:textId="011BD46E" w:rsidR="008A5655" w:rsidRPr="00C11DBD" w:rsidRDefault="00005A7A" w:rsidP="00005A7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lang w:eastAsia="en-GB"/>
              </w:rPr>
              <w:t>TOTAL</w:t>
            </w:r>
          </w:p>
        </w:tc>
        <w:tc>
          <w:tcPr>
            <w:tcW w:w="992" w:type="dxa"/>
            <w:tcBorders>
              <w:top w:val="nil"/>
              <w:left w:val="nil"/>
              <w:bottom w:val="single" w:sz="4" w:space="0" w:color="auto"/>
              <w:right w:val="single" w:sz="4" w:space="0" w:color="auto"/>
            </w:tcBorders>
            <w:shd w:val="clear" w:color="auto" w:fill="auto"/>
            <w:noWrap/>
            <w:vAlign w:val="bottom"/>
          </w:tcPr>
          <w:p w14:paraId="4FFC6425" w14:textId="03A65781"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519</w:t>
            </w:r>
          </w:p>
        </w:tc>
        <w:tc>
          <w:tcPr>
            <w:tcW w:w="1276" w:type="dxa"/>
            <w:tcBorders>
              <w:top w:val="nil"/>
              <w:left w:val="nil"/>
              <w:bottom w:val="single" w:sz="4" w:space="0" w:color="auto"/>
              <w:right w:val="single" w:sz="4" w:space="0" w:color="auto"/>
            </w:tcBorders>
            <w:shd w:val="clear" w:color="auto" w:fill="auto"/>
            <w:noWrap/>
            <w:vAlign w:val="bottom"/>
          </w:tcPr>
          <w:p w14:paraId="209ABBFB" w14:textId="1F779F25"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bottom"/>
          </w:tcPr>
          <w:p w14:paraId="6B2A4C2C" w14:textId="4B211985"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28</w:t>
            </w:r>
          </w:p>
        </w:tc>
        <w:tc>
          <w:tcPr>
            <w:tcW w:w="1134" w:type="dxa"/>
            <w:tcBorders>
              <w:top w:val="nil"/>
              <w:left w:val="nil"/>
              <w:bottom w:val="single" w:sz="4" w:space="0" w:color="auto"/>
              <w:right w:val="single" w:sz="4" w:space="0" w:color="auto"/>
            </w:tcBorders>
            <w:shd w:val="clear" w:color="auto" w:fill="auto"/>
            <w:noWrap/>
            <w:vAlign w:val="bottom"/>
          </w:tcPr>
          <w:p w14:paraId="50B91278" w14:textId="4FDCDD4E"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bottom"/>
          </w:tcPr>
          <w:p w14:paraId="67066161" w14:textId="6722D8F1"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0.27</w:t>
            </w:r>
          </w:p>
        </w:tc>
        <w:tc>
          <w:tcPr>
            <w:tcW w:w="1239" w:type="dxa"/>
            <w:tcBorders>
              <w:top w:val="nil"/>
              <w:left w:val="nil"/>
              <w:bottom w:val="single" w:sz="4" w:space="0" w:color="auto"/>
              <w:right w:val="single" w:sz="4" w:space="0" w:color="auto"/>
            </w:tcBorders>
            <w:shd w:val="clear" w:color="auto" w:fill="auto"/>
            <w:noWrap/>
            <w:vAlign w:val="bottom"/>
          </w:tcPr>
          <w:p w14:paraId="7AD2B3A1" w14:textId="3EE98D10"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32</w:t>
            </w:r>
          </w:p>
        </w:tc>
        <w:tc>
          <w:tcPr>
            <w:tcW w:w="992" w:type="dxa"/>
            <w:tcBorders>
              <w:top w:val="nil"/>
              <w:left w:val="nil"/>
              <w:bottom w:val="single" w:sz="4" w:space="0" w:color="auto"/>
              <w:right w:val="single" w:sz="4" w:space="0" w:color="auto"/>
            </w:tcBorders>
            <w:shd w:val="clear" w:color="auto" w:fill="auto"/>
            <w:noWrap/>
            <w:vAlign w:val="bottom"/>
          </w:tcPr>
          <w:p w14:paraId="00422F30" w14:textId="20D56DCA"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166</w:t>
            </w:r>
          </w:p>
        </w:tc>
        <w:tc>
          <w:tcPr>
            <w:tcW w:w="1418" w:type="dxa"/>
            <w:tcBorders>
              <w:top w:val="nil"/>
              <w:left w:val="nil"/>
              <w:bottom w:val="single" w:sz="4" w:space="0" w:color="auto"/>
              <w:right w:val="single" w:sz="4" w:space="0" w:color="auto"/>
            </w:tcBorders>
            <w:shd w:val="clear" w:color="auto" w:fill="auto"/>
            <w:noWrap/>
            <w:vAlign w:val="bottom"/>
          </w:tcPr>
          <w:p w14:paraId="0618F61E" w14:textId="36E1A318"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bottom"/>
          </w:tcPr>
          <w:p w14:paraId="06A6A0CA" w14:textId="093A98DA"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tcPr>
          <w:p w14:paraId="41731699" w14:textId="2806A176"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tcPr>
          <w:p w14:paraId="7736BB7F" w14:textId="216D0389"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0.09</w:t>
            </w:r>
          </w:p>
        </w:tc>
      </w:tr>
      <w:tr w:rsidR="00C11DBD" w:rsidRPr="00C11DBD" w14:paraId="1CE81220"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D2891D2"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Milk chocolate</w:t>
            </w:r>
          </w:p>
        </w:tc>
        <w:tc>
          <w:tcPr>
            <w:tcW w:w="992" w:type="dxa"/>
            <w:tcBorders>
              <w:top w:val="nil"/>
              <w:left w:val="nil"/>
              <w:bottom w:val="single" w:sz="4" w:space="0" w:color="auto"/>
              <w:right w:val="single" w:sz="4" w:space="0" w:color="auto"/>
            </w:tcBorders>
            <w:shd w:val="clear" w:color="auto" w:fill="auto"/>
            <w:noWrap/>
            <w:vAlign w:val="bottom"/>
            <w:hideMark/>
          </w:tcPr>
          <w:p w14:paraId="786EFB7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535</w:t>
            </w:r>
          </w:p>
        </w:tc>
        <w:tc>
          <w:tcPr>
            <w:tcW w:w="1276" w:type="dxa"/>
            <w:tcBorders>
              <w:top w:val="nil"/>
              <w:left w:val="nil"/>
              <w:bottom w:val="single" w:sz="4" w:space="0" w:color="auto"/>
              <w:right w:val="single" w:sz="4" w:space="0" w:color="auto"/>
            </w:tcBorders>
            <w:shd w:val="clear" w:color="auto" w:fill="auto"/>
            <w:noWrap/>
            <w:vAlign w:val="bottom"/>
            <w:hideMark/>
          </w:tcPr>
          <w:p w14:paraId="54B18CF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54</w:t>
            </w:r>
          </w:p>
        </w:tc>
        <w:tc>
          <w:tcPr>
            <w:tcW w:w="1134" w:type="dxa"/>
            <w:tcBorders>
              <w:top w:val="nil"/>
              <w:left w:val="nil"/>
              <w:bottom w:val="single" w:sz="4" w:space="0" w:color="auto"/>
              <w:right w:val="single" w:sz="4" w:space="0" w:color="auto"/>
            </w:tcBorders>
            <w:shd w:val="clear" w:color="auto" w:fill="auto"/>
            <w:noWrap/>
            <w:vAlign w:val="bottom"/>
            <w:hideMark/>
          </w:tcPr>
          <w:p w14:paraId="3A7AF63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31</w:t>
            </w:r>
          </w:p>
        </w:tc>
        <w:tc>
          <w:tcPr>
            <w:tcW w:w="1134" w:type="dxa"/>
            <w:tcBorders>
              <w:top w:val="nil"/>
              <w:left w:val="nil"/>
              <w:bottom w:val="single" w:sz="4" w:space="0" w:color="auto"/>
              <w:right w:val="single" w:sz="4" w:space="0" w:color="auto"/>
            </w:tcBorders>
            <w:shd w:val="clear" w:color="auto" w:fill="auto"/>
            <w:noWrap/>
            <w:vAlign w:val="bottom"/>
            <w:hideMark/>
          </w:tcPr>
          <w:p w14:paraId="1A44852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992" w:type="dxa"/>
            <w:tcBorders>
              <w:top w:val="nil"/>
              <w:left w:val="nil"/>
              <w:bottom w:val="single" w:sz="4" w:space="0" w:color="auto"/>
              <w:right w:val="single" w:sz="4" w:space="0" w:color="auto"/>
            </w:tcBorders>
            <w:shd w:val="clear" w:color="auto" w:fill="auto"/>
            <w:noWrap/>
            <w:vAlign w:val="bottom"/>
            <w:hideMark/>
          </w:tcPr>
          <w:p w14:paraId="51B6107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0.23</w:t>
            </w:r>
          </w:p>
        </w:tc>
        <w:tc>
          <w:tcPr>
            <w:tcW w:w="1239" w:type="dxa"/>
            <w:tcBorders>
              <w:top w:val="nil"/>
              <w:left w:val="nil"/>
              <w:bottom w:val="single" w:sz="4" w:space="0" w:color="auto"/>
              <w:right w:val="single" w:sz="4" w:space="0" w:color="auto"/>
            </w:tcBorders>
            <w:shd w:val="clear" w:color="auto" w:fill="auto"/>
            <w:noWrap/>
            <w:vAlign w:val="bottom"/>
            <w:hideMark/>
          </w:tcPr>
          <w:p w14:paraId="50A1E45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32</w:t>
            </w:r>
          </w:p>
        </w:tc>
        <w:tc>
          <w:tcPr>
            <w:tcW w:w="992" w:type="dxa"/>
            <w:tcBorders>
              <w:top w:val="nil"/>
              <w:left w:val="nil"/>
              <w:bottom w:val="single" w:sz="4" w:space="0" w:color="auto"/>
              <w:right w:val="single" w:sz="4" w:space="0" w:color="auto"/>
            </w:tcBorders>
            <w:shd w:val="clear" w:color="auto" w:fill="auto"/>
            <w:noWrap/>
            <w:vAlign w:val="bottom"/>
            <w:hideMark/>
          </w:tcPr>
          <w:p w14:paraId="6DC1D24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171</w:t>
            </w:r>
          </w:p>
        </w:tc>
        <w:tc>
          <w:tcPr>
            <w:tcW w:w="1418" w:type="dxa"/>
            <w:tcBorders>
              <w:top w:val="nil"/>
              <w:left w:val="nil"/>
              <w:bottom w:val="single" w:sz="4" w:space="0" w:color="auto"/>
              <w:right w:val="single" w:sz="4" w:space="0" w:color="auto"/>
            </w:tcBorders>
            <w:shd w:val="clear" w:color="auto" w:fill="auto"/>
            <w:noWrap/>
            <w:vAlign w:val="bottom"/>
            <w:hideMark/>
          </w:tcPr>
          <w:p w14:paraId="3FAC73C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hideMark/>
          </w:tcPr>
          <w:p w14:paraId="55E2D43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14:paraId="79F5096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14:paraId="48771ED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0.07</w:t>
            </w:r>
          </w:p>
        </w:tc>
      </w:tr>
      <w:tr w:rsidR="00C11DBD" w:rsidRPr="00C11DBD" w14:paraId="595978CF"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E0C298C"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Mars type bar</w:t>
            </w:r>
          </w:p>
        </w:tc>
        <w:tc>
          <w:tcPr>
            <w:tcW w:w="992" w:type="dxa"/>
            <w:tcBorders>
              <w:top w:val="nil"/>
              <w:left w:val="nil"/>
              <w:bottom w:val="single" w:sz="4" w:space="0" w:color="auto"/>
              <w:right w:val="single" w:sz="4" w:space="0" w:color="auto"/>
            </w:tcBorders>
            <w:shd w:val="clear" w:color="auto" w:fill="auto"/>
            <w:noWrap/>
            <w:vAlign w:val="bottom"/>
            <w:hideMark/>
          </w:tcPr>
          <w:p w14:paraId="03A2A42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478</w:t>
            </w:r>
          </w:p>
        </w:tc>
        <w:tc>
          <w:tcPr>
            <w:tcW w:w="1276" w:type="dxa"/>
            <w:tcBorders>
              <w:top w:val="nil"/>
              <w:left w:val="nil"/>
              <w:bottom w:val="single" w:sz="4" w:space="0" w:color="auto"/>
              <w:right w:val="single" w:sz="4" w:space="0" w:color="auto"/>
            </w:tcBorders>
            <w:shd w:val="clear" w:color="auto" w:fill="auto"/>
            <w:noWrap/>
            <w:vAlign w:val="bottom"/>
            <w:hideMark/>
          </w:tcPr>
          <w:p w14:paraId="117EFEF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51</w:t>
            </w:r>
          </w:p>
        </w:tc>
        <w:tc>
          <w:tcPr>
            <w:tcW w:w="1134" w:type="dxa"/>
            <w:tcBorders>
              <w:top w:val="nil"/>
              <w:left w:val="nil"/>
              <w:bottom w:val="single" w:sz="4" w:space="0" w:color="auto"/>
              <w:right w:val="single" w:sz="4" w:space="0" w:color="auto"/>
            </w:tcBorders>
            <w:shd w:val="clear" w:color="auto" w:fill="auto"/>
            <w:noWrap/>
            <w:vAlign w:val="bottom"/>
            <w:hideMark/>
          </w:tcPr>
          <w:p w14:paraId="500760E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461D79B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14:paraId="73D2A49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0.58</w:t>
            </w:r>
          </w:p>
        </w:tc>
        <w:tc>
          <w:tcPr>
            <w:tcW w:w="1239" w:type="dxa"/>
            <w:tcBorders>
              <w:top w:val="nil"/>
              <w:left w:val="nil"/>
              <w:bottom w:val="single" w:sz="4" w:space="0" w:color="auto"/>
              <w:right w:val="single" w:sz="4" w:space="0" w:color="auto"/>
            </w:tcBorders>
            <w:shd w:val="clear" w:color="auto" w:fill="auto"/>
            <w:noWrap/>
            <w:vAlign w:val="bottom"/>
            <w:hideMark/>
          </w:tcPr>
          <w:p w14:paraId="73000EA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37</w:t>
            </w:r>
          </w:p>
        </w:tc>
        <w:tc>
          <w:tcPr>
            <w:tcW w:w="992" w:type="dxa"/>
            <w:tcBorders>
              <w:top w:val="nil"/>
              <w:left w:val="nil"/>
              <w:bottom w:val="single" w:sz="4" w:space="0" w:color="auto"/>
              <w:right w:val="single" w:sz="4" w:space="0" w:color="auto"/>
            </w:tcBorders>
            <w:shd w:val="clear" w:color="auto" w:fill="auto"/>
            <w:noWrap/>
            <w:vAlign w:val="bottom"/>
            <w:hideMark/>
          </w:tcPr>
          <w:p w14:paraId="643F6E6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177</w:t>
            </w:r>
          </w:p>
        </w:tc>
        <w:tc>
          <w:tcPr>
            <w:tcW w:w="1418" w:type="dxa"/>
            <w:tcBorders>
              <w:top w:val="nil"/>
              <w:left w:val="nil"/>
              <w:bottom w:val="single" w:sz="4" w:space="0" w:color="auto"/>
              <w:right w:val="single" w:sz="4" w:space="0" w:color="auto"/>
            </w:tcBorders>
            <w:shd w:val="clear" w:color="auto" w:fill="auto"/>
            <w:noWrap/>
            <w:vAlign w:val="bottom"/>
            <w:hideMark/>
          </w:tcPr>
          <w:p w14:paraId="707ADC0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3458C3E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4C5F4A9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14:paraId="7EBDFB2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0.21</w:t>
            </w:r>
          </w:p>
        </w:tc>
      </w:tr>
      <w:tr w:rsidR="00C11DBD" w:rsidRPr="00C11DBD" w14:paraId="3DCCE8F6"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7C9575"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Wafer bar</w:t>
            </w:r>
          </w:p>
        </w:tc>
        <w:tc>
          <w:tcPr>
            <w:tcW w:w="992" w:type="dxa"/>
            <w:tcBorders>
              <w:top w:val="nil"/>
              <w:left w:val="nil"/>
              <w:bottom w:val="single" w:sz="4" w:space="0" w:color="auto"/>
              <w:right w:val="single" w:sz="4" w:space="0" w:color="auto"/>
            </w:tcBorders>
            <w:shd w:val="clear" w:color="auto" w:fill="auto"/>
            <w:noWrap/>
            <w:vAlign w:val="bottom"/>
            <w:hideMark/>
          </w:tcPr>
          <w:p w14:paraId="3E7E97C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bottom"/>
            <w:hideMark/>
          </w:tcPr>
          <w:p w14:paraId="1992555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14:paraId="1DE0911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14:paraId="4B2C13A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bottom"/>
            <w:hideMark/>
          </w:tcPr>
          <w:p w14:paraId="74FB9D4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0.20</w:t>
            </w:r>
          </w:p>
        </w:tc>
        <w:tc>
          <w:tcPr>
            <w:tcW w:w="1239" w:type="dxa"/>
            <w:tcBorders>
              <w:top w:val="nil"/>
              <w:left w:val="nil"/>
              <w:bottom w:val="single" w:sz="4" w:space="0" w:color="auto"/>
              <w:right w:val="single" w:sz="4" w:space="0" w:color="auto"/>
            </w:tcBorders>
            <w:shd w:val="clear" w:color="auto" w:fill="auto"/>
            <w:noWrap/>
            <w:vAlign w:val="bottom"/>
            <w:hideMark/>
          </w:tcPr>
          <w:p w14:paraId="73CD86E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31</w:t>
            </w:r>
          </w:p>
        </w:tc>
        <w:tc>
          <w:tcPr>
            <w:tcW w:w="992" w:type="dxa"/>
            <w:tcBorders>
              <w:top w:val="nil"/>
              <w:left w:val="nil"/>
              <w:bottom w:val="single" w:sz="4" w:space="0" w:color="auto"/>
              <w:right w:val="single" w:sz="4" w:space="0" w:color="auto"/>
            </w:tcBorders>
            <w:shd w:val="clear" w:color="auto" w:fill="auto"/>
            <w:noWrap/>
            <w:vAlign w:val="bottom"/>
            <w:hideMark/>
          </w:tcPr>
          <w:p w14:paraId="2EBE461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167</w:t>
            </w:r>
          </w:p>
        </w:tc>
        <w:tc>
          <w:tcPr>
            <w:tcW w:w="1418" w:type="dxa"/>
            <w:tcBorders>
              <w:top w:val="nil"/>
              <w:left w:val="nil"/>
              <w:bottom w:val="single" w:sz="4" w:space="0" w:color="auto"/>
              <w:right w:val="single" w:sz="4" w:space="0" w:color="auto"/>
            </w:tcBorders>
            <w:shd w:val="clear" w:color="auto" w:fill="auto"/>
            <w:noWrap/>
            <w:vAlign w:val="bottom"/>
            <w:hideMark/>
          </w:tcPr>
          <w:p w14:paraId="5493639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bottom"/>
            <w:hideMark/>
          </w:tcPr>
          <w:p w14:paraId="355FF75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3DA07E8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5122C42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0.06</w:t>
            </w:r>
          </w:p>
        </w:tc>
      </w:tr>
      <w:tr w:rsidR="00C11DBD" w:rsidRPr="00C11DBD" w14:paraId="053732FE"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911ED72"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Caramel</w:t>
            </w:r>
          </w:p>
        </w:tc>
        <w:tc>
          <w:tcPr>
            <w:tcW w:w="992" w:type="dxa"/>
            <w:tcBorders>
              <w:top w:val="nil"/>
              <w:left w:val="nil"/>
              <w:bottom w:val="single" w:sz="4" w:space="0" w:color="auto"/>
              <w:right w:val="single" w:sz="4" w:space="0" w:color="auto"/>
            </w:tcBorders>
            <w:shd w:val="clear" w:color="auto" w:fill="auto"/>
            <w:noWrap/>
            <w:vAlign w:val="bottom"/>
            <w:hideMark/>
          </w:tcPr>
          <w:p w14:paraId="3FCF249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482</w:t>
            </w:r>
          </w:p>
        </w:tc>
        <w:tc>
          <w:tcPr>
            <w:tcW w:w="1276" w:type="dxa"/>
            <w:tcBorders>
              <w:top w:val="nil"/>
              <w:left w:val="nil"/>
              <w:bottom w:val="single" w:sz="4" w:space="0" w:color="auto"/>
              <w:right w:val="single" w:sz="4" w:space="0" w:color="auto"/>
            </w:tcBorders>
            <w:shd w:val="clear" w:color="auto" w:fill="auto"/>
            <w:noWrap/>
            <w:vAlign w:val="bottom"/>
            <w:hideMark/>
          </w:tcPr>
          <w:p w14:paraId="08BB067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53</w:t>
            </w:r>
          </w:p>
        </w:tc>
        <w:tc>
          <w:tcPr>
            <w:tcW w:w="1134" w:type="dxa"/>
            <w:tcBorders>
              <w:top w:val="nil"/>
              <w:left w:val="nil"/>
              <w:bottom w:val="single" w:sz="4" w:space="0" w:color="auto"/>
              <w:right w:val="single" w:sz="4" w:space="0" w:color="auto"/>
            </w:tcBorders>
            <w:shd w:val="clear" w:color="auto" w:fill="auto"/>
            <w:noWrap/>
            <w:vAlign w:val="bottom"/>
            <w:hideMark/>
          </w:tcPr>
          <w:p w14:paraId="09F43F7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14:paraId="7A33036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bottom"/>
            <w:hideMark/>
          </w:tcPr>
          <w:p w14:paraId="1216847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0.40</w:t>
            </w:r>
          </w:p>
        </w:tc>
        <w:tc>
          <w:tcPr>
            <w:tcW w:w="1239" w:type="dxa"/>
            <w:tcBorders>
              <w:top w:val="nil"/>
              <w:left w:val="nil"/>
              <w:bottom w:val="single" w:sz="4" w:space="0" w:color="auto"/>
              <w:right w:val="single" w:sz="4" w:space="0" w:color="auto"/>
            </w:tcBorders>
            <w:shd w:val="clear" w:color="auto" w:fill="auto"/>
            <w:noWrap/>
            <w:vAlign w:val="bottom"/>
            <w:hideMark/>
          </w:tcPr>
          <w:p w14:paraId="04E3F75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32</w:t>
            </w:r>
          </w:p>
        </w:tc>
        <w:tc>
          <w:tcPr>
            <w:tcW w:w="992" w:type="dxa"/>
            <w:tcBorders>
              <w:top w:val="nil"/>
              <w:left w:val="nil"/>
              <w:bottom w:val="single" w:sz="4" w:space="0" w:color="auto"/>
              <w:right w:val="single" w:sz="4" w:space="0" w:color="auto"/>
            </w:tcBorders>
            <w:shd w:val="clear" w:color="auto" w:fill="auto"/>
            <w:noWrap/>
            <w:vAlign w:val="bottom"/>
            <w:hideMark/>
          </w:tcPr>
          <w:p w14:paraId="389463A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154</w:t>
            </w:r>
          </w:p>
        </w:tc>
        <w:tc>
          <w:tcPr>
            <w:tcW w:w="1418" w:type="dxa"/>
            <w:tcBorders>
              <w:top w:val="nil"/>
              <w:left w:val="nil"/>
              <w:bottom w:val="single" w:sz="4" w:space="0" w:color="auto"/>
              <w:right w:val="single" w:sz="4" w:space="0" w:color="auto"/>
            </w:tcBorders>
            <w:shd w:val="clear" w:color="auto" w:fill="auto"/>
            <w:noWrap/>
            <w:vAlign w:val="bottom"/>
            <w:hideMark/>
          </w:tcPr>
          <w:p w14:paraId="2FBED29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hideMark/>
          </w:tcPr>
          <w:p w14:paraId="46A26A3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5FD174A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14:paraId="01751F1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0.13</w:t>
            </w:r>
          </w:p>
        </w:tc>
      </w:tr>
      <w:tr w:rsidR="00C11DBD" w:rsidRPr="00C11DBD" w14:paraId="52692D9C"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1ABE822"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Sugar coated</w:t>
            </w:r>
          </w:p>
        </w:tc>
        <w:tc>
          <w:tcPr>
            <w:tcW w:w="992" w:type="dxa"/>
            <w:tcBorders>
              <w:top w:val="nil"/>
              <w:left w:val="nil"/>
              <w:bottom w:val="single" w:sz="4" w:space="0" w:color="auto"/>
              <w:right w:val="single" w:sz="4" w:space="0" w:color="auto"/>
            </w:tcBorders>
            <w:shd w:val="clear" w:color="auto" w:fill="auto"/>
            <w:noWrap/>
            <w:vAlign w:val="bottom"/>
            <w:hideMark/>
          </w:tcPr>
          <w:p w14:paraId="2AF5259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bottom"/>
            <w:hideMark/>
          </w:tcPr>
          <w:p w14:paraId="19B100F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62</w:t>
            </w:r>
          </w:p>
        </w:tc>
        <w:tc>
          <w:tcPr>
            <w:tcW w:w="1134" w:type="dxa"/>
            <w:tcBorders>
              <w:top w:val="nil"/>
              <w:left w:val="nil"/>
              <w:bottom w:val="single" w:sz="4" w:space="0" w:color="auto"/>
              <w:right w:val="single" w:sz="4" w:space="0" w:color="auto"/>
            </w:tcBorders>
            <w:shd w:val="clear" w:color="auto" w:fill="auto"/>
            <w:noWrap/>
            <w:vAlign w:val="bottom"/>
            <w:hideMark/>
          </w:tcPr>
          <w:p w14:paraId="367EEEC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3E9AAE0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bottom"/>
            <w:hideMark/>
          </w:tcPr>
          <w:p w14:paraId="4F133C6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0.15</w:t>
            </w:r>
          </w:p>
        </w:tc>
        <w:tc>
          <w:tcPr>
            <w:tcW w:w="1239" w:type="dxa"/>
            <w:tcBorders>
              <w:top w:val="nil"/>
              <w:left w:val="nil"/>
              <w:bottom w:val="single" w:sz="4" w:space="0" w:color="auto"/>
              <w:right w:val="single" w:sz="4" w:space="0" w:color="auto"/>
            </w:tcBorders>
            <w:shd w:val="clear" w:color="auto" w:fill="auto"/>
            <w:noWrap/>
            <w:vAlign w:val="bottom"/>
            <w:hideMark/>
          </w:tcPr>
          <w:p w14:paraId="3000160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34</w:t>
            </w:r>
          </w:p>
        </w:tc>
        <w:tc>
          <w:tcPr>
            <w:tcW w:w="992" w:type="dxa"/>
            <w:tcBorders>
              <w:top w:val="nil"/>
              <w:left w:val="nil"/>
              <w:bottom w:val="single" w:sz="4" w:space="0" w:color="auto"/>
              <w:right w:val="single" w:sz="4" w:space="0" w:color="auto"/>
            </w:tcBorders>
            <w:shd w:val="clear" w:color="auto" w:fill="auto"/>
            <w:noWrap/>
            <w:vAlign w:val="bottom"/>
            <w:hideMark/>
          </w:tcPr>
          <w:p w14:paraId="0E5ACF2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169</w:t>
            </w:r>
          </w:p>
        </w:tc>
        <w:tc>
          <w:tcPr>
            <w:tcW w:w="1418" w:type="dxa"/>
            <w:tcBorders>
              <w:top w:val="nil"/>
              <w:left w:val="nil"/>
              <w:bottom w:val="single" w:sz="4" w:space="0" w:color="auto"/>
              <w:right w:val="single" w:sz="4" w:space="0" w:color="auto"/>
            </w:tcBorders>
            <w:shd w:val="clear" w:color="auto" w:fill="auto"/>
            <w:noWrap/>
            <w:vAlign w:val="bottom"/>
            <w:hideMark/>
          </w:tcPr>
          <w:p w14:paraId="4CC9201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21</w:t>
            </w:r>
          </w:p>
        </w:tc>
        <w:tc>
          <w:tcPr>
            <w:tcW w:w="1134" w:type="dxa"/>
            <w:tcBorders>
              <w:top w:val="nil"/>
              <w:left w:val="nil"/>
              <w:bottom w:val="single" w:sz="4" w:space="0" w:color="auto"/>
              <w:right w:val="single" w:sz="4" w:space="0" w:color="auto"/>
            </w:tcBorders>
            <w:shd w:val="clear" w:color="auto" w:fill="auto"/>
            <w:noWrap/>
            <w:vAlign w:val="bottom"/>
            <w:hideMark/>
          </w:tcPr>
          <w:p w14:paraId="5AE1234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0A12CCC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0E46EFC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0.05</w:t>
            </w:r>
          </w:p>
        </w:tc>
      </w:tr>
      <w:tr w:rsidR="00C11DBD" w:rsidRPr="00C11DBD" w14:paraId="7C0996A7"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80799BB"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Dark chocolate</w:t>
            </w:r>
          </w:p>
        </w:tc>
        <w:tc>
          <w:tcPr>
            <w:tcW w:w="992" w:type="dxa"/>
            <w:tcBorders>
              <w:top w:val="nil"/>
              <w:left w:val="nil"/>
              <w:bottom w:val="single" w:sz="4" w:space="0" w:color="auto"/>
              <w:right w:val="single" w:sz="4" w:space="0" w:color="auto"/>
            </w:tcBorders>
            <w:shd w:val="clear" w:color="auto" w:fill="auto"/>
            <w:noWrap/>
            <w:vAlign w:val="bottom"/>
            <w:hideMark/>
          </w:tcPr>
          <w:p w14:paraId="46A16F8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550</w:t>
            </w:r>
          </w:p>
        </w:tc>
        <w:tc>
          <w:tcPr>
            <w:tcW w:w="1276" w:type="dxa"/>
            <w:tcBorders>
              <w:top w:val="nil"/>
              <w:left w:val="nil"/>
              <w:bottom w:val="single" w:sz="4" w:space="0" w:color="auto"/>
              <w:right w:val="single" w:sz="4" w:space="0" w:color="auto"/>
            </w:tcBorders>
            <w:shd w:val="clear" w:color="auto" w:fill="auto"/>
            <w:noWrap/>
            <w:vAlign w:val="bottom"/>
            <w:hideMark/>
          </w:tcPr>
          <w:p w14:paraId="3A406AA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36</w:t>
            </w:r>
          </w:p>
        </w:tc>
        <w:tc>
          <w:tcPr>
            <w:tcW w:w="1134" w:type="dxa"/>
            <w:tcBorders>
              <w:top w:val="nil"/>
              <w:left w:val="nil"/>
              <w:bottom w:val="single" w:sz="4" w:space="0" w:color="auto"/>
              <w:right w:val="single" w:sz="4" w:space="0" w:color="auto"/>
            </w:tcBorders>
            <w:shd w:val="clear" w:color="auto" w:fill="auto"/>
            <w:noWrap/>
            <w:vAlign w:val="bottom"/>
            <w:hideMark/>
          </w:tcPr>
          <w:p w14:paraId="544875F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38</w:t>
            </w:r>
          </w:p>
        </w:tc>
        <w:tc>
          <w:tcPr>
            <w:tcW w:w="1134" w:type="dxa"/>
            <w:tcBorders>
              <w:top w:val="nil"/>
              <w:left w:val="nil"/>
              <w:bottom w:val="single" w:sz="4" w:space="0" w:color="auto"/>
              <w:right w:val="single" w:sz="4" w:space="0" w:color="auto"/>
            </w:tcBorders>
            <w:shd w:val="clear" w:color="auto" w:fill="auto"/>
            <w:noWrap/>
            <w:vAlign w:val="bottom"/>
            <w:hideMark/>
          </w:tcPr>
          <w:p w14:paraId="7AE3454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23</w:t>
            </w:r>
          </w:p>
        </w:tc>
        <w:tc>
          <w:tcPr>
            <w:tcW w:w="992" w:type="dxa"/>
            <w:tcBorders>
              <w:top w:val="nil"/>
              <w:left w:val="nil"/>
              <w:bottom w:val="single" w:sz="4" w:space="0" w:color="auto"/>
              <w:right w:val="single" w:sz="4" w:space="0" w:color="auto"/>
            </w:tcBorders>
            <w:shd w:val="clear" w:color="auto" w:fill="auto"/>
            <w:noWrap/>
            <w:vAlign w:val="bottom"/>
            <w:hideMark/>
          </w:tcPr>
          <w:p w14:paraId="7BE56A8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0.18</w:t>
            </w:r>
          </w:p>
        </w:tc>
        <w:tc>
          <w:tcPr>
            <w:tcW w:w="1239" w:type="dxa"/>
            <w:tcBorders>
              <w:top w:val="nil"/>
              <w:left w:val="nil"/>
              <w:bottom w:val="single" w:sz="4" w:space="0" w:color="auto"/>
              <w:right w:val="single" w:sz="4" w:space="0" w:color="auto"/>
            </w:tcBorders>
            <w:shd w:val="clear" w:color="auto" w:fill="auto"/>
            <w:noWrap/>
            <w:vAlign w:val="bottom"/>
            <w:hideMark/>
          </w:tcPr>
          <w:p w14:paraId="2B342CE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14:paraId="0BACA4B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165</w:t>
            </w:r>
          </w:p>
        </w:tc>
        <w:tc>
          <w:tcPr>
            <w:tcW w:w="1418" w:type="dxa"/>
            <w:tcBorders>
              <w:top w:val="nil"/>
              <w:left w:val="nil"/>
              <w:bottom w:val="single" w:sz="4" w:space="0" w:color="auto"/>
              <w:right w:val="single" w:sz="4" w:space="0" w:color="auto"/>
            </w:tcBorders>
            <w:shd w:val="clear" w:color="auto" w:fill="auto"/>
            <w:noWrap/>
            <w:vAlign w:val="bottom"/>
            <w:hideMark/>
          </w:tcPr>
          <w:p w14:paraId="7937DCC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6F1E293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731F27B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0D43C5D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0.05</w:t>
            </w:r>
          </w:p>
        </w:tc>
      </w:tr>
      <w:tr w:rsidR="00C11DBD" w:rsidRPr="00C11DBD" w14:paraId="72093C5F"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E584CC"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Honeycomb/crunch</w:t>
            </w:r>
          </w:p>
        </w:tc>
        <w:tc>
          <w:tcPr>
            <w:tcW w:w="992" w:type="dxa"/>
            <w:tcBorders>
              <w:top w:val="nil"/>
              <w:left w:val="nil"/>
              <w:bottom w:val="single" w:sz="4" w:space="0" w:color="auto"/>
              <w:right w:val="single" w:sz="4" w:space="0" w:color="auto"/>
            </w:tcBorders>
            <w:shd w:val="clear" w:color="auto" w:fill="auto"/>
            <w:noWrap/>
            <w:vAlign w:val="bottom"/>
            <w:hideMark/>
          </w:tcPr>
          <w:p w14:paraId="7E2450F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5242D8D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52</w:t>
            </w:r>
          </w:p>
        </w:tc>
        <w:tc>
          <w:tcPr>
            <w:tcW w:w="1134" w:type="dxa"/>
            <w:tcBorders>
              <w:top w:val="nil"/>
              <w:left w:val="nil"/>
              <w:bottom w:val="single" w:sz="4" w:space="0" w:color="auto"/>
              <w:right w:val="single" w:sz="4" w:space="0" w:color="auto"/>
            </w:tcBorders>
            <w:shd w:val="clear" w:color="auto" w:fill="auto"/>
            <w:noWrap/>
            <w:vAlign w:val="bottom"/>
            <w:hideMark/>
          </w:tcPr>
          <w:p w14:paraId="69848FA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28</w:t>
            </w:r>
          </w:p>
        </w:tc>
        <w:tc>
          <w:tcPr>
            <w:tcW w:w="1134" w:type="dxa"/>
            <w:tcBorders>
              <w:top w:val="nil"/>
              <w:left w:val="nil"/>
              <w:bottom w:val="single" w:sz="4" w:space="0" w:color="auto"/>
              <w:right w:val="single" w:sz="4" w:space="0" w:color="auto"/>
            </w:tcBorders>
            <w:shd w:val="clear" w:color="auto" w:fill="auto"/>
            <w:noWrap/>
            <w:vAlign w:val="bottom"/>
            <w:hideMark/>
          </w:tcPr>
          <w:p w14:paraId="1D890A8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14:paraId="2D65FB1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0.35</w:t>
            </w:r>
          </w:p>
        </w:tc>
        <w:tc>
          <w:tcPr>
            <w:tcW w:w="1239" w:type="dxa"/>
            <w:tcBorders>
              <w:top w:val="nil"/>
              <w:left w:val="nil"/>
              <w:bottom w:val="single" w:sz="4" w:space="0" w:color="auto"/>
              <w:right w:val="single" w:sz="4" w:space="0" w:color="auto"/>
            </w:tcBorders>
            <w:shd w:val="clear" w:color="auto" w:fill="auto"/>
            <w:noWrap/>
            <w:vAlign w:val="bottom"/>
            <w:hideMark/>
          </w:tcPr>
          <w:p w14:paraId="3C5D981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31</w:t>
            </w:r>
          </w:p>
        </w:tc>
        <w:tc>
          <w:tcPr>
            <w:tcW w:w="992" w:type="dxa"/>
            <w:tcBorders>
              <w:top w:val="nil"/>
              <w:left w:val="nil"/>
              <w:bottom w:val="single" w:sz="4" w:space="0" w:color="auto"/>
              <w:right w:val="single" w:sz="4" w:space="0" w:color="auto"/>
            </w:tcBorders>
            <w:shd w:val="clear" w:color="auto" w:fill="auto"/>
            <w:noWrap/>
            <w:vAlign w:val="bottom"/>
            <w:hideMark/>
          </w:tcPr>
          <w:p w14:paraId="6DA066D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160</w:t>
            </w:r>
          </w:p>
        </w:tc>
        <w:tc>
          <w:tcPr>
            <w:tcW w:w="1418" w:type="dxa"/>
            <w:tcBorders>
              <w:top w:val="nil"/>
              <w:left w:val="nil"/>
              <w:bottom w:val="single" w:sz="4" w:space="0" w:color="auto"/>
              <w:right w:val="single" w:sz="4" w:space="0" w:color="auto"/>
            </w:tcBorders>
            <w:shd w:val="clear" w:color="auto" w:fill="auto"/>
            <w:noWrap/>
            <w:vAlign w:val="bottom"/>
            <w:hideMark/>
          </w:tcPr>
          <w:p w14:paraId="3D95768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bottom"/>
            <w:hideMark/>
          </w:tcPr>
          <w:p w14:paraId="29F11D2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21F7D0D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3B1364A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0.11</w:t>
            </w:r>
          </w:p>
        </w:tc>
      </w:tr>
      <w:tr w:rsidR="00C11DBD" w:rsidRPr="00C11DBD" w14:paraId="0E26F256"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75E0351"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Crème filled</w:t>
            </w:r>
          </w:p>
        </w:tc>
        <w:tc>
          <w:tcPr>
            <w:tcW w:w="992" w:type="dxa"/>
            <w:tcBorders>
              <w:top w:val="nil"/>
              <w:left w:val="nil"/>
              <w:bottom w:val="single" w:sz="4" w:space="0" w:color="auto"/>
              <w:right w:val="single" w:sz="4" w:space="0" w:color="auto"/>
            </w:tcBorders>
            <w:shd w:val="clear" w:color="auto" w:fill="auto"/>
            <w:noWrap/>
            <w:vAlign w:val="bottom"/>
            <w:hideMark/>
          </w:tcPr>
          <w:p w14:paraId="1CB22F8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499</w:t>
            </w:r>
          </w:p>
        </w:tc>
        <w:tc>
          <w:tcPr>
            <w:tcW w:w="1276" w:type="dxa"/>
            <w:tcBorders>
              <w:top w:val="nil"/>
              <w:left w:val="nil"/>
              <w:bottom w:val="single" w:sz="4" w:space="0" w:color="auto"/>
              <w:right w:val="single" w:sz="4" w:space="0" w:color="auto"/>
            </w:tcBorders>
            <w:shd w:val="clear" w:color="auto" w:fill="auto"/>
            <w:noWrap/>
            <w:vAlign w:val="bottom"/>
            <w:hideMark/>
          </w:tcPr>
          <w:p w14:paraId="7AD6974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54</w:t>
            </w:r>
          </w:p>
        </w:tc>
        <w:tc>
          <w:tcPr>
            <w:tcW w:w="1134" w:type="dxa"/>
            <w:tcBorders>
              <w:top w:val="nil"/>
              <w:left w:val="nil"/>
              <w:bottom w:val="single" w:sz="4" w:space="0" w:color="auto"/>
              <w:right w:val="single" w:sz="4" w:space="0" w:color="auto"/>
            </w:tcBorders>
            <w:shd w:val="clear" w:color="auto" w:fill="auto"/>
            <w:noWrap/>
            <w:vAlign w:val="bottom"/>
            <w:hideMark/>
          </w:tcPr>
          <w:p w14:paraId="15773A7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14:paraId="1A0ACAD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bottom"/>
            <w:hideMark/>
          </w:tcPr>
          <w:p w14:paraId="2B13506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0.25</w:t>
            </w:r>
          </w:p>
        </w:tc>
        <w:tc>
          <w:tcPr>
            <w:tcW w:w="1239" w:type="dxa"/>
            <w:tcBorders>
              <w:top w:val="nil"/>
              <w:left w:val="nil"/>
              <w:bottom w:val="single" w:sz="4" w:space="0" w:color="auto"/>
              <w:right w:val="single" w:sz="4" w:space="0" w:color="auto"/>
            </w:tcBorders>
            <w:shd w:val="clear" w:color="auto" w:fill="auto"/>
            <w:noWrap/>
            <w:vAlign w:val="bottom"/>
            <w:hideMark/>
          </w:tcPr>
          <w:p w14:paraId="1F0033C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14:paraId="65CFCB4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150</w:t>
            </w:r>
          </w:p>
        </w:tc>
        <w:tc>
          <w:tcPr>
            <w:tcW w:w="1418" w:type="dxa"/>
            <w:tcBorders>
              <w:top w:val="nil"/>
              <w:left w:val="nil"/>
              <w:bottom w:val="single" w:sz="4" w:space="0" w:color="auto"/>
              <w:right w:val="single" w:sz="4" w:space="0" w:color="auto"/>
            </w:tcBorders>
            <w:shd w:val="clear" w:color="auto" w:fill="auto"/>
            <w:noWrap/>
            <w:vAlign w:val="bottom"/>
            <w:hideMark/>
          </w:tcPr>
          <w:p w14:paraId="6FB78A5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bottom"/>
            <w:hideMark/>
          </w:tcPr>
          <w:p w14:paraId="6F43E48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1AA2171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14:paraId="575C61F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0.08</w:t>
            </w:r>
          </w:p>
        </w:tc>
      </w:tr>
      <w:tr w:rsidR="00C11DBD" w:rsidRPr="00C11DBD" w14:paraId="46D34271"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2B8A2A"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Truffles</w:t>
            </w:r>
          </w:p>
        </w:tc>
        <w:tc>
          <w:tcPr>
            <w:tcW w:w="992" w:type="dxa"/>
            <w:tcBorders>
              <w:top w:val="nil"/>
              <w:left w:val="nil"/>
              <w:bottom w:val="single" w:sz="4" w:space="0" w:color="auto"/>
              <w:right w:val="single" w:sz="4" w:space="0" w:color="auto"/>
            </w:tcBorders>
            <w:shd w:val="clear" w:color="auto" w:fill="auto"/>
            <w:noWrap/>
            <w:vAlign w:val="bottom"/>
            <w:hideMark/>
          </w:tcPr>
          <w:p w14:paraId="2C60143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557</w:t>
            </w:r>
          </w:p>
        </w:tc>
        <w:tc>
          <w:tcPr>
            <w:tcW w:w="1276" w:type="dxa"/>
            <w:tcBorders>
              <w:top w:val="nil"/>
              <w:left w:val="nil"/>
              <w:bottom w:val="single" w:sz="4" w:space="0" w:color="auto"/>
              <w:right w:val="single" w:sz="4" w:space="0" w:color="auto"/>
            </w:tcBorders>
            <w:shd w:val="clear" w:color="auto" w:fill="auto"/>
            <w:noWrap/>
            <w:vAlign w:val="bottom"/>
            <w:hideMark/>
          </w:tcPr>
          <w:p w14:paraId="7CF4939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47</w:t>
            </w:r>
          </w:p>
        </w:tc>
        <w:tc>
          <w:tcPr>
            <w:tcW w:w="1134" w:type="dxa"/>
            <w:tcBorders>
              <w:top w:val="nil"/>
              <w:left w:val="nil"/>
              <w:bottom w:val="single" w:sz="4" w:space="0" w:color="auto"/>
              <w:right w:val="single" w:sz="4" w:space="0" w:color="auto"/>
            </w:tcBorders>
            <w:shd w:val="clear" w:color="auto" w:fill="auto"/>
            <w:noWrap/>
            <w:vAlign w:val="bottom"/>
            <w:hideMark/>
          </w:tcPr>
          <w:p w14:paraId="4DCDF8B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34</w:t>
            </w:r>
          </w:p>
        </w:tc>
        <w:tc>
          <w:tcPr>
            <w:tcW w:w="1134" w:type="dxa"/>
            <w:tcBorders>
              <w:top w:val="nil"/>
              <w:left w:val="nil"/>
              <w:bottom w:val="single" w:sz="4" w:space="0" w:color="auto"/>
              <w:right w:val="single" w:sz="4" w:space="0" w:color="auto"/>
            </w:tcBorders>
            <w:shd w:val="clear" w:color="auto" w:fill="auto"/>
            <w:noWrap/>
            <w:vAlign w:val="bottom"/>
            <w:hideMark/>
          </w:tcPr>
          <w:p w14:paraId="71CC6D8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bottom"/>
            <w:hideMark/>
          </w:tcPr>
          <w:p w14:paraId="4A93ED4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0.20</w:t>
            </w:r>
          </w:p>
        </w:tc>
        <w:tc>
          <w:tcPr>
            <w:tcW w:w="1239" w:type="dxa"/>
            <w:tcBorders>
              <w:top w:val="nil"/>
              <w:left w:val="nil"/>
              <w:bottom w:val="single" w:sz="4" w:space="0" w:color="auto"/>
              <w:right w:val="single" w:sz="4" w:space="0" w:color="auto"/>
            </w:tcBorders>
            <w:shd w:val="clear" w:color="auto" w:fill="auto"/>
            <w:noWrap/>
            <w:vAlign w:val="bottom"/>
            <w:hideMark/>
          </w:tcPr>
          <w:p w14:paraId="2803819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bottom"/>
            <w:hideMark/>
          </w:tcPr>
          <w:p w14:paraId="299000F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134</w:t>
            </w:r>
          </w:p>
        </w:tc>
        <w:tc>
          <w:tcPr>
            <w:tcW w:w="1418" w:type="dxa"/>
            <w:tcBorders>
              <w:top w:val="nil"/>
              <w:left w:val="nil"/>
              <w:bottom w:val="single" w:sz="4" w:space="0" w:color="auto"/>
              <w:right w:val="single" w:sz="4" w:space="0" w:color="auto"/>
            </w:tcBorders>
            <w:shd w:val="clear" w:color="auto" w:fill="auto"/>
            <w:noWrap/>
            <w:vAlign w:val="bottom"/>
            <w:hideMark/>
          </w:tcPr>
          <w:p w14:paraId="1481953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4A4538A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5C9ABC2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372FFB9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0.05</w:t>
            </w:r>
          </w:p>
        </w:tc>
      </w:tr>
      <w:tr w:rsidR="00C11DBD" w:rsidRPr="00C11DBD" w14:paraId="7A8F39C2"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1A8D58C"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White chocolate</w:t>
            </w:r>
          </w:p>
        </w:tc>
        <w:tc>
          <w:tcPr>
            <w:tcW w:w="992" w:type="dxa"/>
            <w:tcBorders>
              <w:top w:val="nil"/>
              <w:left w:val="nil"/>
              <w:bottom w:val="single" w:sz="4" w:space="0" w:color="auto"/>
              <w:right w:val="single" w:sz="4" w:space="0" w:color="auto"/>
            </w:tcBorders>
            <w:shd w:val="clear" w:color="auto" w:fill="auto"/>
            <w:noWrap/>
            <w:vAlign w:val="bottom"/>
            <w:hideMark/>
          </w:tcPr>
          <w:p w14:paraId="3515364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548</w:t>
            </w:r>
          </w:p>
        </w:tc>
        <w:tc>
          <w:tcPr>
            <w:tcW w:w="1276" w:type="dxa"/>
            <w:tcBorders>
              <w:top w:val="nil"/>
              <w:left w:val="nil"/>
              <w:bottom w:val="single" w:sz="4" w:space="0" w:color="auto"/>
              <w:right w:val="single" w:sz="4" w:space="0" w:color="auto"/>
            </w:tcBorders>
            <w:shd w:val="clear" w:color="auto" w:fill="auto"/>
            <w:noWrap/>
            <w:vAlign w:val="bottom"/>
            <w:hideMark/>
          </w:tcPr>
          <w:p w14:paraId="09D0E4A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56</w:t>
            </w:r>
          </w:p>
        </w:tc>
        <w:tc>
          <w:tcPr>
            <w:tcW w:w="1134" w:type="dxa"/>
            <w:tcBorders>
              <w:top w:val="nil"/>
              <w:left w:val="nil"/>
              <w:bottom w:val="single" w:sz="4" w:space="0" w:color="auto"/>
              <w:right w:val="single" w:sz="4" w:space="0" w:color="auto"/>
            </w:tcBorders>
            <w:shd w:val="clear" w:color="auto" w:fill="auto"/>
            <w:noWrap/>
            <w:vAlign w:val="bottom"/>
            <w:hideMark/>
          </w:tcPr>
          <w:p w14:paraId="2DE12C8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32</w:t>
            </w:r>
          </w:p>
        </w:tc>
        <w:tc>
          <w:tcPr>
            <w:tcW w:w="1134" w:type="dxa"/>
            <w:tcBorders>
              <w:top w:val="nil"/>
              <w:left w:val="nil"/>
              <w:bottom w:val="single" w:sz="4" w:space="0" w:color="auto"/>
              <w:right w:val="single" w:sz="4" w:space="0" w:color="auto"/>
            </w:tcBorders>
            <w:shd w:val="clear" w:color="auto" w:fill="auto"/>
            <w:noWrap/>
            <w:vAlign w:val="bottom"/>
            <w:hideMark/>
          </w:tcPr>
          <w:p w14:paraId="3276A1B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bottom"/>
            <w:hideMark/>
          </w:tcPr>
          <w:p w14:paraId="0C26E5C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0.25</w:t>
            </w:r>
          </w:p>
        </w:tc>
        <w:tc>
          <w:tcPr>
            <w:tcW w:w="1239" w:type="dxa"/>
            <w:tcBorders>
              <w:top w:val="nil"/>
              <w:left w:val="nil"/>
              <w:bottom w:val="single" w:sz="4" w:space="0" w:color="auto"/>
              <w:right w:val="single" w:sz="4" w:space="0" w:color="auto"/>
            </w:tcBorders>
            <w:shd w:val="clear" w:color="auto" w:fill="auto"/>
            <w:noWrap/>
            <w:vAlign w:val="bottom"/>
            <w:hideMark/>
          </w:tcPr>
          <w:p w14:paraId="4B4A36F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33</w:t>
            </w:r>
          </w:p>
        </w:tc>
        <w:tc>
          <w:tcPr>
            <w:tcW w:w="992" w:type="dxa"/>
            <w:tcBorders>
              <w:top w:val="nil"/>
              <w:left w:val="nil"/>
              <w:bottom w:val="single" w:sz="4" w:space="0" w:color="auto"/>
              <w:right w:val="single" w:sz="4" w:space="0" w:color="auto"/>
            </w:tcBorders>
            <w:shd w:val="clear" w:color="auto" w:fill="auto"/>
            <w:noWrap/>
            <w:vAlign w:val="bottom"/>
            <w:hideMark/>
          </w:tcPr>
          <w:p w14:paraId="792BB7F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181</w:t>
            </w:r>
          </w:p>
        </w:tc>
        <w:tc>
          <w:tcPr>
            <w:tcW w:w="1418" w:type="dxa"/>
            <w:tcBorders>
              <w:top w:val="nil"/>
              <w:left w:val="nil"/>
              <w:bottom w:val="single" w:sz="4" w:space="0" w:color="auto"/>
              <w:right w:val="single" w:sz="4" w:space="0" w:color="auto"/>
            </w:tcBorders>
            <w:shd w:val="clear" w:color="auto" w:fill="auto"/>
            <w:noWrap/>
            <w:vAlign w:val="bottom"/>
            <w:hideMark/>
          </w:tcPr>
          <w:p w14:paraId="1D3D397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50D2C06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402B38E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5532024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0.08</w:t>
            </w:r>
          </w:p>
        </w:tc>
      </w:tr>
      <w:tr w:rsidR="00C11DBD" w:rsidRPr="00C11DBD" w14:paraId="26DE7BB4"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3A7B5FE"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Chocolate with additions</w:t>
            </w:r>
          </w:p>
        </w:tc>
        <w:tc>
          <w:tcPr>
            <w:tcW w:w="992" w:type="dxa"/>
            <w:tcBorders>
              <w:top w:val="nil"/>
              <w:left w:val="nil"/>
              <w:bottom w:val="single" w:sz="4" w:space="0" w:color="auto"/>
              <w:right w:val="single" w:sz="4" w:space="0" w:color="auto"/>
            </w:tcBorders>
            <w:shd w:val="clear" w:color="auto" w:fill="auto"/>
            <w:noWrap/>
            <w:vAlign w:val="bottom"/>
            <w:hideMark/>
          </w:tcPr>
          <w:p w14:paraId="33FDCE7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537</w:t>
            </w:r>
          </w:p>
        </w:tc>
        <w:tc>
          <w:tcPr>
            <w:tcW w:w="1276" w:type="dxa"/>
            <w:tcBorders>
              <w:top w:val="nil"/>
              <w:left w:val="nil"/>
              <w:bottom w:val="single" w:sz="4" w:space="0" w:color="auto"/>
              <w:right w:val="single" w:sz="4" w:space="0" w:color="auto"/>
            </w:tcBorders>
            <w:shd w:val="clear" w:color="auto" w:fill="auto"/>
            <w:noWrap/>
            <w:vAlign w:val="bottom"/>
            <w:hideMark/>
          </w:tcPr>
          <w:p w14:paraId="2AE70C2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46</w:t>
            </w:r>
          </w:p>
        </w:tc>
        <w:tc>
          <w:tcPr>
            <w:tcW w:w="1134" w:type="dxa"/>
            <w:tcBorders>
              <w:top w:val="nil"/>
              <w:left w:val="nil"/>
              <w:bottom w:val="single" w:sz="4" w:space="0" w:color="auto"/>
              <w:right w:val="single" w:sz="4" w:space="0" w:color="auto"/>
            </w:tcBorders>
            <w:shd w:val="clear" w:color="auto" w:fill="auto"/>
            <w:noWrap/>
            <w:vAlign w:val="bottom"/>
            <w:hideMark/>
          </w:tcPr>
          <w:p w14:paraId="7CCA8C0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16B1AE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bottom"/>
            <w:hideMark/>
          </w:tcPr>
          <w:p w14:paraId="04F2C28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0.18</w:t>
            </w:r>
          </w:p>
        </w:tc>
        <w:tc>
          <w:tcPr>
            <w:tcW w:w="1239" w:type="dxa"/>
            <w:tcBorders>
              <w:top w:val="nil"/>
              <w:left w:val="nil"/>
              <w:bottom w:val="single" w:sz="4" w:space="0" w:color="auto"/>
              <w:right w:val="single" w:sz="4" w:space="0" w:color="auto"/>
            </w:tcBorders>
            <w:shd w:val="clear" w:color="auto" w:fill="auto"/>
            <w:noWrap/>
            <w:vAlign w:val="bottom"/>
            <w:hideMark/>
          </w:tcPr>
          <w:p w14:paraId="701E06B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27</w:t>
            </w:r>
          </w:p>
        </w:tc>
        <w:tc>
          <w:tcPr>
            <w:tcW w:w="992" w:type="dxa"/>
            <w:tcBorders>
              <w:top w:val="nil"/>
              <w:left w:val="nil"/>
              <w:bottom w:val="single" w:sz="4" w:space="0" w:color="auto"/>
              <w:right w:val="single" w:sz="4" w:space="0" w:color="auto"/>
            </w:tcBorders>
            <w:shd w:val="clear" w:color="auto" w:fill="auto"/>
            <w:noWrap/>
            <w:vAlign w:val="bottom"/>
            <w:hideMark/>
          </w:tcPr>
          <w:p w14:paraId="4AF3A27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145</w:t>
            </w:r>
          </w:p>
        </w:tc>
        <w:tc>
          <w:tcPr>
            <w:tcW w:w="1418" w:type="dxa"/>
            <w:tcBorders>
              <w:top w:val="nil"/>
              <w:left w:val="nil"/>
              <w:bottom w:val="single" w:sz="4" w:space="0" w:color="auto"/>
              <w:right w:val="single" w:sz="4" w:space="0" w:color="auto"/>
            </w:tcBorders>
            <w:shd w:val="clear" w:color="auto" w:fill="auto"/>
            <w:noWrap/>
            <w:vAlign w:val="bottom"/>
            <w:hideMark/>
          </w:tcPr>
          <w:p w14:paraId="7FAD0BB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bottom"/>
            <w:hideMark/>
          </w:tcPr>
          <w:p w14:paraId="2CA867A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539DD77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69601A5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0.05</w:t>
            </w:r>
          </w:p>
        </w:tc>
      </w:tr>
      <w:tr w:rsidR="00C11DBD" w:rsidRPr="00C11DBD" w14:paraId="04156601"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03C7FE8"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Coated nuts/fruit</w:t>
            </w:r>
          </w:p>
        </w:tc>
        <w:tc>
          <w:tcPr>
            <w:tcW w:w="992" w:type="dxa"/>
            <w:tcBorders>
              <w:top w:val="nil"/>
              <w:left w:val="nil"/>
              <w:bottom w:val="single" w:sz="4" w:space="0" w:color="auto"/>
              <w:right w:val="single" w:sz="4" w:space="0" w:color="auto"/>
            </w:tcBorders>
            <w:shd w:val="clear" w:color="auto" w:fill="auto"/>
            <w:noWrap/>
            <w:vAlign w:val="bottom"/>
            <w:hideMark/>
          </w:tcPr>
          <w:p w14:paraId="6C03C71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489</w:t>
            </w:r>
          </w:p>
        </w:tc>
        <w:tc>
          <w:tcPr>
            <w:tcW w:w="1276" w:type="dxa"/>
            <w:tcBorders>
              <w:top w:val="nil"/>
              <w:left w:val="nil"/>
              <w:bottom w:val="single" w:sz="4" w:space="0" w:color="auto"/>
              <w:right w:val="single" w:sz="4" w:space="0" w:color="auto"/>
            </w:tcBorders>
            <w:shd w:val="clear" w:color="auto" w:fill="auto"/>
            <w:noWrap/>
            <w:vAlign w:val="bottom"/>
            <w:hideMark/>
          </w:tcPr>
          <w:p w14:paraId="67FA899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45</w:t>
            </w:r>
          </w:p>
        </w:tc>
        <w:tc>
          <w:tcPr>
            <w:tcW w:w="1134" w:type="dxa"/>
            <w:tcBorders>
              <w:top w:val="nil"/>
              <w:left w:val="nil"/>
              <w:bottom w:val="single" w:sz="4" w:space="0" w:color="auto"/>
              <w:right w:val="single" w:sz="4" w:space="0" w:color="auto"/>
            </w:tcBorders>
            <w:shd w:val="clear" w:color="auto" w:fill="auto"/>
            <w:noWrap/>
            <w:vAlign w:val="bottom"/>
            <w:hideMark/>
          </w:tcPr>
          <w:p w14:paraId="117D289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14:paraId="098C092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14:paraId="5C48934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0.30</w:t>
            </w:r>
          </w:p>
        </w:tc>
        <w:tc>
          <w:tcPr>
            <w:tcW w:w="1239" w:type="dxa"/>
            <w:tcBorders>
              <w:top w:val="nil"/>
              <w:left w:val="nil"/>
              <w:bottom w:val="single" w:sz="4" w:space="0" w:color="auto"/>
              <w:right w:val="single" w:sz="4" w:space="0" w:color="auto"/>
            </w:tcBorders>
            <w:shd w:val="clear" w:color="auto" w:fill="auto"/>
            <w:noWrap/>
            <w:vAlign w:val="bottom"/>
            <w:hideMark/>
          </w:tcPr>
          <w:p w14:paraId="67480B9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42</w:t>
            </w:r>
          </w:p>
        </w:tc>
        <w:tc>
          <w:tcPr>
            <w:tcW w:w="992" w:type="dxa"/>
            <w:tcBorders>
              <w:top w:val="nil"/>
              <w:left w:val="nil"/>
              <w:bottom w:val="single" w:sz="4" w:space="0" w:color="auto"/>
              <w:right w:val="single" w:sz="4" w:space="0" w:color="auto"/>
            </w:tcBorders>
            <w:shd w:val="clear" w:color="auto" w:fill="auto"/>
            <w:noWrap/>
            <w:vAlign w:val="bottom"/>
            <w:hideMark/>
          </w:tcPr>
          <w:p w14:paraId="51F2CF5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205</w:t>
            </w:r>
          </w:p>
        </w:tc>
        <w:tc>
          <w:tcPr>
            <w:tcW w:w="1418" w:type="dxa"/>
            <w:tcBorders>
              <w:top w:val="nil"/>
              <w:left w:val="nil"/>
              <w:bottom w:val="single" w:sz="4" w:space="0" w:color="auto"/>
              <w:right w:val="single" w:sz="4" w:space="0" w:color="auto"/>
            </w:tcBorders>
            <w:shd w:val="clear" w:color="auto" w:fill="auto"/>
            <w:noWrap/>
            <w:vAlign w:val="bottom"/>
            <w:hideMark/>
          </w:tcPr>
          <w:p w14:paraId="6B0A259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7F51B10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7C0248C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7EAE699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0.13</w:t>
            </w:r>
          </w:p>
        </w:tc>
      </w:tr>
      <w:tr w:rsidR="00C11DBD" w:rsidRPr="00C11DBD" w14:paraId="25C95E68" w14:textId="77777777" w:rsidTr="006E2F7B">
        <w:trPr>
          <w:trHeight w:val="255"/>
        </w:trPr>
        <w:tc>
          <w:tcPr>
            <w:tcW w:w="1980" w:type="dxa"/>
            <w:tcBorders>
              <w:top w:val="nil"/>
              <w:left w:val="single" w:sz="4" w:space="0" w:color="auto"/>
              <w:bottom w:val="single" w:sz="4" w:space="0" w:color="auto"/>
              <w:right w:val="nil"/>
            </w:tcBorders>
            <w:shd w:val="clear" w:color="000000" w:fill="D9D9D9"/>
            <w:noWrap/>
            <w:vAlign w:val="center"/>
            <w:hideMark/>
          </w:tcPr>
          <w:p w14:paraId="2304D8E4" w14:textId="77777777" w:rsidR="00C11DBD" w:rsidRPr="00C11DBD" w:rsidRDefault="00C11DBD" w:rsidP="00C11DBD">
            <w:pPr>
              <w:spacing w:after="0" w:line="240" w:lineRule="auto"/>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Crisps</w:t>
            </w:r>
          </w:p>
        </w:tc>
        <w:tc>
          <w:tcPr>
            <w:tcW w:w="5528"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016358" w14:textId="77777777" w:rsidR="00C11DBD" w:rsidRPr="00C11DBD" w:rsidRDefault="00C11DBD" w:rsidP="00C11DBD">
            <w:pPr>
              <w:spacing w:after="0" w:line="240" w:lineRule="auto"/>
              <w:jc w:val="center"/>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Commercial database - nutrition per 100g</w:t>
            </w:r>
          </w:p>
        </w:tc>
        <w:tc>
          <w:tcPr>
            <w:tcW w:w="1239" w:type="dxa"/>
            <w:tcBorders>
              <w:top w:val="nil"/>
              <w:left w:val="nil"/>
              <w:bottom w:val="single" w:sz="4" w:space="0" w:color="auto"/>
              <w:right w:val="single" w:sz="4" w:space="0" w:color="auto"/>
            </w:tcBorders>
            <w:shd w:val="clear" w:color="000000" w:fill="D9D9D9"/>
            <w:noWrap/>
            <w:vAlign w:val="center"/>
            <w:hideMark/>
          </w:tcPr>
          <w:p w14:paraId="2C4CE982" w14:textId="55ECEEEA" w:rsidR="00C11DBD" w:rsidRPr="00C11DBD" w:rsidRDefault="00302970" w:rsidP="00B55AD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On-pack</w:t>
            </w:r>
            <w:r w:rsidRPr="00C11DBD">
              <w:rPr>
                <w:rFonts w:ascii="Arial" w:eastAsia="Times New Roman" w:hAnsi="Arial" w:cs="Arial"/>
                <w:b/>
                <w:bCs/>
                <w:color w:val="000000"/>
                <w:sz w:val="20"/>
                <w:szCs w:val="20"/>
              </w:rPr>
              <w:t xml:space="preserve"> </w:t>
            </w:r>
            <w:r w:rsidR="00B55ADB" w:rsidRPr="00B55ADB">
              <w:rPr>
                <w:rFonts w:cs="Segoe UI"/>
                <w:b/>
              </w:rPr>
              <w:t>serving-size</w:t>
            </w:r>
            <w:r w:rsidR="00B55ADB">
              <w:rPr>
                <w:rFonts w:cs="Segoe UI"/>
              </w:rPr>
              <w:t xml:space="preserve"> </w:t>
            </w:r>
            <w:r w:rsidR="00B55ADB" w:rsidRPr="00C11DBD">
              <w:rPr>
                <w:rFonts w:ascii="Arial" w:eastAsia="Times New Roman" w:hAnsi="Arial" w:cs="Arial"/>
                <w:b/>
                <w:bCs/>
                <w:color w:val="000000"/>
                <w:sz w:val="20"/>
                <w:szCs w:val="20"/>
              </w:rPr>
              <w:t>(g)</w:t>
            </w:r>
          </w:p>
        </w:tc>
        <w:tc>
          <w:tcPr>
            <w:tcW w:w="5670"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1DA6DF18" w14:textId="77777777" w:rsidR="00C11DBD" w:rsidRPr="00C11DBD" w:rsidRDefault="00C11DBD" w:rsidP="00C11DBD">
            <w:pPr>
              <w:spacing w:after="0" w:line="240" w:lineRule="auto"/>
              <w:jc w:val="center"/>
              <w:rPr>
                <w:rFonts w:ascii="Arial" w:eastAsia="Times New Roman" w:hAnsi="Arial" w:cs="Arial"/>
                <w:b/>
                <w:bCs/>
                <w:color w:val="000000"/>
                <w:sz w:val="20"/>
                <w:szCs w:val="20"/>
              </w:rPr>
            </w:pPr>
            <w:r w:rsidRPr="00C11DBD">
              <w:rPr>
                <w:rFonts w:ascii="Arial" w:eastAsia="Times New Roman" w:hAnsi="Arial" w:cs="Arial"/>
                <w:b/>
                <w:bCs/>
                <w:color w:val="000000"/>
                <w:sz w:val="20"/>
                <w:szCs w:val="20"/>
              </w:rPr>
              <w:t>Commercial database - nutrition per serve</w:t>
            </w:r>
          </w:p>
        </w:tc>
      </w:tr>
      <w:tr w:rsidR="008A5655" w:rsidRPr="00C11DBD" w14:paraId="465EFE85"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41EA5D58" w14:textId="725984F1" w:rsidR="008A5655" w:rsidRPr="00C11DBD" w:rsidRDefault="00005A7A" w:rsidP="00005A7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lang w:eastAsia="en-GB"/>
              </w:rPr>
              <w:t>TOTAL</w:t>
            </w:r>
          </w:p>
        </w:tc>
        <w:tc>
          <w:tcPr>
            <w:tcW w:w="992" w:type="dxa"/>
            <w:tcBorders>
              <w:top w:val="nil"/>
              <w:left w:val="nil"/>
              <w:bottom w:val="single" w:sz="4" w:space="0" w:color="auto"/>
              <w:right w:val="single" w:sz="4" w:space="0" w:color="auto"/>
            </w:tcBorders>
            <w:shd w:val="clear" w:color="auto" w:fill="auto"/>
            <w:noWrap/>
            <w:vAlign w:val="bottom"/>
          </w:tcPr>
          <w:p w14:paraId="570BE29E" w14:textId="41ED7E86"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499</w:t>
            </w:r>
          </w:p>
        </w:tc>
        <w:tc>
          <w:tcPr>
            <w:tcW w:w="1276" w:type="dxa"/>
            <w:tcBorders>
              <w:top w:val="nil"/>
              <w:left w:val="nil"/>
              <w:bottom w:val="single" w:sz="4" w:space="0" w:color="auto"/>
              <w:right w:val="single" w:sz="4" w:space="0" w:color="auto"/>
            </w:tcBorders>
            <w:shd w:val="clear" w:color="auto" w:fill="auto"/>
            <w:noWrap/>
            <w:vAlign w:val="bottom"/>
          </w:tcPr>
          <w:p w14:paraId="7E01A594" w14:textId="4F1BA455"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tcPr>
          <w:p w14:paraId="203A2B55" w14:textId="727C3FEB"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27</w:t>
            </w:r>
          </w:p>
        </w:tc>
        <w:tc>
          <w:tcPr>
            <w:tcW w:w="1134" w:type="dxa"/>
            <w:tcBorders>
              <w:top w:val="nil"/>
              <w:left w:val="nil"/>
              <w:bottom w:val="single" w:sz="4" w:space="0" w:color="auto"/>
              <w:right w:val="single" w:sz="4" w:space="0" w:color="auto"/>
            </w:tcBorders>
            <w:shd w:val="clear" w:color="auto" w:fill="auto"/>
            <w:noWrap/>
            <w:vAlign w:val="bottom"/>
          </w:tcPr>
          <w:p w14:paraId="729D2C6D" w14:textId="23AD21EB"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tcPr>
          <w:p w14:paraId="12BE358E" w14:textId="43FAFE7A"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1.44</w:t>
            </w:r>
          </w:p>
        </w:tc>
        <w:tc>
          <w:tcPr>
            <w:tcW w:w="1239" w:type="dxa"/>
            <w:tcBorders>
              <w:top w:val="nil"/>
              <w:left w:val="nil"/>
              <w:bottom w:val="single" w:sz="4" w:space="0" w:color="auto"/>
              <w:right w:val="single" w:sz="4" w:space="0" w:color="auto"/>
            </w:tcBorders>
            <w:shd w:val="clear" w:color="auto" w:fill="auto"/>
            <w:noWrap/>
            <w:vAlign w:val="bottom"/>
          </w:tcPr>
          <w:p w14:paraId="2619480D" w14:textId="0F015A73"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31</w:t>
            </w:r>
          </w:p>
        </w:tc>
        <w:tc>
          <w:tcPr>
            <w:tcW w:w="992" w:type="dxa"/>
            <w:tcBorders>
              <w:top w:val="nil"/>
              <w:left w:val="nil"/>
              <w:bottom w:val="single" w:sz="4" w:space="0" w:color="auto"/>
              <w:right w:val="single" w:sz="4" w:space="0" w:color="auto"/>
            </w:tcBorders>
            <w:shd w:val="clear" w:color="auto" w:fill="auto"/>
            <w:noWrap/>
            <w:vAlign w:val="bottom"/>
          </w:tcPr>
          <w:p w14:paraId="32EDEECB" w14:textId="41F7B63C"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153</w:t>
            </w:r>
          </w:p>
        </w:tc>
        <w:tc>
          <w:tcPr>
            <w:tcW w:w="1418" w:type="dxa"/>
            <w:tcBorders>
              <w:top w:val="nil"/>
              <w:left w:val="nil"/>
              <w:bottom w:val="single" w:sz="4" w:space="0" w:color="auto"/>
              <w:right w:val="single" w:sz="4" w:space="0" w:color="auto"/>
            </w:tcBorders>
            <w:shd w:val="clear" w:color="auto" w:fill="auto"/>
            <w:noWrap/>
            <w:vAlign w:val="bottom"/>
          </w:tcPr>
          <w:p w14:paraId="6CEEB3F1" w14:textId="5716E813"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bottom"/>
          </w:tcPr>
          <w:p w14:paraId="1C7A085C" w14:textId="24D1F74C"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tcPr>
          <w:p w14:paraId="109F62CE" w14:textId="2608E2A5"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14:paraId="4D9E20D9" w14:textId="3DEBAB15" w:rsidR="008A5655" w:rsidRPr="00C11DBD" w:rsidRDefault="008A5655" w:rsidP="008A5655">
            <w:pPr>
              <w:spacing w:after="0" w:line="240" w:lineRule="auto"/>
              <w:jc w:val="right"/>
              <w:rPr>
                <w:rFonts w:ascii="Arial" w:eastAsia="Times New Roman" w:hAnsi="Arial" w:cs="Arial"/>
                <w:color w:val="000000"/>
                <w:sz w:val="20"/>
                <w:szCs w:val="20"/>
              </w:rPr>
            </w:pPr>
            <w:r w:rsidRPr="00C11DBD">
              <w:rPr>
                <w:rFonts w:ascii="Arial" w:eastAsia="Times New Roman" w:hAnsi="Arial" w:cs="Arial"/>
                <w:b/>
                <w:bCs/>
                <w:color w:val="000000"/>
                <w:sz w:val="20"/>
                <w:szCs w:val="20"/>
              </w:rPr>
              <w:t>0.44</w:t>
            </w:r>
          </w:p>
        </w:tc>
      </w:tr>
      <w:tr w:rsidR="00C11DBD" w:rsidRPr="00C11DBD" w14:paraId="407D78FB"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9378895"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 xml:space="preserve">Potato and veg crisps </w:t>
            </w:r>
            <w:proofErr w:type="spellStart"/>
            <w:r w:rsidRPr="00C11DBD">
              <w:rPr>
                <w:rFonts w:ascii="Arial" w:eastAsia="Times New Roman" w:hAnsi="Arial" w:cs="Arial"/>
                <w:color w:val="000000"/>
                <w:sz w:val="20"/>
                <w:szCs w:val="20"/>
              </w:rPr>
              <w:t>std</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27F9CF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485</w:t>
            </w:r>
          </w:p>
        </w:tc>
        <w:tc>
          <w:tcPr>
            <w:tcW w:w="1276" w:type="dxa"/>
            <w:tcBorders>
              <w:top w:val="nil"/>
              <w:left w:val="nil"/>
              <w:bottom w:val="single" w:sz="4" w:space="0" w:color="auto"/>
              <w:right w:val="single" w:sz="4" w:space="0" w:color="auto"/>
            </w:tcBorders>
            <w:shd w:val="clear" w:color="auto" w:fill="auto"/>
            <w:noWrap/>
            <w:vAlign w:val="bottom"/>
            <w:hideMark/>
          </w:tcPr>
          <w:p w14:paraId="14B470B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6955DC6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14:paraId="1DF60C4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0342C37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1.40</w:t>
            </w:r>
          </w:p>
        </w:tc>
        <w:tc>
          <w:tcPr>
            <w:tcW w:w="1239" w:type="dxa"/>
            <w:tcBorders>
              <w:top w:val="nil"/>
              <w:left w:val="nil"/>
              <w:bottom w:val="single" w:sz="4" w:space="0" w:color="auto"/>
              <w:right w:val="single" w:sz="4" w:space="0" w:color="auto"/>
            </w:tcBorders>
            <w:shd w:val="clear" w:color="auto" w:fill="auto"/>
            <w:noWrap/>
            <w:vAlign w:val="bottom"/>
            <w:hideMark/>
          </w:tcPr>
          <w:p w14:paraId="335239E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29</w:t>
            </w:r>
          </w:p>
        </w:tc>
        <w:tc>
          <w:tcPr>
            <w:tcW w:w="992" w:type="dxa"/>
            <w:tcBorders>
              <w:top w:val="nil"/>
              <w:left w:val="nil"/>
              <w:bottom w:val="single" w:sz="4" w:space="0" w:color="auto"/>
              <w:right w:val="single" w:sz="4" w:space="0" w:color="auto"/>
            </w:tcBorders>
            <w:shd w:val="clear" w:color="auto" w:fill="auto"/>
            <w:noWrap/>
            <w:vAlign w:val="bottom"/>
            <w:hideMark/>
          </w:tcPr>
          <w:p w14:paraId="7483FBD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141</w:t>
            </w:r>
          </w:p>
        </w:tc>
        <w:tc>
          <w:tcPr>
            <w:tcW w:w="1418" w:type="dxa"/>
            <w:tcBorders>
              <w:top w:val="nil"/>
              <w:left w:val="nil"/>
              <w:bottom w:val="single" w:sz="4" w:space="0" w:color="auto"/>
              <w:right w:val="single" w:sz="4" w:space="0" w:color="auto"/>
            </w:tcBorders>
            <w:shd w:val="clear" w:color="auto" w:fill="auto"/>
            <w:noWrap/>
            <w:vAlign w:val="bottom"/>
            <w:hideMark/>
          </w:tcPr>
          <w:p w14:paraId="0660EB9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4F3B48E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3068136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23BDB96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0.41</w:t>
            </w:r>
          </w:p>
        </w:tc>
      </w:tr>
      <w:tr w:rsidR="00C11DBD" w:rsidRPr="00C11DBD" w14:paraId="78668624"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8971E9C"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lastRenderedPageBreak/>
              <w:t>Corn and maize snacks</w:t>
            </w:r>
          </w:p>
        </w:tc>
        <w:tc>
          <w:tcPr>
            <w:tcW w:w="992" w:type="dxa"/>
            <w:tcBorders>
              <w:top w:val="nil"/>
              <w:left w:val="nil"/>
              <w:bottom w:val="single" w:sz="4" w:space="0" w:color="auto"/>
              <w:right w:val="single" w:sz="4" w:space="0" w:color="auto"/>
            </w:tcBorders>
            <w:shd w:val="clear" w:color="auto" w:fill="auto"/>
            <w:noWrap/>
            <w:vAlign w:val="bottom"/>
            <w:hideMark/>
          </w:tcPr>
          <w:p w14:paraId="487E0FF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481</w:t>
            </w:r>
          </w:p>
        </w:tc>
        <w:tc>
          <w:tcPr>
            <w:tcW w:w="1276" w:type="dxa"/>
            <w:tcBorders>
              <w:top w:val="nil"/>
              <w:left w:val="nil"/>
              <w:bottom w:val="single" w:sz="4" w:space="0" w:color="auto"/>
              <w:right w:val="single" w:sz="4" w:space="0" w:color="auto"/>
            </w:tcBorders>
            <w:shd w:val="clear" w:color="auto" w:fill="auto"/>
            <w:noWrap/>
            <w:vAlign w:val="bottom"/>
            <w:hideMark/>
          </w:tcPr>
          <w:p w14:paraId="2736CFD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7CD060E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121F95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6F67A22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1.73</w:t>
            </w:r>
          </w:p>
        </w:tc>
        <w:tc>
          <w:tcPr>
            <w:tcW w:w="1239" w:type="dxa"/>
            <w:tcBorders>
              <w:top w:val="nil"/>
              <w:left w:val="nil"/>
              <w:bottom w:val="single" w:sz="4" w:space="0" w:color="auto"/>
              <w:right w:val="single" w:sz="4" w:space="0" w:color="auto"/>
            </w:tcBorders>
            <w:shd w:val="clear" w:color="auto" w:fill="auto"/>
            <w:noWrap/>
            <w:vAlign w:val="bottom"/>
            <w:hideMark/>
          </w:tcPr>
          <w:p w14:paraId="75C55FD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26</w:t>
            </w:r>
          </w:p>
        </w:tc>
        <w:tc>
          <w:tcPr>
            <w:tcW w:w="992" w:type="dxa"/>
            <w:tcBorders>
              <w:top w:val="nil"/>
              <w:left w:val="nil"/>
              <w:bottom w:val="single" w:sz="4" w:space="0" w:color="auto"/>
              <w:right w:val="single" w:sz="4" w:space="0" w:color="auto"/>
            </w:tcBorders>
            <w:shd w:val="clear" w:color="auto" w:fill="auto"/>
            <w:noWrap/>
            <w:vAlign w:val="bottom"/>
            <w:hideMark/>
          </w:tcPr>
          <w:p w14:paraId="2FFA2CF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125</w:t>
            </w:r>
          </w:p>
        </w:tc>
        <w:tc>
          <w:tcPr>
            <w:tcW w:w="1418" w:type="dxa"/>
            <w:tcBorders>
              <w:top w:val="nil"/>
              <w:left w:val="nil"/>
              <w:bottom w:val="single" w:sz="4" w:space="0" w:color="auto"/>
              <w:right w:val="single" w:sz="4" w:space="0" w:color="auto"/>
            </w:tcBorders>
            <w:shd w:val="clear" w:color="auto" w:fill="auto"/>
            <w:noWrap/>
            <w:vAlign w:val="bottom"/>
            <w:hideMark/>
          </w:tcPr>
          <w:p w14:paraId="2B9B0D2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7654E88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3268C4C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7851E26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0.45</w:t>
            </w:r>
          </w:p>
        </w:tc>
      </w:tr>
      <w:tr w:rsidR="00C11DBD" w:rsidRPr="00C11DBD" w14:paraId="5BC0ADF9"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350A4B"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Potato snack shapes &amp; puffed</w:t>
            </w:r>
          </w:p>
        </w:tc>
        <w:tc>
          <w:tcPr>
            <w:tcW w:w="992" w:type="dxa"/>
            <w:tcBorders>
              <w:top w:val="nil"/>
              <w:left w:val="nil"/>
              <w:bottom w:val="single" w:sz="4" w:space="0" w:color="auto"/>
              <w:right w:val="single" w:sz="4" w:space="0" w:color="auto"/>
            </w:tcBorders>
            <w:shd w:val="clear" w:color="auto" w:fill="auto"/>
            <w:noWrap/>
            <w:vAlign w:val="bottom"/>
            <w:hideMark/>
          </w:tcPr>
          <w:p w14:paraId="5DD8926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491</w:t>
            </w:r>
          </w:p>
        </w:tc>
        <w:tc>
          <w:tcPr>
            <w:tcW w:w="1276" w:type="dxa"/>
            <w:tcBorders>
              <w:top w:val="nil"/>
              <w:left w:val="nil"/>
              <w:bottom w:val="single" w:sz="4" w:space="0" w:color="auto"/>
              <w:right w:val="single" w:sz="4" w:space="0" w:color="auto"/>
            </w:tcBorders>
            <w:shd w:val="clear" w:color="auto" w:fill="auto"/>
            <w:noWrap/>
            <w:vAlign w:val="bottom"/>
            <w:hideMark/>
          </w:tcPr>
          <w:p w14:paraId="5876156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451FAD9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14:paraId="6B52606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14:paraId="5249294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2.05</w:t>
            </w:r>
          </w:p>
        </w:tc>
        <w:tc>
          <w:tcPr>
            <w:tcW w:w="1239" w:type="dxa"/>
            <w:tcBorders>
              <w:top w:val="nil"/>
              <w:left w:val="nil"/>
              <w:bottom w:val="single" w:sz="4" w:space="0" w:color="auto"/>
              <w:right w:val="single" w:sz="4" w:space="0" w:color="auto"/>
            </w:tcBorders>
            <w:shd w:val="clear" w:color="auto" w:fill="auto"/>
            <w:noWrap/>
            <w:vAlign w:val="bottom"/>
            <w:hideMark/>
          </w:tcPr>
          <w:p w14:paraId="5BC09AB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bottom"/>
            <w:hideMark/>
          </w:tcPr>
          <w:p w14:paraId="06FC8B9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118</w:t>
            </w:r>
          </w:p>
        </w:tc>
        <w:tc>
          <w:tcPr>
            <w:tcW w:w="1418" w:type="dxa"/>
            <w:tcBorders>
              <w:top w:val="nil"/>
              <w:left w:val="nil"/>
              <w:bottom w:val="single" w:sz="4" w:space="0" w:color="auto"/>
              <w:right w:val="single" w:sz="4" w:space="0" w:color="auto"/>
            </w:tcBorders>
            <w:shd w:val="clear" w:color="auto" w:fill="auto"/>
            <w:noWrap/>
            <w:vAlign w:val="bottom"/>
            <w:hideMark/>
          </w:tcPr>
          <w:p w14:paraId="218303C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3A34DBC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18E0767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762DF29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0.49</w:t>
            </w:r>
          </w:p>
        </w:tc>
      </w:tr>
      <w:tr w:rsidR="00C11DBD" w:rsidRPr="00C11DBD" w14:paraId="63679790"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9DF13EF"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Tortilla chips</w:t>
            </w:r>
          </w:p>
        </w:tc>
        <w:tc>
          <w:tcPr>
            <w:tcW w:w="992" w:type="dxa"/>
            <w:tcBorders>
              <w:top w:val="nil"/>
              <w:left w:val="nil"/>
              <w:bottom w:val="single" w:sz="4" w:space="0" w:color="auto"/>
              <w:right w:val="single" w:sz="4" w:space="0" w:color="auto"/>
            </w:tcBorders>
            <w:shd w:val="clear" w:color="auto" w:fill="auto"/>
            <w:noWrap/>
            <w:vAlign w:val="bottom"/>
            <w:hideMark/>
          </w:tcPr>
          <w:p w14:paraId="4E0C6F9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489</w:t>
            </w:r>
          </w:p>
        </w:tc>
        <w:tc>
          <w:tcPr>
            <w:tcW w:w="1276" w:type="dxa"/>
            <w:tcBorders>
              <w:top w:val="nil"/>
              <w:left w:val="nil"/>
              <w:bottom w:val="single" w:sz="4" w:space="0" w:color="auto"/>
              <w:right w:val="single" w:sz="4" w:space="0" w:color="auto"/>
            </w:tcBorders>
            <w:shd w:val="clear" w:color="auto" w:fill="auto"/>
            <w:noWrap/>
            <w:vAlign w:val="bottom"/>
            <w:hideMark/>
          </w:tcPr>
          <w:p w14:paraId="4E21134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65ED391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14:paraId="58B457A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1993D799"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1.20</w:t>
            </w:r>
          </w:p>
        </w:tc>
        <w:tc>
          <w:tcPr>
            <w:tcW w:w="1239" w:type="dxa"/>
            <w:tcBorders>
              <w:top w:val="nil"/>
              <w:left w:val="nil"/>
              <w:bottom w:val="single" w:sz="4" w:space="0" w:color="auto"/>
              <w:right w:val="single" w:sz="4" w:space="0" w:color="auto"/>
            </w:tcBorders>
            <w:shd w:val="clear" w:color="auto" w:fill="auto"/>
            <w:noWrap/>
            <w:vAlign w:val="bottom"/>
            <w:hideMark/>
          </w:tcPr>
          <w:p w14:paraId="57C2BCF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34</w:t>
            </w:r>
          </w:p>
        </w:tc>
        <w:tc>
          <w:tcPr>
            <w:tcW w:w="992" w:type="dxa"/>
            <w:tcBorders>
              <w:top w:val="nil"/>
              <w:left w:val="nil"/>
              <w:bottom w:val="single" w:sz="4" w:space="0" w:color="auto"/>
              <w:right w:val="single" w:sz="4" w:space="0" w:color="auto"/>
            </w:tcBorders>
            <w:shd w:val="clear" w:color="auto" w:fill="auto"/>
            <w:noWrap/>
            <w:vAlign w:val="bottom"/>
            <w:hideMark/>
          </w:tcPr>
          <w:p w14:paraId="64D7DB9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166</w:t>
            </w:r>
          </w:p>
        </w:tc>
        <w:tc>
          <w:tcPr>
            <w:tcW w:w="1418" w:type="dxa"/>
            <w:tcBorders>
              <w:top w:val="nil"/>
              <w:left w:val="nil"/>
              <w:bottom w:val="single" w:sz="4" w:space="0" w:color="auto"/>
              <w:right w:val="single" w:sz="4" w:space="0" w:color="auto"/>
            </w:tcBorders>
            <w:shd w:val="clear" w:color="auto" w:fill="auto"/>
            <w:noWrap/>
            <w:vAlign w:val="bottom"/>
            <w:hideMark/>
          </w:tcPr>
          <w:p w14:paraId="480F3E5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0BD7625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60E3F85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24BC35C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0.41</w:t>
            </w:r>
          </w:p>
        </w:tc>
      </w:tr>
      <w:tr w:rsidR="00C11DBD" w:rsidRPr="00C11DBD" w14:paraId="3A974311"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82E56B7"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Potato crisps crinkle</w:t>
            </w:r>
          </w:p>
        </w:tc>
        <w:tc>
          <w:tcPr>
            <w:tcW w:w="992" w:type="dxa"/>
            <w:tcBorders>
              <w:top w:val="nil"/>
              <w:left w:val="nil"/>
              <w:bottom w:val="single" w:sz="4" w:space="0" w:color="auto"/>
              <w:right w:val="single" w:sz="4" w:space="0" w:color="auto"/>
            </w:tcBorders>
            <w:shd w:val="clear" w:color="auto" w:fill="auto"/>
            <w:noWrap/>
            <w:vAlign w:val="bottom"/>
            <w:hideMark/>
          </w:tcPr>
          <w:p w14:paraId="44C1776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502</w:t>
            </w:r>
          </w:p>
        </w:tc>
        <w:tc>
          <w:tcPr>
            <w:tcW w:w="1276" w:type="dxa"/>
            <w:tcBorders>
              <w:top w:val="nil"/>
              <w:left w:val="nil"/>
              <w:bottom w:val="single" w:sz="4" w:space="0" w:color="auto"/>
              <w:right w:val="single" w:sz="4" w:space="0" w:color="auto"/>
            </w:tcBorders>
            <w:shd w:val="clear" w:color="auto" w:fill="auto"/>
            <w:noWrap/>
            <w:vAlign w:val="bottom"/>
            <w:hideMark/>
          </w:tcPr>
          <w:p w14:paraId="4D0FA5B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6C54D60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28</w:t>
            </w:r>
          </w:p>
        </w:tc>
        <w:tc>
          <w:tcPr>
            <w:tcW w:w="1134" w:type="dxa"/>
            <w:tcBorders>
              <w:top w:val="nil"/>
              <w:left w:val="nil"/>
              <w:bottom w:val="single" w:sz="4" w:space="0" w:color="auto"/>
              <w:right w:val="single" w:sz="4" w:space="0" w:color="auto"/>
            </w:tcBorders>
            <w:shd w:val="clear" w:color="auto" w:fill="auto"/>
            <w:noWrap/>
            <w:vAlign w:val="bottom"/>
            <w:hideMark/>
          </w:tcPr>
          <w:p w14:paraId="0DA4FE5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0DBDA02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1.55</w:t>
            </w:r>
          </w:p>
        </w:tc>
        <w:tc>
          <w:tcPr>
            <w:tcW w:w="1239" w:type="dxa"/>
            <w:tcBorders>
              <w:top w:val="nil"/>
              <w:left w:val="nil"/>
              <w:bottom w:val="single" w:sz="4" w:space="0" w:color="auto"/>
              <w:right w:val="single" w:sz="4" w:space="0" w:color="auto"/>
            </w:tcBorders>
            <w:shd w:val="clear" w:color="auto" w:fill="auto"/>
            <w:noWrap/>
            <w:vAlign w:val="bottom"/>
            <w:hideMark/>
          </w:tcPr>
          <w:p w14:paraId="3EB6B90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14:paraId="02E479B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151</w:t>
            </w:r>
          </w:p>
        </w:tc>
        <w:tc>
          <w:tcPr>
            <w:tcW w:w="1418" w:type="dxa"/>
            <w:tcBorders>
              <w:top w:val="nil"/>
              <w:left w:val="nil"/>
              <w:bottom w:val="single" w:sz="4" w:space="0" w:color="auto"/>
              <w:right w:val="single" w:sz="4" w:space="0" w:color="auto"/>
            </w:tcBorders>
            <w:shd w:val="clear" w:color="auto" w:fill="auto"/>
            <w:noWrap/>
            <w:vAlign w:val="bottom"/>
            <w:hideMark/>
          </w:tcPr>
          <w:p w14:paraId="121D275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037BC6C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14:paraId="3E8555F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1C3F11B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0.47</w:t>
            </w:r>
          </w:p>
        </w:tc>
      </w:tr>
      <w:tr w:rsidR="00C11DBD" w:rsidRPr="00C11DBD" w14:paraId="4F5516DD"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7F4B5BF"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Popcorn</w:t>
            </w:r>
          </w:p>
        </w:tc>
        <w:tc>
          <w:tcPr>
            <w:tcW w:w="992" w:type="dxa"/>
            <w:tcBorders>
              <w:top w:val="nil"/>
              <w:left w:val="nil"/>
              <w:bottom w:val="single" w:sz="4" w:space="0" w:color="auto"/>
              <w:right w:val="single" w:sz="4" w:space="0" w:color="auto"/>
            </w:tcBorders>
            <w:shd w:val="clear" w:color="auto" w:fill="auto"/>
            <w:noWrap/>
            <w:vAlign w:val="bottom"/>
            <w:hideMark/>
          </w:tcPr>
          <w:p w14:paraId="61ED40A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461</w:t>
            </w:r>
          </w:p>
        </w:tc>
        <w:tc>
          <w:tcPr>
            <w:tcW w:w="1276" w:type="dxa"/>
            <w:tcBorders>
              <w:top w:val="nil"/>
              <w:left w:val="nil"/>
              <w:bottom w:val="single" w:sz="4" w:space="0" w:color="auto"/>
              <w:right w:val="single" w:sz="4" w:space="0" w:color="auto"/>
            </w:tcBorders>
            <w:shd w:val="clear" w:color="auto" w:fill="auto"/>
            <w:noWrap/>
            <w:vAlign w:val="bottom"/>
            <w:hideMark/>
          </w:tcPr>
          <w:p w14:paraId="65D6C99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21</w:t>
            </w:r>
          </w:p>
        </w:tc>
        <w:tc>
          <w:tcPr>
            <w:tcW w:w="1134" w:type="dxa"/>
            <w:tcBorders>
              <w:top w:val="nil"/>
              <w:left w:val="nil"/>
              <w:bottom w:val="single" w:sz="4" w:space="0" w:color="auto"/>
              <w:right w:val="single" w:sz="4" w:space="0" w:color="auto"/>
            </w:tcBorders>
            <w:shd w:val="clear" w:color="auto" w:fill="auto"/>
            <w:noWrap/>
            <w:vAlign w:val="bottom"/>
            <w:hideMark/>
          </w:tcPr>
          <w:p w14:paraId="7C01A90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66BDA02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13B687F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0.93</w:t>
            </w:r>
          </w:p>
        </w:tc>
        <w:tc>
          <w:tcPr>
            <w:tcW w:w="1239" w:type="dxa"/>
            <w:tcBorders>
              <w:top w:val="nil"/>
              <w:left w:val="nil"/>
              <w:bottom w:val="single" w:sz="4" w:space="0" w:color="auto"/>
              <w:right w:val="single" w:sz="4" w:space="0" w:color="auto"/>
            </w:tcBorders>
            <w:shd w:val="clear" w:color="auto" w:fill="auto"/>
            <w:noWrap/>
            <w:vAlign w:val="bottom"/>
            <w:hideMark/>
          </w:tcPr>
          <w:p w14:paraId="5C89AE6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34</w:t>
            </w:r>
          </w:p>
        </w:tc>
        <w:tc>
          <w:tcPr>
            <w:tcW w:w="992" w:type="dxa"/>
            <w:tcBorders>
              <w:top w:val="nil"/>
              <w:left w:val="nil"/>
              <w:bottom w:val="single" w:sz="4" w:space="0" w:color="auto"/>
              <w:right w:val="single" w:sz="4" w:space="0" w:color="auto"/>
            </w:tcBorders>
            <w:shd w:val="clear" w:color="auto" w:fill="auto"/>
            <w:noWrap/>
            <w:vAlign w:val="bottom"/>
            <w:hideMark/>
          </w:tcPr>
          <w:p w14:paraId="28F438F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157</w:t>
            </w:r>
          </w:p>
        </w:tc>
        <w:tc>
          <w:tcPr>
            <w:tcW w:w="1418" w:type="dxa"/>
            <w:tcBorders>
              <w:top w:val="nil"/>
              <w:left w:val="nil"/>
              <w:bottom w:val="single" w:sz="4" w:space="0" w:color="auto"/>
              <w:right w:val="single" w:sz="4" w:space="0" w:color="auto"/>
            </w:tcBorders>
            <w:shd w:val="clear" w:color="auto" w:fill="auto"/>
            <w:noWrap/>
            <w:vAlign w:val="bottom"/>
            <w:hideMark/>
          </w:tcPr>
          <w:p w14:paraId="3C3A91F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2DFE344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0C2769B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5F0EA17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0.31</w:t>
            </w:r>
          </w:p>
        </w:tc>
      </w:tr>
      <w:tr w:rsidR="00C11DBD" w:rsidRPr="00C11DBD" w14:paraId="2856C7CE"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E5B04D0"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High fat bar snacks</w:t>
            </w:r>
          </w:p>
        </w:tc>
        <w:tc>
          <w:tcPr>
            <w:tcW w:w="992" w:type="dxa"/>
            <w:tcBorders>
              <w:top w:val="nil"/>
              <w:left w:val="nil"/>
              <w:bottom w:val="single" w:sz="4" w:space="0" w:color="auto"/>
              <w:right w:val="single" w:sz="4" w:space="0" w:color="auto"/>
            </w:tcBorders>
            <w:shd w:val="clear" w:color="auto" w:fill="auto"/>
            <w:noWrap/>
            <w:vAlign w:val="bottom"/>
            <w:hideMark/>
          </w:tcPr>
          <w:p w14:paraId="54D461F3"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473</w:t>
            </w:r>
          </w:p>
        </w:tc>
        <w:tc>
          <w:tcPr>
            <w:tcW w:w="1276" w:type="dxa"/>
            <w:tcBorders>
              <w:top w:val="nil"/>
              <w:left w:val="nil"/>
              <w:bottom w:val="single" w:sz="4" w:space="0" w:color="auto"/>
              <w:right w:val="single" w:sz="4" w:space="0" w:color="auto"/>
            </w:tcBorders>
            <w:shd w:val="clear" w:color="auto" w:fill="auto"/>
            <w:noWrap/>
            <w:vAlign w:val="bottom"/>
            <w:hideMark/>
          </w:tcPr>
          <w:p w14:paraId="72BE7E9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110A71F8"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14:paraId="58C3032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4C5C8A4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2.18</w:t>
            </w:r>
          </w:p>
        </w:tc>
        <w:tc>
          <w:tcPr>
            <w:tcW w:w="1239" w:type="dxa"/>
            <w:tcBorders>
              <w:top w:val="nil"/>
              <w:left w:val="nil"/>
              <w:bottom w:val="single" w:sz="4" w:space="0" w:color="auto"/>
              <w:right w:val="single" w:sz="4" w:space="0" w:color="auto"/>
            </w:tcBorders>
            <w:shd w:val="clear" w:color="auto" w:fill="auto"/>
            <w:noWrap/>
            <w:vAlign w:val="bottom"/>
            <w:hideMark/>
          </w:tcPr>
          <w:p w14:paraId="15322FA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31</w:t>
            </w:r>
          </w:p>
        </w:tc>
        <w:tc>
          <w:tcPr>
            <w:tcW w:w="992" w:type="dxa"/>
            <w:tcBorders>
              <w:top w:val="nil"/>
              <w:left w:val="nil"/>
              <w:bottom w:val="single" w:sz="4" w:space="0" w:color="auto"/>
              <w:right w:val="single" w:sz="4" w:space="0" w:color="auto"/>
            </w:tcBorders>
            <w:shd w:val="clear" w:color="auto" w:fill="auto"/>
            <w:noWrap/>
            <w:vAlign w:val="bottom"/>
            <w:hideMark/>
          </w:tcPr>
          <w:p w14:paraId="415AA2F6"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147</w:t>
            </w:r>
          </w:p>
        </w:tc>
        <w:tc>
          <w:tcPr>
            <w:tcW w:w="1418" w:type="dxa"/>
            <w:tcBorders>
              <w:top w:val="nil"/>
              <w:left w:val="nil"/>
              <w:bottom w:val="single" w:sz="4" w:space="0" w:color="auto"/>
              <w:right w:val="single" w:sz="4" w:space="0" w:color="auto"/>
            </w:tcBorders>
            <w:shd w:val="clear" w:color="auto" w:fill="auto"/>
            <w:noWrap/>
            <w:vAlign w:val="bottom"/>
            <w:hideMark/>
          </w:tcPr>
          <w:p w14:paraId="4D2A7EEC"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14:paraId="72540F7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1DE2C32B"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1F66083D"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0.67</w:t>
            </w:r>
          </w:p>
        </w:tc>
      </w:tr>
      <w:tr w:rsidR="00C11DBD" w:rsidRPr="00C11DBD" w14:paraId="361CB3DE" w14:textId="77777777" w:rsidTr="006E2F7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43BF3CB" w14:textId="77777777" w:rsidR="00C11DBD" w:rsidRPr="00C11DBD" w:rsidRDefault="00C11DBD" w:rsidP="00C11DBD">
            <w:pPr>
              <w:spacing w:after="0" w:line="240" w:lineRule="auto"/>
              <w:rPr>
                <w:rFonts w:ascii="Arial" w:eastAsia="Times New Roman" w:hAnsi="Arial" w:cs="Arial"/>
                <w:color w:val="000000"/>
                <w:sz w:val="20"/>
                <w:szCs w:val="20"/>
              </w:rPr>
            </w:pPr>
            <w:r w:rsidRPr="00C11DBD">
              <w:rPr>
                <w:rFonts w:ascii="Arial" w:eastAsia="Times New Roman" w:hAnsi="Arial" w:cs="Arial"/>
                <w:color w:val="000000"/>
                <w:sz w:val="20"/>
                <w:szCs w:val="20"/>
              </w:rPr>
              <w:t>Nuts</w:t>
            </w:r>
          </w:p>
        </w:tc>
        <w:tc>
          <w:tcPr>
            <w:tcW w:w="992" w:type="dxa"/>
            <w:tcBorders>
              <w:top w:val="nil"/>
              <w:left w:val="nil"/>
              <w:bottom w:val="single" w:sz="4" w:space="0" w:color="auto"/>
              <w:right w:val="single" w:sz="4" w:space="0" w:color="auto"/>
            </w:tcBorders>
            <w:shd w:val="clear" w:color="auto" w:fill="auto"/>
            <w:noWrap/>
            <w:vAlign w:val="bottom"/>
            <w:hideMark/>
          </w:tcPr>
          <w:p w14:paraId="2B0470F0"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bottom"/>
            <w:hideMark/>
          </w:tcPr>
          <w:p w14:paraId="646D77E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569D0AFE"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49</w:t>
            </w:r>
          </w:p>
        </w:tc>
        <w:tc>
          <w:tcPr>
            <w:tcW w:w="1134" w:type="dxa"/>
            <w:tcBorders>
              <w:top w:val="nil"/>
              <w:left w:val="nil"/>
              <w:bottom w:val="single" w:sz="4" w:space="0" w:color="auto"/>
              <w:right w:val="single" w:sz="4" w:space="0" w:color="auto"/>
            </w:tcBorders>
            <w:shd w:val="clear" w:color="auto" w:fill="auto"/>
            <w:noWrap/>
            <w:vAlign w:val="bottom"/>
            <w:hideMark/>
          </w:tcPr>
          <w:p w14:paraId="61BB8FB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14:paraId="7384FFFF"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0.48</w:t>
            </w:r>
          </w:p>
        </w:tc>
        <w:tc>
          <w:tcPr>
            <w:tcW w:w="1239" w:type="dxa"/>
            <w:tcBorders>
              <w:top w:val="nil"/>
              <w:left w:val="nil"/>
              <w:bottom w:val="single" w:sz="4" w:space="0" w:color="auto"/>
              <w:right w:val="single" w:sz="4" w:space="0" w:color="auto"/>
            </w:tcBorders>
            <w:shd w:val="clear" w:color="auto" w:fill="auto"/>
            <w:noWrap/>
            <w:vAlign w:val="bottom"/>
            <w:hideMark/>
          </w:tcPr>
          <w:p w14:paraId="505DD365"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38</w:t>
            </w:r>
          </w:p>
        </w:tc>
        <w:tc>
          <w:tcPr>
            <w:tcW w:w="992" w:type="dxa"/>
            <w:tcBorders>
              <w:top w:val="nil"/>
              <w:left w:val="nil"/>
              <w:bottom w:val="single" w:sz="4" w:space="0" w:color="auto"/>
              <w:right w:val="single" w:sz="4" w:space="0" w:color="auto"/>
            </w:tcBorders>
            <w:shd w:val="clear" w:color="auto" w:fill="auto"/>
            <w:noWrap/>
            <w:vAlign w:val="bottom"/>
            <w:hideMark/>
          </w:tcPr>
          <w:p w14:paraId="3A83A9FA"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232</w:t>
            </w:r>
          </w:p>
        </w:tc>
        <w:tc>
          <w:tcPr>
            <w:tcW w:w="1418" w:type="dxa"/>
            <w:tcBorders>
              <w:top w:val="nil"/>
              <w:left w:val="nil"/>
              <w:bottom w:val="single" w:sz="4" w:space="0" w:color="auto"/>
              <w:right w:val="single" w:sz="4" w:space="0" w:color="auto"/>
            </w:tcBorders>
            <w:shd w:val="clear" w:color="auto" w:fill="auto"/>
            <w:noWrap/>
            <w:vAlign w:val="bottom"/>
            <w:hideMark/>
          </w:tcPr>
          <w:p w14:paraId="681C9EF4"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2D0AED41"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173C9EB2"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0BA0E277" w14:textId="77777777" w:rsidR="00C11DBD" w:rsidRPr="00C11DBD" w:rsidRDefault="00C11DBD" w:rsidP="00C11DBD">
            <w:pPr>
              <w:spacing w:after="0" w:line="240" w:lineRule="auto"/>
              <w:jc w:val="right"/>
              <w:rPr>
                <w:rFonts w:ascii="Arial" w:eastAsia="Times New Roman" w:hAnsi="Arial" w:cs="Arial"/>
                <w:color w:val="000000"/>
                <w:sz w:val="20"/>
                <w:szCs w:val="20"/>
              </w:rPr>
            </w:pPr>
            <w:r w:rsidRPr="00C11DBD">
              <w:rPr>
                <w:rFonts w:ascii="Arial" w:eastAsia="Times New Roman" w:hAnsi="Arial" w:cs="Arial"/>
                <w:color w:val="000000"/>
                <w:sz w:val="20"/>
                <w:szCs w:val="20"/>
              </w:rPr>
              <w:t>0.18</w:t>
            </w:r>
          </w:p>
        </w:tc>
      </w:tr>
    </w:tbl>
    <w:p w14:paraId="55C9280A" w14:textId="77777777" w:rsidR="00C11DBD" w:rsidRDefault="00C11DBD" w:rsidP="00C11DBD">
      <w:pPr>
        <w:spacing w:after="0" w:line="240" w:lineRule="auto"/>
        <w:jc w:val="both"/>
      </w:pPr>
    </w:p>
    <w:p w14:paraId="4DFBBB32" w14:textId="77777777" w:rsidR="00D20B24" w:rsidRDefault="00D20B24">
      <w:pPr>
        <w:rPr>
          <w:rFonts w:asciiTheme="majorHAnsi" w:eastAsiaTheme="majorEastAsia" w:hAnsiTheme="majorHAnsi" w:cstheme="majorBidi"/>
          <w:b/>
          <w:iCs/>
        </w:rPr>
      </w:pPr>
      <w:r>
        <w:br w:type="page"/>
      </w:r>
    </w:p>
    <w:p w14:paraId="49C9852D" w14:textId="491E38EC" w:rsidR="00DA3015" w:rsidRDefault="00CE7B20" w:rsidP="00412BF7">
      <w:pPr>
        <w:pStyle w:val="Heading4"/>
      </w:pPr>
      <w:r>
        <w:lastRenderedPageBreak/>
        <w:t>Table 4</w:t>
      </w:r>
      <w:r w:rsidR="00412BF7">
        <w:t xml:space="preserve">: </w:t>
      </w:r>
      <w:r w:rsidR="006F2CAC">
        <w:t>Difference in</w:t>
      </w:r>
      <w:r w:rsidR="00081C75">
        <w:t xml:space="preserve"> consumed portion size and on-pack serving size</w:t>
      </w:r>
      <w:r w:rsidR="00ED0024">
        <w:t xml:space="preserve"> and estimated </w:t>
      </w:r>
      <w:r w:rsidR="00FF3CBC">
        <w:t>nutritional difference</w:t>
      </w:r>
    </w:p>
    <w:p w14:paraId="5306E524" w14:textId="77777777" w:rsidR="00DA3015" w:rsidRDefault="00DA3015" w:rsidP="00DA3015">
      <w:pPr>
        <w:spacing w:after="0" w:line="240" w:lineRule="auto"/>
        <w:jc w:val="both"/>
      </w:pPr>
    </w:p>
    <w:tbl>
      <w:tblPr>
        <w:tblW w:w="15163" w:type="dxa"/>
        <w:tblLayout w:type="fixed"/>
        <w:tblLook w:val="04A0" w:firstRow="1" w:lastRow="0" w:firstColumn="1" w:lastColumn="0" w:noHBand="0" w:noVBand="1"/>
      </w:tblPr>
      <w:tblGrid>
        <w:gridCol w:w="3114"/>
        <w:gridCol w:w="1559"/>
        <w:gridCol w:w="1559"/>
        <w:gridCol w:w="709"/>
        <w:gridCol w:w="709"/>
        <w:gridCol w:w="1559"/>
        <w:gridCol w:w="992"/>
        <w:gridCol w:w="993"/>
        <w:gridCol w:w="1134"/>
        <w:gridCol w:w="850"/>
        <w:gridCol w:w="1134"/>
        <w:gridCol w:w="851"/>
      </w:tblGrid>
      <w:tr w:rsidR="00790A30" w:rsidRPr="00DA3015" w14:paraId="383B7288" w14:textId="77777777" w:rsidTr="001B6D93">
        <w:trPr>
          <w:trHeight w:val="255"/>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916F18" w14:textId="77777777" w:rsidR="00790A30" w:rsidRPr="00DA3015" w:rsidRDefault="00790A30" w:rsidP="00DA3015">
            <w:pPr>
              <w:spacing w:after="0" w:line="240" w:lineRule="auto"/>
              <w:jc w:val="center"/>
              <w:rPr>
                <w:rFonts w:ascii="Arial" w:eastAsia="Times New Roman" w:hAnsi="Arial" w:cs="Arial"/>
                <w:b/>
                <w:bCs/>
                <w:color w:val="000000"/>
                <w:sz w:val="20"/>
                <w:szCs w:val="20"/>
                <w:lang w:eastAsia="en-GB"/>
              </w:rPr>
            </w:pPr>
            <w:r w:rsidRPr="00DA3015">
              <w:rPr>
                <w:rFonts w:ascii="Arial" w:eastAsia="Times New Roman" w:hAnsi="Arial" w:cs="Arial"/>
                <w:b/>
                <w:bCs/>
                <w:color w:val="000000"/>
                <w:sz w:val="20"/>
                <w:szCs w:val="20"/>
                <w:lang w:eastAsia="en-GB"/>
              </w:rPr>
              <w:t>Food subgroup</w:t>
            </w:r>
          </w:p>
        </w:tc>
        <w:tc>
          <w:tcPr>
            <w:tcW w:w="7087" w:type="dxa"/>
            <w:gridSpan w:val="6"/>
            <w:tcBorders>
              <w:top w:val="single" w:sz="4" w:space="0" w:color="auto"/>
              <w:left w:val="nil"/>
              <w:bottom w:val="single" w:sz="4" w:space="0" w:color="auto"/>
              <w:right w:val="single" w:sz="4" w:space="0" w:color="auto"/>
            </w:tcBorders>
          </w:tcPr>
          <w:p w14:paraId="485FBD77" w14:textId="493F3C3C" w:rsidR="00790A30" w:rsidRPr="00DA3015" w:rsidRDefault="00790A30" w:rsidP="00302970">
            <w:pPr>
              <w:spacing w:after="0" w:line="240" w:lineRule="auto"/>
              <w:jc w:val="center"/>
              <w:rPr>
                <w:rFonts w:ascii="Arial" w:eastAsia="Times New Roman" w:hAnsi="Arial" w:cs="Arial"/>
                <w:b/>
                <w:bCs/>
                <w:color w:val="000000"/>
                <w:sz w:val="20"/>
                <w:szCs w:val="20"/>
                <w:lang w:eastAsia="en-GB"/>
              </w:rPr>
            </w:pPr>
            <w:r w:rsidRPr="00DA3015">
              <w:rPr>
                <w:rFonts w:ascii="Arial" w:eastAsia="Times New Roman" w:hAnsi="Arial" w:cs="Arial"/>
                <w:b/>
                <w:bCs/>
                <w:color w:val="000000"/>
                <w:sz w:val="20"/>
                <w:szCs w:val="20"/>
                <w:lang w:eastAsia="en-GB"/>
              </w:rPr>
              <w:t xml:space="preserve">Mean </w:t>
            </w:r>
            <w:r w:rsidR="007A255D">
              <w:rPr>
                <w:rFonts w:ascii="Arial" w:eastAsia="Times New Roman" w:hAnsi="Arial" w:cs="Arial"/>
                <w:b/>
                <w:bCs/>
                <w:color w:val="000000"/>
                <w:sz w:val="20"/>
                <w:szCs w:val="20"/>
                <w:lang w:eastAsia="en-GB"/>
              </w:rPr>
              <w:t xml:space="preserve">consumed portion size and </w:t>
            </w:r>
            <w:r w:rsidR="00302970">
              <w:rPr>
                <w:rFonts w:ascii="Arial" w:eastAsia="Times New Roman" w:hAnsi="Arial" w:cs="Arial"/>
                <w:b/>
                <w:bCs/>
                <w:color w:val="000000"/>
                <w:sz w:val="20"/>
                <w:szCs w:val="20"/>
                <w:lang w:eastAsia="en-GB"/>
              </w:rPr>
              <w:t xml:space="preserve">on-pack </w:t>
            </w:r>
            <w:r w:rsidR="00B55ADB">
              <w:rPr>
                <w:rFonts w:ascii="Arial" w:eastAsia="Times New Roman" w:hAnsi="Arial" w:cs="Arial"/>
                <w:b/>
                <w:bCs/>
                <w:color w:val="000000"/>
                <w:sz w:val="20"/>
                <w:szCs w:val="20"/>
                <w:lang w:eastAsia="en-GB"/>
              </w:rPr>
              <w:t>serving-size</w:t>
            </w:r>
            <w:r w:rsidRPr="00DA3015">
              <w:rPr>
                <w:rFonts w:ascii="Arial" w:eastAsia="Times New Roman" w:hAnsi="Arial" w:cs="Arial"/>
                <w:b/>
                <w:bCs/>
                <w:color w:val="000000"/>
                <w:sz w:val="20"/>
                <w:szCs w:val="20"/>
                <w:lang w:eastAsia="en-GB"/>
              </w:rPr>
              <w:t xml:space="preserve"> (g)</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A47F" w14:textId="71E17B50" w:rsidR="00790A30" w:rsidRPr="00DA3015" w:rsidRDefault="00790A30" w:rsidP="001A1412">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 xml:space="preserve">Nutritional difference </w:t>
            </w:r>
            <w:r w:rsidR="007A255D">
              <w:rPr>
                <w:rFonts w:ascii="Arial" w:eastAsia="Times New Roman" w:hAnsi="Arial" w:cs="Arial"/>
                <w:b/>
                <w:bCs/>
                <w:color w:val="000000"/>
                <w:sz w:val="20"/>
                <w:szCs w:val="20"/>
                <w:lang w:eastAsia="en-GB"/>
              </w:rPr>
              <w:t>betwee</w:t>
            </w:r>
            <w:r>
              <w:rPr>
                <w:rFonts w:ascii="Arial" w:eastAsia="Times New Roman" w:hAnsi="Arial" w:cs="Arial"/>
                <w:b/>
                <w:bCs/>
                <w:color w:val="000000"/>
                <w:sz w:val="20"/>
                <w:szCs w:val="20"/>
                <w:lang w:eastAsia="en-GB"/>
              </w:rPr>
              <w:t xml:space="preserve">n consumed </w:t>
            </w:r>
            <w:r w:rsidR="001A1412">
              <w:rPr>
                <w:rFonts w:ascii="Arial" w:eastAsia="Times New Roman" w:hAnsi="Arial" w:cs="Arial"/>
                <w:b/>
                <w:bCs/>
                <w:color w:val="000000"/>
                <w:sz w:val="20"/>
                <w:szCs w:val="20"/>
                <w:lang w:eastAsia="en-GB"/>
              </w:rPr>
              <w:t xml:space="preserve">portion </w:t>
            </w:r>
            <w:r w:rsidR="007A255D">
              <w:rPr>
                <w:rFonts w:ascii="Arial" w:eastAsia="Times New Roman" w:hAnsi="Arial" w:cs="Arial"/>
                <w:b/>
                <w:bCs/>
                <w:color w:val="000000"/>
                <w:sz w:val="20"/>
                <w:szCs w:val="20"/>
                <w:lang w:eastAsia="en-GB"/>
              </w:rPr>
              <w:t>size and</w:t>
            </w:r>
            <w:r w:rsidR="00B55ADB">
              <w:rPr>
                <w:rFonts w:ascii="Arial" w:eastAsia="Times New Roman" w:hAnsi="Arial" w:cs="Arial"/>
                <w:b/>
                <w:bCs/>
                <w:color w:val="000000"/>
                <w:sz w:val="20"/>
                <w:szCs w:val="20"/>
                <w:lang w:eastAsia="en-GB"/>
              </w:rPr>
              <w:t xml:space="preserve"> </w:t>
            </w:r>
            <w:r w:rsidR="001A1412">
              <w:rPr>
                <w:rFonts w:ascii="Arial" w:eastAsia="Times New Roman" w:hAnsi="Arial" w:cs="Arial"/>
                <w:b/>
                <w:bCs/>
                <w:color w:val="000000"/>
                <w:sz w:val="20"/>
                <w:szCs w:val="20"/>
                <w:lang w:eastAsia="en-GB"/>
              </w:rPr>
              <w:t>on-pack serving-size</w:t>
            </w:r>
            <w:r w:rsidR="00FB1824">
              <w:rPr>
                <w:rFonts w:ascii="Arial" w:eastAsia="Times New Roman" w:hAnsi="Arial" w:cs="Arial"/>
                <w:b/>
                <w:bCs/>
                <w:color w:val="000000"/>
                <w:sz w:val="20"/>
                <w:szCs w:val="20"/>
                <w:lang w:eastAsia="en-GB"/>
              </w:rPr>
              <w:t>**</w:t>
            </w:r>
          </w:p>
        </w:tc>
      </w:tr>
      <w:tr w:rsidR="00B91DF0" w:rsidRPr="00DA3015" w14:paraId="18A42D25" w14:textId="77777777" w:rsidTr="00B91DF0">
        <w:trPr>
          <w:trHeight w:val="255"/>
        </w:trPr>
        <w:tc>
          <w:tcPr>
            <w:tcW w:w="3114" w:type="dxa"/>
            <w:vMerge/>
            <w:tcBorders>
              <w:top w:val="single" w:sz="4" w:space="0" w:color="auto"/>
              <w:left w:val="single" w:sz="4" w:space="0" w:color="auto"/>
              <w:bottom w:val="single" w:sz="4" w:space="0" w:color="000000"/>
              <w:right w:val="single" w:sz="4" w:space="0" w:color="auto"/>
            </w:tcBorders>
            <w:vAlign w:val="center"/>
            <w:hideMark/>
          </w:tcPr>
          <w:p w14:paraId="5BA58F71" w14:textId="77777777" w:rsidR="00B91DF0" w:rsidRPr="00DA3015" w:rsidRDefault="00B91DF0" w:rsidP="00B91DF0">
            <w:pPr>
              <w:spacing w:after="0" w:line="240" w:lineRule="auto"/>
              <w:rPr>
                <w:rFonts w:ascii="Arial" w:eastAsia="Times New Roman" w:hAnsi="Arial" w:cs="Arial"/>
                <w:b/>
                <w:bCs/>
                <w:color w:val="000000"/>
                <w:sz w:val="20"/>
                <w:szCs w:val="20"/>
                <w:lang w:eastAsia="en-GB"/>
              </w:rPr>
            </w:pPr>
          </w:p>
        </w:tc>
        <w:tc>
          <w:tcPr>
            <w:tcW w:w="1559" w:type="dxa"/>
            <w:tcBorders>
              <w:top w:val="nil"/>
              <w:left w:val="nil"/>
              <w:bottom w:val="single" w:sz="4" w:space="0" w:color="auto"/>
              <w:right w:val="single" w:sz="4" w:space="0" w:color="auto"/>
            </w:tcBorders>
            <w:shd w:val="clear" w:color="auto" w:fill="auto"/>
            <w:vAlign w:val="center"/>
            <w:hideMark/>
          </w:tcPr>
          <w:p w14:paraId="797CB930" w14:textId="09CB6689" w:rsidR="00B91DF0" w:rsidRPr="00DA3015" w:rsidRDefault="00B91DF0" w:rsidP="00B91DF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Consumed portion size</w:t>
            </w:r>
          </w:p>
        </w:tc>
        <w:tc>
          <w:tcPr>
            <w:tcW w:w="1559" w:type="dxa"/>
            <w:tcBorders>
              <w:top w:val="nil"/>
              <w:left w:val="nil"/>
              <w:bottom w:val="single" w:sz="4" w:space="0" w:color="auto"/>
              <w:right w:val="single" w:sz="4" w:space="0" w:color="auto"/>
            </w:tcBorders>
            <w:shd w:val="clear" w:color="auto" w:fill="auto"/>
            <w:vAlign w:val="center"/>
            <w:hideMark/>
          </w:tcPr>
          <w:p w14:paraId="40D97028" w14:textId="2F852CC1" w:rsidR="00B91DF0" w:rsidRPr="00DA3015" w:rsidRDefault="00B91DF0" w:rsidP="00B91DF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On-pack serving-size</w:t>
            </w:r>
          </w:p>
        </w:tc>
        <w:tc>
          <w:tcPr>
            <w:tcW w:w="1418" w:type="dxa"/>
            <w:gridSpan w:val="2"/>
            <w:tcBorders>
              <w:top w:val="single" w:sz="4" w:space="0" w:color="auto"/>
              <w:left w:val="nil"/>
              <w:bottom w:val="single" w:sz="4" w:space="0" w:color="auto"/>
              <w:right w:val="single" w:sz="4" w:space="0" w:color="auto"/>
            </w:tcBorders>
            <w:vAlign w:val="center"/>
          </w:tcPr>
          <w:p w14:paraId="2010D3FC" w14:textId="6C4CF2D0" w:rsidR="00B91DF0" w:rsidRPr="00DA3015" w:rsidRDefault="00B91DF0" w:rsidP="00B91DF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95% CI</w:t>
            </w:r>
          </w:p>
        </w:tc>
        <w:tc>
          <w:tcPr>
            <w:tcW w:w="1559" w:type="dxa"/>
            <w:tcBorders>
              <w:top w:val="single" w:sz="4" w:space="0" w:color="auto"/>
              <w:left w:val="nil"/>
              <w:bottom w:val="single" w:sz="4" w:space="0" w:color="auto"/>
              <w:right w:val="single" w:sz="4" w:space="0" w:color="auto"/>
            </w:tcBorders>
            <w:vAlign w:val="center"/>
          </w:tcPr>
          <w:p w14:paraId="6DBA3FCD" w14:textId="0E983A57" w:rsidR="00B91DF0" w:rsidRPr="00DA3015" w:rsidRDefault="00B91DF0" w:rsidP="00B91DF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Difference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82F9" w14:textId="29924B96" w:rsidR="00B91DF0" w:rsidRPr="00DA3015" w:rsidRDefault="00B91DF0" w:rsidP="00B91DF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p-value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D7F7F" w14:textId="3601A5AD" w:rsidR="00B91DF0" w:rsidRPr="00DA3015" w:rsidRDefault="00B91DF0" w:rsidP="00B91DF0">
            <w:pPr>
              <w:spacing w:after="0" w:line="240" w:lineRule="auto"/>
              <w:jc w:val="center"/>
              <w:rPr>
                <w:rFonts w:ascii="Calibri" w:eastAsia="Times New Roman" w:hAnsi="Calibri" w:cs="Arial"/>
                <w:b/>
                <w:bCs/>
                <w:color w:val="000000"/>
                <w:lang w:eastAsia="en-GB"/>
              </w:rPr>
            </w:pPr>
            <w:r w:rsidRPr="00DA3015">
              <w:rPr>
                <w:rFonts w:ascii="Calibri" w:eastAsia="Times New Roman" w:hAnsi="Calibri" w:cs="Arial"/>
                <w:b/>
                <w:bCs/>
                <w:color w:val="000000"/>
                <w:lang w:eastAsia="en-GB"/>
              </w:rPr>
              <w:t>Energy (kcal)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0FA7D" w14:textId="667F885D" w:rsidR="00B91DF0" w:rsidRPr="00DA3015" w:rsidRDefault="00B91DF0" w:rsidP="00B91DF0">
            <w:pPr>
              <w:spacing w:after="0" w:line="240" w:lineRule="auto"/>
              <w:jc w:val="center"/>
              <w:rPr>
                <w:rFonts w:ascii="Calibri" w:eastAsia="Times New Roman" w:hAnsi="Calibri" w:cs="Arial"/>
                <w:b/>
                <w:bCs/>
                <w:color w:val="000000"/>
                <w:lang w:eastAsia="en-GB"/>
              </w:rPr>
            </w:pPr>
            <w:r w:rsidRPr="00DA3015">
              <w:rPr>
                <w:rFonts w:ascii="Calibri" w:eastAsia="Times New Roman" w:hAnsi="Calibri" w:cs="Arial"/>
                <w:b/>
                <w:bCs/>
                <w:color w:val="000000"/>
                <w:lang w:eastAsia="en-GB"/>
              </w:rPr>
              <w:t xml:space="preserve">Total </w:t>
            </w:r>
            <w:r>
              <w:rPr>
                <w:rFonts w:ascii="Calibri" w:eastAsia="Times New Roman" w:hAnsi="Calibri" w:cs="Arial"/>
                <w:b/>
                <w:bCs/>
                <w:color w:val="000000"/>
                <w:lang w:eastAsia="en-GB"/>
              </w:rPr>
              <w:t>s</w:t>
            </w:r>
            <w:r w:rsidRPr="00DA3015">
              <w:rPr>
                <w:rFonts w:ascii="Calibri" w:eastAsia="Times New Roman" w:hAnsi="Calibri" w:cs="Arial"/>
                <w:b/>
                <w:bCs/>
                <w:color w:val="000000"/>
                <w:lang w:eastAsia="en-GB"/>
              </w:rPr>
              <w:t>ugar (g)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64E99" w14:textId="5530F7E4" w:rsidR="00B91DF0" w:rsidRPr="00DA3015" w:rsidRDefault="00B91DF0" w:rsidP="00B91DF0">
            <w:pPr>
              <w:spacing w:after="0" w:line="240" w:lineRule="auto"/>
              <w:jc w:val="center"/>
              <w:rPr>
                <w:rFonts w:ascii="Calibri" w:eastAsia="Times New Roman" w:hAnsi="Calibri" w:cs="Arial"/>
                <w:b/>
                <w:bCs/>
                <w:color w:val="000000"/>
                <w:lang w:eastAsia="en-GB"/>
              </w:rPr>
            </w:pPr>
            <w:r w:rsidRPr="00DA3015">
              <w:rPr>
                <w:rFonts w:ascii="Calibri" w:eastAsia="Times New Roman" w:hAnsi="Calibri" w:cs="Arial"/>
                <w:b/>
                <w:bCs/>
                <w:color w:val="000000"/>
                <w:lang w:eastAsia="en-GB"/>
              </w:rPr>
              <w:t xml:space="preserve">Total </w:t>
            </w:r>
            <w:r>
              <w:rPr>
                <w:rFonts w:ascii="Calibri" w:eastAsia="Times New Roman" w:hAnsi="Calibri" w:cs="Arial"/>
                <w:b/>
                <w:bCs/>
                <w:color w:val="000000"/>
                <w:lang w:eastAsia="en-GB"/>
              </w:rPr>
              <w:t>f</w:t>
            </w:r>
            <w:r w:rsidRPr="00DA3015">
              <w:rPr>
                <w:rFonts w:ascii="Calibri" w:eastAsia="Times New Roman" w:hAnsi="Calibri" w:cs="Arial"/>
                <w:b/>
                <w:bCs/>
                <w:color w:val="000000"/>
                <w:lang w:eastAsia="en-GB"/>
              </w:rPr>
              <w:t>at (g)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1E78" w14:textId="7F27EFF2" w:rsidR="00B91DF0" w:rsidRPr="00DA3015" w:rsidRDefault="00B91DF0" w:rsidP="00B91DF0">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Saturated fat</w:t>
            </w:r>
            <w:r w:rsidRPr="00DA3015">
              <w:rPr>
                <w:rFonts w:ascii="Calibri" w:eastAsia="Times New Roman" w:hAnsi="Calibri" w:cs="Arial"/>
                <w:b/>
                <w:bCs/>
                <w:color w:val="000000"/>
                <w:lang w:eastAsia="en-GB"/>
              </w:rPr>
              <w:t xml:space="preserve"> (g)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7C818" w14:textId="66460E17" w:rsidR="00B91DF0" w:rsidRPr="00DA3015" w:rsidRDefault="00B91DF0" w:rsidP="00B91DF0">
            <w:pPr>
              <w:spacing w:after="0" w:line="240" w:lineRule="auto"/>
              <w:jc w:val="center"/>
              <w:rPr>
                <w:rFonts w:ascii="Calibri" w:eastAsia="Times New Roman" w:hAnsi="Calibri" w:cs="Arial"/>
                <w:b/>
                <w:bCs/>
                <w:color w:val="000000"/>
                <w:lang w:eastAsia="en-GB"/>
              </w:rPr>
            </w:pPr>
            <w:r w:rsidRPr="00DA3015">
              <w:rPr>
                <w:rFonts w:ascii="Calibri" w:eastAsia="Times New Roman" w:hAnsi="Calibri" w:cs="Arial"/>
                <w:b/>
                <w:bCs/>
                <w:color w:val="000000"/>
                <w:lang w:eastAsia="en-GB"/>
              </w:rPr>
              <w:t>Salt (g)</w:t>
            </w:r>
          </w:p>
        </w:tc>
      </w:tr>
      <w:tr w:rsidR="00790A30" w:rsidRPr="00DA3015" w14:paraId="46308F09" w14:textId="77777777" w:rsidTr="001B6D93">
        <w:trPr>
          <w:trHeight w:val="255"/>
        </w:trPr>
        <w:tc>
          <w:tcPr>
            <w:tcW w:w="15163" w:type="dxa"/>
            <w:gridSpan w:val="12"/>
            <w:tcBorders>
              <w:top w:val="single" w:sz="4" w:space="0" w:color="auto"/>
              <w:left w:val="single" w:sz="4" w:space="0" w:color="auto"/>
              <w:bottom w:val="single" w:sz="4" w:space="0" w:color="auto"/>
              <w:right w:val="single" w:sz="4" w:space="0" w:color="auto"/>
            </w:tcBorders>
            <w:shd w:val="clear" w:color="000000" w:fill="D9D9D9"/>
          </w:tcPr>
          <w:p w14:paraId="6D64918C" w14:textId="1D2E7A69" w:rsidR="00790A30" w:rsidRPr="00DA3015" w:rsidRDefault="00790A30" w:rsidP="00DA3015">
            <w:pPr>
              <w:spacing w:after="0" w:line="240" w:lineRule="auto"/>
              <w:rPr>
                <w:rFonts w:ascii="Arial" w:eastAsia="Times New Roman" w:hAnsi="Arial" w:cs="Arial"/>
                <w:b/>
                <w:bCs/>
                <w:color w:val="000000"/>
                <w:sz w:val="20"/>
                <w:szCs w:val="20"/>
                <w:lang w:eastAsia="en-GB"/>
              </w:rPr>
            </w:pPr>
            <w:r w:rsidRPr="00DA3015">
              <w:rPr>
                <w:rFonts w:ascii="Arial" w:eastAsia="Times New Roman" w:hAnsi="Arial" w:cs="Arial"/>
                <w:b/>
                <w:bCs/>
                <w:color w:val="000000"/>
                <w:sz w:val="20"/>
                <w:szCs w:val="20"/>
                <w:lang w:eastAsia="en-GB"/>
              </w:rPr>
              <w:t>Cakes</w:t>
            </w:r>
          </w:p>
        </w:tc>
      </w:tr>
      <w:tr w:rsidR="00B91DF0" w:rsidRPr="00DA3015" w14:paraId="2E1DCCEC"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1C17BDEB" w14:textId="2D170858" w:rsidR="00B91DF0" w:rsidRPr="00DA3015" w:rsidRDefault="00B91DF0" w:rsidP="00B91DF0">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TOTAL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5DDB111" w14:textId="6E793FE3"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b/>
                <w:bCs/>
                <w:sz w:val="20"/>
                <w:szCs w:val="20"/>
              </w:rPr>
              <w:t>71</w:t>
            </w:r>
          </w:p>
        </w:tc>
        <w:tc>
          <w:tcPr>
            <w:tcW w:w="1559" w:type="dxa"/>
            <w:tcBorders>
              <w:top w:val="nil"/>
              <w:left w:val="nil"/>
              <w:bottom w:val="single" w:sz="4" w:space="0" w:color="auto"/>
              <w:right w:val="single" w:sz="4" w:space="0" w:color="auto"/>
            </w:tcBorders>
            <w:shd w:val="clear" w:color="auto" w:fill="auto"/>
            <w:noWrap/>
            <w:vAlign w:val="center"/>
          </w:tcPr>
          <w:p w14:paraId="34DECB11" w14:textId="4A6E7CF3"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b/>
                <w:bCs/>
                <w:sz w:val="20"/>
                <w:szCs w:val="20"/>
              </w:rPr>
              <w:t>61</w:t>
            </w:r>
          </w:p>
        </w:tc>
        <w:tc>
          <w:tcPr>
            <w:tcW w:w="709" w:type="dxa"/>
            <w:tcBorders>
              <w:top w:val="single" w:sz="4" w:space="0" w:color="auto"/>
              <w:left w:val="nil"/>
              <w:bottom w:val="single" w:sz="4" w:space="0" w:color="auto"/>
              <w:right w:val="single" w:sz="4" w:space="0" w:color="auto"/>
            </w:tcBorders>
            <w:vAlign w:val="bottom"/>
          </w:tcPr>
          <w:p w14:paraId="44E615C9" w14:textId="2E528E8C" w:rsidR="00B91DF0" w:rsidRPr="00FF11AF" w:rsidRDefault="00B91DF0" w:rsidP="00B91DF0">
            <w:pPr>
              <w:spacing w:after="0" w:line="240" w:lineRule="auto"/>
              <w:jc w:val="right"/>
              <w:rPr>
                <w:rFonts w:ascii="Arial" w:eastAsia="Times New Roman" w:hAnsi="Arial" w:cs="Arial"/>
                <w:b/>
                <w:bCs/>
                <w:sz w:val="20"/>
                <w:szCs w:val="20"/>
                <w:lang w:eastAsia="en-GB"/>
              </w:rPr>
            </w:pPr>
            <w:r>
              <w:rPr>
                <w:rFonts w:ascii="Arial" w:hAnsi="Arial" w:cs="Arial"/>
                <w:b/>
                <w:bCs/>
                <w:color w:val="000000"/>
                <w:sz w:val="20"/>
                <w:szCs w:val="20"/>
              </w:rPr>
              <w:t>59</w:t>
            </w:r>
          </w:p>
        </w:tc>
        <w:tc>
          <w:tcPr>
            <w:tcW w:w="709" w:type="dxa"/>
            <w:tcBorders>
              <w:top w:val="single" w:sz="4" w:space="0" w:color="auto"/>
              <w:left w:val="single" w:sz="4" w:space="0" w:color="auto"/>
              <w:bottom w:val="single" w:sz="4" w:space="0" w:color="auto"/>
              <w:right w:val="single" w:sz="4" w:space="0" w:color="auto"/>
            </w:tcBorders>
            <w:vAlign w:val="bottom"/>
          </w:tcPr>
          <w:p w14:paraId="78E039AA" w14:textId="3033672E" w:rsidR="00B91DF0" w:rsidRPr="00FF11AF" w:rsidRDefault="00B91DF0" w:rsidP="00B91DF0">
            <w:pPr>
              <w:spacing w:after="0" w:line="240" w:lineRule="auto"/>
              <w:jc w:val="right"/>
              <w:rPr>
                <w:rFonts w:ascii="Arial" w:eastAsia="Times New Roman" w:hAnsi="Arial" w:cs="Arial"/>
                <w:b/>
                <w:bCs/>
                <w:sz w:val="20"/>
                <w:szCs w:val="20"/>
                <w:lang w:eastAsia="en-GB"/>
              </w:rPr>
            </w:pPr>
            <w:r>
              <w:rPr>
                <w:rFonts w:ascii="Arial" w:hAnsi="Arial" w:cs="Arial"/>
                <w:b/>
                <w:bCs/>
                <w:color w:val="000000"/>
                <w:sz w:val="20"/>
                <w:szCs w:val="20"/>
              </w:rPr>
              <w:t>62</w:t>
            </w:r>
          </w:p>
        </w:tc>
        <w:tc>
          <w:tcPr>
            <w:tcW w:w="1559" w:type="dxa"/>
            <w:tcBorders>
              <w:top w:val="single" w:sz="4" w:space="0" w:color="auto"/>
              <w:left w:val="single" w:sz="4" w:space="0" w:color="auto"/>
              <w:bottom w:val="single" w:sz="4" w:space="0" w:color="auto"/>
              <w:right w:val="single" w:sz="4" w:space="0" w:color="auto"/>
            </w:tcBorders>
            <w:vAlign w:val="bottom"/>
          </w:tcPr>
          <w:p w14:paraId="280728DA" w14:textId="659BF648" w:rsidR="00B91DF0" w:rsidRPr="00FF11AF" w:rsidRDefault="00B91DF0" w:rsidP="00B91DF0">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1289C" w14:textId="0D267DA8"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b/>
                <w:bCs/>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2D1FD5EB" w14:textId="4795809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34</w:t>
            </w:r>
          </w:p>
        </w:tc>
        <w:tc>
          <w:tcPr>
            <w:tcW w:w="1134" w:type="dxa"/>
            <w:tcBorders>
              <w:top w:val="nil"/>
              <w:left w:val="nil"/>
              <w:bottom w:val="single" w:sz="4" w:space="0" w:color="auto"/>
              <w:right w:val="single" w:sz="4" w:space="0" w:color="auto"/>
            </w:tcBorders>
            <w:shd w:val="clear" w:color="auto" w:fill="auto"/>
            <w:noWrap/>
            <w:vAlign w:val="bottom"/>
          </w:tcPr>
          <w:p w14:paraId="395E6BC4" w14:textId="24EFD52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2.5</w:t>
            </w:r>
          </w:p>
        </w:tc>
        <w:tc>
          <w:tcPr>
            <w:tcW w:w="850" w:type="dxa"/>
            <w:tcBorders>
              <w:top w:val="nil"/>
              <w:left w:val="nil"/>
              <w:bottom w:val="single" w:sz="4" w:space="0" w:color="auto"/>
              <w:right w:val="single" w:sz="4" w:space="0" w:color="auto"/>
            </w:tcBorders>
            <w:shd w:val="clear" w:color="auto" w:fill="auto"/>
            <w:noWrap/>
            <w:vAlign w:val="bottom"/>
          </w:tcPr>
          <w:p w14:paraId="76591E68" w14:textId="596AA8E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bottom"/>
          </w:tcPr>
          <w:p w14:paraId="53F084AD" w14:textId="5652F38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tcPr>
          <w:p w14:paraId="4D1EB54B" w14:textId="4E2F2B2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0.04</w:t>
            </w:r>
          </w:p>
        </w:tc>
      </w:tr>
      <w:tr w:rsidR="00B91DF0" w:rsidRPr="00DA3015" w14:paraId="0E7D15E7"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4FEC2AC1" w14:textId="189F6136"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Eclairs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23109D4" w14:textId="342163FB"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76</w:t>
            </w:r>
          </w:p>
        </w:tc>
        <w:tc>
          <w:tcPr>
            <w:tcW w:w="1559" w:type="dxa"/>
            <w:tcBorders>
              <w:top w:val="nil"/>
              <w:left w:val="nil"/>
              <w:bottom w:val="single" w:sz="4" w:space="0" w:color="auto"/>
              <w:right w:val="single" w:sz="4" w:space="0" w:color="auto"/>
            </w:tcBorders>
            <w:shd w:val="clear" w:color="auto" w:fill="auto"/>
            <w:noWrap/>
            <w:vAlign w:val="center"/>
          </w:tcPr>
          <w:p w14:paraId="1E52CA15" w14:textId="62977F7C"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47</w:t>
            </w:r>
          </w:p>
        </w:tc>
        <w:tc>
          <w:tcPr>
            <w:tcW w:w="709" w:type="dxa"/>
            <w:tcBorders>
              <w:top w:val="single" w:sz="4" w:space="0" w:color="auto"/>
              <w:left w:val="nil"/>
              <w:bottom w:val="single" w:sz="4" w:space="0" w:color="auto"/>
              <w:right w:val="single" w:sz="4" w:space="0" w:color="auto"/>
            </w:tcBorders>
            <w:vAlign w:val="bottom"/>
          </w:tcPr>
          <w:p w14:paraId="7971393B" w14:textId="7F99098D"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32</w:t>
            </w:r>
          </w:p>
        </w:tc>
        <w:tc>
          <w:tcPr>
            <w:tcW w:w="709" w:type="dxa"/>
            <w:tcBorders>
              <w:top w:val="single" w:sz="4" w:space="0" w:color="auto"/>
              <w:left w:val="single" w:sz="4" w:space="0" w:color="auto"/>
              <w:bottom w:val="single" w:sz="4" w:space="0" w:color="auto"/>
              <w:right w:val="single" w:sz="4" w:space="0" w:color="auto"/>
            </w:tcBorders>
            <w:vAlign w:val="bottom"/>
          </w:tcPr>
          <w:p w14:paraId="2374F0E2" w14:textId="2D106F91"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62</w:t>
            </w:r>
          </w:p>
        </w:tc>
        <w:tc>
          <w:tcPr>
            <w:tcW w:w="1559" w:type="dxa"/>
            <w:tcBorders>
              <w:top w:val="single" w:sz="4" w:space="0" w:color="auto"/>
              <w:left w:val="single" w:sz="4" w:space="0" w:color="auto"/>
              <w:bottom w:val="single" w:sz="4" w:space="0" w:color="auto"/>
              <w:right w:val="single" w:sz="4" w:space="0" w:color="auto"/>
            </w:tcBorders>
            <w:vAlign w:val="bottom"/>
          </w:tcPr>
          <w:p w14:paraId="465453CB" w14:textId="67B85561"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F46B7" w14:textId="7AE6F315"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6FE8D86F" w14:textId="444F111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109</w:t>
            </w:r>
          </w:p>
        </w:tc>
        <w:tc>
          <w:tcPr>
            <w:tcW w:w="1134" w:type="dxa"/>
            <w:tcBorders>
              <w:top w:val="nil"/>
              <w:left w:val="nil"/>
              <w:bottom w:val="single" w:sz="4" w:space="0" w:color="auto"/>
              <w:right w:val="single" w:sz="4" w:space="0" w:color="auto"/>
            </w:tcBorders>
            <w:shd w:val="clear" w:color="auto" w:fill="auto"/>
            <w:noWrap/>
            <w:vAlign w:val="bottom"/>
          </w:tcPr>
          <w:p w14:paraId="52C40120" w14:textId="6703ADC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5.2</w:t>
            </w:r>
          </w:p>
        </w:tc>
        <w:tc>
          <w:tcPr>
            <w:tcW w:w="850" w:type="dxa"/>
            <w:tcBorders>
              <w:top w:val="nil"/>
              <w:left w:val="nil"/>
              <w:bottom w:val="single" w:sz="4" w:space="0" w:color="auto"/>
              <w:right w:val="single" w:sz="4" w:space="0" w:color="auto"/>
            </w:tcBorders>
            <w:shd w:val="clear" w:color="auto" w:fill="auto"/>
            <w:noWrap/>
            <w:vAlign w:val="bottom"/>
          </w:tcPr>
          <w:p w14:paraId="446C0A8E" w14:textId="1D122F4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7.9</w:t>
            </w:r>
          </w:p>
        </w:tc>
        <w:tc>
          <w:tcPr>
            <w:tcW w:w="1134" w:type="dxa"/>
            <w:tcBorders>
              <w:top w:val="nil"/>
              <w:left w:val="nil"/>
              <w:bottom w:val="single" w:sz="4" w:space="0" w:color="auto"/>
              <w:right w:val="single" w:sz="4" w:space="0" w:color="auto"/>
            </w:tcBorders>
            <w:shd w:val="clear" w:color="auto" w:fill="auto"/>
            <w:noWrap/>
            <w:vAlign w:val="bottom"/>
          </w:tcPr>
          <w:p w14:paraId="7FDDD2EE" w14:textId="4D4D11B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4.6</w:t>
            </w:r>
          </w:p>
        </w:tc>
        <w:tc>
          <w:tcPr>
            <w:tcW w:w="851" w:type="dxa"/>
            <w:tcBorders>
              <w:top w:val="nil"/>
              <w:left w:val="nil"/>
              <w:bottom w:val="single" w:sz="4" w:space="0" w:color="auto"/>
              <w:right w:val="single" w:sz="4" w:space="0" w:color="auto"/>
            </w:tcBorders>
            <w:shd w:val="clear" w:color="auto" w:fill="auto"/>
            <w:noWrap/>
            <w:vAlign w:val="bottom"/>
          </w:tcPr>
          <w:p w14:paraId="7BF2037F" w14:textId="4EA5EB3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0.09</w:t>
            </w:r>
          </w:p>
        </w:tc>
      </w:tr>
      <w:tr w:rsidR="00B91DF0" w:rsidRPr="00DA3015" w14:paraId="6FDD074D"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73E5FA50" w14:textId="6B0296B7"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Pastries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8C0B377" w14:textId="5779CD94"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106</w:t>
            </w:r>
          </w:p>
        </w:tc>
        <w:tc>
          <w:tcPr>
            <w:tcW w:w="1559" w:type="dxa"/>
            <w:tcBorders>
              <w:top w:val="nil"/>
              <w:left w:val="nil"/>
              <w:bottom w:val="single" w:sz="4" w:space="0" w:color="auto"/>
              <w:right w:val="single" w:sz="4" w:space="0" w:color="auto"/>
            </w:tcBorders>
            <w:shd w:val="clear" w:color="auto" w:fill="auto"/>
            <w:noWrap/>
            <w:vAlign w:val="center"/>
          </w:tcPr>
          <w:p w14:paraId="73B1C55A" w14:textId="7BE6379D"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69</w:t>
            </w:r>
          </w:p>
        </w:tc>
        <w:tc>
          <w:tcPr>
            <w:tcW w:w="709" w:type="dxa"/>
            <w:tcBorders>
              <w:top w:val="single" w:sz="4" w:space="0" w:color="auto"/>
              <w:left w:val="nil"/>
              <w:bottom w:val="single" w:sz="4" w:space="0" w:color="auto"/>
              <w:right w:val="single" w:sz="4" w:space="0" w:color="auto"/>
            </w:tcBorders>
            <w:vAlign w:val="bottom"/>
          </w:tcPr>
          <w:p w14:paraId="28A59334" w14:textId="6D37C7FC"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64</w:t>
            </w:r>
          </w:p>
        </w:tc>
        <w:tc>
          <w:tcPr>
            <w:tcW w:w="709" w:type="dxa"/>
            <w:tcBorders>
              <w:top w:val="single" w:sz="4" w:space="0" w:color="auto"/>
              <w:left w:val="single" w:sz="4" w:space="0" w:color="auto"/>
              <w:bottom w:val="single" w:sz="4" w:space="0" w:color="auto"/>
              <w:right w:val="single" w:sz="4" w:space="0" w:color="auto"/>
            </w:tcBorders>
            <w:vAlign w:val="bottom"/>
          </w:tcPr>
          <w:p w14:paraId="22E721AB" w14:textId="1000065C"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75</w:t>
            </w:r>
          </w:p>
        </w:tc>
        <w:tc>
          <w:tcPr>
            <w:tcW w:w="1559" w:type="dxa"/>
            <w:tcBorders>
              <w:top w:val="single" w:sz="4" w:space="0" w:color="auto"/>
              <w:left w:val="single" w:sz="4" w:space="0" w:color="auto"/>
              <w:bottom w:val="single" w:sz="4" w:space="0" w:color="auto"/>
              <w:right w:val="single" w:sz="4" w:space="0" w:color="auto"/>
            </w:tcBorders>
            <w:vAlign w:val="bottom"/>
          </w:tcPr>
          <w:p w14:paraId="4B0E99C1" w14:textId="25B05876"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D07D5" w14:textId="4E1064EC"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71522CD9" w14:textId="2144B1B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134</w:t>
            </w:r>
          </w:p>
        </w:tc>
        <w:tc>
          <w:tcPr>
            <w:tcW w:w="1134" w:type="dxa"/>
            <w:tcBorders>
              <w:top w:val="nil"/>
              <w:left w:val="nil"/>
              <w:bottom w:val="single" w:sz="4" w:space="0" w:color="auto"/>
              <w:right w:val="single" w:sz="4" w:space="0" w:color="auto"/>
            </w:tcBorders>
            <w:shd w:val="clear" w:color="auto" w:fill="auto"/>
            <w:noWrap/>
            <w:vAlign w:val="bottom"/>
          </w:tcPr>
          <w:p w14:paraId="788F830E" w14:textId="03CCE6D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6.9</w:t>
            </w:r>
          </w:p>
        </w:tc>
        <w:tc>
          <w:tcPr>
            <w:tcW w:w="850" w:type="dxa"/>
            <w:tcBorders>
              <w:top w:val="nil"/>
              <w:left w:val="nil"/>
              <w:bottom w:val="single" w:sz="4" w:space="0" w:color="auto"/>
              <w:right w:val="single" w:sz="4" w:space="0" w:color="auto"/>
            </w:tcBorders>
            <w:shd w:val="clear" w:color="auto" w:fill="auto"/>
            <w:noWrap/>
            <w:vAlign w:val="bottom"/>
          </w:tcPr>
          <w:p w14:paraId="34A3A49A" w14:textId="1FD1D81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7.2</w:t>
            </w:r>
          </w:p>
        </w:tc>
        <w:tc>
          <w:tcPr>
            <w:tcW w:w="1134" w:type="dxa"/>
            <w:tcBorders>
              <w:top w:val="nil"/>
              <w:left w:val="nil"/>
              <w:bottom w:val="single" w:sz="4" w:space="0" w:color="auto"/>
              <w:right w:val="single" w:sz="4" w:space="0" w:color="auto"/>
            </w:tcBorders>
            <w:shd w:val="clear" w:color="auto" w:fill="auto"/>
            <w:noWrap/>
            <w:vAlign w:val="bottom"/>
          </w:tcPr>
          <w:p w14:paraId="04EE6CCF" w14:textId="3F6A5FB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3.7</w:t>
            </w:r>
          </w:p>
        </w:tc>
        <w:tc>
          <w:tcPr>
            <w:tcW w:w="851" w:type="dxa"/>
            <w:tcBorders>
              <w:top w:val="nil"/>
              <w:left w:val="nil"/>
              <w:bottom w:val="single" w:sz="4" w:space="0" w:color="auto"/>
              <w:right w:val="single" w:sz="4" w:space="0" w:color="auto"/>
            </w:tcBorders>
            <w:shd w:val="clear" w:color="auto" w:fill="auto"/>
            <w:noWrap/>
            <w:vAlign w:val="bottom"/>
          </w:tcPr>
          <w:p w14:paraId="49D0F1E7" w14:textId="0ED2D45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0.19</w:t>
            </w:r>
          </w:p>
        </w:tc>
      </w:tr>
      <w:tr w:rsidR="00B91DF0" w:rsidRPr="00DA3015" w14:paraId="45682584"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15AE76B5" w14:textId="59916E31"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Croissant</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10CC65C" w14:textId="4500E4BF"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74</w:t>
            </w:r>
          </w:p>
        </w:tc>
        <w:tc>
          <w:tcPr>
            <w:tcW w:w="1559" w:type="dxa"/>
            <w:tcBorders>
              <w:top w:val="nil"/>
              <w:left w:val="nil"/>
              <w:bottom w:val="single" w:sz="4" w:space="0" w:color="auto"/>
              <w:right w:val="single" w:sz="4" w:space="0" w:color="auto"/>
            </w:tcBorders>
            <w:shd w:val="clear" w:color="auto" w:fill="auto"/>
            <w:noWrap/>
            <w:vAlign w:val="center"/>
          </w:tcPr>
          <w:p w14:paraId="422291A3" w14:textId="1666162D"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50</w:t>
            </w:r>
          </w:p>
        </w:tc>
        <w:tc>
          <w:tcPr>
            <w:tcW w:w="709" w:type="dxa"/>
            <w:tcBorders>
              <w:top w:val="single" w:sz="4" w:space="0" w:color="auto"/>
              <w:left w:val="nil"/>
              <w:bottom w:val="single" w:sz="4" w:space="0" w:color="auto"/>
              <w:right w:val="single" w:sz="4" w:space="0" w:color="auto"/>
            </w:tcBorders>
            <w:vAlign w:val="bottom"/>
          </w:tcPr>
          <w:p w14:paraId="54F288D7" w14:textId="73386DBD"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46</w:t>
            </w:r>
          </w:p>
        </w:tc>
        <w:tc>
          <w:tcPr>
            <w:tcW w:w="709" w:type="dxa"/>
            <w:tcBorders>
              <w:top w:val="single" w:sz="4" w:space="0" w:color="auto"/>
              <w:left w:val="single" w:sz="4" w:space="0" w:color="auto"/>
              <w:bottom w:val="single" w:sz="4" w:space="0" w:color="auto"/>
              <w:right w:val="single" w:sz="4" w:space="0" w:color="auto"/>
            </w:tcBorders>
            <w:vAlign w:val="bottom"/>
          </w:tcPr>
          <w:p w14:paraId="568A7D76" w14:textId="56D6D8AE"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55</w:t>
            </w:r>
          </w:p>
        </w:tc>
        <w:tc>
          <w:tcPr>
            <w:tcW w:w="1559" w:type="dxa"/>
            <w:tcBorders>
              <w:top w:val="single" w:sz="4" w:space="0" w:color="auto"/>
              <w:left w:val="single" w:sz="4" w:space="0" w:color="auto"/>
              <w:bottom w:val="single" w:sz="4" w:space="0" w:color="auto"/>
              <w:right w:val="single" w:sz="4" w:space="0" w:color="auto"/>
            </w:tcBorders>
            <w:vAlign w:val="bottom"/>
          </w:tcPr>
          <w:p w14:paraId="06B6EEF5" w14:textId="555F6738"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9E85D" w14:textId="326137A6"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1F9422EF" w14:textId="64B291A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14:paraId="110CFAED" w14:textId="54EC478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2.4</w:t>
            </w:r>
          </w:p>
        </w:tc>
        <w:tc>
          <w:tcPr>
            <w:tcW w:w="850" w:type="dxa"/>
            <w:tcBorders>
              <w:top w:val="nil"/>
              <w:left w:val="nil"/>
              <w:bottom w:val="single" w:sz="4" w:space="0" w:color="auto"/>
              <w:right w:val="single" w:sz="4" w:space="0" w:color="auto"/>
            </w:tcBorders>
            <w:shd w:val="clear" w:color="auto" w:fill="auto"/>
            <w:noWrap/>
            <w:vAlign w:val="bottom"/>
          </w:tcPr>
          <w:p w14:paraId="3A03103E" w14:textId="6E406D2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5.4</w:t>
            </w:r>
          </w:p>
        </w:tc>
        <w:tc>
          <w:tcPr>
            <w:tcW w:w="1134" w:type="dxa"/>
            <w:tcBorders>
              <w:top w:val="nil"/>
              <w:left w:val="nil"/>
              <w:bottom w:val="single" w:sz="4" w:space="0" w:color="auto"/>
              <w:right w:val="single" w:sz="4" w:space="0" w:color="auto"/>
            </w:tcBorders>
            <w:shd w:val="clear" w:color="auto" w:fill="auto"/>
            <w:noWrap/>
            <w:vAlign w:val="bottom"/>
          </w:tcPr>
          <w:p w14:paraId="2292F291" w14:textId="48812D6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3.1</w:t>
            </w:r>
          </w:p>
        </w:tc>
        <w:tc>
          <w:tcPr>
            <w:tcW w:w="851" w:type="dxa"/>
            <w:tcBorders>
              <w:top w:val="nil"/>
              <w:left w:val="nil"/>
              <w:bottom w:val="single" w:sz="4" w:space="0" w:color="auto"/>
              <w:right w:val="single" w:sz="4" w:space="0" w:color="auto"/>
            </w:tcBorders>
            <w:shd w:val="clear" w:color="auto" w:fill="auto"/>
            <w:noWrap/>
            <w:vAlign w:val="bottom"/>
          </w:tcPr>
          <w:p w14:paraId="7A70688F" w14:textId="2F05556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0.23</w:t>
            </w:r>
          </w:p>
        </w:tc>
      </w:tr>
      <w:tr w:rsidR="00B91DF0" w:rsidRPr="00DA3015" w14:paraId="2E831709"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4E55BD9D" w14:textId="2FA73056"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Doughnut</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58156A" w14:textId="5D6D316B"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76</w:t>
            </w:r>
          </w:p>
        </w:tc>
        <w:tc>
          <w:tcPr>
            <w:tcW w:w="1559" w:type="dxa"/>
            <w:tcBorders>
              <w:top w:val="nil"/>
              <w:left w:val="nil"/>
              <w:bottom w:val="single" w:sz="4" w:space="0" w:color="auto"/>
              <w:right w:val="single" w:sz="4" w:space="0" w:color="auto"/>
            </w:tcBorders>
            <w:shd w:val="clear" w:color="auto" w:fill="auto"/>
            <w:noWrap/>
            <w:vAlign w:val="center"/>
          </w:tcPr>
          <w:p w14:paraId="303A5422" w14:textId="555AE0C9"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57</w:t>
            </w:r>
          </w:p>
        </w:tc>
        <w:tc>
          <w:tcPr>
            <w:tcW w:w="709" w:type="dxa"/>
            <w:tcBorders>
              <w:top w:val="single" w:sz="4" w:space="0" w:color="auto"/>
              <w:left w:val="nil"/>
              <w:bottom w:val="single" w:sz="4" w:space="0" w:color="auto"/>
              <w:right w:val="single" w:sz="4" w:space="0" w:color="auto"/>
            </w:tcBorders>
            <w:vAlign w:val="bottom"/>
          </w:tcPr>
          <w:p w14:paraId="64B44188" w14:textId="3531E241"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vAlign w:val="bottom"/>
          </w:tcPr>
          <w:p w14:paraId="7514F4A7" w14:textId="55C1B4E6"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65</w:t>
            </w:r>
          </w:p>
        </w:tc>
        <w:tc>
          <w:tcPr>
            <w:tcW w:w="1559" w:type="dxa"/>
            <w:tcBorders>
              <w:top w:val="single" w:sz="4" w:space="0" w:color="auto"/>
              <w:left w:val="single" w:sz="4" w:space="0" w:color="auto"/>
              <w:bottom w:val="single" w:sz="4" w:space="0" w:color="auto"/>
              <w:right w:val="single" w:sz="4" w:space="0" w:color="auto"/>
            </w:tcBorders>
            <w:vAlign w:val="bottom"/>
          </w:tcPr>
          <w:p w14:paraId="37D21899" w14:textId="4807A343"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A60E9" w14:textId="74B50AA6"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3124AC34" w14:textId="2BDB829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69</w:t>
            </w:r>
          </w:p>
        </w:tc>
        <w:tc>
          <w:tcPr>
            <w:tcW w:w="1134" w:type="dxa"/>
            <w:tcBorders>
              <w:top w:val="nil"/>
              <w:left w:val="nil"/>
              <w:bottom w:val="single" w:sz="4" w:space="0" w:color="auto"/>
              <w:right w:val="single" w:sz="4" w:space="0" w:color="auto"/>
            </w:tcBorders>
            <w:shd w:val="clear" w:color="auto" w:fill="auto"/>
            <w:noWrap/>
            <w:vAlign w:val="bottom"/>
          </w:tcPr>
          <w:p w14:paraId="66EF0D65" w14:textId="4BAFF98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3.6</w:t>
            </w:r>
          </w:p>
        </w:tc>
        <w:tc>
          <w:tcPr>
            <w:tcW w:w="850" w:type="dxa"/>
            <w:tcBorders>
              <w:top w:val="nil"/>
              <w:left w:val="nil"/>
              <w:bottom w:val="single" w:sz="4" w:space="0" w:color="auto"/>
              <w:right w:val="single" w:sz="4" w:space="0" w:color="auto"/>
            </w:tcBorders>
            <w:shd w:val="clear" w:color="auto" w:fill="auto"/>
            <w:noWrap/>
            <w:vAlign w:val="bottom"/>
          </w:tcPr>
          <w:p w14:paraId="7BE1D8F8" w14:textId="1E86C00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3.6</w:t>
            </w:r>
          </w:p>
        </w:tc>
        <w:tc>
          <w:tcPr>
            <w:tcW w:w="1134" w:type="dxa"/>
            <w:tcBorders>
              <w:top w:val="nil"/>
              <w:left w:val="nil"/>
              <w:bottom w:val="single" w:sz="4" w:space="0" w:color="auto"/>
              <w:right w:val="single" w:sz="4" w:space="0" w:color="auto"/>
            </w:tcBorders>
            <w:shd w:val="clear" w:color="auto" w:fill="auto"/>
            <w:noWrap/>
            <w:vAlign w:val="bottom"/>
          </w:tcPr>
          <w:p w14:paraId="224D96E9" w14:textId="5D61656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bottom"/>
          </w:tcPr>
          <w:p w14:paraId="15A32304" w14:textId="24AACB9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0.11</w:t>
            </w:r>
          </w:p>
        </w:tc>
      </w:tr>
      <w:tr w:rsidR="00B91DF0" w:rsidRPr="00DA3015" w14:paraId="4FBB0037"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4B03D7EC" w14:textId="1A48D94C"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Scones, Pancakes &amp; Sweet Dough</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D7F562B" w14:textId="4C764BA1"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70</w:t>
            </w:r>
          </w:p>
        </w:tc>
        <w:tc>
          <w:tcPr>
            <w:tcW w:w="1559" w:type="dxa"/>
            <w:tcBorders>
              <w:top w:val="nil"/>
              <w:left w:val="nil"/>
              <w:bottom w:val="single" w:sz="4" w:space="0" w:color="auto"/>
              <w:right w:val="single" w:sz="4" w:space="0" w:color="auto"/>
            </w:tcBorders>
            <w:shd w:val="clear" w:color="auto" w:fill="auto"/>
            <w:noWrap/>
            <w:vAlign w:val="center"/>
          </w:tcPr>
          <w:p w14:paraId="49199CDE" w14:textId="087F861D"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54</w:t>
            </w:r>
          </w:p>
        </w:tc>
        <w:tc>
          <w:tcPr>
            <w:tcW w:w="709" w:type="dxa"/>
            <w:tcBorders>
              <w:top w:val="single" w:sz="4" w:space="0" w:color="auto"/>
              <w:left w:val="nil"/>
              <w:bottom w:val="single" w:sz="4" w:space="0" w:color="auto"/>
              <w:right w:val="single" w:sz="4" w:space="0" w:color="auto"/>
            </w:tcBorders>
            <w:vAlign w:val="bottom"/>
          </w:tcPr>
          <w:p w14:paraId="0C209B86" w14:textId="251E8BED"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vAlign w:val="bottom"/>
          </w:tcPr>
          <w:p w14:paraId="0A668DA2" w14:textId="1FEABC33"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58</w:t>
            </w:r>
          </w:p>
        </w:tc>
        <w:tc>
          <w:tcPr>
            <w:tcW w:w="1559" w:type="dxa"/>
            <w:tcBorders>
              <w:top w:val="single" w:sz="4" w:space="0" w:color="auto"/>
              <w:left w:val="single" w:sz="4" w:space="0" w:color="auto"/>
              <w:bottom w:val="single" w:sz="4" w:space="0" w:color="auto"/>
              <w:right w:val="single" w:sz="4" w:space="0" w:color="auto"/>
            </w:tcBorders>
            <w:vAlign w:val="bottom"/>
          </w:tcPr>
          <w:p w14:paraId="1BB2822C" w14:textId="5BB08180"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3C431" w14:textId="054EDEF7"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03AA79F3" w14:textId="174DD11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53</w:t>
            </w:r>
          </w:p>
        </w:tc>
        <w:tc>
          <w:tcPr>
            <w:tcW w:w="1134" w:type="dxa"/>
            <w:tcBorders>
              <w:top w:val="nil"/>
              <w:left w:val="nil"/>
              <w:bottom w:val="single" w:sz="4" w:space="0" w:color="auto"/>
              <w:right w:val="single" w:sz="4" w:space="0" w:color="auto"/>
            </w:tcBorders>
            <w:shd w:val="clear" w:color="auto" w:fill="auto"/>
            <w:noWrap/>
            <w:vAlign w:val="bottom"/>
          </w:tcPr>
          <w:p w14:paraId="3E15135A" w14:textId="790CE45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3.5</w:t>
            </w:r>
          </w:p>
        </w:tc>
        <w:tc>
          <w:tcPr>
            <w:tcW w:w="850" w:type="dxa"/>
            <w:tcBorders>
              <w:top w:val="nil"/>
              <w:left w:val="nil"/>
              <w:bottom w:val="single" w:sz="4" w:space="0" w:color="auto"/>
              <w:right w:val="single" w:sz="4" w:space="0" w:color="auto"/>
            </w:tcBorders>
            <w:shd w:val="clear" w:color="auto" w:fill="auto"/>
            <w:noWrap/>
            <w:vAlign w:val="bottom"/>
          </w:tcPr>
          <w:p w14:paraId="499446C0" w14:textId="1F5E6D4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bottom"/>
          </w:tcPr>
          <w:p w14:paraId="586B1288" w14:textId="1D366FB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tcPr>
          <w:p w14:paraId="1EB2E2FF" w14:textId="73AF399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0.14</w:t>
            </w:r>
          </w:p>
        </w:tc>
      </w:tr>
      <w:tr w:rsidR="00B91DF0" w:rsidRPr="00DA3015" w14:paraId="63407B23"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14ADF5CC" w14:textId="2BCAFA68"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Fruit cake &amp; Malt Loaf</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0BB5F3C" w14:textId="753F5250"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69</w:t>
            </w:r>
          </w:p>
        </w:tc>
        <w:tc>
          <w:tcPr>
            <w:tcW w:w="1559" w:type="dxa"/>
            <w:tcBorders>
              <w:top w:val="nil"/>
              <w:left w:val="nil"/>
              <w:bottom w:val="single" w:sz="4" w:space="0" w:color="auto"/>
              <w:right w:val="single" w:sz="4" w:space="0" w:color="auto"/>
            </w:tcBorders>
            <w:shd w:val="clear" w:color="auto" w:fill="auto"/>
            <w:noWrap/>
            <w:vAlign w:val="center"/>
          </w:tcPr>
          <w:p w14:paraId="5F416F9D" w14:textId="6C8900FE"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55</w:t>
            </w:r>
          </w:p>
        </w:tc>
        <w:tc>
          <w:tcPr>
            <w:tcW w:w="709" w:type="dxa"/>
            <w:tcBorders>
              <w:top w:val="single" w:sz="4" w:space="0" w:color="auto"/>
              <w:left w:val="nil"/>
              <w:bottom w:val="single" w:sz="4" w:space="0" w:color="auto"/>
              <w:right w:val="single" w:sz="4" w:space="0" w:color="auto"/>
            </w:tcBorders>
            <w:vAlign w:val="bottom"/>
          </w:tcPr>
          <w:p w14:paraId="11EA9D3D" w14:textId="16A8EB64"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vAlign w:val="bottom"/>
          </w:tcPr>
          <w:p w14:paraId="0828105B" w14:textId="695B201C"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59</w:t>
            </w:r>
          </w:p>
        </w:tc>
        <w:tc>
          <w:tcPr>
            <w:tcW w:w="1559" w:type="dxa"/>
            <w:tcBorders>
              <w:top w:val="single" w:sz="4" w:space="0" w:color="auto"/>
              <w:left w:val="single" w:sz="4" w:space="0" w:color="auto"/>
              <w:bottom w:val="single" w:sz="4" w:space="0" w:color="auto"/>
              <w:right w:val="single" w:sz="4" w:space="0" w:color="auto"/>
            </w:tcBorders>
            <w:vAlign w:val="bottom"/>
          </w:tcPr>
          <w:p w14:paraId="561CC943" w14:textId="1D64E0EC"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3CCBF" w14:textId="53B3A239"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4BB2BF1C" w14:textId="3026C87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49</w:t>
            </w:r>
          </w:p>
        </w:tc>
        <w:tc>
          <w:tcPr>
            <w:tcW w:w="1134" w:type="dxa"/>
            <w:tcBorders>
              <w:top w:val="nil"/>
              <w:left w:val="nil"/>
              <w:bottom w:val="single" w:sz="4" w:space="0" w:color="auto"/>
              <w:right w:val="single" w:sz="4" w:space="0" w:color="auto"/>
            </w:tcBorders>
            <w:shd w:val="clear" w:color="auto" w:fill="auto"/>
            <w:noWrap/>
            <w:vAlign w:val="bottom"/>
          </w:tcPr>
          <w:p w14:paraId="235A7B9A" w14:textId="470EBF6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5.8</w:t>
            </w:r>
          </w:p>
        </w:tc>
        <w:tc>
          <w:tcPr>
            <w:tcW w:w="850" w:type="dxa"/>
            <w:tcBorders>
              <w:top w:val="nil"/>
              <w:left w:val="nil"/>
              <w:bottom w:val="single" w:sz="4" w:space="0" w:color="auto"/>
              <w:right w:val="single" w:sz="4" w:space="0" w:color="auto"/>
            </w:tcBorders>
            <w:shd w:val="clear" w:color="auto" w:fill="auto"/>
            <w:noWrap/>
            <w:vAlign w:val="bottom"/>
          </w:tcPr>
          <w:p w14:paraId="61448209" w14:textId="40B6C46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tcPr>
          <w:p w14:paraId="1C3D6ADD" w14:textId="13B71C4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bottom"/>
          </w:tcPr>
          <w:p w14:paraId="7B3960B8" w14:textId="1A0C56B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0.04</w:t>
            </w:r>
          </w:p>
        </w:tc>
      </w:tr>
      <w:tr w:rsidR="00B91DF0" w:rsidRPr="00DA3015" w14:paraId="59142AB0"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00B7A2E8" w14:textId="245E3A49"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Bars &amp; Slices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FF15FEC" w14:textId="4251CBC6"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45</w:t>
            </w:r>
          </w:p>
        </w:tc>
        <w:tc>
          <w:tcPr>
            <w:tcW w:w="1559" w:type="dxa"/>
            <w:tcBorders>
              <w:top w:val="nil"/>
              <w:left w:val="nil"/>
              <w:bottom w:val="single" w:sz="4" w:space="0" w:color="auto"/>
              <w:right w:val="single" w:sz="4" w:space="0" w:color="auto"/>
            </w:tcBorders>
            <w:shd w:val="clear" w:color="auto" w:fill="auto"/>
            <w:noWrap/>
            <w:vAlign w:val="center"/>
          </w:tcPr>
          <w:p w14:paraId="09F998B6" w14:textId="1A65D393"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36</w:t>
            </w:r>
          </w:p>
        </w:tc>
        <w:tc>
          <w:tcPr>
            <w:tcW w:w="709" w:type="dxa"/>
            <w:tcBorders>
              <w:top w:val="single" w:sz="4" w:space="0" w:color="auto"/>
              <w:left w:val="nil"/>
              <w:bottom w:val="single" w:sz="4" w:space="0" w:color="auto"/>
              <w:right w:val="single" w:sz="4" w:space="0" w:color="auto"/>
            </w:tcBorders>
            <w:vAlign w:val="bottom"/>
          </w:tcPr>
          <w:p w14:paraId="1C55C548" w14:textId="5B7CCF5C"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34</w:t>
            </w:r>
          </w:p>
        </w:tc>
        <w:tc>
          <w:tcPr>
            <w:tcW w:w="709" w:type="dxa"/>
            <w:tcBorders>
              <w:top w:val="single" w:sz="4" w:space="0" w:color="auto"/>
              <w:left w:val="single" w:sz="4" w:space="0" w:color="auto"/>
              <w:bottom w:val="single" w:sz="4" w:space="0" w:color="auto"/>
              <w:right w:val="single" w:sz="4" w:space="0" w:color="auto"/>
            </w:tcBorders>
            <w:vAlign w:val="bottom"/>
          </w:tcPr>
          <w:p w14:paraId="47790A6A" w14:textId="5E2BD476"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vAlign w:val="bottom"/>
          </w:tcPr>
          <w:p w14:paraId="2CE213E2" w14:textId="14703257"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43108" w14:textId="6B996BE9"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69B9D6DC" w14:textId="7A4CAB9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39</w:t>
            </w:r>
          </w:p>
        </w:tc>
        <w:tc>
          <w:tcPr>
            <w:tcW w:w="1134" w:type="dxa"/>
            <w:tcBorders>
              <w:top w:val="nil"/>
              <w:left w:val="nil"/>
              <w:bottom w:val="single" w:sz="4" w:space="0" w:color="auto"/>
              <w:right w:val="single" w:sz="4" w:space="0" w:color="auto"/>
            </w:tcBorders>
            <w:shd w:val="clear" w:color="auto" w:fill="auto"/>
            <w:noWrap/>
            <w:vAlign w:val="bottom"/>
          </w:tcPr>
          <w:p w14:paraId="19749B14" w14:textId="1EC12B3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3.6</w:t>
            </w:r>
          </w:p>
        </w:tc>
        <w:tc>
          <w:tcPr>
            <w:tcW w:w="850" w:type="dxa"/>
            <w:tcBorders>
              <w:top w:val="nil"/>
              <w:left w:val="nil"/>
              <w:bottom w:val="single" w:sz="4" w:space="0" w:color="auto"/>
              <w:right w:val="single" w:sz="4" w:space="0" w:color="auto"/>
            </w:tcBorders>
            <w:shd w:val="clear" w:color="auto" w:fill="auto"/>
            <w:noWrap/>
            <w:vAlign w:val="bottom"/>
          </w:tcPr>
          <w:p w14:paraId="296E09FC" w14:textId="6CABF0C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tcPr>
          <w:p w14:paraId="7D81D977" w14:textId="54A8D1F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tcPr>
          <w:p w14:paraId="7980B106" w14:textId="4BFDEFC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0.04</w:t>
            </w:r>
          </w:p>
        </w:tc>
      </w:tr>
      <w:tr w:rsidR="00B91DF0" w:rsidRPr="00DA3015" w14:paraId="5F18ADF4"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3346B56F" w14:textId="54533F1F"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Chocolate Cake &amp; Gateau</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AAB4016" w14:textId="61B774FA"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75</w:t>
            </w:r>
          </w:p>
        </w:tc>
        <w:tc>
          <w:tcPr>
            <w:tcW w:w="1559" w:type="dxa"/>
            <w:tcBorders>
              <w:top w:val="nil"/>
              <w:left w:val="nil"/>
              <w:bottom w:val="single" w:sz="4" w:space="0" w:color="auto"/>
              <w:right w:val="single" w:sz="4" w:space="0" w:color="auto"/>
            </w:tcBorders>
            <w:shd w:val="clear" w:color="auto" w:fill="auto"/>
            <w:noWrap/>
            <w:vAlign w:val="center"/>
          </w:tcPr>
          <w:p w14:paraId="56C660E3" w14:textId="1C9B5F3A"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62</w:t>
            </w:r>
          </w:p>
        </w:tc>
        <w:tc>
          <w:tcPr>
            <w:tcW w:w="709" w:type="dxa"/>
            <w:tcBorders>
              <w:top w:val="single" w:sz="4" w:space="0" w:color="auto"/>
              <w:left w:val="nil"/>
              <w:bottom w:val="single" w:sz="4" w:space="0" w:color="auto"/>
              <w:right w:val="single" w:sz="4" w:space="0" w:color="auto"/>
            </w:tcBorders>
            <w:vAlign w:val="bottom"/>
          </w:tcPr>
          <w:p w14:paraId="0025FEF0" w14:textId="77D2511A"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58</w:t>
            </w:r>
          </w:p>
        </w:tc>
        <w:tc>
          <w:tcPr>
            <w:tcW w:w="709" w:type="dxa"/>
            <w:tcBorders>
              <w:top w:val="single" w:sz="4" w:space="0" w:color="auto"/>
              <w:left w:val="single" w:sz="4" w:space="0" w:color="auto"/>
              <w:bottom w:val="single" w:sz="4" w:space="0" w:color="auto"/>
              <w:right w:val="single" w:sz="4" w:space="0" w:color="auto"/>
            </w:tcBorders>
            <w:vAlign w:val="bottom"/>
          </w:tcPr>
          <w:p w14:paraId="2B80CF9D" w14:textId="5A7E3E0B"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66</w:t>
            </w:r>
          </w:p>
        </w:tc>
        <w:tc>
          <w:tcPr>
            <w:tcW w:w="1559" w:type="dxa"/>
            <w:tcBorders>
              <w:top w:val="single" w:sz="4" w:space="0" w:color="auto"/>
              <w:left w:val="single" w:sz="4" w:space="0" w:color="auto"/>
              <w:bottom w:val="single" w:sz="4" w:space="0" w:color="auto"/>
              <w:right w:val="single" w:sz="4" w:space="0" w:color="auto"/>
            </w:tcBorders>
            <w:vAlign w:val="bottom"/>
          </w:tcPr>
          <w:p w14:paraId="3B76E542" w14:textId="2F47E8F5"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FB697" w14:textId="6601D49D"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258C7555" w14:textId="78BB5C0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52</w:t>
            </w:r>
          </w:p>
        </w:tc>
        <w:tc>
          <w:tcPr>
            <w:tcW w:w="1134" w:type="dxa"/>
            <w:tcBorders>
              <w:top w:val="nil"/>
              <w:left w:val="nil"/>
              <w:bottom w:val="single" w:sz="4" w:space="0" w:color="auto"/>
              <w:right w:val="single" w:sz="4" w:space="0" w:color="auto"/>
            </w:tcBorders>
            <w:shd w:val="clear" w:color="auto" w:fill="auto"/>
            <w:noWrap/>
            <w:vAlign w:val="bottom"/>
          </w:tcPr>
          <w:p w14:paraId="187DF361" w14:textId="6225716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4.3</w:t>
            </w:r>
          </w:p>
        </w:tc>
        <w:tc>
          <w:tcPr>
            <w:tcW w:w="850" w:type="dxa"/>
            <w:tcBorders>
              <w:top w:val="nil"/>
              <w:left w:val="nil"/>
              <w:bottom w:val="single" w:sz="4" w:space="0" w:color="auto"/>
              <w:right w:val="single" w:sz="4" w:space="0" w:color="auto"/>
            </w:tcBorders>
            <w:shd w:val="clear" w:color="auto" w:fill="auto"/>
            <w:noWrap/>
            <w:vAlign w:val="bottom"/>
          </w:tcPr>
          <w:p w14:paraId="32EE9E3D" w14:textId="2C13FBF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tcPr>
          <w:p w14:paraId="07396760" w14:textId="1CF1CFF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bottom"/>
          </w:tcPr>
          <w:p w14:paraId="403F7FDA" w14:textId="40C61BF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0.05</w:t>
            </w:r>
          </w:p>
        </w:tc>
      </w:tr>
      <w:tr w:rsidR="00B91DF0" w:rsidRPr="00DA3015" w14:paraId="7C17E27C"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54E6F43B" w14:textId="012A1FDD"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Muffins &amp; Cupcakes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B345AD1" w14:textId="22E54205"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70</w:t>
            </w:r>
          </w:p>
        </w:tc>
        <w:tc>
          <w:tcPr>
            <w:tcW w:w="1559" w:type="dxa"/>
            <w:tcBorders>
              <w:top w:val="nil"/>
              <w:left w:val="nil"/>
              <w:bottom w:val="single" w:sz="4" w:space="0" w:color="auto"/>
              <w:right w:val="single" w:sz="4" w:space="0" w:color="auto"/>
            </w:tcBorders>
            <w:shd w:val="clear" w:color="auto" w:fill="auto"/>
            <w:noWrap/>
            <w:vAlign w:val="center"/>
          </w:tcPr>
          <w:p w14:paraId="628CE688" w14:textId="5DB31204"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61</w:t>
            </w:r>
          </w:p>
        </w:tc>
        <w:tc>
          <w:tcPr>
            <w:tcW w:w="709" w:type="dxa"/>
            <w:tcBorders>
              <w:top w:val="single" w:sz="4" w:space="0" w:color="auto"/>
              <w:left w:val="nil"/>
              <w:bottom w:val="single" w:sz="4" w:space="0" w:color="auto"/>
              <w:right w:val="single" w:sz="4" w:space="0" w:color="auto"/>
            </w:tcBorders>
            <w:vAlign w:val="bottom"/>
          </w:tcPr>
          <w:p w14:paraId="5E4B5F62" w14:textId="183E3F48"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56</w:t>
            </w:r>
          </w:p>
        </w:tc>
        <w:tc>
          <w:tcPr>
            <w:tcW w:w="709" w:type="dxa"/>
            <w:tcBorders>
              <w:top w:val="single" w:sz="4" w:space="0" w:color="auto"/>
              <w:left w:val="single" w:sz="4" w:space="0" w:color="auto"/>
              <w:bottom w:val="single" w:sz="4" w:space="0" w:color="auto"/>
              <w:right w:val="single" w:sz="4" w:space="0" w:color="auto"/>
            </w:tcBorders>
            <w:vAlign w:val="bottom"/>
          </w:tcPr>
          <w:p w14:paraId="0E223AFE" w14:textId="270E6115"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66</w:t>
            </w:r>
          </w:p>
        </w:tc>
        <w:tc>
          <w:tcPr>
            <w:tcW w:w="1559" w:type="dxa"/>
            <w:tcBorders>
              <w:top w:val="single" w:sz="4" w:space="0" w:color="auto"/>
              <w:left w:val="single" w:sz="4" w:space="0" w:color="auto"/>
              <w:bottom w:val="single" w:sz="4" w:space="0" w:color="auto"/>
              <w:right w:val="single" w:sz="4" w:space="0" w:color="auto"/>
            </w:tcBorders>
            <w:vAlign w:val="bottom"/>
          </w:tcPr>
          <w:p w14:paraId="26B384E8" w14:textId="33DFFC3B"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4CABE" w14:textId="53D22590"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6592C4F8" w14:textId="13F4B02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37</w:t>
            </w:r>
          </w:p>
        </w:tc>
        <w:tc>
          <w:tcPr>
            <w:tcW w:w="1134" w:type="dxa"/>
            <w:tcBorders>
              <w:top w:val="nil"/>
              <w:left w:val="nil"/>
              <w:bottom w:val="single" w:sz="4" w:space="0" w:color="auto"/>
              <w:right w:val="single" w:sz="4" w:space="0" w:color="auto"/>
            </w:tcBorders>
            <w:shd w:val="clear" w:color="auto" w:fill="auto"/>
            <w:noWrap/>
            <w:vAlign w:val="bottom"/>
          </w:tcPr>
          <w:p w14:paraId="4A9B5827" w14:textId="6B15404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3.0</w:t>
            </w:r>
          </w:p>
        </w:tc>
        <w:tc>
          <w:tcPr>
            <w:tcW w:w="850" w:type="dxa"/>
            <w:tcBorders>
              <w:top w:val="nil"/>
              <w:left w:val="nil"/>
              <w:bottom w:val="single" w:sz="4" w:space="0" w:color="auto"/>
              <w:right w:val="single" w:sz="4" w:space="0" w:color="auto"/>
            </w:tcBorders>
            <w:shd w:val="clear" w:color="auto" w:fill="auto"/>
            <w:noWrap/>
            <w:vAlign w:val="bottom"/>
          </w:tcPr>
          <w:p w14:paraId="4491A5E3" w14:textId="0CF5787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bottom"/>
          </w:tcPr>
          <w:p w14:paraId="2295C783" w14:textId="6D24218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tcPr>
          <w:p w14:paraId="6713C275" w14:textId="4F1BD01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0.04</w:t>
            </w:r>
          </w:p>
        </w:tc>
      </w:tr>
      <w:tr w:rsidR="00B91DF0" w:rsidRPr="00DA3015" w14:paraId="33280353"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6831686C" w14:textId="18ED76D3"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Teacakes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7FDC2A" w14:textId="00AFE782"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64</w:t>
            </w:r>
          </w:p>
        </w:tc>
        <w:tc>
          <w:tcPr>
            <w:tcW w:w="1559" w:type="dxa"/>
            <w:tcBorders>
              <w:top w:val="nil"/>
              <w:left w:val="nil"/>
              <w:bottom w:val="single" w:sz="4" w:space="0" w:color="auto"/>
              <w:right w:val="single" w:sz="4" w:space="0" w:color="auto"/>
            </w:tcBorders>
            <w:shd w:val="clear" w:color="auto" w:fill="auto"/>
            <w:noWrap/>
            <w:vAlign w:val="center"/>
          </w:tcPr>
          <w:p w14:paraId="262E0470" w14:textId="041FDA5D"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57</w:t>
            </w:r>
          </w:p>
        </w:tc>
        <w:tc>
          <w:tcPr>
            <w:tcW w:w="709" w:type="dxa"/>
            <w:tcBorders>
              <w:top w:val="single" w:sz="4" w:space="0" w:color="auto"/>
              <w:left w:val="nil"/>
              <w:bottom w:val="single" w:sz="4" w:space="0" w:color="auto"/>
              <w:right w:val="single" w:sz="4" w:space="0" w:color="auto"/>
            </w:tcBorders>
            <w:vAlign w:val="bottom"/>
          </w:tcPr>
          <w:p w14:paraId="1B128DB9" w14:textId="75FA8169"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vAlign w:val="bottom"/>
          </w:tcPr>
          <w:p w14:paraId="2997146A" w14:textId="2643900F"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63</w:t>
            </w:r>
          </w:p>
        </w:tc>
        <w:tc>
          <w:tcPr>
            <w:tcW w:w="1559" w:type="dxa"/>
            <w:tcBorders>
              <w:top w:val="single" w:sz="4" w:space="0" w:color="auto"/>
              <w:left w:val="single" w:sz="4" w:space="0" w:color="auto"/>
              <w:bottom w:val="single" w:sz="4" w:space="0" w:color="auto"/>
              <w:right w:val="single" w:sz="4" w:space="0" w:color="auto"/>
            </w:tcBorders>
            <w:vAlign w:val="bottom"/>
          </w:tcPr>
          <w:p w14:paraId="73134E1F" w14:textId="32DC31CF"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CF39C" w14:textId="6C624670"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0.03</w:t>
            </w:r>
          </w:p>
        </w:tc>
        <w:tc>
          <w:tcPr>
            <w:tcW w:w="993" w:type="dxa"/>
            <w:tcBorders>
              <w:top w:val="nil"/>
              <w:left w:val="nil"/>
              <w:bottom w:val="single" w:sz="4" w:space="0" w:color="auto"/>
              <w:right w:val="single" w:sz="4" w:space="0" w:color="auto"/>
            </w:tcBorders>
            <w:shd w:val="clear" w:color="auto" w:fill="auto"/>
            <w:noWrap/>
            <w:vAlign w:val="bottom"/>
          </w:tcPr>
          <w:p w14:paraId="44CA86FB" w14:textId="4D46DC0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28A926D3" w14:textId="29E33D7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1.4</w:t>
            </w:r>
          </w:p>
        </w:tc>
        <w:tc>
          <w:tcPr>
            <w:tcW w:w="850" w:type="dxa"/>
            <w:tcBorders>
              <w:top w:val="nil"/>
              <w:left w:val="nil"/>
              <w:bottom w:val="single" w:sz="4" w:space="0" w:color="auto"/>
              <w:right w:val="single" w:sz="4" w:space="0" w:color="auto"/>
            </w:tcBorders>
            <w:shd w:val="clear" w:color="auto" w:fill="auto"/>
            <w:noWrap/>
            <w:vAlign w:val="bottom"/>
          </w:tcPr>
          <w:p w14:paraId="7C4325BF" w14:textId="3DA8E3A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0.3</w:t>
            </w:r>
          </w:p>
        </w:tc>
        <w:tc>
          <w:tcPr>
            <w:tcW w:w="1134" w:type="dxa"/>
            <w:tcBorders>
              <w:top w:val="nil"/>
              <w:left w:val="nil"/>
              <w:bottom w:val="single" w:sz="4" w:space="0" w:color="auto"/>
              <w:right w:val="single" w:sz="4" w:space="0" w:color="auto"/>
            </w:tcBorders>
            <w:shd w:val="clear" w:color="auto" w:fill="auto"/>
            <w:noWrap/>
            <w:vAlign w:val="bottom"/>
          </w:tcPr>
          <w:p w14:paraId="370BF9F6" w14:textId="1CD5954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14:paraId="618129A8" w14:textId="0D59292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0.04</w:t>
            </w:r>
          </w:p>
        </w:tc>
      </w:tr>
      <w:tr w:rsidR="00B91DF0" w:rsidRPr="00DA3015" w14:paraId="6569378D"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6C678083" w14:textId="7B60EA8B"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Other buns, cakes, pastries &amp; fruit pie</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9BA14FA" w14:textId="6DFC0D1A"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57</w:t>
            </w:r>
          </w:p>
        </w:tc>
        <w:tc>
          <w:tcPr>
            <w:tcW w:w="1559" w:type="dxa"/>
            <w:tcBorders>
              <w:top w:val="nil"/>
              <w:left w:val="nil"/>
              <w:bottom w:val="single" w:sz="4" w:space="0" w:color="auto"/>
              <w:right w:val="single" w:sz="4" w:space="0" w:color="auto"/>
            </w:tcBorders>
            <w:shd w:val="clear" w:color="auto" w:fill="auto"/>
            <w:noWrap/>
            <w:vAlign w:val="center"/>
          </w:tcPr>
          <w:p w14:paraId="52C3B088" w14:textId="23E302CC"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52</w:t>
            </w:r>
          </w:p>
        </w:tc>
        <w:tc>
          <w:tcPr>
            <w:tcW w:w="709" w:type="dxa"/>
            <w:tcBorders>
              <w:top w:val="single" w:sz="4" w:space="0" w:color="auto"/>
              <w:left w:val="nil"/>
              <w:bottom w:val="single" w:sz="4" w:space="0" w:color="auto"/>
              <w:right w:val="single" w:sz="4" w:space="0" w:color="auto"/>
            </w:tcBorders>
            <w:vAlign w:val="bottom"/>
          </w:tcPr>
          <w:p w14:paraId="22901955" w14:textId="056D3E2F"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vAlign w:val="bottom"/>
          </w:tcPr>
          <w:p w14:paraId="53DE1EA3" w14:textId="4AF75316"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74</w:t>
            </w:r>
          </w:p>
        </w:tc>
        <w:tc>
          <w:tcPr>
            <w:tcW w:w="1559" w:type="dxa"/>
            <w:tcBorders>
              <w:top w:val="single" w:sz="4" w:space="0" w:color="auto"/>
              <w:left w:val="single" w:sz="4" w:space="0" w:color="auto"/>
              <w:bottom w:val="single" w:sz="4" w:space="0" w:color="auto"/>
              <w:right w:val="single" w:sz="4" w:space="0" w:color="auto"/>
            </w:tcBorders>
            <w:vAlign w:val="bottom"/>
          </w:tcPr>
          <w:p w14:paraId="5B735999" w14:textId="346F2EF2"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838F5" w14:textId="713735E0"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0.6</w:t>
            </w:r>
          </w:p>
        </w:tc>
        <w:tc>
          <w:tcPr>
            <w:tcW w:w="993" w:type="dxa"/>
            <w:tcBorders>
              <w:top w:val="nil"/>
              <w:left w:val="nil"/>
              <w:bottom w:val="single" w:sz="4" w:space="0" w:color="auto"/>
              <w:right w:val="single" w:sz="4" w:space="0" w:color="auto"/>
            </w:tcBorders>
            <w:shd w:val="clear" w:color="auto" w:fill="auto"/>
            <w:noWrap/>
            <w:vAlign w:val="bottom"/>
          </w:tcPr>
          <w:p w14:paraId="2B8DE9E5" w14:textId="301E12B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tcPr>
          <w:p w14:paraId="7E52B654" w14:textId="05BB6B0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2.4</w:t>
            </w:r>
          </w:p>
        </w:tc>
        <w:tc>
          <w:tcPr>
            <w:tcW w:w="850" w:type="dxa"/>
            <w:tcBorders>
              <w:top w:val="nil"/>
              <w:left w:val="nil"/>
              <w:bottom w:val="single" w:sz="4" w:space="0" w:color="auto"/>
              <w:right w:val="single" w:sz="4" w:space="0" w:color="auto"/>
            </w:tcBorders>
            <w:shd w:val="clear" w:color="auto" w:fill="auto"/>
            <w:noWrap/>
            <w:vAlign w:val="bottom"/>
          </w:tcPr>
          <w:p w14:paraId="4629A0F0" w14:textId="20B73E7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tcPr>
          <w:p w14:paraId="460FEABC" w14:textId="52920D5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tcPr>
          <w:p w14:paraId="6BACF613" w14:textId="33F5F7E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0.02</w:t>
            </w:r>
          </w:p>
        </w:tc>
      </w:tr>
      <w:tr w:rsidR="00B91DF0" w:rsidRPr="00DA3015" w14:paraId="2BCB0D45"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5DE55002" w14:textId="303CA0FA"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Tart</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13B428E" w14:textId="2279484F"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71</w:t>
            </w:r>
          </w:p>
        </w:tc>
        <w:tc>
          <w:tcPr>
            <w:tcW w:w="1559" w:type="dxa"/>
            <w:tcBorders>
              <w:top w:val="nil"/>
              <w:left w:val="nil"/>
              <w:bottom w:val="single" w:sz="4" w:space="0" w:color="auto"/>
              <w:right w:val="single" w:sz="4" w:space="0" w:color="auto"/>
            </w:tcBorders>
            <w:shd w:val="clear" w:color="auto" w:fill="auto"/>
            <w:noWrap/>
            <w:vAlign w:val="center"/>
          </w:tcPr>
          <w:p w14:paraId="197515A8" w14:textId="1D47EBFC"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73</w:t>
            </w:r>
          </w:p>
        </w:tc>
        <w:tc>
          <w:tcPr>
            <w:tcW w:w="709" w:type="dxa"/>
            <w:tcBorders>
              <w:top w:val="single" w:sz="4" w:space="0" w:color="auto"/>
              <w:left w:val="nil"/>
              <w:bottom w:val="single" w:sz="4" w:space="0" w:color="auto"/>
              <w:right w:val="single" w:sz="4" w:space="0" w:color="auto"/>
            </w:tcBorders>
            <w:vAlign w:val="bottom"/>
          </w:tcPr>
          <w:p w14:paraId="6679C6C3" w14:textId="3724B75F"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68</w:t>
            </w:r>
          </w:p>
        </w:tc>
        <w:tc>
          <w:tcPr>
            <w:tcW w:w="709" w:type="dxa"/>
            <w:tcBorders>
              <w:top w:val="single" w:sz="4" w:space="0" w:color="auto"/>
              <w:left w:val="single" w:sz="4" w:space="0" w:color="auto"/>
              <w:bottom w:val="single" w:sz="4" w:space="0" w:color="auto"/>
              <w:right w:val="single" w:sz="4" w:space="0" w:color="auto"/>
            </w:tcBorders>
            <w:vAlign w:val="bottom"/>
          </w:tcPr>
          <w:p w14:paraId="3675F1DB" w14:textId="169B81B2"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78</w:t>
            </w:r>
          </w:p>
        </w:tc>
        <w:tc>
          <w:tcPr>
            <w:tcW w:w="1559" w:type="dxa"/>
            <w:tcBorders>
              <w:top w:val="single" w:sz="4" w:space="0" w:color="auto"/>
              <w:left w:val="single" w:sz="4" w:space="0" w:color="auto"/>
              <w:bottom w:val="single" w:sz="4" w:space="0" w:color="auto"/>
              <w:right w:val="single" w:sz="4" w:space="0" w:color="auto"/>
            </w:tcBorders>
            <w:vAlign w:val="bottom"/>
          </w:tcPr>
          <w:p w14:paraId="24F1C124" w14:textId="2868C764"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CA03A" w14:textId="5E0C2F0D"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0.4</w:t>
            </w:r>
          </w:p>
        </w:tc>
        <w:tc>
          <w:tcPr>
            <w:tcW w:w="993" w:type="dxa"/>
            <w:tcBorders>
              <w:top w:val="nil"/>
              <w:left w:val="nil"/>
              <w:bottom w:val="single" w:sz="4" w:space="0" w:color="auto"/>
              <w:right w:val="single" w:sz="4" w:space="0" w:color="auto"/>
            </w:tcBorders>
            <w:shd w:val="clear" w:color="auto" w:fill="auto"/>
            <w:noWrap/>
            <w:vAlign w:val="bottom"/>
          </w:tcPr>
          <w:p w14:paraId="342BB4E0" w14:textId="310D591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bottom"/>
          </w:tcPr>
          <w:p w14:paraId="0BC6CD1F" w14:textId="116BFA2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bottom"/>
          </w:tcPr>
          <w:p w14:paraId="64B7C646" w14:textId="057CA1E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-0.4</w:t>
            </w:r>
          </w:p>
        </w:tc>
        <w:tc>
          <w:tcPr>
            <w:tcW w:w="1134" w:type="dxa"/>
            <w:tcBorders>
              <w:top w:val="nil"/>
              <w:left w:val="nil"/>
              <w:bottom w:val="single" w:sz="4" w:space="0" w:color="auto"/>
              <w:right w:val="single" w:sz="4" w:space="0" w:color="auto"/>
            </w:tcBorders>
            <w:shd w:val="clear" w:color="auto" w:fill="auto"/>
            <w:noWrap/>
            <w:vAlign w:val="bottom"/>
          </w:tcPr>
          <w:p w14:paraId="793E451E" w14:textId="47BAB1A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tcPr>
          <w:p w14:paraId="64EE79FF" w14:textId="5C39AF8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-0.01</w:t>
            </w:r>
          </w:p>
        </w:tc>
      </w:tr>
      <w:tr w:rsidR="00B91DF0" w:rsidRPr="00DA3015" w14:paraId="3C407E81"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742AFE2C" w14:textId="38D73E1F" w:rsidR="00B91DF0" w:rsidRPr="00DA3015" w:rsidRDefault="00B91DF0" w:rsidP="00B91DF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Fruit Pie (</w:t>
            </w:r>
            <w:proofErr w:type="spellStart"/>
            <w:r>
              <w:rPr>
                <w:rFonts w:ascii="Arial" w:eastAsia="Times New Roman" w:hAnsi="Arial" w:cs="Arial"/>
                <w:color w:val="000000"/>
                <w:sz w:val="20"/>
                <w:szCs w:val="20"/>
                <w:lang w:eastAsia="en-GB"/>
              </w:rPr>
              <w:t>inc.</w:t>
            </w:r>
            <w:proofErr w:type="spellEnd"/>
            <w:r w:rsidRPr="00DA3015">
              <w:rPr>
                <w:rFonts w:ascii="Arial" w:eastAsia="Times New Roman" w:hAnsi="Arial" w:cs="Arial"/>
                <w:color w:val="000000"/>
                <w:sz w:val="20"/>
                <w:szCs w:val="20"/>
                <w:lang w:eastAsia="en-GB"/>
              </w:rPr>
              <w:t xml:space="preserve"> mince)</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065CA8F" w14:textId="6C78E693"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96</w:t>
            </w:r>
          </w:p>
        </w:tc>
        <w:tc>
          <w:tcPr>
            <w:tcW w:w="1559" w:type="dxa"/>
            <w:tcBorders>
              <w:top w:val="nil"/>
              <w:left w:val="nil"/>
              <w:bottom w:val="single" w:sz="4" w:space="0" w:color="auto"/>
              <w:right w:val="single" w:sz="4" w:space="0" w:color="auto"/>
            </w:tcBorders>
            <w:shd w:val="clear" w:color="auto" w:fill="auto"/>
            <w:noWrap/>
            <w:vAlign w:val="center"/>
          </w:tcPr>
          <w:p w14:paraId="4C188B11" w14:textId="3BFFC696"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95</w:t>
            </w:r>
          </w:p>
        </w:tc>
        <w:tc>
          <w:tcPr>
            <w:tcW w:w="709" w:type="dxa"/>
            <w:tcBorders>
              <w:top w:val="single" w:sz="4" w:space="0" w:color="auto"/>
              <w:left w:val="nil"/>
              <w:bottom w:val="single" w:sz="4" w:space="0" w:color="auto"/>
              <w:right w:val="single" w:sz="4" w:space="0" w:color="auto"/>
            </w:tcBorders>
            <w:vAlign w:val="bottom"/>
          </w:tcPr>
          <w:p w14:paraId="53C56CC1" w14:textId="1CF2AB64"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90</w:t>
            </w:r>
          </w:p>
        </w:tc>
        <w:tc>
          <w:tcPr>
            <w:tcW w:w="709" w:type="dxa"/>
            <w:tcBorders>
              <w:top w:val="single" w:sz="4" w:space="0" w:color="auto"/>
              <w:left w:val="single" w:sz="4" w:space="0" w:color="auto"/>
              <w:bottom w:val="single" w:sz="4" w:space="0" w:color="auto"/>
              <w:right w:val="single" w:sz="4" w:space="0" w:color="auto"/>
            </w:tcBorders>
            <w:vAlign w:val="bottom"/>
          </w:tcPr>
          <w:p w14:paraId="64DEE6C5" w14:textId="24A5E7FB"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101</w:t>
            </w:r>
          </w:p>
        </w:tc>
        <w:tc>
          <w:tcPr>
            <w:tcW w:w="1559" w:type="dxa"/>
            <w:tcBorders>
              <w:top w:val="single" w:sz="4" w:space="0" w:color="auto"/>
              <w:left w:val="single" w:sz="4" w:space="0" w:color="auto"/>
              <w:bottom w:val="single" w:sz="4" w:space="0" w:color="auto"/>
              <w:right w:val="single" w:sz="4" w:space="0" w:color="auto"/>
            </w:tcBorders>
            <w:vAlign w:val="bottom"/>
          </w:tcPr>
          <w:p w14:paraId="1DCE8C09" w14:textId="798B74E9"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BF114" w14:textId="1C8AACEB"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0.8</w:t>
            </w:r>
          </w:p>
        </w:tc>
        <w:tc>
          <w:tcPr>
            <w:tcW w:w="993" w:type="dxa"/>
            <w:tcBorders>
              <w:top w:val="nil"/>
              <w:left w:val="nil"/>
              <w:bottom w:val="single" w:sz="4" w:space="0" w:color="auto"/>
              <w:right w:val="single" w:sz="4" w:space="0" w:color="auto"/>
            </w:tcBorders>
            <w:shd w:val="clear" w:color="auto" w:fill="auto"/>
            <w:noWrap/>
            <w:vAlign w:val="bottom"/>
          </w:tcPr>
          <w:p w14:paraId="4D7C674E" w14:textId="247D010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14:paraId="3893E969" w14:textId="463363A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0.2</w:t>
            </w:r>
          </w:p>
        </w:tc>
        <w:tc>
          <w:tcPr>
            <w:tcW w:w="850" w:type="dxa"/>
            <w:tcBorders>
              <w:top w:val="nil"/>
              <w:left w:val="nil"/>
              <w:bottom w:val="single" w:sz="4" w:space="0" w:color="auto"/>
              <w:right w:val="single" w:sz="4" w:space="0" w:color="auto"/>
            </w:tcBorders>
            <w:shd w:val="clear" w:color="auto" w:fill="auto"/>
            <w:noWrap/>
            <w:vAlign w:val="bottom"/>
          </w:tcPr>
          <w:p w14:paraId="1D6E4553" w14:textId="784C3E3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w:t>
            </w:r>
          </w:p>
        </w:tc>
        <w:tc>
          <w:tcPr>
            <w:tcW w:w="1134" w:type="dxa"/>
            <w:tcBorders>
              <w:top w:val="nil"/>
              <w:left w:val="nil"/>
              <w:bottom w:val="single" w:sz="4" w:space="0" w:color="auto"/>
              <w:right w:val="single" w:sz="4" w:space="0" w:color="auto"/>
            </w:tcBorders>
            <w:shd w:val="clear" w:color="auto" w:fill="auto"/>
            <w:noWrap/>
            <w:vAlign w:val="bottom"/>
          </w:tcPr>
          <w:p w14:paraId="2A665560" w14:textId="2B7C57C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14:paraId="32E5FDA5" w14:textId="0C28A0B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0.00</w:t>
            </w:r>
          </w:p>
        </w:tc>
      </w:tr>
      <w:tr w:rsidR="00B91DF0" w:rsidRPr="00DA3015" w14:paraId="41BBE1C5"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hideMark/>
          </w:tcPr>
          <w:p w14:paraId="759232F4" w14:textId="77777777"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Cake &amp; Gateau Non-Chocolate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B9A917" w14:textId="026D2AE0"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50</w:t>
            </w:r>
          </w:p>
        </w:tc>
        <w:tc>
          <w:tcPr>
            <w:tcW w:w="1559" w:type="dxa"/>
            <w:tcBorders>
              <w:top w:val="nil"/>
              <w:left w:val="nil"/>
              <w:bottom w:val="single" w:sz="4" w:space="0" w:color="auto"/>
              <w:right w:val="single" w:sz="4" w:space="0" w:color="auto"/>
            </w:tcBorders>
            <w:shd w:val="clear" w:color="auto" w:fill="auto"/>
            <w:noWrap/>
            <w:vAlign w:val="center"/>
            <w:hideMark/>
          </w:tcPr>
          <w:p w14:paraId="619880F0" w14:textId="227970CF"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60</w:t>
            </w:r>
          </w:p>
        </w:tc>
        <w:tc>
          <w:tcPr>
            <w:tcW w:w="709" w:type="dxa"/>
            <w:tcBorders>
              <w:top w:val="single" w:sz="4" w:space="0" w:color="auto"/>
              <w:left w:val="nil"/>
              <w:bottom w:val="single" w:sz="4" w:space="0" w:color="auto"/>
              <w:right w:val="single" w:sz="4" w:space="0" w:color="auto"/>
            </w:tcBorders>
            <w:vAlign w:val="bottom"/>
          </w:tcPr>
          <w:p w14:paraId="49762700" w14:textId="13CEFDE2"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vAlign w:val="bottom"/>
          </w:tcPr>
          <w:p w14:paraId="2417762A" w14:textId="06EE79C2"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64</w:t>
            </w:r>
          </w:p>
        </w:tc>
        <w:tc>
          <w:tcPr>
            <w:tcW w:w="1559" w:type="dxa"/>
            <w:tcBorders>
              <w:top w:val="single" w:sz="4" w:space="0" w:color="auto"/>
              <w:left w:val="single" w:sz="4" w:space="0" w:color="auto"/>
              <w:bottom w:val="single" w:sz="4" w:space="0" w:color="auto"/>
              <w:right w:val="single" w:sz="4" w:space="0" w:color="auto"/>
            </w:tcBorders>
            <w:vAlign w:val="bottom"/>
          </w:tcPr>
          <w:p w14:paraId="5E90ADAD" w14:textId="76110661"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7701F" w14:textId="3FBF2718"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hideMark/>
          </w:tcPr>
          <w:p w14:paraId="76B5358B" w14:textId="04763E86"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-38</w:t>
            </w:r>
          </w:p>
        </w:tc>
        <w:tc>
          <w:tcPr>
            <w:tcW w:w="1134" w:type="dxa"/>
            <w:tcBorders>
              <w:top w:val="nil"/>
              <w:left w:val="nil"/>
              <w:bottom w:val="single" w:sz="4" w:space="0" w:color="auto"/>
              <w:right w:val="single" w:sz="4" w:space="0" w:color="auto"/>
            </w:tcBorders>
            <w:shd w:val="clear" w:color="auto" w:fill="auto"/>
            <w:noWrap/>
            <w:vAlign w:val="bottom"/>
            <w:hideMark/>
          </w:tcPr>
          <w:p w14:paraId="20D3FEFF" w14:textId="603CFDB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-3.6</w:t>
            </w:r>
          </w:p>
        </w:tc>
        <w:tc>
          <w:tcPr>
            <w:tcW w:w="850" w:type="dxa"/>
            <w:tcBorders>
              <w:top w:val="nil"/>
              <w:left w:val="nil"/>
              <w:bottom w:val="single" w:sz="4" w:space="0" w:color="auto"/>
              <w:right w:val="single" w:sz="4" w:space="0" w:color="auto"/>
            </w:tcBorders>
            <w:shd w:val="clear" w:color="auto" w:fill="auto"/>
            <w:noWrap/>
            <w:vAlign w:val="bottom"/>
            <w:hideMark/>
          </w:tcPr>
          <w:p w14:paraId="7FEA4CE2" w14:textId="7261FD7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bottom"/>
            <w:hideMark/>
          </w:tcPr>
          <w:p w14:paraId="5A94688B" w14:textId="001B1F2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14:paraId="0A7B92D0" w14:textId="5F33689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-0.03</w:t>
            </w:r>
          </w:p>
        </w:tc>
      </w:tr>
      <w:tr w:rsidR="00B91DF0" w:rsidRPr="00DA3015" w14:paraId="62BEF31B"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hideMark/>
          </w:tcPr>
          <w:p w14:paraId="5FD122D9" w14:textId="77777777"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Swiss Roll</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32C854" w14:textId="05A9BC0A"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59</w:t>
            </w:r>
          </w:p>
        </w:tc>
        <w:tc>
          <w:tcPr>
            <w:tcW w:w="1559" w:type="dxa"/>
            <w:tcBorders>
              <w:top w:val="nil"/>
              <w:left w:val="nil"/>
              <w:bottom w:val="single" w:sz="4" w:space="0" w:color="auto"/>
              <w:right w:val="single" w:sz="4" w:space="0" w:color="auto"/>
            </w:tcBorders>
            <w:shd w:val="clear" w:color="auto" w:fill="auto"/>
            <w:noWrap/>
            <w:vAlign w:val="center"/>
            <w:hideMark/>
          </w:tcPr>
          <w:p w14:paraId="383C3521" w14:textId="546BCD10" w:rsidR="00B91DF0" w:rsidRPr="00FF11AF" w:rsidRDefault="00B91DF0" w:rsidP="00B91DF0">
            <w:pPr>
              <w:spacing w:after="0" w:line="240" w:lineRule="auto"/>
              <w:jc w:val="right"/>
              <w:rPr>
                <w:rFonts w:ascii="Arial" w:eastAsia="Times New Roman" w:hAnsi="Arial" w:cs="Arial"/>
                <w:sz w:val="20"/>
                <w:szCs w:val="20"/>
                <w:lang w:eastAsia="en-GB"/>
              </w:rPr>
            </w:pPr>
            <w:r w:rsidRPr="00FF11AF">
              <w:rPr>
                <w:rFonts w:ascii="Arial" w:hAnsi="Arial" w:cs="Arial"/>
                <w:sz w:val="20"/>
                <w:szCs w:val="20"/>
              </w:rPr>
              <w:t>93</w:t>
            </w:r>
          </w:p>
        </w:tc>
        <w:tc>
          <w:tcPr>
            <w:tcW w:w="709" w:type="dxa"/>
            <w:tcBorders>
              <w:top w:val="single" w:sz="4" w:space="0" w:color="auto"/>
              <w:left w:val="nil"/>
              <w:bottom w:val="single" w:sz="4" w:space="0" w:color="auto"/>
              <w:right w:val="single" w:sz="4" w:space="0" w:color="auto"/>
            </w:tcBorders>
            <w:vAlign w:val="bottom"/>
          </w:tcPr>
          <w:p w14:paraId="576CCB7C" w14:textId="72F78247"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vAlign w:val="bottom"/>
          </w:tcPr>
          <w:p w14:paraId="7A4090EF" w14:textId="1C4DCE43"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127</w:t>
            </w:r>
          </w:p>
        </w:tc>
        <w:tc>
          <w:tcPr>
            <w:tcW w:w="1559" w:type="dxa"/>
            <w:tcBorders>
              <w:top w:val="single" w:sz="4" w:space="0" w:color="auto"/>
              <w:left w:val="single" w:sz="4" w:space="0" w:color="auto"/>
              <w:bottom w:val="single" w:sz="4" w:space="0" w:color="auto"/>
              <w:right w:val="single" w:sz="4" w:space="0" w:color="auto"/>
            </w:tcBorders>
            <w:vAlign w:val="bottom"/>
          </w:tcPr>
          <w:p w14:paraId="5F05912C" w14:textId="48D75A94"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EFB24" w14:textId="62385B98" w:rsidR="00B91DF0" w:rsidRPr="00FF11A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0.05</w:t>
            </w:r>
          </w:p>
        </w:tc>
        <w:tc>
          <w:tcPr>
            <w:tcW w:w="993" w:type="dxa"/>
            <w:tcBorders>
              <w:top w:val="nil"/>
              <w:left w:val="nil"/>
              <w:bottom w:val="single" w:sz="4" w:space="0" w:color="auto"/>
              <w:right w:val="single" w:sz="4" w:space="0" w:color="auto"/>
            </w:tcBorders>
            <w:shd w:val="clear" w:color="auto" w:fill="auto"/>
            <w:noWrap/>
            <w:vAlign w:val="bottom"/>
            <w:hideMark/>
          </w:tcPr>
          <w:p w14:paraId="37859136" w14:textId="0D93BE3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-125</w:t>
            </w:r>
          </w:p>
        </w:tc>
        <w:tc>
          <w:tcPr>
            <w:tcW w:w="1134" w:type="dxa"/>
            <w:tcBorders>
              <w:top w:val="nil"/>
              <w:left w:val="nil"/>
              <w:bottom w:val="single" w:sz="4" w:space="0" w:color="auto"/>
              <w:right w:val="single" w:sz="4" w:space="0" w:color="auto"/>
            </w:tcBorders>
            <w:shd w:val="clear" w:color="auto" w:fill="auto"/>
            <w:noWrap/>
            <w:vAlign w:val="bottom"/>
            <w:hideMark/>
          </w:tcPr>
          <w:p w14:paraId="1A208548" w14:textId="2E3EC826"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-9.1</w:t>
            </w:r>
          </w:p>
        </w:tc>
        <w:tc>
          <w:tcPr>
            <w:tcW w:w="850" w:type="dxa"/>
            <w:tcBorders>
              <w:top w:val="nil"/>
              <w:left w:val="nil"/>
              <w:bottom w:val="single" w:sz="4" w:space="0" w:color="auto"/>
              <w:right w:val="single" w:sz="4" w:space="0" w:color="auto"/>
            </w:tcBorders>
            <w:shd w:val="clear" w:color="auto" w:fill="auto"/>
            <w:noWrap/>
            <w:vAlign w:val="bottom"/>
            <w:hideMark/>
          </w:tcPr>
          <w:p w14:paraId="6CA5EBA0" w14:textId="0DE2476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44D5C7A" w14:textId="71BB531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-2.4</w:t>
            </w:r>
          </w:p>
        </w:tc>
        <w:tc>
          <w:tcPr>
            <w:tcW w:w="851" w:type="dxa"/>
            <w:tcBorders>
              <w:top w:val="nil"/>
              <w:left w:val="nil"/>
              <w:bottom w:val="single" w:sz="4" w:space="0" w:color="auto"/>
              <w:right w:val="single" w:sz="4" w:space="0" w:color="auto"/>
            </w:tcBorders>
            <w:shd w:val="clear" w:color="auto" w:fill="auto"/>
            <w:noWrap/>
            <w:vAlign w:val="bottom"/>
            <w:hideMark/>
          </w:tcPr>
          <w:p w14:paraId="16E177D5" w14:textId="66E14F0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-0.15</w:t>
            </w:r>
          </w:p>
        </w:tc>
      </w:tr>
      <w:tr w:rsidR="00790A30" w:rsidRPr="00DA3015" w14:paraId="1AC4A557" w14:textId="77777777" w:rsidTr="001B6D93">
        <w:trPr>
          <w:trHeight w:val="255"/>
        </w:trPr>
        <w:tc>
          <w:tcPr>
            <w:tcW w:w="15163" w:type="dxa"/>
            <w:gridSpan w:val="12"/>
            <w:tcBorders>
              <w:top w:val="single" w:sz="4" w:space="0" w:color="auto"/>
              <w:left w:val="single" w:sz="4" w:space="0" w:color="auto"/>
              <w:bottom w:val="single" w:sz="4" w:space="0" w:color="auto"/>
              <w:right w:val="single" w:sz="4" w:space="0" w:color="auto"/>
            </w:tcBorders>
            <w:shd w:val="clear" w:color="000000" w:fill="D9D9D9"/>
          </w:tcPr>
          <w:p w14:paraId="11418CD6" w14:textId="739F341A" w:rsidR="00790A30" w:rsidRPr="00DA3015" w:rsidRDefault="00790A30" w:rsidP="00DA3015">
            <w:pPr>
              <w:spacing w:after="0" w:line="240" w:lineRule="auto"/>
              <w:rPr>
                <w:rFonts w:ascii="Arial" w:eastAsia="Times New Roman" w:hAnsi="Arial" w:cs="Arial"/>
                <w:b/>
                <w:bCs/>
                <w:color w:val="000000"/>
                <w:sz w:val="20"/>
                <w:szCs w:val="20"/>
                <w:lang w:eastAsia="en-GB"/>
              </w:rPr>
            </w:pPr>
            <w:r w:rsidRPr="00DA3015">
              <w:rPr>
                <w:rFonts w:ascii="Arial" w:eastAsia="Times New Roman" w:hAnsi="Arial" w:cs="Arial"/>
                <w:b/>
                <w:bCs/>
                <w:color w:val="000000"/>
                <w:sz w:val="20"/>
                <w:szCs w:val="20"/>
                <w:lang w:eastAsia="en-GB"/>
              </w:rPr>
              <w:t>Biscuits</w:t>
            </w:r>
          </w:p>
        </w:tc>
      </w:tr>
      <w:tr w:rsidR="00B91DF0" w:rsidRPr="00DA3015" w14:paraId="6559FB0E"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09A9532D" w14:textId="3A5BD057" w:rsidR="00B91DF0" w:rsidRPr="00DA3015" w:rsidRDefault="00B91DF0" w:rsidP="00B91DF0">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TOTAL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FE895FA" w14:textId="163CD386"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b/>
                <w:bCs/>
                <w:sz w:val="20"/>
                <w:szCs w:val="20"/>
              </w:rPr>
              <w:t>33</w:t>
            </w:r>
          </w:p>
        </w:tc>
        <w:tc>
          <w:tcPr>
            <w:tcW w:w="1559" w:type="dxa"/>
            <w:tcBorders>
              <w:top w:val="nil"/>
              <w:left w:val="nil"/>
              <w:bottom w:val="single" w:sz="4" w:space="0" w:color="auto"/>
              <w:right w:val="single" w:sz="4" w:space="0" w:color="auto"/>
            </w:tcBorders>
            <w:shd w:val="clear" w:color="auto" w:fill="auto"/>
            <w:noWrap/>
            <w:vAlign w:val="center"/>
          </w:tcPr>
          <w:p w14:paraId="58CE6D3D" w14:textId="5927CE38"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b/>
                <w:bCs/>
                <w:sz w:val="20"/>
                <w:szCs w:val="20"/>
              </w:rPr>
              <w:t>24</w:t>
            </w:r>
          </w:p>
        </w:tc>
        <w:tc>
          <w:tcPr>
            <w:tcW w:w="709" w:type="dxa"/>
            <w:tcBorders>
              <w:top w:val="single" w:sz="4" w:space="0" w:color="auto"/>
              <w:left w:val="nil"/>
              <w:bottom w:val="single" w:sz="4" w:space="0" w:color="auto"/>
              <w:right w:val="single" w:sz="4" w:space="0" w:color="auto"/>
            </w:tcBorders>
            <w:vAlign w:val="bottom"/>
          </w:tcPr>
          <w:p w14:paraId="743F9FF6" w14:textId="1F53FBE2" w:rsidR="00B91DF0" w:rsidRPr="00E573FF" w:rsidRDefault="00F65F54" w:rsidP="00B91DF0">
            <w:pPr>
              <w:spacing w:after="0" w:line="240" w:lineRule="auto"/>
              <w:jc w:val="right"/>
              <w:rPr>
                <w:rFonts w:ascii="Arial" w:eastAsia="Times New Roman" w:hAnsi="Arial" w:cs="Arial"/>
                <w:b/>
                <w:sz w:val="20"/>
                <w:szCs w:val="20"/>
                <w:lang w:eastAsia="en-GB"/>
              </w:rPr>
            </w:pPr>
            <w:r>
              <w:rPr>
                <w:rFonts w:ascii="Arial" w:hAnsi="Arial" w:cs="Arial"/>
                <w:b/>
                <w:bCs/>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vAlign w:val="bottom"/>
          </w:tcPr>
          <w:p w14:paraId="39AC7493" w14:textId="457920EB" w:rsidR="00B91DF0" w:rsidRPr="00E573FF" w:rsidRDefault="00B91DF0" w:rsidP="00F65F54">
            <w:pPr>
              <w:spacing w:after="0" w:line="240" w:lineRule="auto"/>
              <w:jc w:val="right"/>
              <w:rPr>
                <w:rFonts w:ascii="Arial" w:eastAsia="Times New Roman" w:hAnsi="Arial" w:cs="Arial"/>
                <w:b/>
                <w:sz w:val="20"/>
                <w:szCs w:val="20"/>
                <w:lang w:eastAsia="en-GB"/>
              </w:rPr>
            </w:pPr>
            <w:r>
              <w:rPr>
                <w:rFonts w:ascii="Arial" w:hAnsi="Arial" w:cs="Arial"/>
                <w:b/>
                <w:bCs/>
                <w:color w:val="000000"/>
                <w:sz w:val="20"/>
                <w:szCs w:val="20"/>
              </w:rPr>
              <w:t>2</w:t>
            </w:r>
            <w:r w:rsidR="00F65F54">
              <w:rPr>
                <w:rFonts w:ascii="Arial" w:hAnsi="Arial" w:cs="Arial"/>
                <w:b/>
                <w:bCs/>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vAlign w:val="bottom"/>
          </w:tcPr>
          <w:p w14:paraId="5CF5670C" w14:textId="434A4870" w:rsidR="00B91DF0" w:rsidRPr="00E573FF" w:rsidRDefault="007D6AE1" w:rsidP="00B91DF0">
            <w:pPr>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t>27</w:t>
            </w:r>
            <w:r w:rsidR="008E170F">
              <w:rPr>
                <w:rFonts w:ascii="Arial" w:eastAsia="Times New Roman" w:hAnsi="Arial" w:cs="Arial"/>
                <w:b/>
                <w:sz w:val="20"/>
                <w:szCs w:val="20"/>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199B3" w14:textId="599AEE10" w:rsidR="00B91DF0" w:rsidRPr="00E573FF" w:rsidRDefault="00B91DF0" w:rsidP="00F65F54">
            <w:pPr>
              <w:spacing w:after="0" w:line="240" w:lineRule="auto"/>
              <w:jc w:val="right"/>
              <w:rPr>
                <w:rFonts w:ascii="Arial" w:eastAsia="Times New Roman" w:hAnsi="Arial" w:cs="Arial"/>
                <w:b/>
                <w:sz w:val="20"/>
                <w:szCs w:val="20"/>
                <w:lang w:eastAsia="en-GB"/>
              </w:rPr>
            </w:pPr>
            <w:r>
              <w:rPr>
                <w:rFonts w:ascii="Arial" w:hAnsi="Arial" w:cs="Arial"/>
                <w:b/>
                <w:bCs/>
                <w:color w:val="000000"/>
                <w:sz w:val="20"/>
                <w:szCs w:val="20"/>
              </w:rPr>
              <w:t>0.00</w:t>
            </w:r>
            <w:r w:rsidR="00F65F54">
              <w:rPr>
                <w:rFonts w:ascii="Arial" w:hAnsi="Arial" w:cs="Arial"/>
                <w:b/>
                <w:bCs/>
                <w:color w:val="000000"/>
                <w:sz w:val="20"/>
                <w:szCs w:val="20"/>
              </w:rPr>
              <w:t>3</w:t>
            </w:r>
          </w:p>
        </w:tc>
        <w:tc>
          <w:tcPr>
            <w:tcW w:w="993" w:type="dxa"/>
            <w:tcBorders>
              <w:top w:val="nil"/>
              <w:left w:val="nil"/>
              <w:bottom w:val="single" w:sz="4" w:space="0" w:color="auto"/>
              <w:right w:val="single" w:sz="4" w:space="0" w:color="auto"/>
            </w:tcBorders>
            <w:shd w:val="clear" w:color="auto" w:fill="auto"/>
            <w:noWrap/>
            <w:vAlign w:val="bottom"/>
          </w:tcPr>
          <w:p w14:paraId="29B22805" w14:textId="0109FFC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39</w:t>
            </w:r>
          </w:p>
        </w:tc>
        <w:tc>
          <w:tcPr>
            <w:tcW w:w="1134" w:type="dxa"/>
            <w:tcBorders>
              <w:top w:val="nil"/>
              <w:left w:val="nil"/>
              <w:bottom w:val="single" w:sz="4" w:space="0" w:color="auto"/>
              <w:right w:val="single" w:sz="4" w:space="0" w:color="auto"/>
            </w:tcBorders>
            <w:shd w:val="clear" w:color="auto" w:fill="auto"/>
            <w:noWrap/>
            <w:vAlign w:val="bottom"/>
          </w:tcPr>
          <w:p w14:paraId="32B5FFF1" w14:textId="17520B0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2.4</w:t>
            </w:r>
          </w:p>
        </w:tc>
        <w:tc>
          <w:tcPr>
            <w:tcW w:w="850" w:type="dxa"/>
            <w:tcBorders>
              <w:top w:val="nil"/>
              <w:left w:val="nil"/>
              <w:bottom w:val="single" w:sz="4" w:space="0" w:color="auto"/>
              <w:right w:val="single" w:sz="4" w:space="0" w:color="auto"/>
            </w:tcBorders>
            <w:shd w:val="clear" w:color="auto" w:fill="auto"/>
            <w:noWrap/>
            <w:vAlign w:val="bottom"/>
          </w:tcPr>
          <w:p w14:paraId="0B288CE8" w14:textId="36433CC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bottom"/>
          </w:tcPr>
          <w:p w14:paraId="2DB25748" w14:textId="5586101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0.7</w:t>
            </w:r>
          </w:p>
        </w:tc>
        <w:tc>
          <w:tcPr>
            <w:tcW w:w="851" w:type="dxa"/>
            <w:tcBorders>
              <w:top w:val="nil"/>
              <w:left w:val="nil"/>
              <w:bottom w:val="single" w:sz="4" w:space="0" w:color="auto"/>
              <w:right w:val="single" w:sz="4" w:space="0" w:color="auto"/>
            </w:tcBorders>
            <w:shd w:val="clear" w:color="auto" w:fill="auto"/>
            <w:noWrap/>
            <w:vAlign w:val="bottom"/>
          </w:tcPr>
          <w:p w14:paraId="2DCB2512" w14:textId="7F9C128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0.07</w:t>
            </w:r>
          </w:p>
        </w:tc>
      </w:tr>
      <w:tr w:rsidR="00B91DF0" w:rsidRPr="00DA3015" w14:paraId="299F71E3"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0507CBE8" w14:textId="6DD8EA2F"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Jaffa cakes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72639D5" w14:textId="5260785B"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39</w:t>
            </w:r>
          </w:p>
        </w:tc>
        <w:tc>
          <w:tcPr>
            <w:tcW w:w="1559" w:type="dxa"/>
            <w:tcBorders>
              <w:top w:val="nil"/>
              <w:left w:val="nil"/>
              <w:bottom w:val="single" w:sz="4" w:space="0" w:color="auto"/>
              <w:right w:val="single" w:sz="4" w:space="0" w:color="auto"/>
            </w:tcBorders>
            <w:shd w:val="clear" w:color="auto" w:fill="auto"/>
            <w:noWrap/>
            <w:vAlign w:val="center"/>
          </w:tcPr>
          <w:p w14:paraId="30855CD9" w14:textId="73925FD5"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16</w:t>
            </w:r>
          </w:p>
        </w:tc>
        <w:tc>
          <w:tcPr>
            <w:tcW w:w="709" w:type="dxa"/>
            <w:tcBorders>
              <w:top w:val="single" w:sz="4" w:space="0" w:color="auto"/>
              <w:left w:val="nil"/>
              <w:bottom w:val="single" w:sz="4" w:space="0" w:color="auto"/>
              <w:right w:val="single" w:sz="4" w:space="0" w:color="auto"/>
            </w:tcBorders>
            <w:vAlign w:val="bottom"/>
          </w:tcPr>
          <w:p w14:paraId="42705245" w14:textId="6B4F12F0"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vAlign w:val="bottom"/>
          </w:tcPr>
          <w:p w14:paraId="48B1BE86" w14:textId="53966045"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21</w:t>
            </w:r>
          </w:p>
        </w:tc>
        <w:tc>
          <w:tcPr>
            <w:tcW w:w="1559" w:type="dxa"/>
            <w:tcBorders>
              <w:top w:val="single" w:sz="4" w:space="0" w:color="auto"/>
              <w:left w:val="single" w:sz="4" w:space="0" w:color="auto"/>
              <w:bottom w:val="single" w:sz="4" w:space="0" w:color="auto"/>
              <w:right w:val="single" w:sz="4" w:space="0" w:color="auto"/>
            </w:tcBorders>
            <w:vAlign w:val="bottom"/>
          </w:tcPr>
          <w:p w14:paraId="20C34C2E" w14:textId="7A26C715" w:rsidR="00B91DF0" w:rsidRPr="00E573FF"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7BAB7" w14:textId="1C4A7B1F"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65D2B5B3" w14:textId="44A26B2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87</w:t>
            </w:r>
          </w:p>
        </w:tc>
        <w:tc>
          <w:tcPr>
            <w:tcW w:w="1134" w:type="dxa"/>
            <w:tcBorders>
              <w:top w:val="nil"/>
              <w:left w:val="nil"/>
              <w:bottom w:val="single" w:sz="4" w:space="0" w:color="auto"/>
              <w:right w:val="single" w:sz="4" w:space="0" w:color="auto"/>
            </w:tcBorders>
            <w:shd w:val="clear" w:color="auto" w:fill="auto"/>
            <w:noWrap/>
            <w:vAlign w:val="bottom"/>
          </w:tcPr>
          <w:p w14:paraId="5F918F35" w14:textId="6065B3B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12.1</w:t>
            </w:r>
          </w:p>
        </w:tc>
        <w:tc>
          <w:tcPr>
            <w:tcW w:w="850" w:type="dxa"/>
            <w:tcBorders>
              <w:top w:val="nil"/>
              <w:left w:val="nil"/>
              <w:bottom w:val="single" w:sz="4" w:space="0" w:color="auto"/>
              <w:right w:val="single" w:sz="4" w:space="0" w:color="auto"/>
            </w:tcBorders>
            <w:shd w:val="clear" w:color="auto" w:fill="auto"/>
            <w:noWrap/>
            <w:vAlign w:val="bottom"/>
          </w:tcPr>
          <w:p w14:paraId="6E2FD5C5" w14:textId="46050A1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3C28C786" w14:textId="2861DE6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bottom"/>
          </w:tcPr>
          <w:p w14:paraId="037B3B52" w14:textId="5D58AA6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0.03</w:t>
            </w:r>
          </w:p>
        </w:tc>
      </w:tr>
      <w:tr w:rsidR="00B91DF0" w:rsidRPr="00DA3015" w14:paraId="04C148C0"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6909E045" w14:textId="6F249795"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Savoury biscuits plain</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AEDB2D9" w14:textId="5098DE64"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29</w:t>
            </w:r>
          </w:p>
        </w:tc>
        <w:tc>
          <w:tcPr>
            <w:tcW w:w="1559" w:type="dxa"/>
            <w:tcBorders>
              <w:top w:val="nil"/>
              <w:left w:val="nil"/>
              <w:bottom w:val="single" w:sz="4" w:space="0" w:color="auto"/>
              <w:right w:val="single" w:sz="4" w:space="0" w:color="auto"/>
            </w:tcBorders>
            <w:shd w:val="clear" w:color="auto" w:fill="auto"/>
            <w:noWrap/>
            <w:vAlign w:val="center"/>
          </w:tcPr>
          <w:p w14:paraId="4BF30B5E" w14:textId="19CED834"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17</w:t>
            </w:r>
          </w:p>
        </w:tc>
        <w:tc>
          <w:tcPr>
            <w:tcW w:w="709" w:type="dxa"/>
            <w:tcBorders>
              <w:top w:val="single" w:sz="4" w:space="0" w:color="auto"/>
              <w:left w:val="nil"/>
              <w:bottom w:val="single" w:sz="4" w:space="0" w:color="auto"/>
              <w:right w:val="single" w:sz="4" w:space="0" w:color="auto"/>
            </w:tcBorders>
            <w:vAlign w:val="bottom"/>
          </w:tcPr>
          <w:p w14:paraId="26F81928" w14:textId="2C930497"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15</w:t>
            </w:r>
          </w:p>
        </w:tc>
        <w:tc>
          <w:tcPr>
            <w:tcW w:w="709" w:type="dxa"/>
            <w:tcBorders>
              <w:top w:val="single" w:sz="4" w:space="0" w:color="auto"/>
              <w:left w:val="single" w:sz="4" w:space="0" w:color="auto"/>
              <w:bottom w:val="single" w:sz="4" w:space="0" w:color="auto"/>
              <w:right w:val="single" w:sz="4" w:space="0" w:color="auto"/>
            </w:tcBorders>
            <w:vAlign w:val="bottom"/>
          </w:tcPr>
          <w:p w14:paraId="6A72CAA3" w14:textId="1F23D2D3"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19</w:t>
            </w:r>
          </w:p>
        </w:tc>
        <w:tc>
          <w:tcPr>
            <w:tcW w:w="1559" w:type="dxa"/>
            <w:tcBorders>
              <w:top w:val="single" w:sz="4" w:space="0" w:color="auto"/>
              <w:left w:val="single" w:sz="4" w:space="0" w:color="auto"/>
              <w:bottom w:val="single" w:sz="4" w:space="0" w:color="auto"/>
              <w:right w:val="single" w:sz="4" w:space="0" w:color="auto"/>
            </w:tcBorders>
            <w:vAlign w:val="bottom"/>
          </w:tcPr>
          <w:p w14:paraId="7B312DAF" w14:textId="3CB07999" w:rsidR="00B91DF0" w:rsidRPr="00E573FF"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7FB80" w14:textId="1C17BDB9"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3B483BFC" w14:textId="5307F43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bottom"/>
          </w:tcPr>
          <w:p w14:paraId="5D320E42" w14:textId="3F1B46C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bottom"/>
          </w:tcPr>
          <w:p w14:paraId="6459E067" w14:textId="0FBAAE1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bottom"/>
          </w:tcPr>
          <w:p w14:paraId="6702B4DE" w14:textId="7C98337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bottom"/>
          </w:tcPr>
          <w:p w14:paraId="6DE1A69A" w14:textId="6C4633B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0.16</w:t>
            </w:r>
          </w:p>
        </w:tc>
      </w:tr>
      <w:tr w:rsidR="00B91DF0" w:rsidRPr="00DA3015" w14:paraId="6E5098B5"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0610A952" w14:textId="48E86486"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Filled non-chocolate</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83C71C6" w14:textId="1D8AA10A"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34</w:t>
            </w:r>
          </w:p>
        </w:tc>
        <w:tc>
          <w:tcPr>
            <w:tcW w:w="1559" w:type="dxa"/>
            <w:tcBorders>
              <w:top w:val="nil"/>
              <w:left w:val="nil"/>
              <w:bottom w:val="single" w:sz="4" w:space="0" w:color="auto"/>
              <w:right w:val="single" w:sz="4" w:space="0" w:color="auto"/>
            </w:tcBorders>
            <w:shd w:val="clear" w:color="auto" w:fill="auto"/>
            <w:noWrap/>
            <w:vAlign w:val="center"/>
          </w:tcPr>
          <w:p w14:paraId="51E5A19B" w14:textId="349512F1"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22</w:t>
            </w:r>
          </w:p>
        </w:tc>
        <w:tc>
          <w:tcPr>
            <w:tcW w:w="709" w:type="dxa"/>
            <w:tcBorders>
              <w:top w:val="single" w:sz="4" w:space="0" w:color="auto"/>
              <w:left w:val="nil"/>
              <w:bottom w:val="single" w:sz="4" w:space="0" w:color="auto"/>
              <w:right w:val="single" w:sz="4" w:space="0" w:color="auto"/>
            </w:tcBorders>
            <w:vAlign w:val="bottom"/>
          </w:tcPr>
          <w:p w14:paraId="2319B72A" w14:textId="22C0814F"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vAlign w:val="bottom"/>
          </w:tcPr>
          <w:p w14:paraId="0EC451F1" w14:textId="4E2D69A6"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vAlign w:val="bottom"/>
          </w:tcPr>
          <w:p w14:paraId="676A9A61" w14:textId="5935BDEB" w:rsidR="00B91DF0" w:rsidRPr="00E573FF"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587A1" w14:textId="149C72BB"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44E120E7" w14:textId="30E774C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bottom"/>
          </w:tcPr>
          <w:p w14:paraId="0BB809AD" w14:textId="492CB0B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3.9</w:t>
            </w:r>
          </w:p>
        </w:tc>
        <w:tc>
          <w:tcPr>
            <w:tcW w:w="850" w:type="dxa"/>
            <w:tcBorders>
              <w:top w:val="nil"/>
              <w:left w:val="nil"/>
              <w:bottom w:val="single" w:sz="4" w:space="0" w:color="auto"/>
              <w:right w:val="single" w:sz="4" w:space="0" w:color="auto"/>
            </w:tcBorders>
            <w:shd w:val="clear" w:color="auto" w:fill="auto"/>
            <w:noWrap/>
            <w:vAlign w:val="bottom"/>
          </w:tcPr>
          <w:p w14:paraId="2E57D777" w14:textId="4738A93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bottom"/>
          </w:tcPr>
          <w:p w14:paraId="7AF1AABF" w14:textId="18B8C1A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1.2</w:t>
            </w:r>
          </w:p>
        </w:tc>
        <w:tc>
          <w:tcPr>
            <w:tcW w:w="851" w:type="dxa"/>
            <w:tcBorders>
              <w:top w:val="nil"/>
              <w:left w:val="nil"/>
              <w:bottom w:val="single" w:sz="4" w:space="0" w:color="auto"/>
              <w:right w:val="single" w:sz="4" w:space="0" w:color="auto"/>
            </w:tcBorders>
            <w:shd w:val="clear" w:color="auto" w:fill="auto"/>
            <w:noWrap/>
            <w:vAlign w:val="bottom"/>
          </w:tcPr>
          <w:p w14:paraId="24305C45" w14:textId="6A833E4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0.06</w:t>
            </w:r>
          </w:p>
        </w:tc>
      </w:tr>
      <w:tr w:rsidR="00B91DF0" w:rsidRPr="00DA3015" w14:paraId="0510549C"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24FF4933" w14:textId="5BE80033"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Unfilled uncoated</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0A7DD4D" w14:textId="0E7E70F5"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29</w:t>
            </w:r>
          </w:p>
        </w:tc>
        <w:tc>
          <w:tcPr>
            <w:tcW w:w="1559" w:type="dxa"/>
            <w:tcBorders>
              <w:top w:val="nil"/>
              <w:left w:val="nil"/>
              <w:bottom w:val="single" w:sz="4" w:space="0" w:color="auto"/>
              <w:right w:val="single" w:sz="4" w:space="0" w:color="auto"/>
            </w:tcBorders>
            <w:shd w:val="clear" w:color="auto" w:fill="auto"/>
            <w:noWrap/>
            <w:vAlign w:val="center"/>
          </w:tcPr>
          <w:p w14:paraId="72E1C084" w14:textId="55376346"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19</w:t>
            </w:r>
          </w:p>
        </w:tc>
        <w:tc>
          <w:tcPr>
            <w:tcW w:w="709" w:type="dxa"/>
            <w:tcBorders>
              <w:top w:val="single" w:sz="4" w:space="0" w:color="auto"/>
              <w:left w:val="nil"/>
              <w:bottom w:val="single" w:sz="4" w:space="0" w:color="auto"/>
              <w:right w:val="single" w:sz="4" w:space="0" w:color="auto"/>
            </w:tcBorders>
            <w:vAlign w:val="bottom"/>
          </w:tcPr>
          <w:p w14:paraId="5BE5DB3A" w14:textId="4F4D6E99"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17</w:t>
            </w:r>
          </w:p>
        </w:tc>
        <w:tc>
          <w:tcPr>
            <w:tcW w:w="709" w:type="dxa"/>
            <w:tcBorders>
              <w:top w:val="single" w:sz="4" w:space="0" w:color="auto"/>
              <w:left w:val="single" w:sz="4" w:space="0" w:color="auto"/>
              <w:bottom w:val="single" w:sz="4" w:space="0" w:color="auto"/>
              <w:right w:val="single" w:sz="4" w:space="0" w:color="auto"/>
            </w:tcBorders>
            <w:vAlign w:val="bottom"/>
          </w:tcPr>
          <w:p w14:paraId="356F39CC" w14:textId="6898BE2B"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22</w:t>
            </w:r>
          </w:p>
        </w:tc>
        <w:tc>
          <w:tcPr>
            <w:tcW w:w="1559" w:type="dxa"/>
            <w:tcBorders>
              <w:top w:val="single" w:sz="4" w:space="0" w:color="auto"/>
              <w:left w:val="single" w:sz="4" w:space="0" w:color="auto"/>
              <w:bottom w:val="single" w:sz="4" w:space="0" w:color="auto"/>
              <w:right w:val="single" w:sz="4" w:space="0" w:color="auto"/>
            </w:tcBorders>
            <w:vAlign w:val="bottom"/>
          </w:tcPr>
          <w:p w14:paraId="55F09A32" w14:textId="7DC3CA51" w:rsidR="00B91DF0" w:rsidRPr="00E573FF"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3775F" w14:textId="4AD63176"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6F27553F" w14:textId="58EFF66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47</w:t>
            </w:r>
          </w:p>
        </w:tc>
        <w:tc>
          <w:tcPr>
            <w:tcW w:w="1134" w:type="dxa"/>
            <w:tcBorders>
              <w:top w:val="nil"/>
              <w:left w:val="nil"/>
              <w:bottom w:val="single" w:sz="4" w:space="0" w:color="auto"/>
              <w:right w:val="single" w:sz="4" w:space="0" w:color="auto"/>
            </w:tcBorders>
            <w:shd w:val="clear" w:color="auto" w:fill="auto"/>
            <w:noWrap/>
            <w:vAlign w:val="bottom"/>
          </w:tcPr>
          <w:p w14:paraId="52FE34A4" w14:textId="51B4C7F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2.7</w:t>
            </w:r>
          </w:p>
        </w:tc>
        <w:tc>
          <w:tcPr>
            <w:tcW w:w="850" w:type="dxa"/>
            <w:tcBorders>
              <w:top w:val="nil"/>
              <w:left w:val="nil"/>
              <w:bottom w:val="single" w:sz="4" w:space="0" w:color="auto"/>
              <w:right w:val="single" w:sz="4" w:space="0" w:color="auto"/>
            </w:tcBorders>
            <w:shd w:val="clear" w:color="auto" w:fill="auto"/>
            <w:noWrap/>
            <w:vAlign w:val="bottom"/>
          </w:tcPr>
          <w:p w14:paraId="7D366100" w14:textId="0E3C10A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bottom"/>
          </w:tcPr>
          <w:p w14:paraId="2A342CA5" w14:textId="6CCD257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tcPr>
          <w:p w14:paraId="2EA1824B" w14:textId="76D5C8E6"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0.08</w:t>
            </w:r>
          </w:p>
        </w:tc>
      </w:tr>
      <w:tr w:rsidR="00B91DF0" w:rsidRPr="00DA3015" w14:paraId="64C623B4"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1DC37B72" w14:textId="5D4E3CC6"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Filled chocolate</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F637D95" w14:textId="776C3DFC"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33</w:t>
            </w:r>
          </w:p>
        </w:tc>
        <w:tc>
          <w:tcPr>
            <w:tcW w:w="1559" w:type="dxa"/>
            <w:tcBorders>
              <w:top w:val="nil"/>
              <w:left w:val="nil"/>
              <w:bottom w:val="single" w:sz="4" w:space="0" w:color="auto"/>
              <w:right w:val="single" w:sz="4" w:space="0" w:color="auto"/>
            </w:tcBorders>
            <w:shd w:val="clear" w:color="auto" w:fill="auto"/>
            <w:noWrap/>
            <w:vAlign w:val="center"/>
          </w:tcPr>
          <w:p w14:paraId="56D5ADAC" w14:textId="55E778B3"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24</w:t>
            </w:r>
          </w:p>
        </w:tc>
        <w:tc>
          <w:tcPr>
            <w:tcW w:w="709" w:type="dxa"/>
            <w:tcBorders>
              <w:top w:val="single" w:sz="4" w:space="0" w:color="auto"/>
              <w:left w:val="nil"/>
              <w:bottom w:val="single" w:sz="4" w:space="0" w:color="auto"/>
              <w:right w:val="single" w:sz="4" w:space="0" w:color="auto"/>
            </w:tcBorders>
            <w:vAlign w:val="bottom"/>
          </w:tcPr>
          <w:p w14:paraId="679D83AA" w14:textId="77EE2593"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vAlign w:val="bottom"/>
          </w:tcPr>
          <w:p w14:paraId="02D7AC40" w14:textId="062470BE"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vAlign w:val="bottom"/>
          </w:tcPr>
          <w:p w14:paraId="7C156C40" w14:textId="5B357F7C" w:rsidR="00B91DF0" w:rsidRPr="00E573FF"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472BA" w14:textId="101AC42E"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34624235" w14:textId="06601B1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47</w:t>
            </w:r>
          </w:p>
        </w:tc>
        <w:tc>
          <w:tcPr>
            <w:tcW w:w="1134" w:type="dxa"/>
            <w:tcBorders>
              <w:top w:val="nil"/>
              <w:left w:val="nil"/>
              <w:bottom w:val="single" w:sz="4" w:space="0" w:color="auto"/>
              <w:right w:val="single" w:sz="4" w:space="0" w:color="auto"/>
            </w:tcBorders>
            <w:shd w:val="clear" w:color="auto" w:fill="auto"/>
            <w:noWrap/>
            <w:vAlign w:val="bottom"/>
          </w:tcPr>
          <w:p w14:paraId="3892AFAA" w14:textId="6735C56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3.4</w:t>
            </w:r>
          </w:p>
        </w:tc>
        <w:tc>
          <w:tcPr>
            <w:tcW w:w="850" w:type="dxa"/>
            <w:tcBorders>
              <w:top w:val="nil"/>
              <w:left w:val="nil"/>
              <w:bottom w:val="single" w:sz="4" w:space="0" w:color="auto"/>
              <w:right w:val="single" w:sz="4" w:space="0" w:color="auto"/>
            </w:tcBorders>
            <w:shd w:val="clear" w:color="auto" w:fill="auto"/>
            <w:noWrap/>
            <w:vAlign w:val="bottom"/>
          </w:tcPr>
          <w:p w14:paraId="6E69E060" w14:textId="659B4E6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bottom"/>
          </w:tcPr>
          <w:p w14:paraId="6ED1B7FC" w14:textId="59353AC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noWrap/>
            <w:vAlign w:val="bottom"/>
          </w:tcPr>
          <w:p w14:paraId="7E8C3B26" w14:textId="0A24D18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0.04</w:t>
            </w:r>
          </w:p>
        </w:tc>
      </w:tr>
      <w:tr w:rsidR="00B91DF0" w:rsidRPr="00DA3015" w14:paraId="71800B5A"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205496D2" w14:textId="39A8A2C5"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Unfilled coated and/or inclusions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82AB560" w14:textId="39D9914E"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33</w:t>
            </w:r>
          </w:p>
        </w:tc>
        <w:tc>
          <w:tcPr>
            <w:tcW w:w="1559" w:type="dxa"/>
            <w:tcBorders>
              <w:top w:val="nil"/>
              <w:left w:val="nil"/>
              <w:bottom w:val="single" w:sz="4" w:space="0" w:color="auto"/>
              <w:right w:val="single" w:sz="4" w:space="0" w:color="auto"/>
            </w:tcBorders>
            <w:shd w:val="clear" w:color="auto" w:fill="auto"/>
            <w:noWrap/>
            <w:vAlign w:val="center"/>
          </w:tcPr>
          <w:p w14:paraId="497D21D4" w14:textId="512318FC"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28</w:t>
            </w:r>
          </w:p>
        </w:tc>
        <w:tc>
          <w:tcPr>
            <w:tcW w:w="709" w:type="dxa"/>
            <w:tcBorders>
              <w:top w:val="single" w:sz="4" w:space="0" w:color="auto"/>
              <w:left w:val="nil"/>
              <w:bottom w:val="single" w:sz="4" w:space="0" w:color="auto"/>
              <w:right w:val="single" w:sz="4" w:space="0" w:color="auto"/>
            </w:tcBorders>
            <w:vAlign w:val="bottom"/>
          </w:tcPr>
          <w:p w14:paraId="0A295CBB" w14:textId="5D4AFECB"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26</w:t>
            </w:r>
          </w:p>
        </w:tc>
        <w:tc>
          <w:tcPr>
            <w:tcW w:w="709" w:type="dxa"/>
            <w:tcBorders>
              <w:top w:val="single" w:sz="4" w:space="0" w:color="auto"/>
              <w:left w:val="single" w:sz="4" w:space="0" w:color="auto"/>
              <w:bottom w:val="single" w:sz="4" w:space="0" w:color="auto"/>
              <w:right w:val="single" w:sz="4" w:space="0" w:color="auto"/>
            </w:tcBorders>
            <w:vAlign w:val="bottom"/>
          </w:tcPr>
          <w:p w14:paraId="07D23ECE" w14:textId="211D9D1F"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vAlign w:val="bottom"/>
          </w:tcPr>
          <w:p w14:paraId="1E115D7A" w14:textId="2E688DD7" w:rsidR="00B91DF0" w:rsidRPr="00E573FF"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7A8D1" w14:textId="1D492E54"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4F643BDB" w14:textId="5C1ABEA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bottom"/>
          </w:tcPr>
          <w:p w14:paraId="535929E8" w14:textId="03D91ED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1.7</w:t>
            </w:r>
          </w:p>
        </w:tc>
        <w:tc>
          <w:tcPr>
            <w:tcW w:w="850" w:type="dxa"/>
            <w:tcBorders>
              <w:top w:val="nil"/>
              <w:left w:val="nil"/>
              <w:bottom w:val="single" w:sz="4" w:space="0" w:color="auto"/>
              <w:right w:val="single" w:sz="4" w:space="0" w:color="auto"/>
            </w:tcBorders>
            <w:shd w:val="clear" w:color="auto" w:fill="auto"/>
            <w:noWrap/>
            <w:vAlign w:val="bottom"/>
          </w:tcPr>
          <w:p w14:paraId="1EA991F5" w14:textId="494AFBB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tcPr>
          <w:p w14:paraId="6A513453" w14:textId="09EB92B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noWrap/>
            <w:vAlign w:val="bottom"/>
          </w:tcPr>
          <w:p w14:paraId="48514991" w14:textId="7C1C142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0.06</w:t>
            </w:r>
          </w:p>
        </w:tc>
      </w:tr>
      <w:tr w:rsidR="00B91DF0" w:rsidRPr="00DA3015" w14:paraId="1DCFD795"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58406711" w14:textId="6CC1DBB2"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Cereal bar</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9BEDC41" w14:textId="0876A196"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33</w:t>
            </w:r>
          </w:p>
        </w:tc>
        <w:tc>
          <w:tcPr>
            <w:tcW w:w="1559" w:type="dxa"/>
            <w:tcBorders>
              <w:top w:val="nil"/>
              <w:left w:val="nil"/>
              <w:bottom w:val="single" w:sz="4" w:space="0" w:color="auto"/>
              <w:right w:val="single" w:sz="4" w:space="0" w:color="auto"/>
            </w:tcBorders>
            <w:shd w:val="clear" w:color="auto" w:fill="auto"/>
            <w:noWrap/>
            <w:vAlign w:val="center"/>
          </w:tcPr>
          <w:p w14:paraId="6A1484B9" w14:textId="060DDBC6" w:rsidR="00B91DF0" w:rsidRPr="00E573FF" w:rsidRDefault="00B91DF0" w:rsidP="00B91DF0">
            <w:pPr>
              <w:spacing w:after="0" w:line="240" w:lineRule="auto"/>
              <w:jc w:val="right"/>
              <w:rPr>
                <w:rFonts w:ascii="Arial" w:eastAsia="Times New Roman" w:hAnsi="Arial" w:cs="Arial"/>
                <w:sz w:val="20"/>
                <w:szCs w:val="20"/>
                <w:lang w:eastAsia="en-GB"/>
              </w:rPr>
            </w:pPr>
            <w:r w:rsidRPr="00E573FF">
              <w:rPr>
                <w:rFonts w:ascii="Arial" w:hAnsi="Arial" w:cs="Arial"/>
                <w:sz w:val="20"/>
                <w:szCs w:val="20"/>
              </w:rPr>
              <w:t>28</w:t>
            </w:r>
          </w:p>
        </w:tc>
        <w:tc>
          <w:tcPr>
            <w:tcW w:w="709" w:type="dxa"/>
            <w:tcBorders>
              <w:top w:val="single" w:sz="4" w:space="0" w:color="auto"/>
              <w:left w:val="nil"/>
              <w:bottom w:val="single" w:sz="4" w:space="0" w:color="auto"/>
              <w:right w:val="single" w:sz="4" w:space="0" w:color="auto"/>
            </w:tcBorders>
            <w:vAlign w:val="bottom"/>
          </w:tcPr>
          <w:p w14:paraId="2D134FB0" w14:textId="055BAE11"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26</w:t>
            </w:r>
          </w:p>
        </w:tc>
        <w:tc>
          <w:tcPr>
            <w:tcW w:w="709" w:type="dxa"/>
            <w:tcBorders>
              <w:top w:val="single" w:sz="4" w:space="0" w:color="auto"/>
              <w:left w:val="single" w:sz="4" w:space="0" w:color="auto"/>
              <w:bottom w:val="single" w:sz="4" w:space="0" w:color="auto"/>
              <w:right w:val="single" w:sz="4" w:space="0" w:color="auto"/>
            </w:tcBorders>
            <w:vAlign w:val="bottom"/>
          </w:tcPr>
          <w:p w14:paraId="0E49740F" w14:textId="293174FB"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31</w:t>
            </w:r>
          </w:p>
        </w:tc>
        <w:tc>
          <w:tcPr>
            <w:tcW w:w="1559" w:type="dxa"/>
            <w:tcBorders>
              <w:top w:val="single" w:sz="4" w:space="0" w:color="auto"/>
              <w:left w:val="single" w:sz="4" w:space="0" w:color="auto"/>
              <w:bottom w:val="single" w:sz="4" w:space="0" w:color="auto"/>
              <w:right w:val="single" w:sz="4" w:space="0" w:color="auto"/>
            </w:tcBorders>
            <w:vAlign w:val="bottom"/>
          </w:tcPr>
          <w:p w14:paraId="60CE22B3" w14:textId="7C164A1E" w:rsidR="00B91DF0" w:rsidRPr="00E573FF"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4A89D" w14:textId="3CD8B48A"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6F356F17" w14:textId="298CE52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6FF3C04F" w14:textId="5069103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1.7</w:t>
            </w:r>
          </w:p>
        </w:tc>
        <w:tc>
          <w:tcPr>
            <w:tcW w:w="850" w:type="dxa"/>
            <w:tcBorders>
              <w:top w:val="nil"/>
              <w:left w:val="nil"/>
              <w:bottom w:val="single" w:sz="4" w:space="0" w:color="auto"/>
              <w:right w:val="single" w:sz="4" w:space="0" w:color="auto"/>
            </w:tcBorders>
            <w:shd w:val="clear" w:color="auto" w:fill="auto"/>
            <w:noWrap/>
            <w:vAlign w:val="bottom"/>
          </w:tcPr>
          <w:p w14:paraId="752599BF" w14:textId="3936765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0.6</w:t>
            </w:r>
          </w:p>
        </w:tc>
        <w:tc>
          <w:tcPr>
            <w:tcW w:w="1134" w:type="dxa"/>
            <w:tcBorders>
              <w:top w:val="nil"/>
              <w:left w:val="nil"/>
              <w:bottom w:val="single" w:sz="4" w:space="0" w:color="auto"/>
              <w:right w:val="single" w:sz="4" w:space="0" w:color="auto"/>
            </w:tcBorders>
            <w:shd w:val="clear" w:color="auto" w:fill="auto"/>
            <w:noWrap/>
            <w:vAlign w:val="bottom"/>
          </w:tcPr>
          <w:p w14:paraId="3E8828C0" w14:textId="4B2512C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tcPr>
          <w:p w14:paraId="08902B0A" w14:textId="7E0E9B1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0.02</w:t>
            </w:r>
          </w:p>
        </w:tc>
      </w:tr>
      <w:tr w:rsidR="00B91DF0" w:rsidRPr="00DA3015" w14:paraId="69913147"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49886F2C" w14:textId="60E87455" w:rsidR="00B91DF0" w:rsidRPr="00DA3015" w:rsidRDefault="00B91DF0" w:rsidP="00B91DF0">
            <w:pPr>
              <w:spacing w:after="0" w:line="240" w:lineRule="auto"/>
              <w:rPr>
                <w:rFonts w:ascii="Arial" w:eastAsia="Times New Roman" w:hAnsi="Arial" w:cs="Arial"/>
                <w:b/>
                <w:bCs/>
                <w:color w:val="000000"/>
                <w:sz w:val="20"/>
                <w:szCs w:val="20"/>
                <w:lang w:eastAsia="en-GB"/>
              </w:rPr>
            </w:pPr>
            <w:r w:rsidRPr="00DA3015">
              <w:rPr>
                <w:rFonts w:ascii="Arial" w:eastAsia="Times New Roman" w:hAnsi="Arial" w:cs="Arial"/>
                <w:color w:val="000000"/>
                <w:sz w:val="20"/>
                <w:szCs w:val="20"/>
                <w:lang w:eastAsia="en-GB"/>
              </w:rPr>
              <w:lastRenderedPageBreak/>
              <w:t>Cookies &amp; flapjack</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21DC461" w14:textId="24F82D78" w:rsidR="00B91DF0" w:rsidRPr="00E573FF" w:rsidRDefault="00B91DF0" w:rsidP="00B91DF0">
            <w:pPr>
              <w:spacing w:after="0" w:line="240" w:lineRule="auto"/>
              <w:jc w:val="right"/>
              <w:rPr>
                <w:rFonts w:ascii="Arial" w:eastAsia="Times New Roman" w:hAnsi="Arial" w:cs="Arial"/>
                <w:b/>
                <w:bCs/>
                <w:sz w:val="20"/>
                <w:szCs w:val="20"/>
                <w:lang w:eastAsia="en-GB"/>
              </w:rPr>
            </w:pPr>
            <w:r w:rsidRPr="00E573FF">
              <w:rPr>
                <w:rFonts w:ascii="Arial" w:hAnsi="Arial" w:cs="Arial"/>
                <w:sz w:val="20"/>
                <w:szCs w:val="20"/>
              </w:rPr>
              <w:t>47</w:t>
            </w:r>
          </w:p>
        </w:tc>
        <w:tc>
          <w:tcPr>
            <w:tcW w:w="1559" w:type="dxa"/>
            <w:tcBorders>
              <w:top w:val="nil"/>
              <w:left w:val="nil"/>
              <w:bottom w:val="single" w:sz="4" w:space="0" w:color="auto"/>
              <w:right w:val="single" w:sz="4" w:space="0" w:color="auto"/>
            </w:tcBorders>
            <w:shd w:val="clear" w:color="auto" w:fill="auto"/>
            <w:noWrap/>
            <w:vAlign w:val="center"/>
          </w:tcPr>
          <w:p w14:paraId="1B03651A" w14:textId="47F8BA4E" w:rsidR="00B91DF0" w:rsidRPr="00E573FF" w:rsidRDefault="00B91DF0" w:rsidP="00B91DF0">
            <w:pPr>
              <w:spacing w:after="0" w:line="240" w:lineRule="auto"/>
              <w:jc w:val="right"/>
              <w:rPr>
                <w:rFonts w:ascii="Arial" w:eastAsia="Times New Roman" w:hAnsi="Arial" w:cs="Arial"/>
                <w:b/>
                <w:bCs/>
                <w:sz w:val="20"/>
                <w:szCs w:val="20"/>
                <w:lang w:eastAsia="en-GB"/>
              </w:rPr>
            </w:pPr>
            <w:r w:rsidRPr="00E573FF">
              <w:rPr>
                <w:rFonts w:ascii="Arial" w:hAnsi="Arial" w:cs="Arial"/>
                <w:sz w:val="20"/>
                <w:szCs w:val="20"/>
              </w:rPr>
              <w:t>40</w:t>
            </w:r>
          </w:p>
        </w:tc>
        <w:tc>
          <w:tcPr>
            <w:tcW w:w="709" w:type="dxa"/>
            <w:tcBorders>
              <w:top w:val="single" w:sz="4" w:space="0" w:color="auto"/>
              <w:left w:val="nil"/>
              <w:bottom w:val="single" w:sz="4" w:space="0" w:color="auto"/>
              <w:right w:val="single" w:sz="4" w:space="0" w:color="auto"/>
            </w:tcBorders>
            <w:vAlign w:val="bottom"/>
          </w:tcPr>
          <w:p w14:paraId="5E09863E" w14:textId="5BA57EFA"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vAlign w:val="bottom"/>
          </w:tcPr>
          <w:p w14:paraId="2627F048" w14:textId="77052E09"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44</w:t>
            </w:r>
          </w:p>
        </w:tc>
        <w:tc>
          <w:tcPr>
            <w:tcW w:w="1559" w:type="dxa"/>
            <w:tcBorders>
              <w:top w:val="single" w:sz="4" w:space="0" w:color="auto"/>
              <w:left w:val="single" w:sz="4" w:space="0" w:color="auto"/>
              <w:bottom w:val="single" w:sz="4" w:space="0" w:color="auto"/>
              <w:right w:val="single" w:sz="4" w:space="0" w:color="auto"/>
            </w:tcBorders>
            <w:vAlign w:val="bottom"/>
          </w:tcPr>
          <w:p w14:paraId="6DD284A2" w14:textId="7E265901" w:rsidR="00B91DF0" w:rsidRPr="00E573FF"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A6232" w14:textId="19E35EC9" w:rsidR="00B91DF0" w:rsidRPr="00E573FF" w:rsidRDefault="00B91DF0" w:rsidP="00B91DF0">
            <w:pPr>
              <w:spacing w:after="0" w:line="240" w:lineRule="auto"/>
              <w:jc w:val="right"/>
              <w:rPr>
                <w:rFonts w:ascii="Arial" w:eastAsia="Times New Roman" w:hAnsi="Arial" w:cs="Arial"/>
                <w:b/>
                <w:bCs/>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7CA60A80" w14:textId="6B8F2914"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33</w:t>
            </w:r>
          </w:p>
        </w:tc>
        <w:tc>
          <w:tcPr>
            <w:tcW w:w="1134" w:type="dxa"/>
            <w:tcBorders>
              <w:top w:val="nil"/>
              <w:left w:val="nil"/>
              <w:bottom w:val="single" w:sz="4" w:space="0" w:color="auto"/>
              <w:right w:val="single" w:sz="4" w:space="0" w:color="auto"/>
            </w:tcBorders>
            <w:shd w:val="clear" w:color="auto" w:fill="auto"/>
            <w:noWrap/>
            <w:vAlign w:val="bottom"/>
          </w:tcPr>
          <w:p w14:paraId="08EDD7E6" w14:textId="09FEF228"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2.1</w:t>
            </w:r>
          </w:p>
        </w:tc>
        <w:tc>
          <w:tcPr>
            <w:tcW w:w="850" w:type="dxa"/>
            <w:tcBorders>
              <w:top w:val="nil"/>
              <w:left w:val="nil"/>
              <w:bottom w:val="single" w:sz="4" w:space="0" w:color="auto"/>
              <w:right w:val="single" w:sz="4" w:space="0" w:color="auto"/>
            </w:tcBorders>
            <w:shd w:val="clear" w:color="auto" w:fill="auto"/>
            <w:noWrap/>
            <w:vAlign w:val="bottom"/>
          </w:tcPr>
          <w:p w14:paraId="27804EB9" w14:textId="57E30158"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bottom"/>
          </w:tcPr>
          <w:p w14:paraId="0058E395" w14:textId="2BA1C5D6"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tcPr>
          <w:p w14:paraId="6D1F6C78" w14:textId="4C3C264E"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0.04</w:t>
            </w:r>
          </w:p>
        </w:tc>
      </w:tr>
      <w:tr w:rsidR="00B91DF0" w:rsidRPr="00DA3015" w14:paraId="5BA431C2"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364237F2" w14:textId="497923D9" w:rsidR="00B91DF0" w:rsidRPr="00DA3015" w:rsidRDefault="00B91DF0" w:rsidP="00B91DF0">
            <w:pPr>
              <w:spacing w:after="0" w:line="240" w:lineRule="auto"/>
              <w:rPr>
                <w:rFonts w:ascii="Arial" w:eastAsia="Times New Roman" w:hAnsi="Arial" w:cs="Arial"/>
                <w:b/>
                <w:bCs/>
                <w:color w:val="000000"/>
                <w:sz w:val="20"/>
                <w:szCs w:val="20"/>
                <w:lang w:eastAsia="en-GB"/>
              </w:rPr>
            </w:pPr>
            <w:r w:rsidRPr="00DA3015">
              <w:rPr>
                <w:rFonts w:ascii="Arial" w:eastAsia="Times New Roman" w:hAnsi="Arial" w:cs="Arial"/>
                <w:color w:val="000000"/>
                <w:sz w:val="20"/>
                <w:szCs w:val="20"/>
                <w:lang w:eastAsia="en-GB"/>
              </w:rPr>
              <w:t>Short biscuits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56912C3" w14:textId="6ECA6FF3" w:rsidR="00B91DF0" w:rsidRPr="00E573FF" w:rsidRDefault="00B91DF0" w:rsidP="00B91DF0">
            <w:pPr>
              <w:spacing w:after="0" w:line="240" w:lineRule="auto"/>
              <w:jc w:val="right"/>
              <w:rPr>
                <w:rFonts w:ascii="Arial" w:eastAsia="Times New Roman" w:hAnsi="Arial" w:cs="Arial"/>
                <w:b/>
                <w:bCs/>
                <w:sz w:val="20"/>
                <w:szCs w:val="20"/>
                <w:lang w:eastAsia="en-GB"/>
              </w:rPr>
            </w:pPr>
            <w:r w:rsidRPr="00E573FF">
              <w:rPr>
                <w:rFonts w:ascii="Arial" w:hAnsi="Arial" w:cs="Arial"/>
                <w:sz w:val="20"/>
                <w:szCs w:val="20"/>
              </w:rPr>
              <w:t>26</w:t>
            </w:r>
          </w:p>
        </w:tc>
        <w:tc>
          <w:tcPr>
            <w:tcW w:w="1559" w:type="dxa"/>
            <w:tcBorders>
              <w:top w:val="nil"/>
              <w:left w:val="nil"/>
              <w:bottom w:val="single" w:sz="4" w:space="0" w:color="auto"/>
              <w:right w:val="single" w:sz="4" w:space="0" w:color="auto"/>
            </w:tcBorders>
            <w:shd w:val="clear" w:color="auto" w:fill="auto"/>
            <w:noWrap/>
            <w:vAlign w:val="center"/>
          </w:tcPr>
          <w:p w14:paraId="4B018021" w14:textId="2988C17A" w:rsidR="00B91DF0" w:rsidRPr="00E573FF" w:rsidRDefault="00B91DF0" w:rsidP="00B91DF0">
            <w:pPr>
              <w:spacing w:after="0" w:line="240" w:lineRule="auto"/>
              <w:jc w:val="right"/>
              <w:rPr>
                <w:rFonts w:ascii="Arial" w:eastAsia="Times New Roman" w:hAnsi="Arial" w:cs="Arial"/>
                <w:b/>
                <w:bCs/>
                <w:sz w:val="20"/>
                <w:szCs w:val="20"/>
                <w:lang w:eastAsia="en-GB"/>
              </w:rPr>
            </w:pPr>
            <w:r w:rsidRPr="00E573FF">
              <w:rPr>
                <w:rFonts w:ascii="Arial" w:hAnsi="Arial" w:cs="Arial"/>
                <w:sz w:val="20"/>
                <w:szCs w:val="20"/>
              </w:rPr>
              <w:t>24</w:t>
            </w:r>
          </w:p>
        </w:tc>
        <w:tc>
          <w:tcPr>
            <w:tcW w:w="709" w:type="dxa"/>
            <w:tcBorders>
              <w:top w:val="single" w:sz="4" w:space="0" w:color="auto"/>
              <w:left w:val="nil"/>
              <w:bottom w:val="single" w:sz="4" w:space="0" w:color="auto"/>
              <w:right w:val="single" w:sz="4" w:space="0" w:color="auto"/>
            </w:tcBorders>
            <w:vAlign w:val="bottom"/>
          </w:tcPr>
          <w:p w14:paraId="17699779" w14:textId="25762A9B"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vAlign w:val="bottom"/>
          </w:tcPr>
          <w:p w14:paraId="71484BB3" w14:textId="414D33E8" w:rsidR="00B91DF0" w:rsidRPr="00E573FF"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28</w:t>
            </w:r>
          </w:p>
        </w:tc>
        <w:tc>
          <w:tcPr>
            <w:tcW w:w="1559" w:type="dxa"/>
            <w:tcBorders>
              <w:top w:val="single" w:sz="4" w:space="0" w:color="auto"/>
              <w:left w:val="single" w:sz="4" w:space="0" w:color="auto"/>
              <w:bottom w:val="single" w:sz="4" w:space="0" w:color="auto"/>
              <w:right w:val="single" w:sz="4" w:space="0" w:color="auto"/>
            </w:tcBorders>
            <w:vAlign w:val="bottom"/>
          </w:tcPr>
          <w:p w14:paraId="1FFB8FC4" w14:textId="20318229" w:rsidR="00B91DF0" w:rsidRPr="00E573FF"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D6229" w14:textId="317BFDF4" w:rsidR="00B91DF0" w:rsidRPr="00E573FF" w:rsidRDefault="00B91DF0" w:rsidP="00B91DF0">
            <w:pPr>
              <w:spacing w:after="0" w:line="240" w:lineRule="auto"/>
              <w:jc w:val="right"/>
              <w:rPr>
                <w:rFonts w:ascii="Arial" w:eastAsia="Times New Roman" w:hAnsi="Arial" w:cs="Arial"/>
                <w:b/>
                <w:bCs/>
                <w:sz w:val="20"/>
                <w:szCs w:val="20"/>
                <w:lang w:eastAsia="en-GB"/>
              </w:rPr>
            </w:pPr>
            <w:r>
              <w:rPr>
                <w:rFonts w:ascii="Arial" w:hAnsi="Arial" w:cs="Arial"/>
                <w:color w:val="000000"/>
                <w:sz w:val="20"/>
                <w:szCs w:val="20"/>
              </w:rPr>
              <w:t>0.4</w:t>
            </w:r>
          </w:p>
        </w:tc>
        <w:tc>
          <w:tcPr>
            <w:tcW w:w="993" w:type="dxa"/>
            <w:tcBorders>
              <w:top w:val="nil"/>
              <w:left w:val="nil"/>
              <w:bottom w:val="single" w:sz="4" w:space="0" w:color="auto"/>
              <w:right w:val="single" w:sz="4" w:space="0" w:color="auto"/>
            </w:tcBorders>
            <w:shd w:val="clear" w:color="auto" w:fill="auto"/>
            <w:noWrap/>
            <w:vAlign w:val="bottom"/>
          </w:tcPr>
          <w:p w14:paraId="17CB6F27" w14:textId="285497A3"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7273DDBE" w14:textId="42DED4BD"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bottom"/>
          </w:tcPr>
          <w:p w14:paraId="620EB32A" w14:textId="442C9AA6"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bottom"/>
          </w:tcPr>
          <w:p w14:paraId="68FC36E2" w14:textId="6A53AD8B"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tcPr>
          <w:p w14:paraId="2ED27A22" w14:textId="511C0049"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0.01</w:t>
            </w:r>
          </w:p>
        </w:tc>
      </w:tr>
      <w:tr w:rsidR="00B91DF0" w:rsidRPr="00DA3015" w14:paraId="4A3FFB29"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706B50F7" w14:textId="631A9176" w:rsidR="00B91DF0" w:rsidRPr="00DA3015" w:rsidRDefault="00B91DF0" w:rsidP="00B91DF0">
            <w:pPr>
              <w:spacing w:after="0" w:line="240" w:lineRule="auto"/>
              <w:rPr>
                <w:rFonts w:ascii="Arial" w:eastAsia="Times New Roman" w:hAnsi="Arial" w:cs="Arial"/>
                <w:b/>
                <w:bCs/>
                <w:color w:val="000000"/>
                <w:sz w:val="20"/>
                <w:szCs w:val="20"/>
                <w:lang w:eastAsia="en-GB"/>
              </w:rPr>
            </w:pPr>
            <w:r w:rsidRPr="00DA3015">
              <w:rPr>
                <w:rFonts w:ascii="Arial" w:eastAsia="Times New Roman" w:hAnsi="Arial" w:cs="Arial"/>
                <w:color w:val="000000"/>
                <w:sz w:val="20"/>
                <w:szCs w:val="20"/>
                <w:lang w:eastAsia="en-GB"/>
              </w:rPr>
              <w:t>Savoury biscuits flavoured</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00E0B04" w14:textId="5363B34A" w:rsidR="00B91DF0" w:rsidRPr="00E573FF" w:rsidRDefault="00B91DF0" w:rsidP="00B91DF0">
            <w:pPr>
              <w:spacing w:after="0" w:line="240" w:lineRule="auto"/>
              <w:jc w:val="right"/>
              <w:rPr>
                <w:rFonts w:ascii="Arial" w:eastAsia="Times New Roman" w:hAnsi="Arial" w:cs="Arial"/>
                <w:b/>
                <w:bCs/>
                <w:sz w:val="20"/>
                <w:szCs w:val="20"/>
                <w:lang w:eastAsia="en-GB"/>
              </w:rPr>
            </w:pPr>
            <w:r w:rsidRPr="00E573FF">
              <w:rPr>
                <w:rFonts w:ascii="Arial" w:hAnsi="Arial" w:cs="Arial"/>
                <w:sz w:val="20"/>
                <w:szCs w:val="20"/>
              </w:rPr>
              <w:t>23</w:t>
            </w:r>
          </w:p>
        </w:tc>
        <w:tc>
          <w:tcPr>
            <w:tcW w:w="1559" w:type="dxa"/>
            <w:tcBorders>
              <w:top w:val="nil"/>
              <w:left w:val="nil"/>
              <w:bottom w:val="single" w:sz="4" w:space="0" w:color="auto"/>
              <w:right w:val="single" w:sz="4" w:space="0" w:color="auto"/>
            </w:tcBorders>
            <w:shd w:val="clear" w:color="auto" w:fill="auto"/>
            <w:noWrap/>
            <w:vAlign w:val="center"/>
          </w:tcPr>
          <w:p w14:paraId="15C978E4" w14:textId="02288AB9" w:rsidR="00B91DF0" w:rsidRPr="00E573FF" w:rsidRDefault="00B91DF0" w:rsidP="00B91DF0">
            <w:pPr>
              <w:spacing w:after="0" w:line="240" w:lineRule="auto"/>
              <w:jc w:val="right"/>
              <w:rPr>
                <w:rFonts w:ascii="Arial" w:eastAsia="Times New Roman" w:hAnsi="Arial" w:cs="Arial"/>
                <w:b/>
                <w:bCs/>
                <w:sz w:val="20"/>
                <w:szCs w:val="20"/>
                <w:lang w:eastAsia="en-GB"/>
              </w:rPr>
            </w:pPr>
            <w:r w:rsidRPr="00E573FF">
              <w:rPr>
                <w:rFonts w:ascii="Arial" w:hAnsi="Arial" w:cs="Arial"/>
                <w:sz w:val="20"/>
                <w:szCs w:val="20"/>
              </w:rPr>
              <w:t>23</w:t>
            </w:r>
          </w:p>
        </w:tc>
        <w:tc>
          <w:tcPr>
            <w:tcW w:w="709" w:type="dxa"/>
            <w:tcBorders>
              <w:top w:val="single" w:sz="4" w:space="0" w:color="auto"/>
              <w:left w:val="nil"/>
              <w:bottom w:val="single" w:sz="4" w:space="0" w:color="auto"/>
              <w:right w:val="single" w:sz="4" w:space="0" w:color="auto"/>
            </w:tcBorders>
            <w:vAlign w:val="bottom"/>
          </w:tcPr>
          <w:p w14:paraId="0731F0EF" w14:textId="5CCE36AD" w:rsidR="00B91DF0"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vAlign w:val="bottom"/>
          </w:tcPr>
          <w:p w14:paraId="28E4490A" w14:textId="6E146DAD" w:rsidR="00B91DF0"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24</w:t>
            </w:r>
          </w:p>
        </w:tc>
        <w:tc>
          <w:tcPr>
            <w:tcW w:w="1559" w:type="dxa"/>
            <w:tcBorders>
              <w:top w:val="single" w:sz="4" w:space="0" w:color="auto"/>
              <w:left w:val="single" w:sz="4" w:space="0" w:color="auto"/>
              <w:bottom w:val="single" w:sz="4" w:space="0" w:color="auto"/>
              <w:right w:val="single" w:sz="4" w:space="0" w:color="auto"/>
            </w:tcBorders>
            <w:vAlign w:val="bottom"/>
          </w:tcPr>
          <w:p w14:paraId="411A3463" w14:textId="265B300B" w:rsidR="00B91DF0"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F6D89" w14:textId="0B83678D" w:rsidR="00B91DF0" w:rsidRPr="00E573FF" w:rsidRDefault="00B91DF0" w:rsidP="00B91DF0">
            <w:pPr>
              <w:spacing w:after="0" w:line="240" w:lineRule="auto"/>
              <w:jc w:val="right"/>
              <w:rPr>
                <w:rFonts w:ascii="Arial" w:eastAsia="Times New Roman" w:hAnsi="Arial" w:cs="Arial"/>
                <w:b/>
                <w:bCs/>
                <w:sz w:val="20"/>
                <w:szCs w:val="20"/>
                <w:lang w:eastAsia="en-GB"/>
              </w:rPr>
            </w:pPr>
            <w:r>
              <w:rPr>
                <w:rFonts w:ascii="Arial" w:hAnsi="Arial" w:cs="Arial"/>
                <w:color w:val="000000"/>
                <w:sz w:val="20"/>
                <w:szCs w:val="20"/>
              </w:rPr>
              <w:t>0.6</w:t>
            </w:r>
          </w:p>
        </w:tc>
        <w:tc>
          <w:tcPr>
            <w:tcW w:w="993" w:type="dxa"/>
            <w:tcBorders>
              <w:top w:val="nil"/>
              <w:left w:val="nil"/>
              <w:bottom w:val="single" w:sz="4" w:space="0" w:color="auto"/>
              <w:right w:val="single" w:sz="4" w:space="0" w:color="auto"/>
            </w:tcBorders>
            <w:shd w:val="clear" w:color="auto" w:fill="auto"/>
            <w:noWrap/>
            <w:vAlign w:val="bottom"/>
          </w:tcPr>
          <w:p w14:paraId="4F8A0F23" w14:textId="6D682EB1"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tcPr>
          <w:p w14:paraId="7E73A0FB" w14:textId="795B7005"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tcPr>
          <w:p w14:paraId="34F3B346" w14:textId="5426E037"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tcPr>
          <w:p w14:paraId="0431421A" w14:textId="7A1F99B5"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tcPr>
          <w:p w14:paraId="70C17F5D" w14:textId="4917C44A" w:rsidR="00B91DF0" w:rsidRPr="00FF11AF" w:rsidRDefault="00B91DF0" w:rsidP="00B91DF0">
            <w:pPr>
              <w:spacing w:after="0" w:line="240" w:lineRule="auto"/>
              <w:jc w:val="right"/>
              <w:rPr>
                <w:rFonts w:ascii="Arial" w:eastAsia="Times New Roman" w:hAnsi="Arial" w:cs="Arial"/>
                <w:b/>
                <w:bCs/>
                <w:color w:val="FF0000"/>
                <w:sz w:val="20"/>
                <w:szCs w:val="20"/>
                <w:lang w:eastAsia="en-GB"/>
              </w:rPr>
            </w:pPr>
            <w:r>
              <w:rPr>
                <w:rFonts w:ascii="Arial" w:hAnsi="Arial" w:cs="Arial"/>
                <w:color w:val="000000"/>
                <w:sz w:val="20"/>
                <w:szCs w:val="20"/>
              </w:rPr>
              <w:t>0.00</w:t>
            </w:r>
          </w:p>
        </w:tc>
      </w:tr>
      <w:tr w:rsidR="00790A30" w:rsidRPr="00DA3015" w14:paraId="54278C8E" w14:textId="77777777" w:rsidTr="001B6D93">
        <w:trPr>
          <w:trHeight w:val="255"/>
        </w:trPr>
        <w:tc>
          <w:tcPr>
            <w:tcW w:w="15163" w:type="dxa"/>
            <w:gridSpan w:val="12"/>
            <w:tcBorders>
              <w:top w:val="single" w:sz="4" w:space="0" w:color="auto"/>
              <w:left w:val="single" w:sz="4" w:space="0" w:color="auto"/>
              <w:bottom w:val="single" w:sz="4" w:space="0" w:color="auto"/>
              <w:right w:val="single" w:sz="4" w:space="0" w:color="auto"/>
            </w:tcBorders>
            <w:shd w:val="clear" w:color="000000" w:fill="D9D9D9"/>
          </w:tcPr>
          <w:p w14:paraId="4A4F02B4" w14:textId="25589A2D" w:rsidR="00790A30" w:rsidRPr="00DA3015" w:rsidRDefault="00790A30" w:rsidP="00DA3015">
            <w:pPr>
              <w:spacing w:after="0" w:line="240" w:lineRule="auto"/>
              <w:rPr>
                <w:rFonts w:ascii="Arial" w:eastAsia="Times New Roman" w:hAnsi="Arial" w:cs="Arial"/>
                <w:b/>
                <w:bCs/>
                <w:color w:val="000000"/>
                <w:sz w:val="20"/>
                <w:szCs w:val="20"/>
                <w:lang w:eastAsia="en-GB"/>
              </w:rPr>
            </w:pPr>
            <w:r w:rsidRPr="00DA3015">
              <w:rPr>
                <w:rFonts w:ascii="Arial" w:eastAsia="Times New Roman" w:hAnsi="Arial" w:cs="Arial"/>
                <w:b/>
                <w:bCs/>
                <w:color w:val="000000"/>
                <w:sz w:val="20"/>
                <w:szCs w:val="20"/>
                <w:lang w:eastAsia="en-GB"/>
              </w:rPr>
              <w:t>Chocolate</w:t>
            </w:r>
          </w:p>
        </w:tc>
      </w:tr>
      <w:tr w:rsidR="00B91DF0" w:rsidRPr="00DA3015" w14:paraId="0FB4E551"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3CAF4194" w14:textId="7E4C2718" w:rsidR="00B91DF0" w:rsidRPr="00DA3015" w:rsidRDefault="00B91DF0" w:rsidP="00B91DF0">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TOTAL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A739D6A" w14:textId="48E3CCBC"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b/>
                <w:bCs/>
                <w:sz w:val="20"/>
                <w:szCs w:val="20"/>
              </w:rPr>
              <w:t>40</w:t>
            </w:r>
          </w:p>
        </w:tc>
        <w:tc>
          <w:tcPr>
            <w:tcW w:w="1559" w:type="dxa"/>
            <w:tcBorders>
              <w:top w:val="nil"/>
              <w:left w:val="nil"/>
              <w:bottom w:val="single" w:sz="4" w:space="0" w:color="auto"/>
              <w:right w:val="single" w:sz="4" w:space="0" w:color="auto"/>
            </w:tcBorders>
            <w:shd w:val="clear" w:color="auto" w:fill="auto"/>
            <w:noWrap/>
            <w:vAlign w:val="center"/>
          </w:tcPr>
          <w:p w14:paraId="306AAC66" w14:textId="45213152"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b/>
                <w:bCs/>
                <w:sz w:val="20"/>
                <w:szCs w:val="20"/>
              </w:rPr>
              <w:t>32</w:t>
            </w:r>
          </w:p>
        </w:tc>
        <w:tc>
          <w:tcPr>
            <w:tcW w:w="709" w:type="dxa"/>
            <w:tcBorders>
              <w:top w:val="single" w:sz="4" w:space="0" w:color="auto"/>
              <w:left w:val="nil"/>
              <w:bottom w:val="single" w:sz="4" w:space="0" w:color="auto"/>
              <w:right w:val="single" w:sz="4" w:space="0" w:color="auto"/>
            </w:tcBorders>
            <w:vAlign w:val="bottom"/>
          </w:tcPr>
          <w:p w14:paraId="1D24AD20" w14:textId="74E01504" w:rsidR="00B91DF0" w:rsidRPr="002E0CCE" w:rsidRDefault="00B91DF0" w:rsidP="00B91DF0">
            <w:pPr>
              <w:spacing w:after="0" w:line="240" w:lineRule="auto"/>
              <w:jc w:val="right"/>
              <w:rPr>
                <w:rFonts w:ascii="Arial" w:eastAsia="Times New Roman" w:hAnsi="Arial" w:cs="Arial"/>
                <w:b/>
                <w:bCs/>
                <w:sz w:val="20"/>
                <w:szCs w:val="20"/>
                <w:lang w:eastAsia="en-GB"/>
              </w:rPr>
            </w:pPr>
            <w:r>
              <w:rPr>
                <w:rFonts w:ascii="Arial" w:hAnsi="Arial" w:cs="Arial"/>
                <w:b/>
                <w:bCs/>
                <w:color w:val="000000"/>
                <w:sz w:val="20"/>
                <w:szCs w:val="20"/>
              </w:rPr>
              <w:t>31</w:t>
            </w:r>
          </w:p>
        </w:tc>
        <w:tc>
          <w:tcPr>
            <w:tcW w:w="709" w:type="dxa"/>
            <w:tcBorders>
              <w:top w:val="single" w:sz="4" w:space="0" w:color="auto"/>
              <w:left w:val="single" w:sz="4" w:space="0" w:color="auto"/>
              <w:bottom w:val="single" w:sz="4" w:space="0" w:color="auto"/>
              <w:right w:val="single" w:sz="4" w:space="0" w:color="auto"/>
            </w:tcBorders>
            <w:vAlign w:val="bottom"/>
          </w:tcPr>
          <w:p w14:paraId="798FCE2C" w14:textId="53933902" w:rsidR="00B91DF0" w:rsidRPr="002E0CCE" w:rsidRDefault="00B91DF0" w:rsidP="00B91DF0">
            <w:pPr>
              <w:spacing w:after="0" w:line="240" w:lineRule="auto"/>
              <w:jc w:val="right"/>
              <w:rPr>
                <w:rFonts w:ascii="Arial" w:eastAsia="Times New Roman" w:hAnsi="Arial" w:cs="Arial"/>
                <w:b/>
                <w:bCs/>
                <w:sz w:val="20"/>
                <w:szCs w:val="20"/>
                <w:lang w:eastAsia="en-GB"/>
              </w:rPr>
            </w:pPr>
            <w:r>
              <w:rPr>
                <w:rFonts w:ascii="Arial" w:hAnsi="Arial" w:cs="Arial"/>
                <w:b/>
                <w:bCs/>
                <w:color w:val="000000"/>
                <w:sz w:val="20"/>
                <w:szCs w:val="20"/>
              </w:rPr>
              <w:t>33</w:t>
            </w:r>
          </w:p>
        </w:tc>
        <w:tc>
          <w:tcPr>
            <w:tcW w:w="1559" w:type="dxa"/>
            <w:tcBorders>
              <w:top w:val="single" w:sz="4" w:space="0" w:color="auto"/>
              <w:left w:val="single" w:sz="4" w:space="0" w:color="auto"/>
              <w:bottom w:val="single" w:sz="4" w:space="0" w:color="auto"/>
              <w:right w:val="single" w:sz="4" w:space="0" w:color="auto"/>
            </w:tcBorders>
            <w:vAlign w:val="bottom"/>
          </w:tcPr>
          <w:p w14:paraId="5781AFDC" w14:textId="462A5D99" w:rsidR="00B91DF0" w:rsidRPr="002E0CCE" w:rsidRDefault="008E170F" w:rsidP="00B91DF0">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48413" w14:textId="1A6A756F"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b/>
                <w:bCs/>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362B772A" w14:textId="2F689476"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41</w:t>
            </w:r>
          </w:p>
        </w:tc>
        <w:tc>
          <w:tcPr>
            <w:tcW w:w="1134" w:type="dxa"/>
            <w:tcBorders>
              <w:top w:val="nil"/>
              <w:left w:val="nil"/>
              <w:bottom w:val="single" w:sz="4" w:space="0" w:color="auto"/>
              <w:right w:val="single" w:sz="4" w:space="0" w:color="auto"/>
            </w:tcBorders>
            <w:shd w:val="clear" w:color="auto" w:fill="auto"/>
            <w:noWrap/>
            <w:vAlign w:val="bottom"/>
          </w:tcPr>
          <w:p w14:paraId="3C874AD1" w14:textId="54FB2E0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4.0</w:t>
            </w:r>
          </w:p>
        </w:tc>
        <w:tc>
          <w:tcPr>
            <w:tcW w:w="850" w:type="dxa"/>
            <w:tcBorders>
              <w:top w:val="nil"/>
              <w:left w:val="nil"/>
              <w:bottom w:val="single" w:sz="4" w:space="0" w:color="auto"/>
              <w:right w:val="single" w:sz="4" w:space="0" w:color="auto"/>
            </w:tcBorders>
            <w:shd w:val="clear" w:color="auto" w:fill="auto"/>
            <w:noWrap/>
            <w:vAlign w:val="bottom"/>
          </w:tcPr>
          <w:p w14:paraId="2D4E157C" w14:textId="6A90300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2.3</w:t>
            </w:r>
          </w:p>
        </w:tc>
        <w:tc>
          <w:tcPr>
            <w:tcW w:w="1134" w:type="dxa"/>
            <w:tcBorders>
              <w:top w:val="nil"/>
              <w:left w:val="nil"/>
              <w:bottom w:val="single" w:sz="4" w:space="0" w:color="auto"/>
              <w:right w:val="single" w:sz="4" w:space="0" w:color="auto"/>
            </w:tcBorders>
            <w:shd w:val="clear" w:color="auto" w:fill="auto"/>
            <w:noWrap/>
            <w:vAlign w:val="bottom"/>
          </w:tcPr>
          <w:p w14:paraId="279AFC8E" w14:textId="7DD8082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1.3</w:t>
            </w:r>
          </w:p>
        </w:tc>
        <w:tc>
          <w:tcPr>
            <w:tcW w:w="851" w:type="dxa"/>
            <w:tcBorders>
              <w:top w:val="nil"/>
              <w:left w:val="nil"/>
              <w:bottom w:val="single" w:sz="4" w:space="0" w:color="auto"/>
              <w:right w:val="single" w:sz="4" w:space="0" w:color="auto"/>
            </w:tcBorders>
            <w:shd w:val="clear" w:color="auto" w:fill="auto"/>
            <w:noWrap/>
            <w:vAlign w:val="bottom"/>
          </w:tcPr>
          <w:p w14:paraId="7FD7AA80" w14:textId="75581AB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0.02</w:t>
            </w:r>
          </w:p>
        </w:tc>
      </w:tr>
      <w:tr w:rsidR="00B91DF0" w:rsidRPr="00DA3015" w14:paraId="302AC6F7"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11C7B316" w14:textId="0B9CBE57"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Coated nuts/fruit</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52DFD2E" w14:textId="29726BB5"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84</w:t>
            </w:r>
          </w:p>
        </w:tc>
        <w:tc>
          <w:tcPr>
            <w:tcW w:w="1559" w:type="dxa"/>
            <w:tcBorders>
              <w:top w:val="nil"/>
              <w:left w:val="nil"/>
              <w:bottom w:val="single" w:sz="4" w:space="0" w:color="auto"/>
              <w:right w:val="single" w:sz="4" w:space="0" w:color="auto"/>
            </w:tcBorders>
            <w:shd w:val="clear" w:color="auto" w:fill="auto"/>
            <w:noWrap/>
            <w:vAlign w:val="center"/>
          </w:tcPr>
          <w:p w14:paraId="40568B4D" w14:textId="45FB24FA"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42</w:t>
            </w:r>
          </w:p>
        </w:tc>
        <w:tc>
          <w:tcPr>
            <w:tcW w:w="709" w:type="dxa"/>
            <w:tcBorders>
              <w:top w:val="single" w:sz="4" w:space="0" w:color="auto"/>
              <w:left w:val="nil"/>
              <w:bottom w:val="single" w:sz="4" w:space="0" w:color="auto"/>
              <w:right w:val="single" w:sz="4" w:space="0" w:color="auto"/>
            </w:tcBorders>
            <w:vAlign w:val="bottom"/>
          </w:tcPr>
          <w:p w14:paraId="13855B34" w14:textId="3809690F"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36</w:t>
            </w:r>
          </w:p>
        </w:tc>
        <w:tc>
          <w:tcPr>
            <w:tcW w:w="709" w:type="dxa"/>
            <w:tcBorders>
              <w:top w:val="single" w:sz="4" w:space="0" w:color="auto"/>
              <w:left w:val="single" w:sz="4" w:space="0" w:color="auto"/>
              <w:bottom w:val="single" w:sz="4" w:space="0" w:color="auto"/>
              <w:right w:val="single" w:sz="4" w:space="0" w:color="auto"/>
            </w:tcBorders>
            <w:vAlign w:val="bottom"/>
          </w:tcPr>
          <w:p w14:paraId="28090177" w14:textId="5C10264F"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47</w:t>
            </w:r>
          </w:p>
        </w:tc>
        <w:tc>
          <w:tcPr>
            <w:tcW w:w="1559" w:type="dxa"/>
            <w:tcBorders>
              <w:top w:val="single" w:sz="4" w:space="0" w:color="auto"/>
              <w:left w:val="single" w:sz="4" w:space="0" w:color="auto"/>
              <w:bottom w:val="single" w:sz="4" w:space="0" w:color="auto"/>
              <w:right w:val="single" w:sz="4" w:space="0" w:color="auto"/>
            </w:tcBorders>
            <w:vAlign w:val="bottom"/>
          </w:tcPr>
          <w:p w14:paraId="4AE329A2" w14:textId="62558FD2"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AEEA6" w14:textId="1EA3E072"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311242CD" w14:textId="08FE9D3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205</w:t>
            </w:r>
          </w:p>
        </w:tc>
        <w:tc>
          <w:tcPr>
            <w:tcW w:w="1134" w:type="dxa"/>
            <w:tcBorders>
              <w:top w:val="nil"/>
              <w:left w:val="nil"/>
              <w:bottom w:val="single" w:sz="4" w:space="0" w:color="auto"/>
              <w:right w:val="single" w:sz="4" w:space="0" w:color="auto"/>
            </w:tcBorders>
            <w:shd w:val="clear" w:color="auto" w:fill="auto"/>
            <w:noWrap/>
            <w:vAlign w:val="bottom"/>
          </w:tcPr>
          <w:p w14:paraId="24998CEA" w14:textId="4C54DCB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19.0</w:t>
            </w:r>
          </w:p>
        </w:tc>
        <w:tc>
          <w:tcPr>
            <w:tcW w:w="850" w:type="dxa"/>
            <w:tcBorders>
              <w:top w:val="nil"/>
              <w:left w:val="nil"/>
              <w:bottom w:val="single" w:sz="4" w:space="0" w:color="auto"/>
              <w:right w:val="single" w:sz="4" w:space="0" w:color="auto"/>
            </w:tcBorders>
            <w:shd w:val="clear" w:color="auto" w:fill="auto"/>
            <w:noWrap/>
            <w:vAlign w:val="bottom"/>
          </w:tcPr>
          <w:p w14:paraId="31BFA9B3" w14:textId="4CD80D1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10.8</w:t>
            </w:r>
          </w:p>
        </w:tc>
        <w:tc>
          <w:tcPr>
            <w:tcW w:w="1134" w:type="dxa"/>
            <w:tcBorders>
              <w:top w:val="nil"/>
              <w:left w:val="nil"/>
              <w:bottom w:val="single" w:sz="4" w:space="0" w:color="auto"/>
              <w:right w:val="single" w:sz="4" w:space="0" w:color="auto"/>
            </w:tcBorders>
            <w:shd w:val="clear" w:color="auto" w:fill="auto"/>
            <w:noWrap/>
            <w:vAlign w:val="bottom"/>
          </w:tcPr>
          <w:p w14:paraId="20DE16D0" w14:textId="15BFF54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4.9</w:t>
            </w:r>
          </w:p>
        </w:tc>
        <w:tc>
          <w:tcPr>
            <w:tcW w:w="851" w:type="dxa"/>
            <w:tcBorders>
              <w:top w:val="nil"/>
              <w:left w:val="nil"/>
              <w:bottom w:val="single" w:sz="4" w:space="0" w:color="auto"/>
              <w:right w:val="single" w:sz="4" w:space="0" w:color="auto"/>
            </w:tcBorders>
            <w:shd w:val="clear" w:color="auto" w:fill="auto"/>
            <w:noWrap/>
            <w:vAlign w:val="bottom"/>
          </w:tcPr>
          <w:p w14:paraId="031DFACA" w14:textId="607B4CA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0.13</w:t>
            </w:r>
          </w:p>
        </w:tc>
      </w:tr>
      <w:tr w:rsidR="00B91DF0" w:rsidRPr="00DA3015" w14:paraId="05C1A286"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07903DEF" w14:textId="33D0DE04"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Chocolate with additions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3A4A715" w14:textId="6CD3D726"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45</w:t>
            </w:r>
          </w:p>
        </w:tc>
        <w:tc>
          <w:tcPr>
            <w:tcW w:w="1559" w:type="dxa"/>
            <w:tcBorders>
              <w:top w:val="nil"/>
              <w:left w:val="nil"/>
              <w:bottom w:val="single" w:sz="4" w:space="0" w:color="auto"/>
              <w:right w:val="single" w:sz="4" w:space="0" w:color="auto"/>
            </w:tcBorders>
            <w:shd w:val="clear" w:color="auto" w:fill="auto"/>
            <w:noWrap/>
            <w:vAlign w:val="center"/>
          </w:tcPr>
          <w:p w14:paraId="1EAA9F62" w14:textId="4CAC9C14"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27</w:t>
            </w:r>
          </w:p>
        </w:tc>
        <w:tc>
          <w:tcPr>
            <w:tcW w:w="709" w:type="dxa"/>
            <w:tcBorders>
              <w:top w:val="single" w:sz="4" w:space="0" w:color="auto"/>
              <w:left w:val="nil"/>
              <w:bottom w:val="single" w:sz="4" w:space="0" w:color="auto"/>
              <w:right w:val="single" w:sz="4" w:space="0" w:color="auto"/>
            </w:tcBorders>
            <w:vAlign w:val="bottom"/>
          </w:tcPr>
          <w:p w14:paraId="2BB38356" w14:textId="2FC3B9F7"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vAlign w:val="bottom"/>
          </w:tcPr>
          <w:p w14:paraId="51803F73" w14:textId="02C2023D"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vAlign w:val="bottom"/>
          </w:tcPr>
          <w:p w14:paraId="145199F9" w14:textId="194EEC17"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12269" w14:textId="23CE7B94"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3081C547" w14:textId="0BF0DF1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97</w:t>
            </w:r>
          </w:p>
        </w:tc>
        <w:tc>
          <w:tcPr>
            <w:tcW w:w="1134" w:type="dxa"/>
            <w:tcBorders>
              <w:top w:val="nil"/>
              <w:left w:val="nil"/>
              <w:bottom w:val="single" w:sz="4" w:space="0" w:color="auto"/>
              <w:right w:val="single" w:sz="4" w:space="0" w:color="auto"/>
            </w:tcBorders>
            <w:shd w:val="clear" w:color="auto" w:fill="auto"/>
            <w:noWrap/>
            <w:vAlign w:val="bottom"/>
          </w:tcPr>
          <w:p w14:paraId="7D79F1EE" w14:textId="1A116A4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8.3</w:t>
            </w:r>
          </w:p>
        </w:tc>
        <w:tc>
          <w:tcPr>
            <w:tcW w:w="850" w:type="dxa"/>
            <w:tcBorders>
              <w:top w:val="nil"/>
              <w:left w:val="nil"/>
              <w:bottom w:val="single" w:sz="4" w:space="0" w:color="auto"/>
              <w:right w:val="single" w:sz="4" w:space="0" w:color="auto"/>
            </w:tcBorders>
            <w:shd w:val="clear" w:color="auto" w:fill="auto"/>
            <w:noWrap/>
            <w:vAlign w:val="bottom"/>
          </w:tcPr>
          <w:p w14:paraId="4A43400E" w14:textId="5ADB9C7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5.9</w:t>
            </w:r>
          </w:p>
        </w:tc>
        <w:tc>
          <w:tcPr>
            <w:tcW w:w="1134" w:type="dxa"/>
            <w:tcBorders>
              <w:top w:val="nil"/>
              <w:left w:val="nil"/>
              <w:bottom w:val="single" w:sz="4" w:space="0" w:color="auto"/>
              <w:right w:val="single" w:sz="4" w:space="0" w:color="auto"/>
            </w:tcBorders>
            <w:shd w:val="clear" w:color="auto" w:fill="auto"/>
            <w:noWrap/>
            <w:vAlign w:val="bottom"/>
          </w:tcPr>
          <w:p w14:paraId="10FD3806" w14:textId="7DB7FA6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3.2</w:t>
            </w:r>
          </w:p>
        </w:tc>
        <w:tc>
          <w:tcPr>
            <w:tcW w:w="851" w:type="dxa"/>
            <w:tcBorders>
              <w:top w:val="nil"/>
              <w:left w:val="nil"/>
              <w:bottom w:val="single" w:sz="4" w:space="0" w:color="auto"/>
              <w:right w:val="single" w:sz="4" w:space="0" w:color="auto"/>
            </w:tcBorders>
            <w:shd w:val="clear" w:color="auto" w:fill="auto"/>
            <w:noWrap/>
            <w:vAlign w:val="bottom"/>
          </w:tcPr>
          <w:p w14:paraId="5D5AF6F9" w14:textId="5C2C4F9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0.03</w:t>
            </w:r>
          </w:p>
        </w:tc>
      </w:tr>
      <w:tr w:rsidR="00B91DF0" w:rsidRPr="00DA3015" w14:paraId="40CD712E"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4B04E119" w14:textId="246B2372"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Mars type bar</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53C5F11" w14:textId="541987AF"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48</w:t>
            </w:r>
          </w:p>
        </w:tc>
        <w:tc>
          <w:tcPr>
            <w:tcW w:w="1559" w:type="dxa"/>
            <w:tcBorders>
              <w:top w:val="nil"/>
              <w:left w:val="nil"/>
              <w:bottom w:val="single" w:sz="4" w:space="0" w:color="auto"/>
              <w:right w:val="single" w:sz="4" w:space="0" w:color="auto"/>
            </w:tcBorders>
            <w:shd w:val="clear" w:color="auto" w:fill="auto"/>
            <w:noWrap/>
            <w:vAlign w:val="center"/>
          </w:tcPr>
          <w:p w14:paraId="4817C0A1" w14:textId="5D77E9F5"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37</w:t>
            </w:r>
          </w:p>
        </w:tc>
        <w:tc>
          <w:tcPr>
            <w:tcW w:w="709" w:type="dxa"/>
            <w:tcBorders>
              <w:top w:val="single" w:sz="4" w:space="0" w:color="auto"/>
              <w:left w:val="nil"/>
              <w:bottom w:val="single" w:sz="4" w:space="0" w:color="auto"/>
              <w:right w:val="single" w:sz="4" w:space="0" w:color="auto"/>
            </w:tcBorders>
            <w:vAlign w:val="bottom"/>
          </w:tcPr>
          <w:p w14:paraId="57409C68" w14:textId="14E2BF59"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vAlign w:val="bottom"/>
          </w:tcPr>
          <w:p w14:paraId="1C6134AC" w14:textId="59D37340"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39</w:t>
            </w:r>
          </w:p>
        </w:tc>
        <w:tc>
          <w:tcPr>
            <w:tcW w:w="1559" w:type="dxa"/>
            <w:tcBorders>
              <w:top w:val="single" w:sz="4" w:space="0" w:color="auto"/>
              <w:left w:val="single" w:sz="4" w:space="0" w:color="auto"/>
              <w:bottom w:val="single" w:sz="4" w:space="0" w:color="auto"/>
              <w:right w:val="single" w:sz="4" w:space="0" w:color="auto"/>
            </w:tcBorders>
            <w:vAlign w:val="bottom"/>
          </w:tcPr>
          <w:p w14:paraId="44DBF794" w14:textId="03C3EFEC"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5B5D5" w14:textId="47D3D3A7"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575D81F2" w14:textId="74C85D9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53</w:t>
            </w:r>
          </w:p>
        </w:tc>
        <w:tc>
          <w:tcPr>
            <w:tcW w:w="1134" w:type="dxa"/>
            <w:tcBorders>
              <w:top w:val="nil"/>
              <w:left w:val="nil"/>
              <w:bottom w:val="single" w:sz="4" w:space="0" w:color="auto"/>
              <w:right w:val="single" w:sz="4" w:space="0" w:color="auto"/>
            </w:tcBorders>
            <w:shd w:val="clear" w:color="auto" w:fill="auto"/>
            <w:noWrap/>
            <w:vAlign w:val="bottom"/>
          </w:tcPr>
          <w:p w14:paraId="394F0B63" w14:textId="16890666"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5.6</w:t>
            </w:r>
          </w:p>
        </w:tc>
        <w:tc>
          <w:tcPr>
            <w:tcW w:w="850" w:type="dxa"/>
            <w:tcBorders>
              <w:top w:val="nil"/>
              <w:left w:val="nil"/>
              <w:bottom w:val="single" w:sz="4" w:space="0" w:color="auto"/>
              <w:right w:val="single" w:sz="4" w:space="0" w:color="auto"/>
            </w:tcBorders>
            <w:shd w:val="clear" w:color="auto" w:fill="auto"/>
            <w:noWrap/>
            <w:vAlign w:val="bottom"/>
          </w:tcPr>
          <w:p w14:paraId="2874B314" w14:textId="6FAC211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tcPr>
          <w:p w14:paraId="2006BF23" w14:textId="53AA2D66"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noWrap/>
            <w:vAlign w:val="bottom"/>
          </w:tcPr>
          <w:p w14:paraId="3DDF7662" w14:textId="0943E69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0.06</w:t>
            </w:r>
          </w:p>
        </w:tc>
      </w:tr>
      <w:tr w:rsidR="00B91DF0" w:rsidRPr="00DA3015" w14:paraId="2B1D69CC"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1564F2EC" w14:textId="2863C0CA"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Honeycomb/crunch</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CC801BA" w14:textId="54869C55"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35</w:t>
            </w:r>
          </w:p>
        </w:tc>
        <w:tc>
          <w:tcPr>
            <w:tcW w:w="1559" w:type="dxa"/>
            <w:tcBorders>
              <w:top w:val="nil"/>
              <w:left w:val="nil"/>
              <w:bottom w:val="single" w:sz="4" w:space="0" w:color="auto"/>
              <w:right w:val="single" w:sz="4" w:space="0" w:color="auto"/>
            </w:tcBorders>
            <w:shd w:val="clear" w:color="auto" w:fill="auto"/>
            <w:noWrap/>
            <w:vAlign w:val="center"/>
          </w:tcPr>
          <w:p w14:paraId="7FF72D09" w14:textId="6549128D"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31</w:t>
            </w:r>
          </w:p>
        </w:tc>
        <w:tc>
          <w:tcPr>
            <w:tcW w:w="709" w:type="dxa"/>
            <w:tcBorders>
              <w:top w:val="single" w:sz="4" w:space="0" w:color="auto"/>
              <w:left w:val="nil"/>
              <w:bottom w:val="single" w:sz="4" w:space="0" w:color="auto"/>
              <w:right w:val="single" w:sz="4" w:space="0" w:color="auto"/>
            </w:tcBorders>
            <w:vAlign w:val="bottom"/>
          </w:tcPr>
          <w:p w14:paraId="48A8141A" w14:textId="39426100"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28</w:t>
            </w:r>
          </w:p>
        </w:tc>
        <w:tc>
          <w:tcPr>
            <w:tcW w:w="709" w:type="dxa"/>
            <w:tcBorders>
              <w:top w:val="single" w:sz="4" w:space="0" w:color="auto"/>
              <w:left w:val="single" w:sz="4" w:space="0" w:color="auto"/>
              <w:bottom w:val="single" w:sz="4" w:space="0" w:color="auto"/>
              <w:right w:val="single" w:sz="4" w:space="0" w:color="auto"/>
            </w:tcBorders>
            <w:vAlign w:val="bottom"/>
          </w:tcPr>
          <w:p w14:paraId="0838DCA0" w14:textId="42900515"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33</w:t>
            </w:r>
          </w:p>
        </w:tc>
        <w:tc>
          <w:tcPr>
            <w:tcW w:w="1559" w:type="dxa"/>
            <w:tcBorders>
              <w:top w:val="single" w:sz="4" w:space="0" w:color="auto"/>
              <w:left w:val="single" w:sz="4" w:space="0" w:color="auto"/>
              <w:bottom w:val="single" w:sz="4" w:space="0" w:color="auto"/>
              <w:right w:val="single" w:sz="4" w:space="0" w:color="auto"/>
            </w:tcBorders>
            <w:vAlign w:val="bottom"/>
          </w:tcPr>
          <w:p w14:paraId="68E08703" w14:textId="7C08F2E1"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7A4C2" w14:textId="1E391DB2"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16C8954C" w14:textId="62A44DD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21</w:t>
            </w:r>
          </w:p>
        </w:tc>
        <w:tc>
          <w:tcPr>
            <w:tcW w:w="1134" w:type="dxa"/>
            <w:tcBorders>
              <w:top w:val="nil"/>
              <w:left w:val="nil"/>
              <w:bottom w:val="single" w:sz="4" w:space="0" w:color="auto"/>
              <w:right w:val="single" w:sz="4" w:space="0" w:color="auto"/>
            </w:tcBorders>
            <w:shd w:val="clear" w:color="auto" w:fill="auto"/>
            <w:noWrap/>
            <w:vAlign w:val="bottom"/>
          </w:tcPr>
          <w:p w14:paraId="281450E3" w14:textId="3C00FE6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2.1</w:t>
            </w:r>
          </w:p>
        </w:tc>
        <w:tc>
          <w:tcPr>
            <w:tcW w:w="850" w:type="dxa"/>
            <w:tcBorders>
              <w:top w:val="nil"/>
              <w:left w:val="nil"/>
              <w:bottom w:val="single" w:sz="4" w:space="0" w:color="auto"/>
              <w:right w:val="single" w:sz="4" w:space="0" w:color="auto"/>
            </w:tcBorders>
            <w:shd w:val="clear" w:color="auto" w:fill="auto"/>
            <w:noWrap/>
            <w:vAlign w:val="bottom"/>
          </w:tcPr>
          <w:p w14:paraId="2E6FEADC" w14:textId="0ACCBD9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tcPr>
          <w:p w14:paraId="1691BDF6" w14:textId="3E30FFC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noWrap/>
            <w:vAlign w:val="bottom"/>
          </w:tcPr>
          <w:p w14:paraId="70313725" w14:textId="146D73A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0.01</w:t>
            </w:r>
          </w:p>
        </w:tc>
      </w:tr>
      <w:tr w:rsidR="00B91DF0" w:rsidRPr="00DA3015" w14:paraId="4C19F57D"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12AF6BB9" w14:textId="494CE0CF"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Crème filled</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C45D37" w14:textId="14ED1534"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38</w:t>
            </w:r>
          </w:p>
        </w:tc>
        <w:tc>
          <w:tcPr>
            <w:tcW w:w="1559" w:type="dxa"/>
            <w:tcBorders>
              <w:top w:val="nil"/>
              <w:left w:val="nil"/>
              <w:bottom w:val="single" w:sz="4" w:space="0" w:color="auto"/>
              <w:right w:val="single" w:sz="4" w:space="0" w:color="auto"/>
            </w:tcBorders>
            <w:shd w:val="clear" w:color="auto" w:fill="auto"/>
            <w:noWrap/>
            <w:vAlign w:val="center"/>
          </w:tcPr>
          <w:p w14:paraId="7E38EBFB" w14:textId="6DA5AC6E"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30</w:t>
            </w:r>
          </w:p>
        </w:tc>
        <w:tc>
          <w:tcPr>
            <w:tcW w:w="709" w:type="dxa"/>
            <w:tcBorders>
              <w:top w:val="single" w:sz="4" w:space="0" w:color="auto"/>
              <w:left w:val="nil"/>
              <w:bottom w:val="single" w:sz="4" w:space="0" w:color="auto"/>
              <w:right w:val="single" w:sz="4" w:space="0" w:color="auto"/>
            </w:tcBorders>
            <w:vAlign w:val="bottom"/>
          </w:tcPr>
          <w:p w14:paraId="7C065065" w14:textId="200C2E99"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27</w:t>
            </w:r>
          </w:p>
        </w:tc>
        <w:tc>
          <w:tcPr>
            <w:tcW w:w="709" w:type="dxa"/>
            <w:tcBorders>
              <w:top w:val="single" w:sz="4" w:space="0" w:color="auto"/>
              <w:left w:val="single" w:sz="4" w:space="0" w:color="auto"/>
              <w:bottom w:val="single" w:sz="4" w:space="0" w:color="auto"/>
              <w:right w:val="single" w:sz="4" w:space="0" w:color="auto"/>
            </w:tcBorders>
            <w:vAlign w:val="bottom"/>
          </w:tcPr>
          <w:p w14:paraId="7D71AC63" w14:textId="0E6465BF"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34</w:t>
            </w:r>
          </w:p>
        </w:tc>
        <w:tc>
          <w:tcPr>
            <w:tcW w:w="1559" w:type="dxa"/>
            <w:tcBorders>
              <w:top w:val="single" w:sz="4" w:space="0" w:color="auto"/>
              <w:left w:val="single" w:sz="4" w:space="0" w:color="auto"/>
              <w:bottom w:val="single" w:sz="4" w:space="0" w:color="auto"/>
              <w:right w:val="single" w:sz="4" w:space="0" w:color="auto"/>
            </w:tcBorders>
            <w:vAlign w:val="bottom"/>
          </w:tcPr>
          <w:p w14:paraId="42219F01" w14:textId="7E5A89F6"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1F6B0" w14:textId="1C88ED61"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7421BD8A" w14:textId="2364E77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bottom"/>
          </w:tcPr>
          <w:p w14:paraId="4D713DC9" w14:textId="2FA6DAF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4.3</w:t>
            </w:r>
          </w:p>
        </w:tc>
        <w:tc>
          <w:tcPr>
            <w:tcW w:w="850" w:type="dxa"/>
            <w:tcBorders>
              <w:top w:val="nil"/>
              <w:left w:val="nil"/>
              <w:bottom w:val="single" w:sz="4" w:space="0" w:color="auto"/>
              <w:right w:val="single" w:sz="4" w:space="0" w:color="auto"/>
            </w:tcBorders>
            <w:shd w:val="clear" w:color="auto" w:fill="auto"/>
            <w:noWrap/>
            <w:vAlign w:val="bottom"/>
          </w:tcPr>
          <w:p w14:paraId="0C5C1C2B" w14:textId="1FCDBF1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2.1</w:t>
            </w:r>
          </w:p>
        </w:tc>
        <w:tc>
          <w:tcPr>
            <w:tcW w:w="1134" w:type="dxa"/>
            <w:tcBorders>
              <w:top w:val="nil"/>
              <w:left w:val="nil"/>
              <w:bottom w:val="single" w:sz="4" w:space="0" w:color="auto"/>
              <w:right w:val="single" w:sz="4" w:space="0" w:color="auto"/>
            </w:tcBorders>
            <w:shd w:val="clear" w:color="auto" w:fill="auto"/>
            <w:noWrap/>
            <w:vAlign w:val="bottom"/>
          </w:tcPr>
          <w:p w14:paraId="44B1506C" w14:textId="0D1731B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1.2</w:t>
            </w:r>
          </w:p>
        </w:tc>
        <w:tc>
          <w:tcPr>
            <w:tcW w:w="851" w:type="dxa"/>
            <w:tcBorders>
              <w:top w:val="nil"/>
              <w:left w:val="nil"/>
              <w:bottom w:val="single" w:sz="4" w:space="0" w:color="auto"/>
              <w:right w:val="single" w:sz="4" w:space="0" w:color="auto"/>
            </w:tcBorders>
            <w:shd w:val="clear" w:color="auto" w:fill="auto"/>
            <w:noWrap/>
            <w:vAlign w:val="bottom"/>
          </w:tcPr>
          <w:p w14:paraId="61671EEB" w14:textId="60995D8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0.02</w:t>
            </w:r>
          </w:p>
        </w:tc>
      </w:tr>
      <w:tr w:rsidR="00B91DF0" w:rsidRPr="00DA3015" w14:paraId="0112E3CB"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3BBFBAA7" w14:textId="1C563B75"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Milk chocolate</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56860F9" w14:textId="102A360B"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35</w:t>
            </w:r>
          </w:p>
        </w:tc>
        <w:tc>
          <w:tcPr>
            <w:tcW w:w="1559" w:type="dxa"/>
            <w:tcBorders>
              <w:top w:val="nil"/>
              <w:left w:val="nil"/>
              <w:bottom w:val="single" w:sz="4" w:space="0" w:color="auto"/>
              <w:right w:val="single" w:sz="4" w:space="0" w:color="auto"/>
            </w:tcBorders>
            <w:shd w:val="clear" w:color="auto" w:fill="auto"/>
            <w:noWrap/>
            <w:vAlign w:val="center"/>
          </w:tcPr>
          <w:p w14:paraId="505D1529" w14:textId="35B8CCB1"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32</w:t>
            </w:r>
          </w:p>
        </w:tc>
        <w:tc>
          <w:tcPr>
            <w:tcW w:w="709" w:type="dxa"/>
            <w:tcBorders>
              <w:top w:val="single" w:sz="4" w:space="0" w:color="auto"/>
              <w:left w:val="nil"/>
              <w:bottom w:val="single" w:sz="4" w:space="0" w:color="auto"/>
              <w:right w:val="single" w:sz="4" w:space="0" w:color="auto"/>
            </w:tcBorders>
            <w:vAlign w:val="bottom"/>
          </w:tcPr>
          <w:p w14:paraId="59AC61A1" w14:textId="63FD0D38"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vAlign w:val="bottom"/>
          </w:tcPr>
          <w:p w14:paraId="552D01FC" w14:textId="7DF10EA2"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34</w:t>
            </w:r>
          </w:p>
        </w:tc>
        <w:tc>
          <w:tcPr>
            <w:tcW w:w="1559" w:type="dxa"/>
            <w:tcBorders>
              <w:top w:val="single" w:sz="4" w:space="0" w:color="auto"/>
              <w:left w:val="single" w:sz="4" w:space="0" w:color="auto"/>
              <w:bottom w:val="single" w:sz="4" w:space="0" w:color="auto"/>
              <w:right w:val="single" w:sz="4" w:space="0" w:color="auto"/>
            </w:tcBorders>
            <w:vAlign w:val="bottom"/>
          </w:tcPr>
          <w:p w14:paraId="3EB2DB40" w14:textId="30FEB642"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1A488" w14:textId="5F4948BF"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0.008</w:t>
            </w:r>
          </w:p>
        </w:tc>
        <w:tc>
          <w:tcPr>
            <w:tcW w:w="993" w:type="dxa"/>
            <w:tcBorders>
              <w:top w:val="nil"/>
              <w:left w:val="nil"/>
              <w:bottom w:val="single" w:sz="4" w:space="0" w:color="auto"/>
              <w:right w:val="single" w:sz="4" w:space="0" w:color="auto"/>
            </w:tcBorders>
            <w:shd w:val="clear" w:color="auto" w:fill="auto"/>
            <w:noWrap/>
            <w:vAlign w:val="bottom"/>
          </w:tcPr>
          <w:p w14:paraId="4011B8B1" w14:textId="5AEFAD8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bottom"/>
          </w:tcPr>
          <w:p w14:paraId="02E73C7D" w14:textId="3EDB557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bottom"/>
          </w:tcPr>
          <w:p w14:paraId="7C08473F" w14:textId="4C5B946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0.9</w:t>
            </w:r>
          </w:p>
        </w:tc>
        <w:tc>
          <w:tcPr>
            <w:tcW w:w="1134" w:type="dxa"/>
            <w:tcBorders>
              <w:top w:val="nil"/>
              <w:left w:val="nil"/>
              <w:bottom w:val="single" w:sz="4" w:space="0" w:color="auto"/>
              <w:right w:val="single" w:sz="4" w:space="0" w:color="auto"/>
            </w:tcBorders>
            <w:shd w:val="clear" w:color="auto" w:fill="auto"/>
            <w:noWrap/>
            <w:vAlign w:val="bottom"/>
          </w:tcPr>
          <w:p w14:paraId="64A232CC" w14:textId="2649CD0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0.6</w:t>
            </w:r>
          </w:p>
        </w:tc>
        <w:tc>
          <w:tcPr>
            <w:tcW w:w="851" w:type="dxa"/>
            <w:tcBorders>
              <w:top w:val="nil"/>
              <w:left w:val="nil"/>
              <w:bottom w:val="single" w:sz="4" w:space="0" w:color="auto"/>
              <w:right w:val="single" w:sz="4" w:space="0" w:color="auto"/>
            </w:tcBorders>
            <w:shd w:val="clear" w:color="auto" w:fill="auto"/>
            <w:noWrap/>
            <w:vAlign w:val="bottom"/>
          </w:tcPr>
          <w:p w14:paraId="3D83B711" w14:textId="7933425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0.01</w:t>
            </w:r>
          </w:p>
        </w:tc>
      </w:tr>
      <w:tr w:rsidR="00B91DF0" w:rsidRPr="00DA3015" w14:paraId="6397A4C3"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309BC10A" w14:textId="2A19321B"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Caramel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4969BB" w14:textId="0F4F0D32"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34</w:t>
            </w:r>
          </w:p>
        </w:tc>
        <w:tc>
          <w:tcPr>
            <w:tcW w:w="1559" w:type="dxa"/>
            <w:tcBorders>
              <w:top w:val="nil"/>
              <w:left w:val="nil"/>
              <w:bottom w:val="single" w:sz="4" w:space="0" w:color="auto"/>
              <w:right w:val="single" w:sz="4" w:space="0" w:color="auto"/>
            </w:tcBorders>
            <w:shd w:val="clear" w:color="auto" w:fill="auto"/>
            <w:noWrap/>
            <w:vAlign w:val="center"/>
          </w:tcPr>
          <w:p w14:paraId="356A279E" w14:textId="2894D79F"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32</w:t>
            </w:r>
          </w:p>
        </w:tc>
        <w:tc>
          <w:tcPr>
            <w:tcW w:w="709" w:type="dxa"/>
            <w:tcBorders>
              <w:top w:val="single" w:sz="4" w:space="0" w:color="auto"/>
              <w:left w:val="nil"/>
              <w:bottom w:val="single" w:sz="4" w:space="0" w:color="auto"/>
              <w:right w:val="single" w:sz="4" w:space="0" w:color="auto"/>
            </w:tcBorders>
            <w:vAlign w:val="bottom"/>
          </w:tcPr>
          <w:p w14:paraId="01A76B86" w14:textId="49ACCBA1"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29</w:t>
            </w:r>
          </w:p>
        </w:tc>
        <w:tc>
          <w:tcPr>
            <w:tcW w:w="709" w:type="dxa"/>
            <w:tcBorders>
              <w:top w:val="single" w:sz="4" w:space="0" w:color="auto"/>
              <w:left w:val="single" w:sz="4" w:space="0" w:color="auto"/>
              <w:bottom w:val="single" w:sz="4" w:space="0" w:color="auto"/>
              <w:right w:val="single" w:sz="4" w:space="0" w:color="auto"/>
            </w:tcBorders>
            <w:vAlign w:val="bottom"/>
          </w:tcPr>
          <w:p w14:paraId="5CFE6A2C" w14:textId="050CB6DC"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35</w:t>
            </w:r>
          </w:p>
        </w:tc>
        <w:tc>
          <w:tcPr>
            <w:tcW w:w="1559" w:type="dxa"/>
            <w:tcBorders>
              <w:top w:val="single" w:sz="4" w:space="0" w:color="auto"/>
              <w:left w:val="single" w:sz="4" w:space="0" w:color="auto"/>
              <w:bottom w:val="single" w:sz="4" w:space="0" w:color="auto"/>
              <w:right w:val="single" w:sz="4" w:space="0" w:color="auto"/>
            </w:tcBorders>
            <w:vAlign w:val="bottom"/>
          </w:tcPr>
          <w:p w14:paraId="70E991BC" w14:textId="36A2DF57"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E9577" w14:textId="529323F6"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0.3</w:t>
            </w:r>
          </w:p>
        </w:tc>
        <w:tc>
          <w:tcPr>
            <w:tcW w:w="993" w:type="dxa"/>
            <w:tcBorders>
              <w:top w:val="nil"/>
              <w:left w:val="nil"/>
              <w:bottom w:val="single" w:sz="4" w:space="0" w:color="auto"/>
              <w:right w:val="single" w:sz="4" w:space="0" w:color="auto"/>
            </w:tcBorders>
            <w:shd w:val="clear" w:color="auto" w:fill="auto"/>
            <w:noWrap/>
            <w:vAlign w:val="bottom"/>
          </w:tcPr>
          <w:p w14:paraId="4738D17E" w14:textId="116E719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69C9B1C0" w14:textId="3CCA343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bottom"/>
          </w:tcPr>
          <w:p w14:paraId="79B510ED" w14:textId="63778CA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bottom"/>
          </w:tcPr>
          <w:p w14:paraId="32574FCE" w14:textId="079AF9F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tcPr>
          <w:p w14:paraId="5A9D677A" w14:textId="0C12026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0.01</w:t>
            </w:r>
          </w:p>
        </w:tc>
      </w:tr>
      <w:tr w:rsidR="00B91DF0" w:rsidRPr="00DA3015" w14:paraId="5AACDDFB"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1771CB4D" w14:textId="3AD31A9E"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Truffles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391019F" w14:textId="1140F32E"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26</w:t>
            </w:r>
          </w:p>
        </w:tc>
        <w:tc>
          <w:tcPr>
            <w:tcW w:w="1559" w:type="dxa"/>
            <w:tcBorders>
              <w:top w:val="nil"/>
              <w:left w:val="nil"/>
              <w:bottom w:val="single" w:sz="4" w:space="0" w:color="auto"/>
              <w:right w:val="single" w:sz="4" w:space="0" w:color="auto"/>
            </w:tcBorders>
            <w:shd w:val="clear" w:color="auto" w:fill="auto"/>
            <w:noWrap/>
            <w:vAlign w:val="center"/>
          </w:tcPr>
          <w:p w14:paraId="6CF7F086" w14:textId="29A8DDC3"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24</w:t>
            </w:r>
          </w:p>
        </w:tc>
        <w:tc>
          <w:tcPr>
            <w:tcW w:w="709" w:type="dxa"/>
            <w:tcBorders>
              <w:top w:val="single" w:sz="4" w:space="0" w:color="auto"/>
              <w:left w:val="nil"/>
              <w:bottom w:val="single" w:sz="4" w:space="0" w:color="auto"/>
              <w:right w:val="single" w:sz="4" w:space="0" w:color="auto"/>
            </w:tcBorders>
            <w:vAlign w:val="bottom"/>
          </w:tcPr>
          <w:p w14:paraId="1103455A" w14:textId="643D6D6F"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vAlign w:val="bottom"/>
          </w:tcPr>
          <w:p w14:paraId="454471F3" w14:textId="239C238D"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vAlign w:val="bottom"/>
          </w:tcPr>
          <w:p w14:paraId="5874FEA1" w14:textId="375C8837"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3349E" w14:textId="4B459B43"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0.2</w:t>
            </w:r>
          </w:p>
        </w:tc>
        <w:tc>
          <w:tcPr>
            <w:tcW w:w="993" w:type="dxa"/>
            <w:tcBorders>
              <w:top w:val="nil"/>
              <w:left w:val="nil"/>
              <w:bottom w:val="single" w:sz="4" w:space="0" w:color="auto"/>
              <w:right w:val="single" w:sz="4" w:space="0" w:color="auto"/>
            </w:tcBorders>
            <w:shd w:val="clear" w:color="auto" w:fill="auto"/>
            <w:noWrap/>
            <w:vAlign w:val="bottom"/>
          </w:tcPr>
          <w:p w14:paraId="07969FFE" w14:textId="2CF9DA6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tcPr>
          <w:p w14:paraId="388479DD" w14:textId="1F2CDC1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0.9</w:t>
            </w:r>
          </w:p>
        </w:tc>
        <w:tc>
          <w:tcPr>
            <w:tcW w:w="850" w:type="dxa"/>
            <w:tcBorders>
              <w:top w:val="nil"/>
              <w:left w:val="nil"/>
              <w:bottom w:val="single" w:sz="4" w:space="0" w:color="auto"/>
              <w:right w:val="single" w:sz="4" w:space="0" w:color="auto"/>
            </w:tcBorders>
            <w:shd w:val="clear" w:color="auto" w:fill="auto"/>
            <w:noWrap/>
            <w:vAlign w:val="bottom"/>
          </w:tcPr>
          <w:p w14:paraId="4D43DBAA" w14:textId="09D80A0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bottom"/>
          </w:tcPr>
          <w:p w14:paraId="3F4EF46E" w14:textId="168E864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tcPr>
          <w:p w14:paraId="5303FA79" w14:textId="0498F69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0.00</w:t>
            </w:r>
          </w:p>
        </w:tc>
      </w:tr>
      <w:tr w:rsidR="00B91DF0" w:rsidRPr="00DA3015" w14:paraId="14467FF1"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2FC7657D" w14:textId="626D65AE"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Sugar coated</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F8D4AF9" w14:textId="5DB4AAB1"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39</w:t>
            </w:r>
          </w:p>
        </w:tc>
        <w:tc>
          <w:tcPr>
            <w:tcW w:w="1559" w:type="dxa"/>
            <w:tcBorders>
              <w:top w:val="nil"/>
              <w:left w:val="nil"/>
              <w:bottom w:val="single" w:sz="4" w:space="0" w:color="auto"/>
              <w:right w:val="single" w:sz="4" w:space="0" w:color="auto"/>
            </w:tcBorders>
            <w:shd w:val="clear" w:color="auto" w:fill="auto"/>
            <w:noWrap/>
            <w:vAlign w:val="center"/>
          </w:tcPr>
          <w:p w14:paraId="3A81EEC6" w14:textId="634C5F53"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34</w:t>
            </w:r>
          </w:p>
        </w:tc>
        <w:tc>
          <w:tcPr>
            <w:tcW w:w="709" w:type="dxa"/>
            <w:tcBorders>
              <w:top w:val="single" w:sz="4" w:space="0" w:color="auto"/>
              <w:left w:val="nil"/>
              <w:bottom w:val="single" w:sz="4" w:space="0" w:color="auto"/>
              <w:right w:val="single" w:sz="4" w:space="0" w:color="auto"/>
            </w:tcBorders>
            <w:vAlign w:val="bottom"/>
          </w:tcPr>
          <w:p w14:paraId="17FDEDCD" w14:textId="582697DB"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vAlign w:val="bottom"/>
          </w:tcPr>
          <w:p w14:paraId="04E56153" w14:textId="5B9C9C5A"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vAlign w:val="bottom"/>
          </w:tcPr>
          <w:p w14:paraId="4D27A41B" w14:textId="73E265AB"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2043D" w14:textId="1DFA77C7"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0.01</w:t>
            </w:r>
          </w:p>
        </w:tc>
        <w:tc>
          <w:tcPr>
            <w:tcW w:w="993" w:type="dxa"/>
            <w:tcBorders>
              <w:top w:val="nil"/>
              <w:left w:val="nil"/>
              <w:bottom w:val="single" w:sz="4" w:space="0" w:color="auto"/>
              <w:right w:val="single" w:sz="4" w:space="0" w:color="auto"/>
            </w:tcBorders>
            <w:shd w:val="clear" w:color="auto" w:fill="auto"/>
            <w:noWrap/>
            <w:vAlign w:val="bottom"/>
          </w:tcPr>
          <w:p w14:paraId="395957A0" w14:textId="16B149A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tcPr>
          <w:p w14:paraId="33836932" w14:textId="51D58A2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3.1</w:t>
            </w:r>
          </w:p>
        </w:tc>
        <w:tc>
          <w:tcPr>
            <w:tcW w:w="850" w:type="dxa"/>
            <w:tcBorders>
              <w:top w:val="nil"/>
              <w:left w:val="nil"/>
              <w:bottom w:val="single" w:sz="4" w:space="0" w:color="auto"/>
              <w:right w:val="single" w:sz="4" w:space="0" w:color="auto"/>
            </w:tcBorders>
            <w:shd w:val="clear" w:color="auto" w:fill="auto"/>
            <w:noWrap/>
            <w:vAlign w:val="bottom"/>
          </w:tcPr>
          <w:p w14:paraId="5367755C" w14:textId="7BED40F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tcPr>
          <w:p w14:paraId="430E2E3A" w14:textId="3587AE6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0.7</w:t>
            </w:r>
          </w:p>
        </w:tc>
        <w:tc>
          <w:tcPr>
            <w:tcW w:w="851" w:type="dxa"/>
            <w:tcBorders>
              <w:top w:val="nil"/>
              <w:left w:val="nil"/>
              <w:bottom w:val="single" w:sz="4" w:space="0" w:color="auto"/>
              <w:right w:val="single" w:sz="4" w:space="0" w:color="auto"/>
            </w:tcBorders>
            <w:shd w:val="clear" w:color="auto" w:fill="auto"/>
            <w:noWrap/>
            <w:vAlign w:val="bottom"/>
          </w:tcPr>
          <w:p w14:paraId="12103ED1" w14:textId="10CDF41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0.01</w:t>
            </w:r>
          </w:p>
        </w:tc>
      </w:tr>
      <w:tr w:rsidR="00B91DF0" w:rsidRPr="00DA3015" w14:paraId="1D3B929B"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hideMark/>
          </w:tcPr>
          <w:p w14:paraId="784D2A89" w14:textId="77777777"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Wafer bar</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65BCC9" w14:textId="71C4763D"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31</w:t>
            </w:r>
          </w:p>
        </w:tc>
        <w:tc>
          <w:tcPr>
            <w:tcW w:w="1559" w:type="dxa"/>
            <w:tcBorders>
              <w:top w:val="nil"/>
              <w:left w:val="nil"/>
              <w:bottom w:val="single" w:sz="4" w:space="0" w:color="auto"/>
              <w:right w:val="single" w:sz="4" w:space="0" w:color="auto"/>
            </w:tcBorders>
            <w:shd w:val="clear" w:color="auto" w:fill="auto"/>
            <w:noWrap/>
            <w:vAlign w:val="center"/>
            <w:hideMark/>
          </w:tcPr>
          <w:p w14:paraId="31083DF7" w14:textId="23EADAD0"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31</w:t>
            </w:r>
          </w:p>
        </w:tc>
        <w:tc>
          <w:tcPr>
            <w:tcW w:w="709" w:type="dxa"/>
            <w:tcBorders>
              <w:top w:val="single" w:sz="4" w:space="0" w:color="auto"/>
              <w:left w:val="nil"/>
              <w:bottom w:val="single" w:sz="4" w:space="0" w:color="auto"/>
              <w:right w:val="single" w:sz="4" w:space="0" w:color="auto"/>
            </w:tcBorders>
            <w:vAlign w:val="bottom"/>
          </w:tcPr>
          <w:p w14:paraId="0DF1C74A" w14:textId="4DA492EC" w:rsidR="00B91DF0"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28</w:t>
            </w:r>
          </w:p>
        </w:tc>
        <w:tc>
          <w:tcPr>
            <w:tcW w:w="709" w:type="dxa"/>
            <w:tcBorders>
              <w:top w:val="single" w:sz="4" w:space="0" w:color="auto"/>
              <w:left w:val="single" w:sz="4" w:space="0" w:color="auto"/>
              <w:bottom w:val="single" w:sz="4" w:space="0" w:color="auto"/>
              <w:right w:val="single" w:sz="4" w:space="0" w:color="auto"/>
            </w:tcBorders>
            <w:vAlign w:val="bottom"/>
          </w:tcPr>
          <w:p w14:paraId="3ECA0B2D" w14:textId="3DA55701" w:rsidR="00B91DF0"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33</w:t>
            </w:r>
          </w:p>
        </w:tc>
        <w:tc>
          <w:tcPr>
            <w:tcW w:w="1559" w:type="dxa"/>
            <w:tcBorders>
              <w:top w:val="single" w:sz="4" w:space="0" w:color="auto"/>
              <w:left w:val="single" w:sz="4" w:space="0" w:color="auto"/>
              <w:bottom w:val="single" w:sz="4" w:space="0" w:color="auto"/>
              <w:right w:val="single" w:sz="4" w:space="0" w:color="auto"/>
            </w:tcBorders>
            <w:vAlign w:val="bottom"/>
          </w:tcPr>
          <w:p w14:paraId="269485D1" w14:textId="408553CF" w:rsidR="00B91DF0"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E097E" w14:textId="7EC3AAC8"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0.7</w:t>
            </w:r>
          </w:p>
        </w:tc>
        <w:tc>
          <w:tcPr>
            <w:tcW w:w="993" w:type="dxa"/>
            <w:tcBorders>
              <w:top w:val="nil"/>
              <w:left w:val="nil"/>
              <w:bottom w:val="single" w:sz="4" w:space="0" w:color="auto"/>
              <w:right w:val="single" w:sz="4" w:space="0" w:color="auto"/>
            </w:tcBorders>
            <w:shd w:val="clear" w:color="auto" w:fill="auto"/>
            <w:noWrap/>
            <w:vAlign w:val="bottom"/>
            <w:hideMark/>
          </w:tcPr>
          <w:p w14:paraId="7AFEFBAA" w14:textId="145D78D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14:paraId="2309A13F" w14:textId="03B7907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437BA45C" w14:textId="4393584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95D3948" w14:textId="1969244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14:paraId="086B7386" w14:textId="3F7069B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0.00</w:t>
            </w:r>
          </w:p>
        </w:tc>
      </w:tr>
      <w:tr w:rsidR="00B91DF0" w:rsidRPr="00DA3015" w14:paraId="20D46EDA"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hideMark/>
          </w:tcPr>
          <w:p w14:paraId="3C8FB2E1" w14:textId="77777777"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Dark chocolate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CE43AB" w14:textId="2924FF97"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32</w:t>
            </w:r>
          </w:p>
        </w:tc>
        <w:tc>
          <w:tcPr>
            <w:tcW w:w="1559" w:type="dxa"/>
            <w:tcBorders>
              <w:top w:val="nil"/>
              <w:left w:val="nil"/>
              <w:bottom w:val="single" w:sz="4" w:space="0" w:color="auto"/>
              <w:right w:val="single" w:sz="4" w:space="0" w:color="auto"/>
            </w:tcBorders>
            <w:shd w:val="clear" w:color="auto" w:fill="auto"/>
            <w:noWrap/>
            <w:vAlign w:val="center"/>
            <w:hideMark/>
          </w:tcPr>
          <w:p w14:paraId="5706E078" w14:textId="7BD4BFA2"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30</w:t>
            </w:r>
          </w:p>
        </w:tc>
        <w:tc>
          <w:tcPr>
            <w:tcW w:w="709" w:type="dxa"/>
            <w:tcBorders>
              <w:top w:val="single" w:sz="4" w:space="0" w:color="auto"/>
              <w:left w:val="nil"/>
              <w:bottom w:val="single" w:sz="4" w:space="0" w:color="auto"/>
              <w:right w:val="single" w:sz="4" w:space="0" w:color="auto"/>
            </w:tcBorders>
            <w:vAlign w:val="bottom"/>
          </w:tcPr>
          <w:p w14:paraId="6547A9EE" w14:textId="3C55DD06"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27</w:t>
            </w:r>
          </w:p>
        </w:tc>
        <w:tc>
          <w:tcPr>
            <w:tcW w:w="709" w:type="dxa"/>
            <w:tcBorders>
              <w:top w:val="single" w:sz="4" w:space="0" w:color="auto"/>
              <w:left w:val="single" w:sz="4" w:space="0" w:color="auto"/>
              <w:bottom w:val="single" w:sz="4" w:space="0" w:color="auto"/>
              <w:right w:val="single" w:sz="4" w:space="0" w:color="auto"/>
            </w:tcBorders>
            <w:vAlign w:val="bottom"/>
          </w:tcPr>
          <w:p w14:paraId="0697D1B3" w14:textId="450CF576"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33</w:t>
            </w:r>
          </w:p>
        </w:tc>
        <w:tc>
          <w:tcPr>
            <w:tcW w:w="1559" w:type="dxa"/>
            <w:tcBorders>
              <w:top w:val="single" w:sz="4" w:space="0" w:color="auto"/>
              <w:left w:val="single" w:sz="4" w:space="0" w:color="auto"/>
              <w:bottom w:val="single" w:sz="4" w:space="0" w:color="auto"/>
              <w:right w:val="single" w:sz="4" w:space="0" w:color="auto"/>
            </w:tcBorders>
            <w:vAlign w:val="bottom"/>
          </w:tcPr>
          <w:p w14:paraId="2EC51DAB" w14:textId="55ECF541"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446B" w14:textId="0FD93BBF"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0.2</w:t>
            </w:r>
          </w:p>
        </w:tc>
        <w:tc>
          <w:tcPr>
            <w:tcW w:w="993" w:type="dxa"/>
            <w:tcBorders>
              <w:top w:val="nil"/>
              <w:left w:val="nil"/>
              <w:bottom w:val="single" w:sz="4" w:space="0" w:color="auto"/>
              <w:right w:val="single" w:sz="4" w:space="0" w:color="auto"/>
            </w:tcBorders>
            <w:shd w:val="clear" w:color="auto" w:fill="auto"/>
            <w:noWrap/>
            <w:vAlign w:val="bottom"/>
            <w:hideMark/>
          </w:tcPr>
          <w:p w14:paraId="12F39B22" w14:textId="6CB8CF3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26932E29" w14:textId="6C23010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bottom"/>
            <w:hideMark/>
          </w:tcPr>
          <w:p w14:paraId="775EA751" w14:textId="07ED808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0.8</w:t>
            </w:r>
          </w:p>
        </w:tc>
        <w:tc>
          <w:tcPr>
            <w:tcW w:w="1134" w:type="dxa"/>
            <w:tcBorders>
              <w:top w:val="nil"/>
              <w:left w:val="nil"/>
              <w:bottom w:val="single" w:sz="4" w:space="0" w:color="auto"/>
              <w:right w:val="single" w:sz="4" w:space="0" w:color="auto"/>
            </w:tcBorders>
            <w:shd w:val="clear" w:color="auto" w:fill="auto"/>
            <w:noWrap/>
            <w:vAlign w:val="bottom"/>
            <w:hideMark/>
          </w:tcPr>
          <w:p w14:paraId="0545D91F" w14:textId="00135C4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14:paraId="63A73621" w14:textId="53CF43B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0.00</w:t>
            </w:r>
          </w:p>
        </w:tc>
      </w:tr>
      <w:tr w:rsidR="00B91DF0" w:rsidRPr="00DA3015" w14:paraId="4210C172"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hideMark/>
          </w:tcPr>
          <w:p w14:paraId="403EA656" w14:textId="77777777"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White chocolate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801173" w14:textId="56D55093"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31</w:t>
            </w:r>
          </w:p>
        </w:tc>
        <w:tc>
          <w:tcPr>
            <w:tcW w:w="1559" w:type="dxa"/>
            <w:tcBorders>
              <w:top w:val="nil"/>
              <w:left w:val="nil"/>
              <w:bottom w:val="single" w:sz="4" w:space="0" w:color="auto"/>
              <w:right w:val="single" w:sz="4" w:space="0" w:color="auto"/>
            </w:tcBorders>
            <w:shd w:val="clear" w:color="auto" w:fill="auto"/>
            <w:noWrap/>
            <w:vAlign w:val="center"/>
            <w:hideMark/>
          </w:tcPr>
          <w:p w14:paraId="522A4B4F" w14:textId="5DB2863E" w:rsidR="00B91DF0" w:rsidRPr="002E0CCE" w:rsidRDefault="00B91DF0" w:rsidP="00B91DF0">
            <w:pPr>
              <w:spacing w:after="0" w:line="240" w:lineRule="auto"/>
              <w:jc w:val="right"/>
              <w:rPr>
                <w:rFonts w:ascii="Arial" w:eastAsia="Times New Roman" w:hAnsi="Arial" w:cs="Arial"/>
                <w:sz w:val="20"/>
                <w:szCs w:val="20"/>
                <w:lang w:eastAsia="en-GB"/>
              </w:rPr>
            </w:pPr>
            <w:r w:rsidRPr="002E0CCE">
              <w:rPr>
                <w:rFonts w:ascii="Arial" w:hAnsi="Arial" w:cs="Arial"/>
                <w:sz w:val="20"/>
                <w:szCs w:val="20"/>
              </w:rPr>
              <w:t>33</w:t>
            </w:r>
          </w:p>
        </w:tc>
        <w:tc>
          <w:tcPr>
            <w:tcW w:w="709" w:type="dxa"/>
            <w:tcBorders>
              <w:top w:val="single" w:sz="4" w:space="0" w:color="auto"/>
              <w:left w:val="nil"/>
              <w:bottom w:val="single" w:sz="4" w:space="0" w:color="auto"/>
              <w:right w:val="single" w:sz="4" w:space="0" w:color="auto"/>
            </w:tcBorders>
            <w:vAlign w:val="bottom"/>
          </w:tcPr>
          <w:p w14:paraId="361F00B4" w14:textId="12AA5D57"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29</w:t>
            </w:r>
          </w:p>
        </w:tc>
        <w:tc>
          <w:tcPr>
            <w:tcW w:w="709" w:type="dxa"/>
            <w:tcBorders>
              <w:top w:val="single" w:sz="4" w:space="0" w:color="auto"/>
              <w:left w:val="single" w:sz="4" w:space="0" w:color="auto"/>
              <w:bottom w:val="single" w:sz="4" w:space="0" w:color="auto"/>
              <w:right w:val="single" w:sz="4" w:space="0" w:color="auto"/>
            </w:tcBorders>
            <w:vAlign w:val="bottom"/>
          </w:tcPr>
          <w:p w14:paraId="0602C302" w14:textId="2CCB8BC7"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vAlign w:val="bottom"/>
          </w:tcPr>
          <w:p w14:paraId="0F31D5D8" w14:textId="3FFDFC73" w:rsidR="00B91DF0" w:rsidRPr="002E0CCE"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7EA12" w14:textId="03E9CCAF" w:rsidR="00B91DF0" w:rsidRPr="002E0CCE"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0.3</w:t>
            </w:r>
          </w:p>
        </w:tc>
        <w:tc>
          <w:tcPr>
            <w:tcW w:w="993" w:type="dxa"/>
            <w:tcBorders>
              <w:top w:val="nil"/>
              <w:left w:val="nil"/>
              <w:bottom w:val="single" w:sz="4" w:space="0" w:color="auto"/>
              <w:right w:val="single" w:sz="4" w:space="0" w:color="auto"/>
            </w:tcBorders>
            <w:shd w:val="clear" w:color="auto" w:fill="auto"/>
            <w:noWrap/>
            <w:vAlign w:val="bottom"/>
            <w:hideMark/>
          </w:tcPr>
          <w:p w14:paraId="4DFB7C3F" w14:textId="7213097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43DA5035" w14:textId="7933B2C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bottom"/>
            <w:hideMark/>
          </w:tcPr>
          <w:p w14:paraId="2943DA7F" w14:textId="07BB4396"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-0.6</w:t>
            </w:r>
          </w:p>
        </w:tc>
        <w:tc>
          <w:tcPr>
            <w:tcW w:w="1134" w:type="dxa"/>
            <w:tcBorders>
              <w:top w:val="nil"/>
              <w:left w:val="nil"/>
              <w:bottom w:val="single" w:sz="4" w:space="0" w:color="auto"/>
              <w:right w:val="single" w:sz="4" w:space="0" w:color="auto"/>
            </w:tcBorders>
            <w:shd w:val="clear" w:color="auto" w:fill="auto"/>
            <w:noWrap/>
            <w:vAlign w:val="bottom"/>
            <w:hideMark/>
          </w:tcPr>
          <w:p w14:paraId="2B21FA6D" w14:textId="7E8D969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14:paraId="5190FB97" w14:textId="3638F9B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-0.01</w:t>
            </w:r>
          </w:p>
        </w:tc>
      </w:tr>
      <w:tr w:rsidR="00790A30" w:rsidRPr="00DA3015" w14:paraId="65D60386" w14:textId="77777777" w:rsidTr="001B6D93">
        <w:trPr>
          <w:trHeight w:val="255"/>
        </w:trPr>
        <w:tc>
          <w:tcPr>
            <w:tcW w:w="15163" w:type="dxa"/>
            <w:gridSpan w:val="12"/>
            <w:tcBorders>
              <w:top w:val="single" w:sz="4" w:space="0" w:color="auto"/>
              <w:left w:val="single" w:sz="4" w:space="0" w:color="auto"/>
              <w:bottom w:val="single" w:sz="4" w:space="0" w:color="auto"/>
              <w:right w:val="single" w:sz="4" w:space="0" w:color="auto"/>
            </w:tcBorders>
            <w:shd w:val="clear" w:color="000000" w:fill="D9D9D9"/>
          </w:tcPr>
          <w:p w14:paraId="69AE7BF3" w14:textId="05E58ADA" w:rsidR="00790A30" w:rsidRPr="00DA3015" w:rsidRDefault="00790A30" w:rsidP="00DA3015">
            <w:pPr>
              <w:spacing w:after="0" w:line="240" w:lineRule="auto"/>
              <w:rPr>
                <w:rFonts w:ascii="Arial" w:eastAsia="Times New Roman" w:hAnsi="Arial" w:cs="Arial"/>
                <w:b/>
                <w:bCs/>
                <w:color w:val="000000"/>
                <w:sz w:val="20"/>
                <w:szCs w:val="20"/>
                <w:lang w:eastAsia="en-GB"/>
              </w:rPr>
            </w:pPr>
            <w:r w:rsidRPr="00DA3015">
              <w:rPr>
                <w:rFonts w:ascii="Arial" w:eastAsia="Times New Roman" w:hAnsi="Arial" w:cs="Arial"/>
                <w:b/>
                <w:bCs/>
                <w:color w:val="000000"/>
                <w:sz w:val="20"/>
                <w:szCs w:val="20"/>
                <w:lang w:eastAsia="en-GB"/>
              </w:rPr>
              <w:t>Crisps</w:t>
            </w:r>
          </w:p>
        </w:tc>
      </w:tr>
      <w:tr w:rsidR="00B91DF0" w:rsidRPr="00DA3015" w14:paraId="31CE6C39"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72CE893E" w14:textId="2222B1E5" w:rsidR="00B91DF0" w:rsidRPr="00DA3015" w:rsidRDefault="00B91DF0" w:rsidP="00B91DF0">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TOTAL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8740A2E" w14:textId="341D8662"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b/>
                <w:bCs/>
                <w:sz w:val="20"/>
                <w:szCs w:val="20"/>
              </w:rPr>
              <w:t>45</w:t>
            </w:r>
          </w:p>
        </w:tc>
        <w:tc>
          <w:tcPr>
            <w:tcW w:w="1559" w:type="dxa"/>
            <w:tcBorders>
              <w:top w:val="nil"/>
              <w:left w:val="nil"/>
              <w:bottom w:val="single" w:sz="4" w:space="0" w:color="auto"/>
              <w:right w:val="single" w:sz="4" w:space="0" w:color="auto"/>
            </w:tcBorders>
            <w:shd w:val="clear" w:color="auto" w:fill="auto"/>
            <w:noWrap/>
            <w:vAlign w:val="center"/>
          </w:tcPr>
          <w:p w14:paraId="16B76DE4" w14:textId="53308F00"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b/>
                <w:bCs/>
                <w:sz w:val="20"/>
                <w:szCs w:val="20"/>
              </w:rPr>
              <w:t>31</w:t>
            </w:r>
          </w:p>
        </w:tc>
        <w:tc>
          <w:tcPr>
            <w:tcW w:w="709" w:type="dxa"/>
            <w:tcBorders>
              <w:top w:val="single" w:sz="4" w:space="0" w:color="auto"/>
              <w:left w:val="nil"/>
              <w:bottom w:val="single" w:sz="4" w:space="0" w:color="auto"/>
              <w:right w:val="single" w:sz="4" w:space="0" w:color="auto"/>
            </w:tcBorders>
            <w:vAlign w:val="bottom"/>
          </w:tcPr>
          <w:p w14:paraId="68BF0B2E" w14:textId="15BE9565" w:rsidR="00B91DF0" w:rsidRPr="005635D1" w:rsidRDefault="00B91DF0" w:rsidP="00B91DF0">
            <w:pPr>
              <w:spacing w:after="0" w:line="240" w:lineRule="auto"/>
              <w:jc w:val="right"/>
              <w:rPr>
                <w:rFonts w:ascii="Arial" w:eastAsia="Times New Roman" w:hAnsi="Arial" w:cs="Arial"/>
                <w:b/>
                <w:bCs/>
                <w:sz w:val="20"/>
                <w:szCs w:val="20"/>
                <w:lang w:eastAsia="en-GB"/>
              </w:rPr>
            </w:pPr>
            <w:r>
              <w:rPr>
                <w:rFonts w:ascii="Arial" w:hAnsi="Arial" w:cs="Arial"/>
                <w:b/>
                <w:bCs/>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vAlign w:val="bottom"/>
          </w:tcPr>
          <w:p w14:paraId="55BC3CF6" w14:textId="4B75FBD0" w:rsidR="00B91DF0" w:rsidRPr="005635D1" w:rsidRDefault="00B91DF0" w:rsidP="00B91DF0">
            <w:pPr>
              <w:spacing w:after="0" w:line="240" w:lineRule="auto"/>
              <w:jc w:val="right"/>
              <w:rPr>
                <w:rFonts w:ascii="Arial" w:eastAsia="Times New Roman" w:hAnsi="Arial" w:cs="Arial"/>
                <w:b/>
                <w:bCs/>
                <w:sz w:val="20"/>
                <w:szCs w:val="20"/>
                <w:lang w:eastAsia="en-GB"/>
              </w:rPr>
            </w:pPr>
            <w:r>
              <w:rPr>
                <w:rFonts w:ascii="Arial" w:hAnsi="Arial" w:cs="Arial"/>
                <w:b/>
                <w:bCs/>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vAlign w:val="bottom"/>
          </w:tcPr>
          <w:p w14:paraId="67037B02" w14:textId="27F6D94F" w:rsidR="00B91DF0" w:rsidRPr="005635D1" w:rsidRDefault="008E170F" w:rsidP="00B91DF0">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F7BF4" w14:textId="6462C058"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b/>
                <w:bCs/>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0542F4FE" w14:textId="7D93993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69</w:t>
            </w:r>
          </w:p>
        </w:tc>
        <w:tc>
          <w:tcPr>
            <w:tcW w:w="1134" w:type="dxa"/>
            <w:tcBorders>
              <w:top w:val="nil"/>
              <w:left w:val="nil"/>
              <w:bottom w:val="single" w:sz="4" w:space="0" w:color="auto"/>
              <w:right w:val="single" w:sz="4" w:space="0" w:color="auto"/>
            </w:tcBorders>
            <w:shd w:val="clear" w:color="auto" w:fill="auto"/>
            <w:noWrap/>
            <w:vAlign w:val="bottom"/>
          </w:tcPr>
          <w:p w14:paraId="74BD7456" w14:textId="4DC3E74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0.9</w:t>
            </w:r>
          </w:p>
        </w:tc>
        <w:tc>
          <w:tcPr>
            <w:tcW w:w="850" w:type="dxa"/>
            <w:tcBorders>
              <w:top w:val="nil"/>
              <w:left w:val="nil"/>
              <w:bottom w:val="single" w:sz="4" w:space="0" w:color="auto"/>
              <w:right w:val="single" w:sz="4" w:space="0" w:color="auto"/>
            </w:tcBorders>
            <w:shd w:val="clear" w:color="auto" w:fill="auto"/>
            <w:noWrap/>
            <w:vAlign w:val="bottom"/>
          </w:tcPr>
          <w:p w14:paraId="2324ECB2" w14:textId="5990A5D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3.8</w:t>
            </w:r>
          </w:p>
        </w:tc>
        <w:tc>
          <w:tcPr>
            <w:tcW w:w="1134" w:type="dxa"/>
            <w:tcBorders>
              <w:top w:val="nil"/>
              <w:left w:val="nil"/>
              <w:bottom w:val="single" w:sz="4" w:space="0" w:color="auto"/>
              <w:right w:val="single" w:sz="4" w:space="0" w:color="auto"/>
            </w:tcBorders>
            <w:shd w:val="clear" w:color="auto" w:fill="auto"/>
            <w:noWrap/>
            <w:vAlign w:val="bottom"/>
          </w:tcPr>
          <w:p w14:paraId="5A994067" w14:textId="728D166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0.6</w:t>
            </w:r>
          </w:p>
        </w:tc>
        <w:tc>
          <w:tcPr>
            <w:tcW w:w="851" w:type="dxa"/>
            <w:tcBorders>
              <w:top w:val="nil"/>
              <w:left w:val="nil"/>
              <w:bottom w:val="single" w:sz="4" w:space="0" w:color="auto"/>
              <w:right w:val="single" w:sz="4" w:space="0" w:color="auto"/>
            </w:tcBorders>
            <w:shd w:val="clear" w:color="auto" w:fill="auto"/>
            <w:noWrap/>
            <w:vAlign w:val="bottom"/>
          </w:tcPr>
          <w:p w14:paraId="4448A428" w14:textId="1AE3FCC4"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b/>
                <w:bCs/>
                <w:color w:val="000000"/>
                <w:sz w:val="20"/>
                <w:szCs w:val="20"/>
              </w:rPr>
              <w:t>0.20</w:t>
            </w:r>
          </w:p>
        </w:tc>
      </w:tr>
      <w:tr w:rsidR="00B91DF0" w:rsidRPr="00DA3015" w14:paraId="56F00797"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0B21F543" w14:textId="6CE285A4"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Popcorn</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0CAB06E" w14:textId="78CD0E85"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86</w:t>
            </w:r>
          </w:p>
        </w:tc>
        <w:tc>
          <w:tcPr>
            <w:tcW w:w="1559" w:type="dxa"/>
            <w:tcBorders>
              <w:top w:val="nil"/>
              <w:left w:val="nil"/>
              <w:bottom w:val="single" w:sz="4" w:space="0" w:color="auto"/>
              <w:right w:val="single" w:sz="4" w:space="0" w:color="auto"/>
            </w:tcBorders>
            <w:shd w:val="clear" w:color="auto" w:fill="auto"/>
            <w:noWrap/>
            <w:vAlign w:val="center"/>
          </w:tcPr>
          <w:p w14:paraId="6ADF426D" w14:textId="18730E9B"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34</w:t>
            </w:r>
          </w:p>
        </w:tc>
        <w:tc>
          <w:tcPr>
            <w:tcW w:w="709" w:type="dxa"/>
            <w:tcBorders>
              <w:top w:val="single" w:sz="4" w:space="0" w:color="auto"/>
              <w:left w:val="nil"/>
              <w:bottom w:val="single" w:sz="4" w:space="0" w:color="auto"/>
              <w:right w:val="single" w:sz="4" w:space="0" w:color="auto"/>
            </w:tcBorders>
            <w:vAlign w:val="bottom"/>
          </w:tcPr>
          <w:p w14:paraId="5F07EBBA" w14:textId="221101DC"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31</w:t>
            </w:r>
          </w:p>
        </w:tc>
        <w:tc>
          <w:tcPr>
            <w:tcW w:w="709" w:type="dxa"/>
            <w:tcBorders>
              <w:top w:val="single" w:sz="4" w:space="0" w:color="auto"/>
              <w:left w:val="single" w:sz="4" w:space="0" w:color="auto"/>
              <w:bottom w:val="single" w:sz="4" w:space="0" w:color="auto"/>
              <w:right w:val="single" w:sz="4" w:space="0" w:color="auto"/>
            </w:tcBorders>
            <w:vAlign w:val="bottom"/>
          </w:tcPr>
          <w:p w14:paraId="6AD854C0" w14:textId="01811404"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vAlign w:val="bottom"/>
          </w:tcPr>
          <w:p w14:paraId="1D1A7633" w14:textId="43FB6FBC" w:rsidR="00B91DF0" w:rsidRPr="005635D1"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440F8" w14:textId="429EC5DC"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483D16D3" w14:textId="43DAC57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bottom"/>
          </w:tcPr>
          <w:p w14:paraId="6AA18759" w14:textId="47B84BF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11.0</w:t>
            </w:r>
          </w:p>
        </w:tc>
        <w:tc>
          <w:tcPr>
            <w:tcW w:w="850" w:type="dxa"/>
            <w:tcBorders>
              <w:top w:val="nil"/>
              <w:left w:val="nil"/>
              <w:bottom w:val="single" w:sz="4" w:space="0" w:color="auto"/>
              <w:right w:val="single" w:sz="4" w:space="0" w:color="auto"/>
            </w:tcBorders>
            <w:shd w:val="clear" w:color="auto" w:fill="auto"/>
            <w:noWrap/>
            <w:vAlign w:val="bottom"/>
          </w:tcPr>
          <w:p w14:paraId="51D25459" w14:textId="3F5DBFC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10.2</w:t>
            </w:r>
          </w:p>
        </w:tc>
        <w:tc>
          <w:tcPr>
            <w:tcW w:w="1134" w:type="dxa"/>
            <w:tcBorders>
              <w:top w:val="nil"/>
              <w:left w:val="nil"/>
              <w:bottom w:val="single" w:sz="4" w:space="0" w:color="auto"/>
              <w:right w:val="single" w:sz="4" w:space="0" w:color="auto"/>
            </w:tcBorders>
            <w:shd w:val="clear" w:color="auto" w:fill="auto"/>
            <w:noWrap/>
            <w:vAlign w:val="bottom"/>
          </w:tcPr>
          <w:p w14:paraId="0CFAAD35" w14:textId="5306CF4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2.5</w:t>
            </w:r>
          </w:p>
        </w:tc>
        <w:tc>
          <w:tcPr>
            <w:tcW w:w="851" w:type="dxa"/>
            <w:tcBorders>
              <w:top w:val="nil"/>
              <w:left w:val="nil"/>
              <w:bottom w:val="single" w:sz="4" w:space="0" w:color="auto"/>
              <w:right w:val="single" w:sz="4" w:space="0" w:color="auto"/>
            </w:tcBorders>
            <w:shd w:val="clear" w:color="auto" w:fill="auto"/>
            <w:noWrap/>
            <w:vAlign w:val="bottom"/>
          </w:tcPr>
          <w:p w14:paraId="07D379B0" w14:textId="1E9C758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0.48</w:t>
            </w:r>
          </w:p>
        </w:tc>
      </w:tr>
      <w:tr w:rsidR="00B91DF0" w:rsidRPr="00DA3015" w14:paraId="5C671775"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6013465A" w14:textId="26F1A73C"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Nuts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E7ED6BE" w14:textId="041DDDF8"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77</w:t>
            </w:r>
          </w:p>
        </w:tc>
        <w:tc>
          <w:tcPr>
            <w:tcW w:w="1559" w:type="dxa"/>
            <w:tcBorders>
              <w:top w:val="nil"/>
              <w:left w:val="nil"/>
              <w:bottom w:val="single" w:sz="4" w:space="0" w:color="auto"/>
              <w:right w:val="single" w:sz="4" w:space="0" w:color="auto"/>
            </w:tcBorders>
            <w:shd w:val="clear" w:color="auto" w:fill="auto"/>
            <w:noWrap/>
            <w:vAlign w:val="center"/>
          </w:tcPr>
          <w:p w14:paraId="43010E04" w14:textId="6CAB37BD"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38</w:t>
            </w:r>
          </w:p>
        </w:tc>
        <w:tc>
          <w:tcPr>
            <w:tcW w:w="709" w:type="dxa"/>
            <w:tcBorders>
              <w:top w:val="single" w:sz="4" w:space="0" w:color="auto"/>
              <w:left w:val="nil"/>
              <w:bottom w:val="single" w:sz="4" w:space="0" w:color="auto"/>
              <w:right w:val="single" w:sz="4" w:space="0" w:color="auto"/>
            </w:tcBorders>
            <w:vAlign w:val="bottom"/>
          </w:tcPr>
          <w:p w14:paraId="524D40B3" w14:textId="4E139003"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36</w:t>
            </w:r>
          </w:p>
        </w:tc>
        <w:tc>
          <w:tcPr>
            <w:tcW w:w="709" w:type="dxa"/>
            <w:tcBorders>
              <w:top w:val="single" w:sz="4" w:space="0" w:color="auto"/>
              <w:left w:val="single" w:sz="4" w:space="0" w:color="auto"/>
              <w:bottom w:val="single" w:sz="4" w:space="0" w:color="auto"/>
              <w:right w:val="single" w:sz="4" w:space="0" w:color="auto"/>
            </w:tcBorders>
            <w:vAlign w:val="bottom"/>
          </w:tcPr>
          <w:p w14:paraId="70B3BBD1" w14:textId="5F88B07C"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39</w:t>
            </w:r>
          </w:p>
        </w:tc>
        <w:tc>
          <w:tcPr>
            <w:tcW w:w="1559" w:type="dxa"/>
            <w:tcBorders>
              <w:top w:val="single" w:sz="4" w:space="0" w:color="auto"/>
              <w:left w:val="single" w:sz="4" w:space="0" w:color="auto"/>
              <w:bottom w:val="single" w:sz="4" w:space="0" w:color="auto"/>
              <w:right w:val="single" w:sz="4" w:space="0" w:color="auto"/>
            </w:tcBorders>
            <w:vAlign w:val="bottom"/>
          </w:tcPr>
          <w:p w14:paraId="67C3C3BA" w14:textId="1FFA5671" w:rsidR="00B91DF0" w:rsidRPr="005635D1"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384E0" w14:textId="2112A9ED"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428D3B8C" w14:textId="6F7536E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238</w:t>
            </w:r>
          </w:p>
        </w:tc>
        <w:tc>
          <w:tcPr>
            <w:tcW w:w="1134" w:type="dxa"/>
            <w:tcBorders>
              <w:top w:val="nil"/>
              <w:left w:val="nil"/>
              <w:bottom w:val="single" w:sz="4" w:space="0" w:color="auto"/>
              <w:right w:val="single" w:sz="4" w:space="0" w:color="auto"/>
            </w:tcBorders>
            <w:shd w:val="clear" w:color="auto" w:fill="auto"/>
            <w:noWrap/>
            <w:vAlign w:val="bottom"/>
          </w:tcPr>
          <w:p w14:paraId="3F325036" w14:textId="39E3993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3.0</w:t>
            </w:r>
          </w:p>
        </w:tc>
        <w:tc>
          <w:tcPr>
            <w:tcW w:w="850" w:type="dxa"/>
            <w:tcBorders>
              <w:top w:val="nil"/>
              <w:left w:val="nil"/>
              <w:bottom w:val="single" w:sz="4" w:space="0" w:color="auto"/>
              <w:right w:val="single" w:sz="4" w:space="0" w:color="auto"/>
            </w:tcBorders>
            <w:shd w:val="clear" w:color="auto" w:fill="auto"/>
            <w:noWrap/>
            <w:vAlign w:val="bottom"/>
          </w:tcPr>
          <w:p w14:paraId="083C061B" w14:textId="5701C8B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19.1</w:t>
            </w:r>
          </w:p>
        </w:tc>
        <w:tc>
          <w:tcPr>
            <w:tcW w:w="1134" w:type="dxa"/>
            <w:tcBorders>
              <w:top w:val="nil"/>
              <w:left w:val="nil"/>
              <w:bottom w:val="single" w:sz="4" w:space="0" w:color="auto"/>
              <w:right w:val="single" w:sz="4" w:space="0" w:color="auto"/>
            </w:tcBorders>
            <w:shd w:val="clear" w:color="auto" w:fill="auto"/>
            <w:noWrap/>
            <w:vAlign w:val="bottom"/>
          </w:tcPr>
          <w:p w14:paraId="01C2EF29" w14:textId="4279013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3.0</w:t>
            </w:r>
          </w:p>
        </w:tc>
        <w:tc>
          <w:tcPr>
            <w:tcW w:w="851" w:type="dxa"/>
            <w:tcBorders>
              <w:top w:val="nil"/>
              <w:left w:val="nil"/>
              <w:bottom w:val="single" w:sz="4" w:space="0" w:color="auto"/>
              <w:right w:val="single" w:sz="4" w:space="0" w:color="auto"/>
            </w:tcBorders>
            <w:shd w:val="clear" w:color="auto" w:fill="auto"/>
            <w:noWrap/>
            <w:vAlign w:val="bottom"/>
          </w:tcPr>
          <w:p w14:paraId="2E5DB7F6" w14:textId="40E003C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0.19</w:t>
            </w:r>
          </w:p>
        </w:tc>
      </w:tr>
      <w:tr w:rsidR="00B91DF0" w:rsidRPr="00DA3015" w14:paraId="0D4E27C5"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6461D665" w14:textId="7E251CC0"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Potato crisps crinkle</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86ADCB3" w14:textId="234F4A05"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39</w:t>
            </w:r>
          </w:p>
        </w:tc>
        <w:tc>
          <w:tcPr>
            <w:tcW w:w="1559" w:type="dxa"/>
            <w:tcBorders>
              <w:top w:val="nil"/>
              <w:left w:val="nil"/>
              <w:bottom w:val="single" w:sz="4" w:space="0" w:color="auto"/>
              <w:right w:val="single" w:sz="4" w:space="0" w:color="auto"/>
            </w:tcBorders>
            <w:shd w:val="clear" w:color="auto" w:fill="auto"/>
            <w:noWrap/>
            <w:vAlign w:val="center"/>
          </w:tcPr>
          <w:p w14:paraId="56A18A1B" w14:textId="492F7B99"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30</w:t>
            </w:r>
          </w:p>
        </w:tc>
        <w:tc>
          <w:tcPr>
            <w:tcW w:w="709" w:type="dxa"/>
            <w:tcBorders>
              <w:top w:val="single" w:sz="4" w:space="0" w:color="auto"/>
              <w:left w:val="nil"/>
              <w:bottom w:val="single" w:sz="4" w:space="0" w:color="auto"/>
              <w:right w:val="single" w:sz="4" w:space="0" w:color="auto"/>
            </w:tcBorders>
            <w:vAlign w:val="bottom"/>
          </w:tcPr>
          <w:p w14:paraId="43EFA7D8" w14:textId="5D4F6F34"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29</w:t>
            </w:r>
          </w:p>
        </w:tc>
        <w:tc>
          <w:tcPr>
            <w:tcW w:w="709" w:type="dxa"/>
            <w:tcBorders>
              <w:top w:val="single" w:sz="4" w:space="0" w:color="auto"/>
              <w:left w:val="single" w:sz="4" w:space="0" w:color="auto"/>
              <w:bottom w:val="single" w:sz="4" w:space="0" w:color="auto"/>
              <w:right w:val="single" w:sz="4" w:space="0" w:color="auto"/>
            </w:tcBorders>
            <w:vAlign w:val="bottom"/>
          </w:tcPr>
          <w:p w14:paraId="42563738" w14:textId="4B6A012C"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vAlign w:val="bottom"/>
          </w:tcPr>
          <w:p w14:paraId="0230F080" w14:textId="61D2EA0A" w:rsidR="00B91DF0" w:rsidRPr="005635D1"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C07CD" w14:textId="7E91D33E"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3003FCB8" w14:textId="000C315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45</w:t>
            </w:r>
          </w:p>
        </w:tc>
        <w:tc>
          <w:tcPr>
            <w:tcW w:w="1134" w:type="dxa"/>
            <w:tcBorders>
              <w:top w:val="nil"/>
              <w:left w:val="nil"/>
              <w:bottom w:val="single" w:sz="4" w:space="0" w:color="auto"/>
              <w:right w:val="single" w:sz="4" w:space="0" w:color="auto"/>
            </w:tcBorders>
            <w:shd w:val="clear" w:color="auto" w:fill="auto"/>
            <w:noWrap/>
            <w:vAlign w:val="bottom"/>
          </w:tcPr>
          <w:p w14:paraId="2402EFFE" w14:textId="791B839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0.2</w:t>
            </w:r>
          </w:p>
        </w:tc>
        <w:tc>
          <w:tcPr>
            <w:tcW w:w="850" w:type="dxa"/>
            <w:tcBorders>
              <w:top w:val="nil"/>
              <w:left w:val="nil"/>
              <w:bottom w:val="single" w:sz="4" w:space="0" w:color="auto"/>
              <w:right w:val="single" w:sz="4" w:space="0" w:color="auto"/>
            </w:tcBorders>
            <w:shd w:val="clear" w:color="auto" w:fill="auto"/>
            <w:noWrap/>
            <w:vAlign w:val="bottom"/>
          </w:tcPr>
          <w:p w14:paraId="1FBDB240" w14:textId="3C60B40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2.6</w:t>
            </w:r>
          </w:p>
        </w:tc>
        <w:tc>
          <w:tcPr>
            <w:tcW w:w="1134" w:type="dxa"/>
            <w:tcBorders>
              <w:top w:val="nil"/>
              <w:left w:val="nil"/>
              <w:bottom w:val="single" w:sz="4" w:space="0" w:color="auto"/>
              <w:right w:val="single" w:sz="4" w:space="0" w:color="auto"/>
            </w:tcBorders>
            <w:shd w:val="clear" w:color="auto" w:fill="auto"/>
            <w:noWrap/>
            <w:vAlign w:val="bottom"/>
          </w:tcPr>
          <w:p w14:paraId="4B6C05F5" w14:textId="30D9E65F"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tcPr>
          <w:p w14:paraId="0A2D7780" w14:textId="494A6E35"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0.14</w:t>
            </w:r>
          </w:p>
        </w:tc>
      </w:tr>
      <w:tr w:rsidR="00B91DF0" w:rsidRPr="00DA3015" w14:paraId="49EB4AC2"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74177588" w14:textId="27C916A2"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Tortilla chips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304DF29" w14:textId="6B28BF4A"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46</w:t>
            </w:r>
          </w:p>
        </w:tc>
        <w:tc>
          <w:tcPr>
            <w:tcW w:w="1559" w:type="dxa"/>
            <w:tcBorders>
              <w:top w:val="nil"/>
              <w:left w:val="nil"/>
              <w:bottom w:val="single" w:sz="4" w:space="0" w:color="auto"/>
              <w:right w:val="single" w:sz="4" w:space="0" w:color="auto"/>
            </w:tcBorders>
            <w:shd w:val="clear" w:color="auto" w:fill="auto"/>
            <w:noWrap/>
            <w:vAlign w:val="center"/>
          </w:tcPr>
          <w:p w14:paraId="2CF2125E" w14:textId="46411F9E"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34</w:t>
            </w:r>
          </w:p>
        </w:tc>
        <w:tc>
          <w:tcPr>
            <w:tcW w:w="709" w:type="dxa"/>
            <w:tcBorders>
              <w:top w:val="single" w:sz="4" w:space="0" w:color="auto"/>
              <w:left w:val="nil"/>
              <w:bottom w:val="single" w:sz="4" w:space="0" w:color="auto"/>
              <w:right w:val="single" w:sz="4" w:space="0" w:color="auto"/>
            </w:tcBorders>
            <w:vAlign w:val="bottom"/>
          </w:tcPr>
          <w:p w14:paraId="10F48C3C" w14:textId="0A1A3BED"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31</w:t>
            </w:r>
          </w:p>
        </w:tc>
        <w:tc>
          <w:tcPr>
            <w:tcW w:w="709" w:type="dxa"/>
            <w:tcBorders>
              <w:top w:val="single" w:sz="4" w:space="0" w:color="auto"/>
              <w:left w:val="single" w:sz="4" w:space="0" w:color="auto"/>
              <w:bottom w:val="single" w:sz="4" w:space="0" w:color="auto"/>
              <w:right w:val="single" w:sz="4" w:space="0" w:color="auto"/>
            </w:tcBorders>
            <w:vAlign w:val="bottom"/>
          </w:tcPr>
          <w:p w14:paraId="5F23280C" w14:textId="2B79A3CD"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36</w:t>
            </w:r>
          </w:p>
        </w:tc>
        <w:tc>
          <w:tcPr>
            <w:tcW w:w="1559" w:type="dxa"/>
            <w:tcBorders>
              <w:top w:val="single" w:sz="4" w:space="0" w:color="auto"/>
              <w:left w:val="single" w:sz="4" w:space="0" w:color="auto"/>
              <w:bottom w:val="single" w:sz="4" w:space="0" w:color="auto"/>
              <w:right w:val="single" w:sz="4" w:space="0" w:color="auto"/>
            </w:tcBorders>
            <w:vAlign w:val="bottom"/>
          </w:tcPr>
          <w:p w14:paraId="1A595A8A" w14:textId="73697C4A" w:rsidR="00B91DF0" w:rsidRPr="005635D1"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77E42" w14:textId="2C6BE503"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63738935" w14:textId="5463EB4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59</w:t>
            </w:r>
          </w:p>
        </w:tc>
        <w:tc>
          <w:tcPr>
            <w:tcW w:w="1134" w:type="dxa"/>
            <w:tcBorders>
              <w:top w:val="nil"/>
              <w:left w:val="nil"/>
              <w:bottom w:val="single" w:sz="4" w:space="0" w:color="auto"/>
              <w:right w:val="single" w:sz="4" w:space="0" w:color="auto"/>
            </w:tcBorders>
            <w:shd w:val="clear" w:color="auto" w:fill="auto"/>
            <w:noWrap/>
            <w:vAlign w:val="bottom"/>
          </w:tcPr>
          <w:p w14:paraId="6263B149" w14:textId="73E20FB7"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bottom"/>
          </w:tcPr>
          <w:p w14:paraId="2595211A" w14:textId="090AC9F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2.9</w:t>
            </w:r>
          </w:p>
        </w:tc>
        <w:tc>
          <w:tcPr>
            <w:tcW w:w="1134" w:type="dxa"/>
            <w:tcBorders>
              <w:top w:val="nil"/>
              <w:left w:val="nil"/>
              <w:bottom w:val="single" w:sz="4" w:space="0" w:color="auto"/>
              <w:right w:val="single" w:sz="4" w:space="0" w:color="auto"/>
            </w:tcBorders>
            <w:shd w:val="clear" w:color="auto" w:fill="auto"/>
            <w:noWrap/>
            <w:vAlign w:val="bottom"/>
          </w:tcPr>
          <w:p w14:paraId="6523A548" w14:textId="48C26A9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tcPr>
          <w:p w14:paraId="238895E5" w14:textId="17FD718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0.14</w:t>
            </w:r>
          </w:p>
        </w:tc>
      </w:tr>
      <w:tr w:rsidR="00B91DF0" w:rsidRPr="00DA3015" w14:paraId="74B92874"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1AAC93D1" w14:textId="665BE54A"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Potato snack shapes &amp; puffed</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9AF7F35" w14:textId="422CCF0A"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26</w:t>
            </w:r>
          </w:p>
        </w:tc>
        <w:tc>
          <w:tcPr>
            <w:tcW w:w="1559" w:type="dxa"/>
            <w:tcBorders>
              <w:top w:val="nil"/>
              <w:left w:val="nil"/>
              <w:bottom w:val="single" w:sz="4" w:space="0" w:color="auto"/>
              <w:right w:val="single" w:sz="4" w:space="0" w:color="auto"/>
            </w:tcBorders>
            <w:shd w:val="clear" w:color="auto" w:fill="auto"/>
            <w:noWrap/>
            <w:vAlign w:val="center"/>
          </w:tcPr>
          <w:p w14:paraId="0CAFFCA2" w14:textId="09BB2495"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24</w:t>
            </w:r>
          </w:p>
        </w:tc>
        <w:tc>
          <w:tcPr>
            <w:tcW w:w="709" w:type="dxa"/>
            <w:tcBorders>
              <w:top w:val="single" w:sz="4" w:space="0" w:color="auto"/>
              <w:left w:val="nil"/>
              <w:bottom w:val="single" w:sz="4" w:space="0" w:color="auto"/>
              <w:right w:val="single" w:sz="4" w:space="0" w:color="auto"/>
            </w:tcBorders>
            <w:vAlign w:val="bottom"/>
          </w:tcPr>
          <w:p w14:paraId="7A20C226" w14:textId="7ED28F55"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vAlign w:val="bottom"/>
          </w:tcPr>
          <w:p w14:paraId="1AC89C31" w14:textId="6ED1BCF7"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vAlign w:val="bottom"/>
          </w:tcPr>
          <w:p w14:paraId="3CBC25DF" w14:textId="30D209FC" w:rsidR="00B91DF0" w:rsidRPr="005635D1"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B874D" w14:textId="7D7C7FF9"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5C027481" w14:textId="6C52CEDA"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653C6967" w14:textId="1EF6286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bottom"/>
          </w:tcPr>
          <w:p w14:paraId="59A48DE0" w14:textId="2FB8103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bottom"/>
          </w:tcPr>
          <w:p w14:paraId="18E3B513" w14:textId="07BB3AF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14:paraId="72A6668D" w14:textId="0D8609D8"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0.04</w:t>
            </w:r>
          </w:p>
        </w:tc>
      </w:tr>
      <w:tr w:rsidR="00B91DF0" w:rsidRPr="00DA3015" w14:paraId="46B64D07"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3B164F5E" w14:textId="6F26371D"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 xml:space="preserve">Potato and veg crisps </w:t>
            </w:r>
            <w:proofErr w:type="spellStart"/>
            <w:r w:rsidRPr="00DA3015">
              <w:rPr>
                <w:rFonts w:ascii="Arial" w:eastAsia="Times New Roman" w:hAnsi="Arial" w:cs="Arial"/>
                <w:color w:val="000000"/>
                <w:sz w:val="20"/>
                <w:szCs w:val="20"/>
                <w:lang w:eastAsia="en-GB"/>
              </w:rPr>
              <w:t>std</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1EF8E61" w14:textId="0559777C"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31</w:t>
            </w:r>
          </w:p>
        </w:tc>
        <w:tc>
          <w:tcPr>
            <w:tcW w:w="1559" w:type="dxa"/>
            <w:tcBorders>
              <w:top w:val="nil"/>
              <w:left w:val="nil"/>
              <w:bottom w:val="single" w:sz="4" w:space="0" w:color="auto"/>
              <w:right w:val="single" w:sz="4" w:space="0" w:color="auto"/>
            </w:tcBorders>
            <w:shd w:val="clear" w:color="auto" w:fill="auto"/>
            <w:noWrap/>
            <w:vAlign w:val="center"/>
          </w:tcPr>
          <w:p w14:paraId="3E361926" w14:textId="157745ED"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29</w:t>
            </w:r>
          </w:p>
        </w:tc>
        <w:tc>
          <w:tcPr>
            <w:tcW w:w="709" w:type="dxa"/>
            <w:tcBorders>
              <w:top w:val="single" w:sz="4" w:space="0" w:color="auto"/>
              <w:left w:val="nil"/>
              <w:bottom w:val="single" w:sz="4" w:space="0" w:color="auto"/>
              <w:right w:val="single" w:sz="4" w:space="0" w:color="auto"/>
            </w:tcBorders>
            <w:vAlign w:val="bottom"/>
          </w:tcPr>
          <w:p w14:paraId="087B1760" w14:textId="07745381"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28</w:t>
            </w:r>
          </w:p>
        </w:tc>
        <w:tc>
          <w:tcPr>
            <w:tcW w:w="709" w:type="dxa"/>
            <w:tcBorders>
              <w:top w:val="single" w:sz="4" w:space="0" w:color="auto"/>
              <w:left w:val="single" w:sz="4" w:space="0" w:color="auto"/>
              <w:bottom w:val="single" w:sz="4" w:space="0" w:color="auto"/>
              <w:right w:val="single" w:sz="4" w:space="0" w:color="auto"/>
            </w:tcBorders>
            <w:vAlign w:val="bottom"/>
          </w:tcPr>
          <w:p w14:paraId="74C94CC5" w14:textId="14B440BA"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vAlign w:val="bottom"/>
          </w:tcPr>
          <w:p w14:paraId="0C772E5A" w14:textId="04D5DFFE" w:rsidR="00B91DF0" w:rsidRPr="005635D1"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F8E96" w14:textId="17F6CF9E"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&lt;0.001</w:t>
            </w:r>
          </w:p>
        </w:tc>
        <w:tc>
          <w:tcPr>
            <w:tcW w:w="993" w:type="dxa"/>
            <w:tcBorders>
              <w:top w:val="nil"/>
              <w:left w:val="nil"/>
              <w:bottom w:val="single" w:sz="4" w:space="0" w:color="auto"/>
              <w:right w:val="single" w:sz="4" w:space="0" w:color="auto"/>
            </w:tcBorders>
            <w:shd w:val="clear" w:color="auto" w:fill="auto"/>
            <w:noWrap/>
            <w:vAlign w:val="bottom"/>
          </w:tcPr>
          <w:p w14:paraId="1EBDEAC8" w14:textId="6260E69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76E4CFC6" w14:textId="28849211"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bottom"/>
          </w:tcPr>
          <w:p w14:paraId="4303C5F5" w14:textId="51409976"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bottom"/>
          </w:tcPr>
          <w:p w14:paraId="02CE188E" w14:textId="1FC39569"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14:paraId="3790BD2E" w14:textId="315DE913"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0.03</w:t>
            </w:r>
          </w:p>
        </w:tc>
      </w:tr>
      <w:tr w:rsidR="00B91DF0" w:rsidRPr="00DA3015" w14:paraId="604C9C1A"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tcPr>
          <w:p w14:paraId="7BEC0F6F" w14:textId="1C08C028"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High fat bar snacks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A1900A0" w14:textId="24296D12"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27</w:t>
            </w:r>
          </w:p>
        </w:tc>
        <w:tc>
          <w:tcPr>
            <w:tcW w:w="1559" w:type="dxa"/>
            <w:tcBorders>
              <w:top w:val="nil"/>
              <w:left w:val="nil"/>
              <w:bottom w:val="single" w:sz="4" w:space="0" w:color="auto"/>
              <w:right w:val="single" w:sz="4" w:space="0" w:color="auto"/>
            </w:tcBorders>
            <w:shd w:val="clear" w:color="auto" w:fill="auto"/>
            <w:noWrap/>
            <w:vAlign w:val="center"/>
          </w:tcPr>
          <w:p w14:paraId="1C39B1CD" w14:textId="485E84F6"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31</w:t>
            </w:r>
          </w:p>
        </w:tc>
        <w:tc>
          <w:tcPr>
            <w:tcW w:w="709" w:type="dxa"/>
            <w:tcBorders>
              <w:top w:val="single" w:sz="4" w:space="0" w:color="auto"/>
              <w:left w:val="nil"/>
              <w:bottom w:val="single" w:sz="4" w:space="0" w:color="auto"/>
              <w:right w:val="single" w:sz="4" w:space="0" w:color="auto"/>
            </w:tcBorders>
            <w:vAlign w:val="bottom"/>
          </w:tcPr>
          <w:p w14:paraId="287C9666" w14:textId="12F9E9D2"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28</w:t>
            </w:r>
          </w:p>
        </w:tc>
        <w:tc>
          <w:tcPr>
            <w:tcW w:w="709" w:type="dxa"/>
            <w:tcBorders>
              <w:top w:val="single" w:sz="4" w:space="0" w:color="auto"/>
              <w:left w:val="single" w:sz="4" w:space="0" w:color="auto"/>
              <w:bottom w:val="single" w:sz="4" w:space="0" w:color="auto"/>
              <w:right w:val="single" w:sz="4" w:space="0" w:color="auto"/>
            </w:tcBorders>
            <w:vAlign w:val="bottom"/>
          </w:tcPr>
          <w:p w14:paraId="48B7C006" w14:textId="188BCF58"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34</w:t>
            </w:r>
          </w:p>
        </w:tc>
        <w:tc>
          <w:tcPr>
            <w:tcW w:w="1559" w:type="dxa"/>
            <w:tcBorders>
              <w:top w:val="single" w:sz="4" w:space="0" w:color="auto"/>
              <w:left w:val="single" w:sz="4" w:space="0" w:color="auto"/>
              <w:bottom w:val="single" w:sz="4" w:space="0" w:color="auto"/>
              <w:right w:val="single" w:sz="4" w:space="0" w:color="auto"/>
            </w:tcBorders>
            <w:vAlign w:val="bottom"/>
          </w:tcPr>
          <w:p w14:paraId="6FCFB130" w14:textId="1BFEC5C7" w:rsidR="00B91DF0" w:rsidRPr="005635D1"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6B75F" w14:textId="0805C087"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0.01</w:t>
            </w:r>
          </w:p>
        </w:tc>
        <w:tc>
          <w:tcPr>
            <w:tcW w:w="993" w:type="dxa"/>
            <w:tcBorders>
              <w:top w:val="nil"/>
              <w:left w:val="nil"/>
              <w:bottom w:val="single" w:sz="4" w:space="0" w:color="auto"/>
              <w:right w:val="single" w:sz="4" w:space="0" w:color="auto"/>
            </w:tcBorders>
            <w:shd w:val="clear" w:color="auto" w:fill="auto"/>
            <w:noWrap/>
            <w:vAlign w:val="bottom"/>
          </w:tcPr>
          <w:p w14:paraId="3B95B6AA" w14:textId="4FCCADEC"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tcPr>
          <w:p w14:paraId="798D7B09" w14:textId="7B5D2A86"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bottom"/>
          </w:tcPr>
          <w:p w14:paraId="43B5FBF5" w14:textId="5A0AE59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-0.9</w:t>
            </w:r>
          </w:p>
        </w:tc>
        <w:tc>
          <w:tcPr>
            <w:tcW w:w="1134" w:type="dxa"/>
            <w:tcBorders>
              <w:top w:val="nil"/>
              <w:left w:val="nil"/>
              <w:bottom w:val="single" w:sz="4" w:space="0" w:color="auto"/>
              <w:right w:val="single" w:sz="4" w:space="0" w:color="auto"/>
            </w:tcBorders>
            <w:shd w:val="clear" w:color="auto" w:fill="auto"/>
            <w:noWrap/>
            <w:vAlign w:val="bottom"/>
          </w:tcPr>
          <w:p w14:paraId="378FD13A" w14:textId="38B8F4E2"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tcPr>
          <w:p w14:paraId="235A7524" w14:textId="0A5BCD7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-0.09</w:t>
            </w:r>
          </w:p>
        </w:tc>
      </w:tr>
      <w:tr w:rsidR="00B91DF0" w:rsidRPr="00DA3015" w14:paraId="72B44750" w14:textId="77777777" w:rsidTr="00B91DF0">
        <w:trPr>
          <w:trHeight w:val="255"/>
        </w:trPr>
        <w:tc>
          <w:tcPr>
            <w:tcW w:w="3114" w:type="dxa"/>
            <w:tcBorders>
              <w:top w:val="nil"/>
              <w:left w:val="single" w:sz="4" w:space="0" w:color="auto"/>
              <w:bottom w:val="single" w:sz="4" w:space="0" w:color="auto"/>
              <w:right w:val="nil"/>
            </w:tcBorders>
            <w:shd w:val="clear" w:color="auto" w:fill="auto"/>
            <w:noWrap/>
            <w:vAlign w:val="bottom"/>
            <w:hideMark/>
          </w:tcPr>
          <w:p w14:paraId="2CF9B11D" w14:textId="77777777" w:rsidR="00B91DF0" w:rsidRPr="00DA3015" w:rsidRDefault="00B91DF0" w:rsidP="00B91DF0">
            <w:pPr>
              <w:spacing w:after="0" w:line="240" w:lineRule="auto"/>
              <w:rPr>
                <w:rFonts w:ascii="Arial" w:eastAsia="Times New Roman" w:hAnsi="Arial" w:cs="Arial"/>
                <w:color w:val="000000"/>
                <w:sz w:val="20"/>
                <w:szCs w:val="20"/>
                <w:lang w:eastAsia="en-GB"/>
              </w:rPr>
            </w:pPr>
            <w:r w:rsidRPr="00DA3015">
              <w:rPr>
                <w:rFonts w:ascii="Arial" w:eastAsia="Times New Roman" w:hAnsi="Arial" w:cs="Arial"/>
                <w:color w:val="000000"/>
                <w:sz w:val="20"/>
                <w:szCs w:val="20"/>
                <w:lang w:eastAsia="en-GB"/>
              </w:rPr>
              <w:t>Corn and maize snacks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20C77E3" w14:textId="71377619"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25</w:t>
            </w:r>
          </w:p>
        </w:tc>
        <w:tc>
          <w:tcPr>
            <w:tcW w:w="1559" w:type="dxa"/>
            <w:tcBorders>
              <w:top w:val="nil"/>
              <w:left w:val="nil"/>
              <w:bottom w:val="single" w:sz="4" w:space="0" w:color="auto"/>
              <w:right w:val="single" w:sz="4" w:space="0" w:color="auto"/>
            </w:tcBorders>
            <w:shd w:val="clear" w:color="auto" w:fill="auto"/>
            <w:noWrap/>
            <w:vAlign w:val="center"/>
            <w:hideMark/>
          </w:tcPr>
          <w:p w14:paraId="335FE47B" w14:textId="4BC0DBD2" w:rsidR="00B91DF0" w:rsidRPr="005635D1" w:rsidRDefault="00B91DF0" w:rsidP="00B91DF0">
            <w:pPr>
              <w:spacing w:after="0" w:line="240" w:lineRule="auto"/>
              <w:jc w:val="right"/>
              <w:rPr>
                <w:rFonts w:ascii="Arial" w:eastAsia="Times New Roman" w:hAnsi="Arial" w:cs="Arial"/>
                <w:sz w:val="20"/>
                <w:szCs w:val="20"/>
                <w:lang w:eastAsia="en-GB"/>
              </w:rPr>
            </w:pPr>
            <w:r w:rsidRPr="005635D1">
              <w:rPr>
                <w:rFonts w:ascii="Arial" w:hAnsi="Arial" w:cs="Arial"/>
                <w:sz w:val="20"/>
                <w:szCs w:val="20"/>
              </w:rPr>
              <w:t>26</w:t>
            </w:r>
          </w:p>
        </w:tc>
        <w:tc>
          <w:tcPr>
            <w:tcW w:w="709" w:type="dxa"/>
            <w:tcBorders>
              <w:top w:val="single" w:sz="4" w:space="0" w:color="auto"/>
              <w:left w:val="nil"/>
              <w:bottom w:val="single" w:sz="4" w:space="0" w:color="auto"/>
              <w:right w:val="single" w:sz="4" w:space="0" w:color="auto"/>
            </w:tcBorders>
            <w:vAlign w:val="bottom"/>
          </w:tcPr>
          <w:p w14:paraId="4CCD27DA" w14:textId="3BBE4ED8"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vAlign w:val="bottom"/>
          </w:tcPr>
          <w:p w14:paraId="7D5251CD" w14:textId="0EE37B94"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vAlign w:val="bottom"/>
          </w:tcPr>
          <w:p w14:paraId="1D4CC4AD" w14:textId="5946F90B" w:rsidR="00B91DF0" w:rsidRPr="005635D1" w:rsidRDefault="008E170F" w:rsidP="00B91DF0">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1230" w14:textId="04182FDA" w:rsidR="00B91DF0" w:rsidRPr="005635D1" w:rsidRDefault="00B91DF0" w:rsidP="00B91DF0">
            <w:pPr>
              <w:spacing w:after="0" w:line="240" w:lineRule="auto"/>
              <w:jc w:val="right"/>
              <w:rPr>
                <w:rFonts w:ascii="Arial" w:eastAsia="Times New Roman" w:hAnsi="Arial" w:cs="Arial"/>
                <w:sz w:val="20"/>
                <w:szCs w:val="20"/>
                <w:lang w:eastAsia="en-GB"/>
              </w:rPr>
            </w:pPr>
            <w:r>
              <w:rPr>
                <w:rFonts w:ascii="Arial" w:hAnsi="Arial" w:cs="Arial"/>
                <w:color w:val="000000"/>
                <w:sz w:val="20"/>
                <w:szCs w:val="20"/>
              </w:rPr>
              <w:t>0.3</w:t>
            </w:r>
          </w:p>
        </w:tc>
        <w:tc>
          <w:tcPr>
            <w:tcW w:w="993" w:type="dxa"/>
            <w:tcBorders>
              <w:top w:val="nil"/>
              <w:left w:val="nil"/>
              <w:bottom w:val="single" w:sz="4" w:space="0" w:color="auto"/>
              <w:right w:val="single" w:sz="4" w:space="0" w:color="auto"/>
            </w:tcBorders>
            <w:shd w:val="clear" w:color="auto" w:fill="auto"/>
            <w:noWrap/>
            <w:vAlign w:val="bottom"/>
            <w:hideMark/>
          </w:tcPr>
          <w:p w14:paraId="563F7B33" w14:textId="06716D4E"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5C664378" w14:textId="3301F510"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5A374622" w14:textId="78078B4B"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-0.2</w:t>
            </w:r>
          </w:p>
        </w:tc>
        <w:tc>
          <w:tcPr>
            <w:tcW w:w="1134" w:type="dxa"/>
            <w:tcBorders>
              <w:top w:val="nil"/>
              <w:left w:val="nil"/>
              <w:bottom w:val="single" w:sz="4" w:space="0" w:color="auto"/>
              <w:right w:val="single" w:sz="4" w:space="0" w:color="auto"/>
            </w:tcBorders>
            <w:shd w:val="clear" w:color="auto" w:fill="auto"/>
            <w:noWrap/>
            <w:vAlign w:val="bottom"/>
            <w:hideMark/>
          </w:tcPr>
          <w:p w14:paraId="158A63A4" w14:textId="0C91870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14:paraId="791D4385" w14:textId="23DEE45D" w:rsidR="00B91DF0" w:rsidRPr="00FF11AF" w:rsidRDefault="00B91DF0" w:rsidP="00B91DF0">
            <w:pPr>
              <w:spacing w:after="0" w:line="240" w:lineRule="auto"/>
              <w:jc w:val="right"/>
              <w:rPr>
                <w:rFonts w:ascii="Arial" w:eastAsia="Times New Roman" w:hAnsi="Arial" w:cs="Arial"/>
                <w:color w:val="FF0000"/>
                <w:sz w:val="20"/>
                <w:szCs w:val="20"/>
                <w:lang w:eastAsia="en-GB"/>
              </w:rPr>
            </w:pPr>
            <w:r>
              <w:rPr>
                <w:rFonts w:ascii="Arial" w:hAnsi="Arial" w:cs="Arial"/>
                <w:color w:val="000000"/>
                <w:sz w:val="20"/>
                <w:szCs w:val="20"/>
              </w:rPr>
              <w:t>-0.02</w:t>
            </w:r>
          </w:p>
        </w:tc>
      </w:tr>
    </w:tbl>
    <w:p w14:paraId="69897E45" w14:textId="77777777" w:rsidR="00460971" w:rsidRDefault="00460971" w:rsidP="00460971">
      <w:pPr>
        <w:spacing w:after="0" w:line="240" w:lineRule="auto"/>
        <w:jc w:val="both"/>
      </w:pPr>
    </w:p>
    <w:p w14:paraId="6218526B" w14:textId="4D13915D" w:rsidR="00DA3015" w:rsidRDefault="005D3B7C" w:rsidP="007A255D">
      <w:pPr>
        <w:spacing w:after="0"/>
        <w:jc w:val="both"/>
      </w:pPr>
      <w:r w:rsidRPr="00C11DBD">
        <w:t xml:space="preserve">* </w:t>
      </w:r>
      <w:r w:rsidR="00412BF7">
        <w:t xml:space="preserve">Consumed portion size data was derived from the NDNS 2008-2014 dataset and the on-pack serving size from the </w:t>
      </w:r>
      <w:r w:rsidR="00412BF7">
        <w:rPr>
          <w:rFonts w:cs="Arial"/>
        </w:rPr>
        <w:t>commercial UK database (2</w:t>
      </w:r>
      <w:r w:rsidR="00412BF7">
        <w:t>013) as described in the methods section</w:t>
      </w:r>
      <w:r w:rsidRPr="00C11DBD">
        <w:t>.</w:t>
      </w:r>
    </w:p>
    <w:p w14:paraId="5A1ED026" w14:textId="2FD1926B" w:rsidR="006A6FEB" w:rsidRDefault="00FB1824" w:rsidP="007A255D">
      <w:pPr>
        <w:spacing w:after="0"/>
        <w:jc w:val="both"/>
        <w:rPr>
          <w:b/>
        </w:rPr>
        <w:sectPr w:rsidR="006A6FEB" w:rsidSect="00BA612A">
          <w:type w:val="continuous"/>
          <w:pgSz w:w="16838" w:h="11906" w:orient="landscape"/>
          <w:pgMar w:top="1440" w:right="1440" w:bottom="1440" w:left="1440" w:header="709" w:footer="709" w:gutter="0"/>
          <w:lnNumType w:countBy="1" w:restart="continuous"/>
          <w:cols w:space="708"/>
          <w:docGrid w:linePitch="360"/>
        </w:sectPr>
      </w:pPr>
      <w:r>
        <w:t>**</w:t>
      </w:r>
      <w:r w:rsidR="002A2AD0">
        <w:t xml:space="preserve"> This was calculated using back-of-pack per 100g nutrition information from the commercial database and finding the average per serve value from all products</w:t>
      </w:r>
      <w:r w:rsidR="002A2AD0" w:rsidRPr="002A2AD0">
        <w:t xml:space="preserve"> </w:t>
      </w:r>
      <w:r w:rsidR="002A2AD0">
        <w:t>for each nutrient, using first the on-pack serving size and then the</w:t>
      </w:r>
      <w:r w:rsidR="002A2AD0" w:rsidRPr="003E233A">
        <w:t xml:space="preserve"> consumed </w:t>
      </w:r>
      <w:r w:rsidR="002A2AD0">
        <w:t>portion size</w:t>
      </w:r>
      <w:r w:rsidR="002A2AD0" w:rsidRPr="0021039F">
        <w:t xml:space="preserve"> </w:t>
      </w:r>
      <w:r w:rsidR="002A2AD0" w:rsidRPr="003E233A">
        <w:t>from the NDNS</w:t>
      </w:r>
      <w:r w:rsidR="002A2AD0">
        <w:t xml:space="preserve">. The difference </w:t>
      </w:r>
      <w:r w:rsidR="007A255D">
        <w:t xml:space="preserve">in the nutritional content </w:t>
      </w:r>
      <w:r w:rsidR="002A2AD0">
        <w:t xml:space="preserve">between </w:t>
      </w:r>
      <w:r w:rsidR="007A255D">
        <w:t xml:space="preserve">the </w:t>
      </w:r>
      <w:r w:rsidR="002A2AD0">
        <w:t xml:space="preserve">consumed and </w:t>
      </w:r>
      <w:r w:rsidR="007A255D">
        <w:t xml:space="preserve">the </w:t>
      </w:r>
      <w:r w:rsidR="002A2AD0">
        <w:t xml:space="preserve">on-pack </w:t>
      </w:r>
      <w:r w:rsidR="002A2AD0" w:rsidRPr="003E233A">
        <w:t>nutrition per serve</w:t>
      </w:r>
      <w:r w:rsidR="002A2AD0">
        <w:t xml:space="preserve"> was calculated by subtracting on</w:t>
      </w:r>
      <w:r w:rsidR="008919BD">
        <w:t>e</w:t>
      </w:r>
      <w:r w:rsidR="002A2AD0">
        <w:t xml:space="preserve"> from the other.</w:t>
      </w:r>
    </w:p>
    <w:p w14:paraId="6CF76B57" w14:textId="77777777" w:rsidR="00E734AE" w:rsidRDefault="00E734AE" w:rsidP="00E256F1">
      <w:pPr>
        <w:pStyle w:val="Heading2"/>
      </w:pPr>
      <w:r>
        <w:lastRenderedPageBreak/>
        <w:t>Discussion</w:t>
      </w:r>
    </w:p>
    <w:p w14:paraId="6ADDD04E" w14:textId="77777777" w:rsidR="00E734AE" w:rsidRDefault="00E734AE" w:rsidP="007944F2">
      <w:pPr>
        <w:pStyle w:val="NormalWeb"/>
        <w:shd w:val="clear" w:color="auto" w:fill="FFFFFF"/>
        <w:spacing w:before="0" w:beforeAutospacing="0" w:after="0" w:afterAutospacing="0"/>
        <w:jc w:val="both"/>
        <w:rPr>
          <w:rFonts w:asciiTheme="minorHAnsi" w:hAnsiTheme="minorHAnsi"/>
          <w:sz w:val="22"/>
          <w:szCs w:val="22"/>
        </w:rPr>
      </w:pPr>
    </w:p>
    <w:p w14:paraId="322A3667" w14:textId="049A526E" w:rsidR="00B7208C" w:rsidRDefault="00DB4610" w:rsidP="00AA23CE">
      <w:pPr>
        <w:spacing w:after="0" w:line="240" w:lineRule="auto"/>
        <w:jc w:val="both"/>
      </w:pPr>
      <w:r>
        <w:t xml:space="preserve">In all </w:t>
      </w:r>
      <w:r w:rsidR="00B7208C">
        <w:t>four</w:t>
      </w:r>
      <w:r>
        <w:t xml:space="preserve"> </w:t>
      </w:r>
      <w:r w:rsidR="00E742AF">
        <w:t>energy-</w:t>
      </w:r>
      <w:r w:rsidR="00937E07">
        <w:t xml:space="preserve">dense </w:t>
      </w:r>
      <w:r>
        <w:t>main food groups over 90% of products ha</w:t>
      </w:r>
      <w:r w:rsidR="00B7208C">
        <w:t>d</w:t>
      </w:r>
      <w:r w:rsidR="00C54750">
        <w:t xml:space="preserve"> pack-</w:t>
      </w:r>
      <w:r>
        <w:t>size information</w:t>
      </w:r>
      <w:r w:rsidR="00B7208C">
        <w:t xml:space="preserve">, but </w:t>
      </w:r>
      <w:r w:rsidR="007A3FEE">
        <w:t xml:space="preserve">in the </w:t>
      </w:r>
      <w:r w:rsidR="004560F0">
        <w:t>C</w:t>
      </w:r>
      <w:r w:rsidR="007A3FEE">
        <w:t>hocolate group only</w:t>
      </w:r>
      <w:r w:rsidR="00B7208C">
        <w:t xml:space="preserve"> 35% products had available</w:t>
      </w:r>
      <w:r w:rsidR="000613F9">
        <w:t xml:space="preserve"> </w:t>
      </w:r>
      <w:r w:rsidR="00B55ADB">
        <w:rPr>
          <w:rFonts w:cs="Segoe UI"/>
        </w:rPr>
        <w:t>on-pack serving-size</w:t>
      </w:r>
      <w:r w:rsidR="00B7208C">
        <w:t xml:space="preserve">, </w:t>
      </w:r>
      <w:r w:rsidR="00B027AE">
        <w:t xml:space="preserve">rising to </w:t>
      </w:r>
      <w:r w:rsidR="00B7208C">
        <w:t xml:space="preserve">79% </w:t>
      </w:r>
      <w:r w:rsidR="00F974F3">
        <w:t>f</w:t>
      </w:r>
      <w:r w:rsidR="007A3FEE">
        <w:t>o</w:t>
      </w:r>
      <w:r w:rsidR="00F974F3">
        <w:t>r</w:t>
      </w:r>
      <w:r w:rsidR="007A3FEE">
        <w:t xml:space="preserve"> the </w:t>
      </w:r>
      <w:r w:rsidR="00B7208C">
        <w:t>Crisps</w:t>
      </w:r>
      <w:r w:rsidR="007A3FEE">
        <w:t xml:space="preserve"> category</w:t>
      </w:r>
      <w:r>
        <w:t>.</w:t>
      </w:r>
      <w:r w:rsidR="00907175">
        <w:t xml:space="preserve"> This illustrates that </w:t>
      </w:r>
      <w:r w:rsidR="00D2449E">
        <w:t xml:space="preserve">lack of </w:t>
      </w:r>
      <w:r w:rsidR="00C54750">
        <w:t>on-pack</w:t>
      </w:r>
      <w:r w:rsidR="00D2449E">
        <w:t xml:space="preserve"> </w:t>
      </w:r>
      <w:r w:rsidR="00B55ADB">
        <w:rPr>
          <w:rFonts w:cs="Segoe UI"/>
        </w:rPr>
        <w:t>serving-size</w:t>
      </w:r>
      <w:r w:rsidR="00B55ADB">
        <w:t xml:space="preserve"> </w:t>
      </w:r>
      <w:r w:rsidR="00C54750">
        <w:t>guidance</w:t>
      </w:r>
      <w:r w:rsidR="00D2449E">
        <w:t xml:space="preserve"> </w:t>
      </w:r>
      <w:r w:rsidR="00B027AE">
        <w:t>is</w:t>
      </w:r>
      <w:r w:rsidR="00392680">
        <w:t xml:space="preserve"> </w:t>
      </w:r>
      <w:r w:rsidR="00D2449E">
        <w:t>a widespread issue, particularly in some energy</w:t>
      </w:r>
      <w:r w:rsidR="004875D2">
        <w:t>-</w:t>
      </w:r>
      <w:r w:rsidR="00D2449E">
        <w:t xml:space="preserve">dense </w:t>
      </w:r>
      <w:r w:rsidR="004875D2">
        <w:t xml:space="preserve">snack </w:t>
      </w:r>
      <w:r w:rsidR="00D2449E">
        <w:t xml:space="preserve">foods. </w:t>
      </w:r>
      <w:r w:rsidR="000613F9">
        <w:t>Unlike</w:t>
      </w:r>
      <w:r w:rsidR="001A1412">
        <w:t xml:space="preserve"> </w:t>
      </w:r>
      <w:r w:rsidR="00040733">
        <w:t xml:space="preserve">the requirement to </w:t>
      </w:r>
      <w:r w:rsidR="001A1412">
        <w:t>stat</w:t>
      </w:r>
      <w:r w:rsidR="00040733">
        <w:t>e</w:t>
      </w:r>
      <w:r w:rsidR="001A1412">
        <w:t xml:space="preserve"> pack-</w:t>
      </w:r>
      <w:r w:rsidR="00D2449E">
        <w:t xml:space="preserve">size, providing </w:t>
      </w:r>
      <w:r w:rsidR="00B55ADB">
        <w:rPr>
          <w:rFonts w:cs="Segoe UI"/>
        </w:rPr>
        <w:t>serving-size</w:t>
      </w:r>
      <w:r w:rsidR="00B55ADB">
        <w:t xml:space="preserve"> </w:t>
      </w:r>
      <w:r w:rsidR="001A1412">
        <w:t xml:space="preserve">information </w:t>
      </w:r>
      <w:r w:rsidR="00D2449E">
        <w:t>is not currently legal</w:t>
      </w:r>
      <w:r w:rsidR="00A70744">
        <w:t>ly</w:t>
      </w:r>
      <w:r w:rsidR="00D2449E">
        <w:t xml:space="preserve"> requir</w:t>
      </w:r>
      <w:r w:rsidR="00897B78">
        <w:t>ed</w:t>
      </w:r>
      <w:r w:rsidR="00D2449E">
        <w:t xml:space="preserve"> in the UK </w:t>
      </w:r>
      <w:r w:rsidR="00D2449E">
        <w:fldChar w:fldCharType="begin"/>
      </w:r>
      <w:r w:rsidR="00D2449E">
        <w:instrText xml:space="preserve"> ADDIN EN.CITE &lt;EndNote&gt;&lt;Cite&gt;&lt;Author&gt;Food Standards Agency&lt;/Author&gt;&lt;Year&gt;2014&lt;/Year&gt;&lt;RecNum&gt;63&lt;/RecNum&gt;&lt;DisplayText&gt;(Food Standards Agency, 2014)&lt;/DisplayText&gt;&lt;record&gt;&lt;rec-number&gt;63&lt;/rec-number&gt;&lt;foreign-keys&gt;&lt;key app="EN" db-id="pprxevzanzwaecea2zqxpwf9spdsps5sfw5a" timestamp="1518787511"&gt;63&lt;/key&gt;&lt;/foreign-keys&gt;&lt;ref-type name="Report"&gt;27&lt;/ref-type&gt;&lt;contributors&gt;&lt;authors&gt;&lt;author&gt;Food Standards Agency,&lt;/author&gt;&lt;/authors&gt;&lt;tertiary-authors&gt;&lt;author&gt;Food Standards Agency&lt;/author&gt;&lt;/tertiary-authors&gt;&lt;/contributors&gt;&lt;titles&gt;&lt;title&gt;Food Information Regulations 2014: Summary guidance for food business operators and enforcement officers in Scotland, Wales and Northern Ireland.&lt;/title&gt;&lt;/titles&gt;&lt;dates&gt;&lt;year&gt;2014&lt;/year&gt;&lt;/dates&gt;&lt;pub-location&gt;London&lt;/pub-location&gt;&lt;publisher&gt;Food Standards Agency&lt;/publisher&gt;&lt;urls&gt;&lt;related-urls&gt;&lt;url&gt;https://www.food.gov.uk/sites/default/files/fir-guidance2014.pdf&lt;/url&gt;&lt;/related-urls&gt;&lt;/urls&gt;&lt;access-date&gt;16/02/18&lt;/access-date&gt;&lt;/record&gt;&lt;/Cite&gt;&lt;/EndNote&gt;</w:instrText>
      </w:r>
      <w:r w:rsidR="00D2449E">
        <w:fldChar w:fldCharType="separate"/>
      </w:r>
      <w:r w:rsidR="00D2449E">
        <w:rPr>
          <w:noProof/>
        </w:rPr>
        <w:t>(Food Standards Agency, 2014)</w:t>
      </w:r>
      <w:r w:rsidR="00D2449E">
        <w:fldChar w:fldCharType="end"/>
      </w:r>
      <w:r w:rsidR="000613F9">
        <w:t xml:space="preserve"> and w</w:t>
      </w:r>
      <w:r w:rsidR="00D2449E">
        <w:t xml:space="preserve">ithout </w:t>
      </w:r>
      <w:r w:rsidR="001A1412">
        <w:t xml:space="preserve">an </w:t>
      </w:r>
      <w:r w:rsidR="00D2449E">
        <w:t xml:space="preserve">on-pack </w:t>
      </w:r>
      <w:r w:rsidR="00B55ADB">
        <w:rPr>
          <w:rFonts w:cs="Segoe UI"/>
        </w:rPr>
        <w:t>serving-size</w:t>
      </w:r>
      <w:r w:rsidR="00B55ADB">
        <w:t xml:space="preserve"> </w:t>
      </w:r>
      <w:r w:rsidR="00C54750">
        <w:t>consumers may substitute pack-</w:t>
      </w:r>
      <w:r w:rsidR="00D2449E">
        <w:t>size as a unit of consumption, resulting in over-consumption and excess energy intake.</w:t>
      </w:r>
      <w:r w:rsidR="00FA1F9C">
        <w:t xml:space="preserve"> Additionally, this ‘unit </w:t>
      </w:r>
      <w:proofErr w:type="spellStart"/>
      <w:r w:rsidR="00FA1F9C">
        <w:t>bias’</w:t>
      </w:r>
      <w:proofErr w:type="spellEnd"/>
      <w:r w:rsidR="00FA1F9C">
        <w:t xml:space="preserve"> could result in </w:t>
      </w:r>
      <w:r w:rsidR="00937E07">
        <w:t xml:space="preserve">individuals </w:t>
      </w:r>
      <w:r w:rsidR="00E742AF">
        <w:t>underestimati</w:t>
      </w:r>
      <w:r w:rsidR="00FA1F9C">
        <w:t>n</w:t>
      </w:r>
      <w:r w:rsidR="00E742AF">
        <w:t>g</w:t>
      </w:r>
      <w:r w:rsidR="00FA1F9C">
        <w:t xml:space="preserve"> </w:t>
      </w:r>
      <w:r w:rsidR="00937E07">
        <w:t xml:space="preserve">their </w:t>
      </w:r>
      <w:r w:rsidR="00FA1F9C">
        <w:t xml:space="preserve">consumed </w:t>
      </w:r>
      <w:r w:rsidR="001A1412">
        <w:t>portion size</w:t>
      </w:r>
      <w:r w:rsidR="00FA1F9C">
        <w:t xml:space="preserve">, </w:t>
      </w:r>
      <w:r w:rsidR="000613F9">
        <w:t xml:space="preserve">where </w:t>
      </w:r>
      <w:r w:rsidR="00937E07">
        <w:t>they</w:t>
      </w:r>
      <w:r w:rsidR="000613F9">
        <w:t xml:space="preserve"> recognise that the whole unit is larger than an appropriate portion, but </w:t>
      </w:r>
      <w:r w:rsidR="00B027AE">
        <w:t>still</w:t>
      </w:r>
      <w:r w:rsidR="000613F9">
        <w:t xml:space="preserve"> eat the whole unit</w:t>
      </w:r>
      <w:r w:rsidR="002F275D">
        <w:t xml:space="preserve"> </w:t>
      </w:r>
      <w:r w:rsidR="00FA1F9C">
        <w:fldChar w:fldCharType="begin"/>
      </w:r>
      <w:r w:rsidR="00AA23CE">
        <w:instrText xml:space="preserve"> ADDIN EN.CITE &lt;EndNote&gt;&lt;Cite&gt;&lt;Author&gt;Almiron-Roig&lt;/Author&gt;&lt;Year&gt;2018&lt;/Year&gt;&lt;RecNum&gt;55&lt;/RecNum&gt;&lt;DisplayText&gt;(Almiron-Roig, et al., 2018)&lt;/DisplayText&gt;&lt;record&gt;&lt;rec-number&gt;55&lt;/rec-number&gt;&lt;foreign-keys&gt;&lt;key app="EN" db-id="pprxevzanzwaecea2zqxpwf9spdsps5sfw5a" timestamp="1518184979"&gt;55&lt;/key&gt;&lt;/foreign-keys&gt;&lt;ref-type name="Journal Article"&gt;17&lt;/ref-type&gt;&lt;contributors&gt;&lt;authors&gt;&lt;author&gt;Almiron-Roig, Eva&lt;/author&gt;&lt;author&gt;Navas-Carretero, Santiago&lt;/author&gt;&lt;author&gt;Emery, Peter&lt;/author&gt;&lt;author&gt;Martínez, J Alfredo&lt;/author&gt;&lt;/authors&gt;&lt;/contributors&gt;&lt;titles&gt;&lt;title&gt;Research into food portion size: methodological aspects and applications&lt;/title&gt;&lt;secondary-title&gt;Food &amp;amp; function&lt;/secondary-title&gt;&lt;/titles&gt;&lt;periodical&gt;&lt;full-title&gt;Food &amp;amp; function&lt;/full-title&gt;&lt;/periodical&gt;&lt;dates&gt;&lt;year&gt;2018&lt;/year&gt;&lt;/dates&gt;&lt;urls&gt;&lt;/urls&gt;&lt;/record&gt;&lt;/Cite&gt;&lt;/EndNote&gt;</w:instrText>
      </w:r>
      <w:r w:rsidR="00FA1F9C">
        <w:fldChar w:fldCharType="separate"/>
      </w:r>
      <w:r w:rsidR="00AA23CE">
        <w:rPr>
          <w:noProof/>
        </w:rPr>
        <w:t>(Almiron-Roig, et al., 2018)</w:t>
      </w:r>
      <w:r w:rsidR="00FA1F9C">
        <w:fldChar w:fldCharType="end"/>
      </w:r>
      <w:r w:rsidR="002F275D">
        <w:t xml:space="preserve">. </w:t>
      </w:r>
      <w:r w:rsidR="0057449C">
        <w:t>This is particularly relevant in snack foods</w:t>
      </w:r>
      <w:r w:rsidR="00FA4786">
        <w:t>,</w:t>
      </w:r>
      <w:r w:rsidR="0057449C">
        <w:t xml:space="preserve"> which </w:t>
      </w:r>
      <w:r w:rsidR="00937E07">
        <w:t xml:space="preserve">are the focus of </w:t>
      </w:r>
      <w:r w:rsidR="00C657E2">
        <w:t>this analysis</w:t>
      </w:r>
      <w:r w:rsidR="0057449C">
        <w:t xml:space="preserve">. </w:t>
      </w:r>
      <w:r w:rsidR="002F275D">
        <w:t>Similarly, the nutrition information per serve as displayed on the front-of-pack labelling scheme</w:t>
      </w:r>
      <w:r w:rsidR="0057449C">
        <w:t xml:space="preserve"> </w:t>
      </w:r>
      <w:r w:rsidR="00E30384">
        <w:t>currently</w:t>
      </w:r>
      <w:r w:rsidR="0057449C">
        <w:t xml:space="preserve"> </w:t>
      </w:r>
      <w:r w:rsidR="00E30384">
        <w:t>recommended</w:t>
      </w:r>
      <w:r w:rsidR="0057449C">
        <w:t xml:space="preserve"> in the UK</w:t>
      </w:r>
      <w:r w:rsidR="002F275D">
        <w:t xml:space="preserve"> </w:t>
      </w:r>
      <w:r w:rsidR="0052411D">
        <w:fldChar w:fldCharType="begin"/>
      </w:r>
      <w:r w:rsidR="00AA23CE">
        <w:instrText xml:space="preserve"> ADDIN EN.CITE &lt;EndNote&gt;&lt;Cite&gt;&lt;Author&gt;Department of Health&lt;/Author&gt;&lt;Year&gt;2016&lt;/Year&gt;&lt;RecNum&gt;70&lt;/RecNum&gt;&lt;DisplayText&gt;(Department of Health &amp;amp; Food Standards Agency, 2016)&lt;/DisplayText&gt;&lt;record&gt;&lt;rec-number&gt;70&lt;/rec-number&gt;&lt;foreign-keys&gt;&lt;key app="EN" db-id="pprxevzanzwaecea2zqxpwf9spdsps5sfw5a" timestamp="1520327981"&gt;70&lt;/key&gt;&lt;/foreign-keys&gt;&lt;ref-type name="Report"&gt;27&lt;/ref-type&gt;&lt;contributors&gt;&lt;authors&gt;&lt;author&gt;Department of Health,&lt;/author&gt;&lt;author&gt;Food Standards Agency,&lt;/author&gt;&lt;/authors&gt;&lt;tertiary-authors&gt;&lt;author&gt;Department of Health&lt;/author&gt;&lt;/tertiary-authors&gt;&lt;/contributors&gt;&lt;titles&gt;&lt;title&gt;Guide to creating a front of pack (FoP) nutrition label for pre-packed products sold through retail outlets&lt;/title&gt;&lt;/titles&gt;&lt;dates&gt;&lt;year&gt;2016&lt;/year&gt;&lt;/dates&gt;&lt;pub-location&gt;London&lt;/pub-location&gt;&lt;urls&gt;&lt;related-urls&gt;&lt;url&gt;https://www.food.gov.uk/sites/default/files/multimedia/pdfs/pdf-ni/fop-guidance.pdf&lt;/url&gt;&lt;/related-urls&gt;&lt;/urls&gt;&lt;access-date&gt;06/03/18&lt;/access-date&gt;&lt;/record&gt;&lt;/Cite&gt;&lt;/EndNote&gt;</w:instrText>
      </w:r>
      <w:r w:rsidR="0052411D">
        <w:fldChar w:fldCharType="separate"/>
      </w:r>
      <w:r w:rsidR="00AA23CE">
        <w:rPr>
          <w:noProof/>
        </w:rPr>
        <w:t>(Department of Health &amp; Food Standards Agency, 2016)</w:t>
      </w:r>
      <w:r w:rsidR="0052411D">
        <w:fldChar w:fldCharType="end"/>
      </w:r>
      <w:r w:rsidR="0052411D">
        <w:t xml:space="preserve"> </w:t>
      </w:r>
      <w:r w:rsidR="00B027AE">
        <w:t xml:space="preserve">would </w:t>
      </w:r>
      <w:r w:rsidR="002F275D">
        <w:t>be based on a lower quantity than consumers are eating, leading to a misleading perception of macronutrient intakes.</w:t>
      </w:r>
    </w:p>
    <w:p w14:paraId="0803B7F5" w14:textId="77777777" w:rsidR="002C548C" w:rsidRDefault="002C548C" w:rsidP="00FA1F9C">
      <w:pPr>
        <w:spacing w:after="0" w:line="240" w:lineRule="auto"/>
        <w:jc w:val="both"/>
      </w:pPr>
    </w:p>
    <w:p w14:paraId="18DF2877" w14:textId="595BDACE" w:rsidR="0069724A" w:rsidRDefault="002C548C" w:rsidP="007916D4">
      <w:pPr>
        <w:spacing w:after="0" w:line="240" w:lineRule="auto"/>
        <w:jc w:val="both"/>
      </w:pPr>
      <w:r>
        <w:t xml:space="preserve">Evidence suggests that increasing </w:t>
      </w:r>
      <w:r w:rsidR="004F4596">
        <w:t xml:space="preserve">on-pack </w:t>
      </w:r>
      <w:r>
        <w:t>single-serve</w:t>
      </w:r>
      <w:r w:rsidR="00B55ADB">
        <w:t>s</w:t>
      </w:r>
      <w:r>
        <w:t xml:space="preserve"> of commercially available foods may </w:t>
      </w:r>
      <w:r w:rsidR="00B027AE">
        <w:t>normalise</w:t>
      </w:r>
      <w:r w:rsidR="00B027AE" w:rsidDel="00B027AE">
        <w:t xml:space="preserve"> </w:t>
      </w:r>
      <w:r w:rsidR="004875D2">
        <w:t xml:space="preserve">larger </w:t>
      </w:r>
      <w:r w:rsidR="007916D4">
        <w:t>on-pack serving-sizes</w:t>
      </w:r>
      <w:r>
        <w:t xml:space="preserve">, leading to </w:t>
      </w:r>
      <w:r w:rsidR="00C54750">
        <w:t xml:space="preserve">overconsumption and larger </w:t>
      </w:r>
      <w:r w:rsidR="001A1412">
        <w:t>consumed portion sizes</w:t>
      </w:r>
      <w:r w:rsidR="00C54750">
        <w:t xml:space="preserve"> in</w:t>
      </w:r>
      <w:r>
        <w:t xml:space="preserve"> home-prepared meals </w:t>
      </w:r>
      <w:r>
        <w:fldChar w:fldCharType="begin"/>
      </w:r>
      <w:r w:rsidR="008D4054">
        <w:instrText xml:space="preserve"> ADDIN EN.CITE &lt;EndNote&gt;&lt;Cite&gt;&lt;Author&gt;WHO&lt;/Author&gt;&lt;Year&gt;2014&lt;/Year&gt;&lt;RecNum&gt;6&lt;/RecNum&gt;&lt;DisplayText&gt;(WHO, 2014b)&lt;/DisplayText&gt;&lt;record&gt;&lt;rec-number&gt;6&lt;/rec-number&gt;&lt;foreign-keys&gt;&lt;key app="EN" db-id="pprxevzanzwaecea2zqxpwf9spdsps5sfw5a" timestamp="1511520558"&gt;6&lt;/key&gt;&lt;/foreign-keys&gt;&lt;ref-type name="Web Page"&gt;12&lt;/ref-type&gt;&lt;contributors&gt;&lt;authors&gt;&lt;author&gt;WHO&lt;/author&gt;&lt;/authors&gt;&lt;secondary-authors&gt;&lt;author&gt;World Health Organisation (WHO) Regional Office for Europe&lt;/author&gt;&lt;/secondary-authors&gt;&lt;/contributors&gt;&lt;titles&gt;&lt;title&gt;Limiting portion sizes to reduce the risk of childhood overweight and obesity&lt;/title&gt;&lt;/titles&gt;&lt;volume&gt;2017&lt;/volume&gt;&lt;number&gt;24.01.17&lt;/number&gt;&lt;dates&gt;&lt;year&gt;2014&lt;/year&gt;&lt;/dates&gt;&lt;publisher&gt;World Health Organisation (WHO)&lt;/publisher&gt;&lt;urls&gt;&lt;related-urls&gt;&lt;url&gt;http://www.who.int/elena/bbc/portion_childhood_obesity/en/&lt;/url&gt;&lt;/related-urls&gt;&lt;/urls&gt;&lt;/record&gt;&lt;/Cite&gt;&lt;/EndNote&gt;</w:instrText>
      </w:r>
      <w:r>
        <w:fldChar w:fldCharType="separate"/>
      </w:r>
      <w:r>
        <w:rPr>
          <w:noProof/>
        </w:rPr>
        <w:t>(WHO, 2014b)</w:t>
      </w:r>
      <w:r>
        <w:fldChar w:fldCharType="end"/>
      </w:r>
      <w:r>
        <w:t xml:space="preserve">. </w:t>
      </w:r>
      <w:r w:rsidR="00343645">
        <w:t xml:space="preserve">Consumed </w:t>
      </w:r>
      <w:r w:rsidR="001A1412">
        <w:t>portion size</w:t>
      </w:r>
      <w:r w:rsidR="00343645">
        <w:t xml:space="preserve"> was higher than </w:t>
      </w:r>
      <w:r w:rsidR="001A1412">
        <w:t>on-pack</w:t>
      </w:r>
      <w:r w:rsidR="00343645">
        <w:t xml:space="preserve"> </w:t>
      </w:r>
      <w:r w:rsidR="00B55ADB">
        <w:rPr>
          <w:rFonts w:cs="Segoe UI"/>
        </w:rPr>
        <w:t>serving-size</w:t>
      </w:r>
      <w:r w:rsidR="00B55ADB">
        <w:t xml:space="preserve"> </w:t>
      </w:r>
      <w:r w:rsidR="00343645">
        <w:t>in all four main food groups and the majority of subgroups</w:t>
      </w:r>
      <w:r w:rsidR="00DC0A4C">
        <w:t xml:space="preserve"> (figure 1)</w:t>
      </w:r>
      <w:r w:rsidR="00343645">
        <w:t xml:space="preserve">. </w:t>
      </w:r>
      <w:r w:rsidR="00D603EF">
        <w:t xml:space="preserve">This discrepancy could partly be explained by differences in the </w:t>
      </w:r>
      <w:r w:rsidR="00B027AE">
        <w:t>product</w:t>
      </w:r>
      <w:r w:rsidR="002B7BA9">
        <w:t xml:space="preserve">s included </w:t>
      </w:r>
      <w:r w:rsidR="004875D2">
        <w:t xml:space="preserve">in </w:t>
      </w:r>
      <w:r w:rsidR="00D603EF">
        <w:t xml:space="preserve">the commercial database used to derive on-pack </w:t>
      </w:r>
      <w:r w:rsidR="00D603EF">
        <w:rPr>
          <w:rFonts w:cs="Segoe UI"/>
        </w:rPr>
        <w:t>serving-sizes</w:t>
      </w:r>
      <w:r w:rsidR="00D603EF">
        <w:t xml:space="preserve"> and </w:t>
      </w:r>
      <w:r w:rsidR="005777A4">
        <w:t xml:space="preserve">those included </w:t>
      </w:r>
      <w:r w:rsidR="002A1BCC">
        <w:t>as consumed in the NDNS s</w:t>
      </w:r>
      <w:r w:rsidR="00EA5E32">
        <w:t>urvey</w:t>
      </w:r>
      <w:r w:rsidR="00D603EF">
        <w:t xml:space="preserve">. </w:t>
      </w:r>
      <w:r w:rsidR="004560F0">
        <w:t>Yet</w:t>
      </w:r>
      <w:r w:rsidR="00D603EF">
        <w:t xml:space="preserve"> </w:t>
      </w:r>
      <w:r w:rsidR="00343645">
        <w:t xml:space="preserve">consumers of these foods </w:t>
      </w:r>
      <w:r w:rsidR="00D603EF">
        <w:t>could be</w:t>
      </w:r>
      <w:r w:rsidR="00343645">
        <w:t xml:space="preserve"> eating </w:t>
      </w:r>
      <w:r w:rsidR="004F4596">
        <w:t>more than</w:t>
      </w:r>
      <w:r w:rsidR="00343645">
        <w:t xml:space="preserve"> the </w:t>
      </w:r>
      <w:r w:rsidR="002B7BA9">
        <w:t xml:space="preserve">on-pack </w:t>
      </w:r>
      <w:r w:rsidR="00B55ADB">
        <w:rPr>
          <w:rFonts w:cs="Segoe UI"/>
        </w:rPr>
        <w:t>serving-size</w:t>
      </w:r>
      <w:r w:rsidR="00343645">
        <w:t xml:space="preserve">, and perhaps </w:t>
      </w:r>
      <w:r w:rsidR="00EB29C5">
        <w:t xml:space="preserve">consuming </w:t>
      </w:r>
      <w:r w:rsidR="00343645">
        <w:t xml:space="preserve">multiple </w:t>
      </w:r>
      <w:r w:rsidR="005964A5">
        <w:t>single-serve packs in on</w:t>
      </w:r>
      <w:r w:rsidR="00343645">
        <w:t>e eat</w:t>
      </w:r>
      <w:r w:rsidR="00C54750">
        <w:t>ing occasion, demonstrating</w:t>
      </w:r>
      <w:r w:rsidR="00343645">
        <w:t xml:space="preserve"> the need for </w:t>
      </w:r>
      <w:r w:rsidR="00A618E8">
        <w:t>policies and interventions aim</w:t>
      </w:r>
      <w:r w:rsidR="009B0ADE">
        <w:t>ed at</w:t>
      </w:r>
      <w:r w:rsidR="00A618E8">
        <w:t xml:space="preserve"> </w:t>
      </w:r>
      <w:r w:rsidR="004F4596">
        <w:t>setting</w:t>
      </w:r>
      <w:r w:rsidR="005E2007">
        <w:t xml:space="preserve"> product pack and </w:t>
      </w:r>
      <w:r w:rsidR="00A618E8">
        <w:t>serving</w:t>
      </w:r>
      <w:r w:rsidR="005E2007">
        <w:t>-</w:t>
      </w:r>
      <w:r w:rsidR="004F4596">
        <w:t>sizes that</w:t>
      </w:r>
      <w:r w:rsidR="00A618E8">
        <w:t xml:space="preserve"> help </w:t>
      </w:r>
      <w:r w:rsidR="004F4596">
        <w:t>individuals</w:t>
      </w:r>
      <w:r w:rsidR="00A618E8">
        <w:t xml:space="preserve"> co</w:t>
      </w:r>
      <w:r w:rsidR="004F4596">
        <w:t>n</w:t>
      </w:r>
      <w:r w:rsidR="00A618E8">
        <w:t>s</w:t>
      </w:r>
      <w:r w:rsidR="004F4596">
        <w:t>um</w:t>
      </w:r>
      <w:r w:rsidR="00A618E8">
        <w:t>e small</w:t>
      </w:r>
      <w:r w:rsidR="009B0ADE">
        <w:t>er</w:t>
      </w:r>
      <w:r w:rsidR="00A618E8">
        <w:t xml:space="preserve"> portions</w:t>
      </w:r>
      <w:r w:rsidR="00343645">
        <w:t>.</w:t>
      </w:r>
      <w:r w:rsidR="0069724A">
        <w:t xml:space="preserve"> In the case of foods in discrete packs, </w:t>
      </w:r>
      <w:r w:rsidR="00F010DA">
        <w:t xml:space="preserve">such as single-serve chocolate bars, </w:t>
      </w:r>
      <w:r w:rsidR="0069724A">
        <w:t>size</w:t>
      </w:r>
      <w:r w:rsidR="004560F0">
        <w:t xml:space="preserve"> reduction</w:t>
      </w:r>
      <w:r w:rsidR="0069724A">
        <w:t xml:space="preserve"> may be more effective than </w:t>
      </w:r>
      <w:r w:rsidR="004560F0">
        <w:t>requiring</w:t>
      </w:r>
      <w:r w:rsidR="0069724A">
        <w:t xml:space="preserve"> consumers to judge appropriate consumed portion sizes</w:t>
      </w:r>
      <w:r w:rsidR="00F010DA">
        <w:t>. One means of achievi</w:t>
      </w:r>
      <w:r w:rsidR="00577499">
        <w:t>ng this could be government</w:t>
      </w:r>
      <w:r w:rsidR="00F010DA">
        <w:t xml:space="preserve"> recommendations for standardised rather than industry-led</w:t>
      </w:r>
      <w:r w:rsidR="003256FC">
        <w:t xml:space="preserve"> pack sizes and</w:t>
      </w:r>
      <w:r w:rsidR="00F010DA">
        <w:t xml:space="preserve"> on-pack serving-sizes, though this is not yet evident in recent discussions on sugar and calorie reduction </w:t>
      </w:r>
      <w:r w:rsidR="00F010DA">
        <w:fldChar w:fldCharType="begin"/>
      </w:r>
      <w:r w:rsidR="00AA23CE">
        <w:instrText xml:space="preserve"> ADDIN EN.CITE &lt;EndNote&gt;&lt;Cite&gt;&lt;Author&gt;Public Health England&lt;/Author&gt;&lt;Year&gt;2017&lt;/Year&gt;&lt;RecNum&gt;76&lt;/RecNum&gt;&lt;DisplayText&gt;(Public Health England, 2017b, 2018)&lt;/DisplayText&gt;&lt;record&gt;&lt;rec-number&gt;76&lt;/rec-number&gt;&lt;foreign-keys&gt;&lt;key app="EN" db-id="pprxevzanzwaecea2zqxpwf9spdsps5sfw5a" timestamp="1525260687"&gt;76&lt;/key&gt;&lt;/foreign-keys&gt;&lt;ref-type name="Report"&gt;27&lt;/ref-type&gt;&lt;contributors&gt;&lt;authors&gt;&lt;author&gt;Public Health England,&lt;/author&gt;&lt;/authors&gt;&lt;tertiary-authors&gt;&lt;author&gt;PHE&lt;/author&gt;&lt;/tertiary-authors&gt;&lt;/contributors&gt;&lt;titles&gt;&lt;title&gt;Sugar Reduction and Wider Reformulation Programme Stakeholder engagement: May 2016 to March 2017&lt;/title&gt;&lt;/titles&gt;&lt;dates&gt;&lt;year&gt;2017&lt;/year&gt;&lt;/dates&gt;&lt;pub-location&gt;London&lt;/pub-location&gt;&lt;urls&gt;&lt;related-urls&gt;&lt;url&gt;https://assets.publishing.service.gov.uk/government/uploads/system/uploads/attachment_data/file/604332/Sugar_reduction_stakeholder_engagement_2016_to_2017.pdf&lt;/url&gt;&lt;/related-urls&gt;&lt;/urls&gt;&lt;/record&gt;&lt;/Cite&gt;&lt;Cite&gt;&lt;Author&gt;Public Health England&lt;/Author&gt;&lt;Year&gt;2018&lt;/Year&gt;&lt;RecNum&gt;72&lt;/RecNum&gt;&lt;record&gt;&lt;rec-number&gt;72&lt;/rec-number&gt;&lt;foreign-keys&gt;&lt;key app="EN" db-id="pprxevzanzwaecea2zqxpwf9spdsps5sfw5a" timestamp="1524128874"&gt;72&lt;/key&gt;&lt;/foreign-keys&gt;&lt;ref-type name="Report"&gt;27&lt;/ref-type&gt;&lt;contributors&gt;&lt;authors&gt;&lt;author&gt;Public Health England,&lt;/author&gt;&lt;/authors&gt;&lt;tertiary-authors&gt;&lt;author&gt;Public Health England&lt;/author&gt;&lt;/tertiary-authors&gt;&lt;/contributors&gt;&lt;titles&gt;&lt;title&gt;Calorie reduction: The scope and ambition for action&lt;/title&gt;&lt;/titles&gt;&lt;dates&gt;&lt;year&gt;2018&lt;/year&gt;&lt;/dates&gt;&lt;pub-location&gt;London&lt;/pub-location&gt;&lt;publisher&gt;PHE&lt;/publisher&gt;&lt;urls&gt;&lt;/urls&gt;&lt;/record&gt;&lt;/Cite&gt;&lt;/EndNote&gt;</w:instrText>
      </w:r>
      <w:r w:rsidR="00F010DA">
        <w:fldChar w:fldCharType="separate"/>
      </w:r>
      <w:r w:rsidR="00AA23CE">
        <w:rPr>
          <w:noProof/>
        </w:rPr>
        <w:t>(Public Health England, 2017b, 2018)</w:t>
      </w:r>
      <w:r w:rsidR="00F010DA">
        <w:fldChar w:fldCharType="end"/>
      </w:r>
      <w:r w:rsidR="00F010DA">
        <w:t>.</w:t>
      </w:r>
    </w:p>
    <w:p w14:paraId="1CCEE5B2" w14:textId="77777777" w:rsidR="0069724A" w:rsidRDefault="0069724A" w:rsidP="0006352C">
      <w:pPr>
        <w:spacing w:after="0" w:line="240" w:lineRule="auto"/>
        <w:jc w:val="both"/>
      </w:pPr>
    </w:p>
    <w:p w14:paraId="109F461F" w14:textId="1A5137E2" w:rsidR="00343645" w:rsidRDefault="00970AF5" w:rsidP="00F73564">
      <w:pPr>
        <w:spacing w:after="0" w:line="240" w:lineRule="auto"/>
        <w:jc w:val="both"/>
      </w:pPr>
      <w:r>
        <w:t xml:space="preserve">However, </w:t>
      </w:r>
      <w:r w:rsidR="00F010DA">
        <w:t>further consideration is needed on how consumers understand on-pack serving-size messaging and the interplay between this and front-of-pack labelling</w:t>
      </w:r>
      <w:r w:rsidR="001D0114">
        <w:t xml:space="preserve"> and </w:t>
      </w:r>
      <w:r w:rsidR="003256FC">
        <w:t>overall</w:t>
      </w:r>
      <w:r w:rsidR="001D0114">
        <w:t xml:space="preserve"> pack size</w:t>
      </w:r>
      <w:r w:rsidR="00F010DA">
        <w:t>.</w:t>
      </w:r>
      <w:r w:rsidR="00A74A80">
        <w:t xml:space="preserve"> </w:t>
      </w:r>
      <w:r w:rsidR="00B469E4">
        <w:t>I</w:t>
      </w:r>
      <w:r w:rsidR="00A74A80">
        <w:t>n America,</w:t>
      </w:r>
      <w:r w:rsidR="00F010DA">
        <w:t xml:space="preserve"> </w:t>
      </w:r>
      <w:r w:rsidR="00A74A80">
        <w:t xml:space="preserve">Zhang, Kantor &amp; Juan </w:t>
      </w:r>
      <w:r w:rsidR="00A74A80">
        <w:fldChar w:fldCharType="begin"/>
      </w:r>
      <w:r w:rsidR="00A74A80">
        <w:instrText xml:space="preserve"> ADDIN EN.CITE &lt;EndNote&gt;&lt;Cite ExcludeAuth="1"&gt;&lt;Author&gt;Zhang&lt;/Author&gt;&lt;Year&gt;2016&lt;/Year&gt;&lt;RecNum&gt;95&lt;/RecNum&gt;&lt;DisplayText&gt;(2016)&lt;/DisplayText&gt;&lt;record&gt;&lt;rec-number&gt;95&lt;/rec-number&gt;&lt;foreign-keys&gt;&lt;key app="EN" db-id="pprxevzanzwaecea2zqxpwf9spdsps5sfw5a" timestamp="1541587232"&gt;95&lt;/key&gt;&lt;/foreign-keys&gt;&lt;ref-type name="Journal Article"&gt;17&lt;/ref-type&gt;&lt;contributors&gt;&lt;authors&gt;&lt;author&gt;Zhang, Yuanting&lt;/author&gt;&lt;author&gt;Kantor, Mark A&lt;/author&gt;&lt;author&gt;Juan, WenYen&lt;/author&gt;&lt;/authors&gt;&lt;/contributors&gt;&lt;titles&gt;&lt;title&gt;Usage and understanding of serving size information on food labels in the United States&lt;/title&gt;&lt;secondary-title&gt;American Journal of Health Promotion&lt;/secondary-title&gt;&lt;/titles&gt;&lt;periodical&gt;&lt;full-title&gt;American Journal of Health Promotion&lt;/full-title&gt;&lt;/periodical&gt;&lt;pages&gt;181-187&lt;/pages&gt;&lt;volume&gt;30&lt;/volume&gt;&lt;number&gt;3&lt;/number&gt;&lt;dates&gt;&lt;year&gt;2016&lt;/year&gt;&lt;/dates&gt;&lt;isbn&gt;0890-1171&lt;/isbn&gt;&lt;urls&gt;&lt;/urls&gt;&lt;/record&gt;&lt;/Cite&gt;&lt;/EndNote&gt;</w:instrText>
      </w:r>
      <w:r w:rsidR="00A74A80">
        <w:fldChar w:fldCharType="separate"/>
      </w:r>
      <w:r w:rsidR="00A74A80">
        <w:rPr>
          <w:noProof/>
        </w:rPr>
        <w:t>(2016)</w:t>
      </w:r>
      <w:r w:rsidR="00A74A80">
        <w:fldChar w:fldCharType="end"/>
      </w:r>
      <w:r w:rsidR="00A74A80" w:rsidRPr="00A74A80">
        <w:t xml:space="preserve"> </w:t>
      </w:r>
      <w:r w:rsidR="00A74A80">
        <w:t xml:space="preserve">found </w:t>
      </w:r>
      <w:r w:rsidR="00B469E4">
        <w:t xml:space="preserve">that </w:t>
      </w:r>
      <w:r w:rsidR="00A74A80">
        <w:t xml:space="preserve">the different terminologies used in relation to on-pack serving sizes set by manufacturers and </w:t>
      </w:r>
      <w:r w:rsidR="00B469E4">
        <w:t xml:space="preserve">both government recommended and typical </w:t>
      </w:r>
      <w:r w:rsidR="00A74A80">
        <w:t>consumed portion sizes</w:t>
      </w:r>
      <w:r w:rsidR="00B469E4" w:rsidRPr="00B469E4">
        <w:t xml:space="preserve"> </w:t>
      </w:r>
      <w:r w:rsidR="00B469E4">
        <w:t xml:space="preserve">confused consumers. Similarly, Dallas, Liu &amp; </w:t>
      </w:r>
      <w:proofErr w:type="spellStart"/>
      <w:r w:rsidR="00B469E4">
        <w:t>Ubel</w:t>
      </w:r>
      <w:proofErr w:type="spellEnd"/>
      <w:r w:rsidR="00B469E4">
        <w:t xml:space="preserve"> </w:t>
      </w:r>
      <w:r w:rsidR="00B469E4">
        <w:fldChar w:fldCharType="begin"/>
      </w:r>
      <w:r w:rsidR="00B469E4">
        <w:instrText xml:space="preserve"> ADDIN EN.CITE &lt;EndNote&gt;&lt;Cite ExcludeAuth="1"&gt;&lt;Author&gt;Dallas&lt;/Author&gt;&lt;Year&gt;2015&lt;/Year&gt;&lt;RecNum&gt;93&lt;/RecNum&gt;&lt;DisplayText&gt;(2015)&lt;/DisplayText&gt;&lt;record&gt;&lt;rec-number&gt;93&lt;/rec-number&gt;&lt;foreign-keys&gt;&lt;key app="EN" db-id="pprxevzanzwaecea2zqxpwf9spdsps5sfw5a" timestamp="1541515533"&gt;93&lt;/key&gt;&lt;/foreign-keys&gt;&lt;ref-type name="Journal Article"&gt;17&lt;/ref-type&gt;&lt;contributors&gt;&lt;authors&gt;&lt;author&gt;Dallas, Steven K&lt;/author&gt;&lt;author&gt;Liu, Peggy J&lt;/author&gt;&lt;author&gt;Ubel, Peter A&lt;/author&gt;&lt;/authors&gt;&lt;/contributors&gt;&lt;titles&gt;&lt;title&gt;Potential problems with increasing serving sizes on the nutrition facts label&lt;/title&gt;&lt;secondary-title&gt;Appetite&lt;/secondary-title&gt;&lt;/titles&gt;&lt;periodical&gt;&lt;full-title&gt;Appetite&lt;/full-title&gt;&lt;/periodical&gt;&lt;pages&gt;577-584&lt;/pages&gt;&lt;volume&gt;95&lt;/volume&gt;&lt;dates&gt;&lt;year&gt;2015&lt;/year&gt;&lt;/dates&gt;&lt;isbn&gt;0195-6663&lt;/isbn&gt;&lt;urls&gt;&lt;/urls&gt;&lt;/record&gt;&lt;/Cite&gt;&lt;/EndNote&gt;</w:instrText>
      </w:r>
      <w:r w:rsidR="00B469E4">
        <w:fldChar w:fldCharType="separate"/>
      </w:r>
      <w:r w:rsidR="00B469E4">
        <w:rPr>
          <w:noProof/>
        </w:rPr>
        <w:t>(2015)</w:t>
      </w:r>
      <w:r w:rsidR="00B469E4">
        <w:fldChar w:fldCharType="end"/>
      </w:r>
      <w:r w:rsidR="00B469E4">
        <w:t xml:space="preserve"> found that the majority of their</w:t>
      </w:r>
      <w:r w:rsidR="00551B24" w:rsidRPr="00551B24">
        <w:t xml:space="preserve"> </w:t>
      </w:r>
      <w:r w:rsidR="00551B24">
        <w:t>American</w:t>
      </w:r>
      <w:r w:rsidR="00B469E4">
        <w:t xml:space="preserve"> study population incorrectly believed that on-pack serving size information referred to amount that should be consumed for a healthy diet, rather than the amount typically consumed by the average consumer.</w:t>
      </w:r>
      <w:r w:rsidR="00B469E4" w:rsidRPr="00B469E4">
        <w:t xml:space="preserve"> </w:t>
      </w:r>
      <w:r w:rsidR="00B469E4">
        <w:t xml:space="preserve">In addition, consumers exposed to labels with larger on-pack serving sizes ate more than those given the same product with smaller on-pack serving sizes. </w:t>
      </w:r>
      <w:r w:rsidR="00551B24">
        <w:t>I</w:t>
      </w:r>
      <w:r w:rsidR="00B469E4">
        <w:t xml:space="preserve">f on-pack serving sizes were increased to better reflect consumed portion sizes, individuals may increase consumption further, believing this to be in line with official dietary guidance. However, increased on-pack serving sizes that better reflect typical consumed portion sizes may enable consumers to more accurately estimate their energy intake. </w:t>
      </w:r>
      <w:r w:rsidR="00F73564" w:rsidRPr="00F73564">
        <w:rPr>
          <w:iCs/>
        </w:rPr>
        <w:t xml:space="preserve">A recent review </w:t>
      </w:r>
      <w:r w:rsidR="00F73564">
        <w:rPr>
          <w:iCs/>
        </w:rPr>
        <w:fldChar w:fldCharType="begin"/>
      </w:r>
      <w:r w:rsidR="00F73564">
        <w:rPr>
          <w:iCs/>
        </w:rPr>
        <w:instrText xml:space="preserve"> ADDIN EN.CITE &lt;EndNote&gt;&lt;Cite&gt;&lt;Author&gt;Moore&lt;/Author&gt;&lt;Year&gt;2018&lt;/Year&gt;&lt;RecNum&gt;96&lt;/RecNum&gt;&lt;DisplayText&gt;(Moore, Donnelly, Jones, &amp;amp; Cade, 2018)&lt;/DisplayText&gt;&lt;record&gt;&lt;rec-number&gt;96&lt;/rec-number&gt;&lt;foreign-keys&gt;&lt;key app="EN" db-id="pprxevzanzwaecea2zqxpwf9spdsps5sfw5a" timestamp="1542110372"&gt;96&lt;/key&gt;&lt;/foreign-keys&gt;&lt;ref-type name="Journal Article"&gt;17&lt;/ref-type&gt;&lt;contributors&gt;&lt;authors&gt;&lt;author&gt;Moore, Sally&lt;/author&gt;&lt;author&gt;Donnelly, Judy&lt;/author&gt;&lt;author&gt;Jones, Steve&lt;/author&gt;&lt;author&gt;Cade, Janet&lt;/author&gt;&lt;/authors&gt;&lt;/contributors&gt;&lt;titles&gt;&lt;title&gt;Effect of Educational Interventions on Understanding and Use of Nutrition Labels: A Systematic Review&lt;/title&gt;&lt;secondary-title&gt;Nutrients&lt;/secondary-title&gt;&lt;/titles&gt;&lt;periodical&gt;&lt;full-title&gt;Nutrients&lt;/full-title&gt;&lt;/periodical&gt;&lt;pages&gt;1432&lt;/pages&gt;&lt;volume&gt;10&lt;/volume&gt;&lt;number&gt;10&lt;/number&gt;&lt;dates&gt;&lt;year&gt;2018&lt;/year&gt;&lt;/dates&gt;&lt;urls&gt;&lt;/urls&gt;&lt;/record&gt;&lt;/Cite&gt;&lt;/EndNote&gt;</w:instrText>
      </w:r>
      <w:r w:rsidR="00F73564">
        <w:rPr>
          <w:iCs/>
        </w:rPr>
        <w:fldChar w:fldCharType="separate"/>
      </w:r>
      <w:r w:rsidR="00F73564">
        <w:rPr>
          <w:iCs/>
          <w:noProof/>
        </w:rPr>
        <w:t>(Moore, Donnelly, Jones, &amp; Cade, 2018)</w:t>
      </w:r>
      <w:r w:rsidR="00F73564">
        <w:rPr>
          <w:iCs/>
        </w:rPr>
        <w:fldChar w:fldCharType="end"/>
      </w:r>
      <w:r w:rsidR="00F73564">
        <w:rPr>
          <w:iCs/>
        </w:rPr>
        <w:t xml:space="preserve"> </w:t>
      </w:r>
      <w:r w:rsidR="00F73564" w:rsidRPr="00F73564">
        <w:rPr>
          <w:iCs/>
        </w:rPr>
        <w:t>found that consumer education to improve label understanding could potentially increase the effect of such information on dietary health.</w:t>
      </w:r>
      <w:r w:rsidR="00F73564" w:rsidRPr="00F73564">
        <w:rPr>
          <w:i/>
        </w:rPr>
        <w:t xml:space="preserve"> </w:t>
      </w:r>
      <w:r w:rsidR="00B469E4">
        <w:t xml:space="preserve">There is a fine balance to be struck in creating realistic, consistent </w:t>
      </w:r>
      <w:r w:rsidR="00B469E4">
        <w:rPr>
          <w:rFonts w:cs="Segoe UI"/>
        </w:rPr>
        <w:t>serving-size</w:t>
      </w:r>
      <w:r w:rsidR="00B469E4">
        <w:t xml:space="preserve"> guidance without encouraging consumers to eat larger portions or multiple units, particularly as consumers may not be using on-pack serving-sizes to guide their intake. A</w:t>
      </w:r>
      <w:r w:rsidR="00F73564">
        <w:t>nother</w:t>
      </w:r>
      <w:r w:rsidR="00B469E4">
        <w:t xml:space="preserve"> recent review </w:t>
      </w:r>
      <w:r w:rsidR="00B469E4">
        <w:fldChar w:fldCharType="begin"/>
      </w:r>
      <w:r w:rsidR="00B469E4">
        <w:instrText xml:space="preserve"> ADDIN EN.CITE &lt;EndNote&gt;&lt;Cite&gt;&lt;Author&gt;Bucher&lt;/Author&gt;&lt;Year&gt;2018&lt;/Year&gt;&lt;RecNum&gt;92&lt;/RecNum&gt;&lt;DisplayText&gt;(Bucher, et al., 2018)&lt;/DisplayText&gt;&lt;record&gt;&lt;rec-number&gt;92&lt;/rec-number&gt;&lt;foreign-keys&gt;&lt;key app="EN" db-id="pprxevzanzwaecea2zqxpwf9spdsps5sfw5a" timestamp="1541502186"&gt;92&lt;/key&gt;&lt;/foreign-keys&gt;&lt;ref-type name="Journal Article"&gt;17&lt;/ref-type&gt;&lt;contributors&gt;&lt;authors&gt;&lt;author&gt;Bucher, Tamara&lt;/author&gt;&lt;author&gt;Murawski, Beatrice&lt;/author&gt;&lt;author&gt;Duncanson, Kerith&lt;/author&gt;&lt;author&gt;Labbe, David&lt;/author&gt;&lt;author&gt;Van der Horst, Klazine&lt;/author&gt;&lt;/authors&gt;&lt;/contributors&gt;&lt;titles&gt;&lt;title&gt;The effect of the labelled serving size on consumption: A systematic review&lt;/title&gt;&lt;secondary-title&gt;Appetite&lt;/secondary-title&gt;&lt;/titles&gt;&lt;periodical&gt;&lt;full-title&gt;Appetite&lt;/full-title&gt;&lt;/periodical&gt;&lt;dates&gt;&lt;year&gt;2018&lt;/year&gt;&lt;/dates&gt;&lt;isbn&gt;0195-6663&lt;/isbn&gt;&lt;urls&gt;&lt;/urls&gt;&lt;/record&gt;&lt;/Cite&gt;&lt;/EndNote&gt;</w:instrText>
      </w:r>
      <w:r w:rsidR="00B469E4">
        <w:fldChar w:fldCharType="separate"/>
      </w:r>
      <w:r w:rsidR="00B469E4">
        <w:rPr>
          <w:noProof/>
        </w:rPr>
        <w:t>(Bucher, et al., 2018)</w:t>
      </w:r>
      <w:r w:rsidR="00B469E4">
        <w:fldChar w:fldCharType="end"/>
      </w:r>
      <w:r w:rsidR="00B469E4">
        <w:t xml:space="preserve"> concluded that there was insufficient evidence to determine the effect of on-pack serving size labels on consumed portion size</w:t>
      </w:r>
      <w:r w:rsidR="00F8220F">
        <w:t xml:space="preserve">. </w:t>
      </w:r>
      <w:r w:rsidR="00DF080F">
        <w:t xml:space="preserve">Further work is needed </w:t>
      </w:r>
      <w:r w:rsidR="00D603EF">
        <w:t xml:space="preserve">to consider sales volume in addition to eating </w:t>
      </w:r>
      <w:r w:rsidR="00D603EF">
        <w:lastRenderedPageBreak/>
        <w:t xml:space="preserve">occasion and intake, in order </w:t>
      </w:r>
      <w:r w:rsidR="00DF080F">
        <w:t>to fully understand whether smaller pack and serving</w:t>
      </w:r>
      <w:r w:rsidR="0006352C">
        <w:t>-</w:t>
      </w:r>
      <w:r w:rsidR="00DF080F">
        <w:t>sizes lead to lower total consumption and energy/nutrient intake</w:t>
      </w:r>
      <w:r w:rsidR="00022693">
        <w:t xml:space="preserve">. </w:t>
      </w:r>
    </w:p>
    <w:p w14:paraId="0C72AFCA" w14:textId="77777777" w:rsidR="00A049AD" w:rsidRDefault="00A049AD" w:rsidP="00022693">
      <w:pPr>
        <w:spacing w:after="0" w:line="240" w:lineRule="auto"/>
        <w:jc w:val="both"/>
      </w:pPr>
    </w:p>
    <w:p w14:paraId="0C678837" w14:textId="39865E77" w:rsidR="001469DC" w:rsidRDefault="001469DC" w:rsidP="00AA23CE">
      <w:pPr>
        <w:spacing w:after="0" w:line="240" w:lineRule="auto"/>
        <w:jc w:val="both"/>
      </w:pPr>
      <w:r w:rsidRPr="00473833">
        <w:rPr>
          <w:bCs/>
        </w:rPr>
        <w:t xml:space="preserve">The greatest difference between consumed </w:t>
      </w:r>
      <w:r w:rsidR="001A1412">
        <w:rPr>
          <w:bCs/>
        </w:rPr>
        <w:t>portion size</w:t>
      </w:r>
      <w:r w:rsidRPr="00473833">
        <w:rPr>
          <w:bCs/>
        </w:rPr>
        <w:t xml:space="preserve"> and </w:t>
      </w:r>
      <w:r w:rsidR="001A1412">
        <w:rPr>
          <w:bCs/>
        </w:rPr>
        <w:t>on-pack</w:t>
      </w:r>
      <w:r w:rsidRPr="00473833">
        <w:rPr>
          <w:bCs/>
        </w:rPr>
        <w:t xml:space="preserve"> </w:t>
      </w:r>
      <w:r w:rsidR="00B55ADB">
        <w:rPr>
          <w:rFonts w:cs="Segoe UI"/>
        </w:rPr>
        <w:t>serving-size</w:t>
      </w:r>
      <w:r w:rsidR="00B55ADB" w:rsidRPr="00473833">
        <w:rPr>
          <w:bCs/>
        </w:rPr>
        <w:t xml:space="preserve"> </w:t>
      </w:r>
      <w:r w:rsidRPr="00473833">
        <w:rPr>
          <w:bCs/>
        </w:rPr>
        <w:t>was in Crisps</w:t>
      </w:r>
      <w:r w:rsidR="00747341" w:rsidRPr="00473833">
        <w:rPr>
          <w:bCs/>
        </w:rPr>
        <w:t xml:space="preserve"> and within this ‘popcorn’, where consumed </w:t>
      </w:r>
      <w:r w:rsidR="001A1412">
        <w:rPr>
          <w:bCs/>
        </w:rPr>
        <w:t>portion size</w:t>
      </w:r>
      <w:r w:rsidR="00747341" w:rsidRPr="00473833">
        <w:rPr>
          <w:bCs/>
        </w:rPr>
        <w:t xml:space="preserve"> was respectively </w:t>
      </w:r>
      <w:r w:rsidR="00B70F6D">
        <w:rPr>
          <w:bCs/>
        </w:rPr>
        <w:t>44</w:t>
      </w:r>
      <w:r w:rsidRPr="00473833">
        <w:rPr>
          <w:bCs/>
        </w:rPr>
        <w:t>%</w:t>
      </w:r>
      <w:r w:rsidR="00747341" w:rsidRPr="00473833">
        <w:rPr>
          <w:bCs/>
        </w:rPr>
        <w:t xml:space="preserve"> and 15</w:t>
      </w:r>
      <w:r w:rsidR="00B70F6D">
        <w:rPr>
          <w:bCs/>
        </w:rPr>
        <w:t>1</w:t>
      </w:r>
      <w:r w:rsidR="00747341" w:rsidRPr="00473833">
        <w:rPr>
          <w:bCs/>
        </w:rPr>
        <w:t xml:space="preserve">% larger than </w:t>
      </w:r>
      <w:r w:rsidR="001A1412">
        <w:rPr>
          <w:bCs/>
        </w:rPr>
        <w:t>on-pack</w:t>
      </w:r>
      <w:r w:rsidR="00747341" w:rsidRPr="00473833">
        <w:rPr>
          <w:bCs/>
        </w:rPr>
        <w:t xml:space="preserve"> </w:t>
      </w:r>
      <w:r w:rsidR="002615CA">
        <w:rPr>
          <w:rFonts w:cs="Segoe UI"/>
        </w:rPr>
        <w:t>serving-size</w:t>
      </w:r>
      <w:r w:rsidRPr="00473833">
        <w:rPr>
          <w:bCs/>
        </w:rPr>
        <w:t xml:space="preserve">. </w:t>
      </w:r>
      <w:r w:rsidR="003540A9">
        <w:rPr>
          <w:bCs/>
        </w:rPr>
        <w:t xml:space="preserve">Both the </w:t>
      </w:r>
      <w:r w:rsidR="003540A9" w:rsidRPr="00473833">
        <w:rPr>
          <w:bCs/>
        </w:rPr>
        <w:t xml:space="preserve">consumed </w:t>
      </w:r>
      <w:r w:rsidR="003540A9">
        <w:rPr>
          <w:bCs/>
        </w:rPr>
        <w:t>portion size</w:t>
      </w:r>
      <w:r w:rsidR="003540A9" w:rsidRPr="00473833">
        <w:rPr>
          <w:bCs/>
        </w:rPr>
        <w:t xml:space="preserve"> and </w:t>
      </w:r>
      <w:r w:rsidR="003540A9">
        <w:rPr>
          <w:bCs/>
        </w:rPr>
        <w:t>on-pack</w:t>
      </w:r>
      <w:r w:rsidR="003540A9" w:rsidRPr="00473833">
        <w:rPr>
          <w:bCs/>
        </w:rPr>
        <w:t xml:space="preserve"> </w:t>
      </w:r>
      <w:r w:rsidR="003540A9">
        <w:rPr>
          <w:rFonts w:cs="Segoe UI"/>
        </w:rPr>
        <w:t>serving-size</w:t>
      </w:r>
      <w:r w:rsidR="003540A9" w:rsidRPr="00473833">
        <w:t xml:space="preserve"> </w:t>
      </w:r>
      <w:r w:rsidR="003540A9">
        <w:t xml:space="preserve">for popcorn are greater than the 25g 1993 government standard portion size. </w:t>
      </w:r>
      <w:r w:rsidR="00747341" w:rsidRPr="00473833">
        <w:t>C</w:t>
      </w:r>
      <w:r w:rsidRPr="00473833">
        <w:t xml:space="preserve">onsumers </w:t>
      </w:r>
      <w:r w:rsidR="00747341" w:rsidRPr="00473833">
        <w:t xml:space="preserve">may </w:t>
      </w:r>
      <w:r w:rsidRPr="00473833">
        <w:t xml:space="preserve">have less </w:t>
      </w:r>
      <w:r w:rsidR="00747341" w:rsidRPr="00473833">
        <w:t xml:space="preserve">ability to estimate appropriate </w:t>
      </w:r>
      <w:r w:rsidR="001A1412" w:rsidRPr="00473833">
        <w:t xml:space="preserve">consumed </w:t>
      </w:r>
      <w:r w:rsidR="001A1412">
        <w:t>portion sizes</w:t>
      </w:r>
      <w:r w:rsidR="001A1412" w:rsidRPr="00473833">
        <w:t xml:space="preserve"> </w:t>
      </w:r>
      <w:r w:rsidRPr="00473833">
        <w:t xml:space="preserve">in these foods, </w:t>
      </w:r>
      <w:r w:rsidR="00747341" w:rsidRPr="00473833">
        <w:t>which</w:t>
      </w:r>
      <w:r w:rsidRPr="00473833">
        <w:t xml:space="preserve"> are often sold in larger packs with no visual or practical </w:t>
      </w:r>
      <w:r w:rsidR="001A1412">
        <w:t>serving-size</w:t>
      </w:r>
      <w:r w:rsidRPr="00473833">
        <w:t xml:space="preserve"> indicator </w:t>
      </w:r>
      <w:r w:rsidR="00747341" w:rsidRPr="00473833">
        <w:t xml:space="preserve">beyond a printed number </w:t>
      </w:r>
      <w:r w:rsidRPr="00473833">
        <w:t xml:space="preserve">on the pack. </w:t>
      </w:r>
      <w:r w:rsidR="00473833" w:rsidRPr="00473833">
        <w:t xml:space="preserve">The potential for overconsumption is therefore high – the difference between the </w:t>
      </w:r>
      <w:r w:rsidR="001A1412">
        <w:t xml:space="preserve">on-pack </w:t>
      </w:r>
      <w:r w:rsidR="002615CA">
        <w:rPr>
          <w:rFonts w:cs="Segoe UI"/>
        </w:rPr>
        <w:t>serving-size</w:t>
      </w:r>
      <w:r w:rsidR="002615CA" w:rsidRPr="00473833">
        <w:t xml:space="preserve"> </w:t>
      </w:r>
      <w:r w:rsidR="00473833" w:rsidRPr="00473833">
        <w:t xml:space="preserve">and consumed </w:t>
      </w:r>
      <w:r w:rsidR="001A1412">
        <w:t>portion size</w:t>
      </w:r>
      <w:r w:rsidR="00473833" w:rsidRPr="00473833">
        <w:t xml:space="preserve"> for ‘popcorn’ equates to an extra 12% of an adult’s </w:t>
      </w:r>
      <w:r w:rsidR="0025211C">
        <w:t xml:space="preserve">daily </w:t>
      </w:r>
      <w:r w:rsidR="00473833">
        <w:t xml:space="preserve">recommended </w:t>
      </w:r>
      <w:r w:rsidR="0025211C">
        <w:t>energy</w:t>
      </w:r>
      <w:r w:rsidR="00473833">
        <w:t xml:space="preserve"> intake </w:t>
      </w:r>
      <w:r w:rsidR="00473833">
        <w:fldChar w:fldCharType="begin"/>
      </w:r>
      <w:r w:rsidR="00AA23CE">
        <w:instrText xml:space="preserve"> ADDIN EN.CITE &lt;EndNote&gt;&lt;Cite&gt;&lt;Author&gt;DoH&lt;/Author&gt;&lt;Year&gt;1991&lt;/Year&gt;&lt;RecNum&gt;64&lt;/RecNum&gt;&lt;DisplayText&gt;(DoH, 1991; FAO &amp;amp; WHO, 2003)&lt;/DisplayText&gt;&lt;record&gt;&lt;rec-number&gt;64&lt;/rec-number&gt;&lt;foreign-keys&gt;&lt;key app="EN" db-id="pprxevzanzwaecea2zqxpwf9spdsps5sfw5a" timestamp="1518792117"&gt;64&lt;/key&gt;&lt;/foreign-keys&gt;&lt;ref-type name="Book"&gt;6&lt;/ref-type&gt;&lt;contributors&gt;&lt;authors&gt;&lt;author&gt;Great Britain. Dept. of Health DoH&lt;/author&gt;&lt;/authors&gt;&lt;secondary-authors&gt;&lt;author&gt;Great Britain. Panel on Dietary Reference Values&lt;/author&gt;&lt;/secondary-authors&gt;&lt;/contributors&gt;&lt;titles&gt;&lt;title&gt;Dietary Reference Values for Food Energy and Nutrients for the United Kingdom: Report of the Panel on Dietary Reference Values of the Committee on Medical Aspects of Food Policy&lt;/title&gt;&lt;/titles&gt;&lt;volume&gt;41&lt;/volume&gt;&lt;dates&gt;&lt;year&gt;1991&lt;/year&gt;&lt;/dates&gt;&lt;publisher&gt;HM Stationery Office&lt;/publisher&gt;&lt;isbn&gt;0113213972&lt;/isbn&gt;&lt;urls&gt;&lt;/urls&gt;&lt;/record&gt;&lt;/Cite&gt;&lt;Cite&gt;&lt;Author&gt;FAO&lt;/Author&gt;&lt;Year&gt;2003&lt;/Year&gt;&lt;RecNum&gt;65&lt;/RecNum&gt;&lt;record&gt;&lt;rec-number&gt;65&lt;/rec-number&gt;&lt;foreign-keys&gt;&lt;key app="EN" db-id="pprxevzanzwaecea2zqxpwf9spdsps5sfw5a" timestamp="1518792117"&gt;65&lt;/key&gt;&lt;/foreign-keys&gt;&lt;ref-type name="Journal Article"&gt;17&lt;/ref-type&gt;&lt;contributors&gt;&lt;authors&gt;&lt;author&gt;FAO,&lt;/author&gt;&lt;author&gt;WHO&lt;/author&gt;&lt;/authors&gt;&lt;/contributors&gt;&lt;titles&gt;&lt;title&gt;Diet, nutrition and the prevention of chronic diseases&lt;/title&gt;&lt;secondary-title&gt;World Health Organ Tech Rep Ser&lt;/secondary-title&gt;&lt;/titles&gt;&lt;periodical&gt;&lt;full-title&gt;World Health Organ Tech Rep Ser&lt;/full-title&gt;&lt;/periodical&gt;&lt;volume&gt;916&lt;/volume&gt;&lt;number&gt;i-viii&lt;/number&gt;&lt;dates&gt;&lt;year&gt;2003&lt;/year&gt;&lt;/dates&gt;&lt;urls&gt;&lt;/urls&gt;&lt;/record&gt;&lt;/Cite&gt;&lt;/EndNote&gt;</w:instrText>
      </w:r>
      <w:r w:rsidR="00473833">
        <w:fldChar w:fldCharType="separate"/>
      </w:r>
      <w:r w:rsidR="00AA23CE">
        <w:rPr>
          <w:noProof/>
        </w:rPr>
        <w:t>(DoH, 1991; FAO &amp; WHO, 2003)</w:t>
      </w:r>
      <w:r w:rsidR="00473833">
        <w:fldChar w:fldCharType="end"/>
      </w:r>
      <w:r w:rsidR="00473833">
        <w:t xml:space="preserve"> </w:t>
      </w:r>
      <w:r w:rsidR="00473833" w:rsidRPr="00473833">
        <w:t>per eating occasion.</w:t>
      </w:r>
    </w:p>
    <w:p w14:paraId="05389437" w14:textId="77777777" w:rsidR="009B1F00" w:rsidRDefault="009B1F00" w:rsidP="0025211C">
      <w:pPr>
        <w:spacing w:after="0" w:line="240" w:lineRule="auto"/>
        <w:jc w:val="both"/>
      </w:pPr>
    </w:p>
    <w:p w14:paraId="773C82FA" w14:textId="14CC3957" w:rsidR="00EC4B5E" w:rsidRDefault="009B1F00" w:rsidP="00AA23CE">
      <w:pPr>
        <w:spacing w:after="0" w:line="240" w:lineRule="auto"/>
        <w:jc w:val="both"/>
        <w:rPr>
          <w:lang w:eastAsia="en-GB"/>
        </w:rPr>
      </w:pPr>
      <w:r>
        <w:t>Within each food</w:t>
      </w:r>
      <w:r w:rsidR="004A2F3F">
        <w:t xml:space="preserve"> group there was a wide </w:t>
      </w:r>
      <w:r w:rsidR="00053E5A">
        <w:t xml:space="preserve">on-pack </w:t>
      </w:r>
      <w:r w:rsidR="002615CA">
        <w:rPr>
          <w:rFonts w:cs="Segoe UI"/>
        </w:rPr>
        <w:t>serving-size</w:t>
      </w:r>
      <w:r w:rsidR="002615CA">
        <w:t xml:space="preserve"> </w:t>
      </w:r>
      <w:r w:rsidR="004A2F3F">
        <w:t>range</w:t>
      </w:r>
      <w:r>
        <w:t xml:space="preserve">, </w:t>
      </w:r>
      <w:r w:rsidR="00BF6977">
        <w:t>particularly in Biscuits</w:t>
      </w:r>
      <w:r w:rsidR="0028109A">
        <w:t>. This</w:t>
      </w:r>
      <w:r>
        <w:t xml:space="preserve"> fits with the literature</w:t>
      </w:r>
      <w:r w:rsidR="0028109A">
        <w:t>;</w:t>
      </w:r>
      <w:r>
        <w:t xml:space="preserve"> </w:t>
      </w:r>
      <w:r w:rsidR="00EC4B5E">
        <w:rPr>
          <w:lang w:eastAsia="en-GB"/>
        </w:rPr>
        <w:t xml:space="preserve">Lewis et al. </w:t>
      </w:r>
      <w:r w:rsidR="00EC4B5E">
        <w:rPr>
          <w:lang w:eastAsia="en-GB"/>
        </w:rPr>
        <w:fldChar w:fldCharType="begin"/>
      </w:r>
      <w:r w:rsidR="00EC4B5E">
        <w:rPr>
          <w:lang w:eastAsia="en-GB"/>
        </w:rPr>
        <w:instrText xml:space="preserve"> ADDIN EN.CITE &lt;EndNote&gt;&lt;Cite ExcludeAuth="1"&gt;&lt;Author&gt;Lewis&lt;/Author&gt;&lt;Year&gt;2012&lt;/Year&gt;&lt;RecNum&gt;48&lt;/RecNum&gt;&lt;DisplayText&gt;(2012)&lt;/DisplayText&gt;&lt;record&gt;&lt;rec-number&gt;48&lt;/rec-number&gt;&lt;foreign-keys&gt;&lt;key app="EN" db-id="pprxevzanzwaecea2zqxpwf9spdsps5sfw5a" timestamp="1518170322"&gt;48&lt;/key&gt;&lt;/foreign-keys&gt;&lt;ref-type name="Journal Article"&gt;17&lt;/ref-type&gt;&lt;contributors&gt;&lt;authors&gt;&lt;author&gt;Lewis, Hannah B&lt;/author&gt;&lt;author&gt;Ahern, Amy L&lt;/author&gt;&lt;author&gt;Jebb, Susan A&lt;/author&gt;&lt;/authors&gt;&lt;/contributors&gt;&lt;titles&gt;&lt;title&gt;How much should I eat? A comparison of suggested portion sizes in the UK&lt;/title&gt;&lt;secondary-title&gt;Public health nutrition&lt;/secondary-title&gt;&lt;/titles&gt;&lt;periodical&gt;&lt;full-title&gt;Public health nutrition&lt;/full-title&gt;&lt;/periodical&gt;&lt;pages&gt;2110-2117&lt;/pages&gt;&lt;volume&gt;15&lt;/volume&gt;&lt;number&gt;11&lt;/number&gt;&lt;dates&gt;&lt;year&gt;2012&lt;/year&gt;&lt;/dates&gt;&lt;isbn&gt;1368-9800&lt;/isbn&gt;&lt;urls&gt;&lt;/urls&gt;&lt;/record&gt;&lt;/Cite&gt;&lt;/EndNote&gt;</w:instrText>
      </w:r>
      <w:r w:rsidR="00EC4B5E">
        <w:rPr>
          <w:lang w:eastAsia="en-GB"/>
        </w:rPr>
        <w:fldChar w:fldCharType="separate"/>
      </w:r>
      <w:r w:rsidR="00EC4B5E">
        <w:rPr>
          <w:noProof/>
          <w:lang w:eastAsia="en-GB"/>
        </w:rPr>
        <w:t>(2012)</w:t>
      </w:r>
      <w:r w:rsidR="00EC4B5E">
        <w:rPr>
          <w:lang w:eastAsia="en-GB"/>
        </w:rPr>
        <w:fldChar w:fldCharType="end"/>
      </w:r>
      <w:r w:rsidR="00EC4B5E">
        <w:rPr>
          <w:lang w:eastAsia="en-GB"/>
        </w:rPr>
        <w:t xml:space="preserve"> found that UK </w:t>
      </w:r>
      <w:r w:rsidR="002615CA">
        <w:rPr>
          <w:rFonts w:cs="Segoe UI"/>
        </w:rPr>
        <w:t>serving-sizes</w:t>
      </w:r>
      <w:r w:rsidR="002615CA">
        <w:rPr>
          <w:lang w:eastAsia="en-GB"/>
        </w:rPr>
        <w:t xml:space="preserve"> </w:t>
      </w:r>
      <w:r w:rsidR="00EC4B5E">
        <w:rPr>
          <w:lang w:eastAsia="en-GB"/>
        </w:rPr>
        <w:t>were highly variable, which could cause consumer confusion.</w:t>
      </w:r>
      <w:r w:rsidR="0028109A">
        <w:rPr>
          <w:lang w:eastAsia="en-GB"/>
        </w:rPr>
        <w:t xml:space="preserve"> This degree of variability could be caused by the myriad definitions and </w:t>
      </w:r>
      <w:r w:rsidR="0028109A">
        <w:rPr>
          <w:rFonts w:cs="Segoe UI"/>
        </w:rPr>
        <w:t>measurement</w:t>
      </w:r>
      <w:r w:rsidR="0028109A">
        <w:rPr>
          <w:lang w:eastAsia="en-GB"/>
        </w:rPr>
        <w:t xml:space="preserve"> </w:t>
      </w:r>
      <w:r w:rsidR="0028109A">
        <w:rPr>
          <w:rFonts w:cs="Segoe UI"/>
        </w:rPr>
        <w:t xml:space="preserve">methods </w:t>
      </w:r>
      <w:r w:rsidR="0028109A">
        <w:rPr>
          <w:lang w:eastAsia="en-GB"/>
        </w:rPr>
        <w:t xml:space="preserve">of portion size used </w:t>
      </w:r>
      <w:r w:rsidR="00907175">
        <w:rPr>
          <w:lang w:eastAsia="en-GB"/>
        </w:rPr>
        <w:t xml:space="preserve">in industry, </w:t>
      </w:r>
      <w:r w:rsidR="007560A2">
        <w:rPr>
          <w:lang w:eastAsia="en-GB"/>
        </w:rPr>
        <w:t>non-Governmental organisations (</w:t>
      </w:r>
      <w:r w:rsidR="00907175">
        <w:rPr>
          <w:lang w:eastAsia="en-GB"/>
        </w:rPr>
        <w:t>NGO</w:t>
      </w:r>
      <w:r w:rsidR="0057449C">
        <w:rPr>
          <w:lang w:eastAsia="en-GB"/>
        </w:rPr>
        <w:t>s</w:t>
      </w:r>
      <w:r w:rsidR="007560A2">
        <w:rPr>
          <w:lang w:eastAsia="en-GB"/>
        </w:rPr>
        <w:t>)</w:t>
      </w:r>
      <w:r w:rsidR="00907175">
        <w:rPr>
          <w:lang w:eastAsia="en-GB"/>
        </w:rPr>
        <w:t xml:space="preserve"> and health bodies</w:t>
      </w:r>
      <w:r w:rsidR="0028109A">
        <w:rPr>
          <w:lang w:eastAsia="en-GB"/>
        </w:rPr>
        <w:t xml:space="preserve"> </w:t>
      </w:r>
      <w:r w:rsidR="00EC4B5E">
        <w:rPr>
          <w:rFonts w:cs="Segoe UI"/>
        </w:rPr>
        <w:fldChar w:fldCharType="begin"/>
      </w:r>
      <w:r w:rsidR="00AA23CE">
        <w:rPr>
          <w:rFonts w:cs="Segoe UI"/>
        </w:rPr>
        <w:instrText xml:space="preserve"> ADDIN EN.CITE &lt;EndNote&gt;&lt;Cite&gt;&lt;Author&gt;Almiron-Roig&lt;/Author&gt;&lt;Year&gt;2018&lt;/Year&gt;&lt;RecNum&gt;55&lt;/RecNum&gt;&lt;DisplayText&gt;(Almiron-Roig, et al., 2018)&lt;/DisplayText&gt;&lt;record&gt;&lt;rec-number&gt;55&lt;/rec-number&gt;&lt;foreign-keys&gt;&lt;key app="EN" db-id="pprxevzanzwaecea2zqxpwf9spdsps5sfw5a" timestamp="1518184979"&gt;55&lt;/key&gt;&lt;/foreign-keys&gt;&lt;ref-type name="Journal Article"&gt;17&lt;/ref-type&gt;&lt;contributors&gt;&lt;authors&gt;&lt;author&gt;Almiron-Roig, Eva&lt;/author&gt;&lt;author&gt;Navas-Carretero, Santiago&lt;/author&gt;&lt;author&gt;Emery, Peter&lt;/author&gt;&lt;author&gt;Martínez, J Alfredo&lt;/author&gt;&lt;/authors&gt;&lt;/contributors&gt;&lt;titles&gt;&lt;title&gt;Research into food portion size: methodological aspects and applications&lt;/title&gt;&lt;secondary-title&gt;Food &amp;amp; function&lt;/secondary-title&gt;&lt;/titles&gt;&lt;periodical&gt;&lt;full-title&gt;Food &amp;amp; function&lt;/full-title&gt;&lt;/periodical&gt;&lt;dates&gt;&lt;year&gt;2018&lt;/year&gt;&lt;/dates&gt;&lt;urls&gt;&lt;/urls&gt;&lt;/record&gt;&lt;/Cite&gt;&lt;/EndNote&gt;</w:instrText>
      </w:r>
      <w:r w:rsidR="00EC4B5E">
        <w:rPr>
          <w:rFonts w:cs="Segoe UI"/>
        </w:rPr>
        <w:fldChar w:fldCharType="separate"/>
      </w:r>
      <w:r w:rsidR="00AA23CE">
        <w:rPr>
          <w:rFonts w:cs="Segoe UI"/>
          <w:noProof/>
        </w:rPr>
        <w:t>(Almiron-Roig, et al., 2018)</w:t>
      </w:r>
      <w:r w:rsidR="00EC4B5E">
        <w:rPr>
          <w:rFonts w:cs="Segoe UI"/>
        </w:rPr>
        <w:fldChar w:fldCharType="end"/>
      </w:r>
      <w:r w:rsidR="00202462">
        <w:rPr>
          <w:rFonts w:cs="Segoe UI"/>
        </w:rPr>
        <w:t xml:space="preserve">. Industry-based </w:t>
      </w:r>
      <w:r w:rsidR="002615CA">
        <w:rPr>
          <w:rFonts w:cs="Segoe UI"/>
        </w:rPr>
        <w:t xml:space="preserve">serving-sizes </w:t>
      </w:r>
      <w:r w:rsidR="00202462">
        <w:rPr>
          <w:rFonts w:cs="Segoe UI"/>
        </w:rPr>
        <w:t xml:space="preserve">were larger than </w:t>
      </w:r>
      <w:r w:rsidR="00202462">
        <w:rPr>
          <w:lang w:eastAsia="en-GB"/>
        </w:rPr>
        <w:t>those set by NGOs and healthcare professionals for biscuits, crisps and chocolate</w:t>
      </w:r>
      <w:r w:rsidR="00775A5A">
        <w:rPr>
          <w:rFonts w:cs="Segoe UI"/>
        </w:rPr>
        <w:t xml:space="preserve"> </w:t>
      </w:r>
      <w:r w:rsidR="00EC4B5E">
        <w:rPr>
          <w:lang w:eastAsia="en-GB"/>
        </w:rPr>
        <w:fldChar w:fldCharType="begin"/>
      </w:r>
      <w:r w:rsidR="00AA23CE">
        <w:rPr>
          <w:lang w:eastAsia="en-GB"/>
        </w:rPr>
        <w:instrText xml:space="preserve"> ADDIN EN.CITE &lt;EndNote&gt;&lt;Cite&gt;&lt;Author&gt;Lewis&lt;/Author&gt;&lt;Year&gt;2012&lt;/Year&gt;&lt;RecNum&gt;48&lt;/RecNum&gt;&lt;DisplayText&gt;(Lewis, et al., 2012)&lt;/DisplayText&gt;&lt;record&gt;&lt;rec-number&gt;48&lt;/rec-number&gt;&lt;foreign-keys&gt;&lt;key app="EN" db-id="pprxevzanzwaecea2zqxpwf9spdsps5sfw5a" timestamp="1518170322"&gt;48&lt;/key&gt;&lt;/foreign-keys&gt;&lt;ref-type name="Journal Article"&gt;17&lt;/ref-type&gt;&lt;contributors&gt;&lt;authors&gt;&lt;author&gt;Lewis, Hannah B&lt;/author&gt;&lt;author&gt;Ahern, Amy L&lt;/author&gt;&lt;author&gt;Jebb, Susan A&lt;/author&gt;&lt;/authors&gt;&lt;/contributors&gt;&lt;titles&gt;&lt;title&gt;How much should I eat? A comparison of suggested portion sizes in the UK&lt;/title&gt;&lt;secondary-title&gt;Public health nutrition&lt;/secondary-title&gt;&lt;/titles&gt;&lt;periodical&gt;&lt;full-title&gt;Public health nutrition&lt;/full-title&gt;&lt;/periodical&gt;&lt;pages&gt;2110-2117&lt;/pages&gt;&lt;volume&gt;15&lt;/volume&gt;&lt;number&gt;11&lt;/number&gt;&lt;dates&gt;&lt;year&gt;2012&lt;/year&gt;&lt;/dates&gt;&lt;isbn&gt;1368-9800&lt;/isbn&gt;&lt;urls&gt;&lt;/urls&gt;&lt;/record&gt;&lt;/Cite&gt;&lt;/EndNote&gt;</w:instrText>
      </w:r>
      <w:r w:rsidR="00EC4B5E">
        <w:rPr>
          <w:lang w:eastAsia="en-GB"/>
        </w:rPr>
        <w:fldChar w:fldCharType="separate"/>
      </w:r>
      <w:r w:rsidR="00AA23CE">
        <w:rPr>
          <w:noProof/>
          <w:lang w:eastAsia="en-GB"/>
        </w:rPr>
        <w:t>(Lewis, et al., 2012)</w:t>
      </w:r>
      <w:r w:rsidR="00EC4B5E">
        <w:rPr>
          <w:lang w:eastAsia="en-GB"/>
        </w:rPr>
        <w:fldChar w:fldCharType="end"/>
      </w:r>
      <w:r w:rsidR="00202462">
        <w:rPr>
          <w:lang w:eastAsia="en-GB"/>
        </w:rPr>
        <w:t>. Considering</w:t>
      </w:r>
      <w:r w:rsidR="00EC4B5E">
        <w:rPr>
          <w:lang w:eastAsia="en-GB"/>
        </w:rPr>
        <w:t xml:space="preserve"> consumed </w:t>
      </w:r>
      <w:r w:rsidR="00053E5A">
        <w:rPr>
          <w:lang w:eastAsia="en-GB"/>
        </w:rPr>
        <w:t>portion size</w:t>
      </w:r>
      <w:r w:rsidR="00EC4B5E">
        <w:rPr>
          <w:lang w:eastAsia="en-GB"/>
        </w:rPr>
        <w:t xml:space="preserve"> w</w:t>
      </w:r>
      <w:r w:rsidR="00053E5A">
        <w:rPr>
          <w:lang w:eastAsia="en-GB"/>
        </w:rPr>
        <w:t>as</w:t>
      </w:r>
      <w:r w:rsidR="00EC4B5E">
        <w:rPr>
          <w:lang w:eastAsia="en-GB"/>
        </w:rPr>
        <w:t xml:space="preserve"> generally higher than </w:t>
      </w:r>
      <w:r w:rsidR="00053E5A">
        <w:rPr>
          <w:lang w:eastAsia="en-GB"/>
        </w:rPr>
        <w:t>on-pack</w:t>
      </w:r>
      <w:r w:rsidR="00202462">
        <w:rPr>
          <w:lang w:eastAsia="en-GB"/>
        </w:rPr>
        <w:t xml:space="preserve"> </w:t>
      </w:r>
      <w:r w:rsidR="002615CA">
        <w:rPr>
          <w:rFonts w:cs="Segoe UI"/>
        </w:rPr>
        <w:t>serving-size</w:t>
      </w:r>
      <w:r w:rsidR="002615CA">
        <w:rPr>
          <w:lang w:eastAsia="en-GB"/>
        </w:rPr>
        <w:t xml:space="preserve"> </w:t>
      </w:r>
      <w:r w:rsidR="00202462">
        <w:rPr>
          <w:lang w:eastAsia="en-GB"/>
        </w:rPr>
        <w:t>in these analyses</w:t>
      </w:r>
      <w:r w:rsidR="00EC4B5E">
        <w:rPr>
          <w:lang w:eastAsia="en-GB"/>
        </w:rPr>
        <w:t xml:space="preserve">, consumers </w:t>
      </w:r>
      <w:r w:rsidR="00202462">
        <w:rPr>
          <w:lang w:eastAsia="en-GB"/>
        </w:rPr>
        <w:t>may be</w:t>
      </w:r>
      <w:r w:rsidR="00EC4B5E">
        <w:rPr>
          <w:lang w:eastAsia="en-GB"/>
        </w:rPr>
        <w:t xml:space="preserve"> over-eating to a</w:t>
      </w:r>
      <w:r w:rsidR="00202462">
        <w:rPr>
          <w:lang w:eastAsia="en-GB"/>
        </w:rPr>
        <w:t>n even</w:t>
      </w:r>
      <w:r w:rsidR="00EC4B5E">
        <w:rPr>
          <w:lang w:eastAsia="en-GB"/>
        </w:rPr>
        <w:t xml:space="preserve"> greater degree than initially thought</w:t>
      </w:r>
      <w:r w:rsidR="008B779B">
        <w:rPr>
          <w:lang w:eastAsia="en-GB"/>
        </w:rPr>
        <w:t>.</w:t>
      </w:r>
      <w:r w:rsidR="00202462">
        <w:rPr>
          <w:lang w:eastAsia="en-GB"/>
        </w:rPr>
        <w:t xml:space="preserve"> </w:t>
      </w:r>
      <w:r w:rsidR="008B779B">
        <w:rPr>
          <w:lang w:eastAsia="en-GB"/>
        </w:rPr>
        <w:t>U</w:t>
      </w:r>
      <w:r w:rsidR="00202462">
        <w:rPr>
          <w:lang w:eastAsia="en-GB"/>
        </w:rPr>
        <w:t>pdated guidelines</w:t>
      </w:r>
      <w:r w:rsidR="008B779B">
        <w:rPr>
          <w:lang w:eastAsia="en-GB"/>
        </w:rPr>
        <w:t xml:space="preserve"> are required, but should be </w:t>
      </w:r>
      <w:r w:rsidR="00937E07">
        <w:rPr>
          <w:lang w:eastAsia="en-GB"/>
        </w:rPr>
        <w:t xml:space="preserve">realistic and </w:t>
      </w:r>
      <w:r w:rsidR="008B779B">
        <w:rPr>
          <w:lang w:eastAsia="en-GB"/>
        </w:rPr>
        <w:t xml:space="preserve">formulated with sensitivity in order to avoid encouraging consumers to further increase </w:t>
      </w:r>
      <w:r w:rsidR="00B31237" w:rsidRPr="00473833">
        <w:t xml:space="preserve">consumed </w:t>
      </w:r>
      <w:r w:rsidR="00B31237">
        <w:t>portion size</w:t>
      </w:r>
      <w:r w:rsidR="00EC4B5E">
        <w:rPr>
          <w:lang w:eastAsia="en-GB"/>
        </w:rPr>
        <w:t>.</w:t>
      </w:r>
    </w:p>
    <w:p w14:paraId="47C0D15C" w14:textId="77777777" w:rsidR="004269FB" w:rsidRDefault="004269FB" w:rsidP="00202462">
      <w:pPr>
        <w:spacing w:after="0" w:line="240" w:lineRule="auto"/>
        <w:jc w:val="both"/>
        <w:rPr>
          <w:lang w:eastAsia="en-GB"/>
        </w:rPr>
      </w:pPr>
    </w:p>
    <w:p w14:paraId="5C2E5C90" w14:textId="5D9BB48E" w:rsidR="00817128" w:rsidRDefault="004269FB" w:rsidP="00AA23CE">
      <w:pPr>
        <w:spacing w:after="0" w:line="240" w:lineRule="auto"/>
        <w:jc w:val="both"/>
        <w:rPr>
          <w:rFonts w:cs="Segoe UI"/>
          <w:bCs/>
          <w:iCs/>
        </w:rPr>
      </w:pPr>
      <w:r>
        <w:rPr>
          <w:lang w:eastAsia="en-GB"/>
        </w:rPr>
        <w:t xml:space="preserve">Official UK portion size advice </w:t>
      </w:r>
      <w:r>
        <w:rPr>
          <w:rFonts w:cs="Segoe UI"/>
          <w:bCs/>
          <w:iCs/>
        </w:rPr>
        <w:t xml:space="preserve">has not changed </w:t>
      </w:r>
      <w:r w:rsidR="0007414B">
        <w:rPr>
          <w:rFonts w:cs="Segoe UI"/>
          <w:bCs/>
          <w:iCs/>
        </w:rPr>
        <w:t>since 1993</w:t>
      </w:r>
      <w:r w:rsidR="003E3526">
        <w:rPr>
          <w:rFonts w:cs="Segoe UI"/>
          <w:bCs/>
          <w:iCs/>
        </w:rPr>
        <w:t xml:space="preserve">, and </w:t>
      </w:r>
      <w:r w:rsidR="006B0363">
        <w:rPr>
          <w:rFonts w:cs="Segoe UI"/>
          <w:bCs/>
          <w:iCs/>
        </w:rPr>
        <w:t>in the following 20 years</w:t>
      </w:r>
      <w:r w:rsidR="0007414B">
        <w:rPr>
          <w:rFonts w:cs="Segoe UI"/>
          <w:bCs/>
          <w:iCs/>
        </w:rPr>
        <w:t>,</w:t>
      </w:r>
      <w:r w:rsidR="00140BC4">
        <w:rPr>
          <w:rFonts w:cs="Segoe UI"/>
          <w:bCs/>
          <w:iCs/>
        </w:rPr>
        <w:t xml:space="preserve"> </w:t>
      </w:r>
      <w:r w:rsidR="005964A5">
        <w:rPr>
          <w:rFonts w:cs="Segoe UI"/>
          <w:bCs/>
          <w:iCs/>
        </w:rPr>
        <w:t>single-serve</w:t>
      </w:r>
      <w:r w:rsidR="006B0363">
        <w:rPr>
          <w:rFonts w:cs="Segoe UI"/>
          <w:bCs/>
          <w:iCs/>
        </w:rPr>
        <w:t xml:space="preserve"> </w:t>
      </w:r>
      <w:r w:rsidR="00F07B28">
        <w:rPr>
          <w:rFonts w:cs="Segoe UI"/>
          <w:bCs/>
          <w:iCs/>
        </w:rPr>
        <w:t xml:space="preserve">pack </w:t>
      </w:r>
      <w:r w:rsidR="002615CA">
        <w:rPr>
          <w:rFonts w:cs="Segoe UI"/>
        </w:rPr>
        <w:t>size</w:t>
      </w:r>
      <w:r w:rsidR="00F974F3">
        <w:rPr>
          <w:rFonts w:cs="Segoe UI"/>
        </w:rPr>
        <w:t>s</w:t>
      </w:r>
      <w:r w:rsidR="002615CA">
        <w:rPr>
          <w:rFonts w:cs="Segoe UI"/>
          <w:bCs/>
          <w:iCs/>
        </w:rPr>
        <w:t xml:space="preserve"> </w:t>
      </w:r>
      <w:r w:rsidR="003E3526">
        <w:rPr>
          <w:rFonts w:cs="Segoe UI"/>
          <w:bCs/>
          <w:iCs/>
        </w:rPr>
        <w:t>for many types of cakes, biscuits, chocolate and crisps</w:t>
      </w:r>
      <w:r w:rsidR="00F4281F">
        <w:rPr>
          <w:rFonts w:cs="Segoe UI"/>
          <w:bCs/>
          <w:iCs/>
        </w:rPr>
        <w:t xml:space="preserve"> </w:t>
      </w:r>
      <w:r w:rsidR="003E3526">
        <w:rPr>
          <w:rFonts w:cs="Segoe UI"/>
          <w:bCs/>
          <w:iCs/>
        </w:rPr>
        <w:t>increased</w:t>
      </w:r>
      <w:r w:rsidR="0007414B">
        <w:rPr>
          <w:rFonts w:cs="Segoe UI"/>
          <w:bCs/>
          <w:iCs/>
        </w:rPr>
        <w:t xml:space="preserve"> </w:t>
      </w:r>
      <w:r w:rsidR="0007414B">
        <w:rPr>
          <w:rFonts w:cs="Segoe UI"/>
          <w:bCs/>
          <w:iCs/>
        </w:rPr>
        <w:fldChar w:fldCharType="begin"/>
      </w:r>
      <w:r w:rsidR="00AA23CE">
        <w:rPr>
          <w:rFonts w:cs="Segoe UI"/>
          <w:bCs/>
          <w:iCs/>
        </w:rPr>
        <w:instrText xml:space="preserve"> ADDIN EN.CITE &lt;EndNote&gt;&lt;Cite&gt;&lt;Author&gt;Clift&lt;/Author&gt;&lt;Year&gt;2013&lt;/Year&gt;&lt;RecNum&gt;10&lt;/RecNum&gt;&lt;DisplayText&gt;(Clift, 2013; Crawley, 1994)&lt;/DisplayText&gt;&lt;record&gt;&lt;rec-number&gt;10&lt;/rec-number&gt;&lt;foreign-keys&gt;&lt;key app="EN" db-id="pprxevzanzwaecea2zqxpwf9spdsps5sfw5a" timestamp="1511525010"&gt;10&lt;/key&gt;&lt;/foreign-keys&gt;&lt;ref-type name="Report"&gt;27&lt;/ref-type&gt;&lt;contributors&gt;&lt;authors&gt;&lt;author&gt;Clift, J&lt;/author&gt;&lt;/authors&gt;&lt;/contributors&gt;&lt;titles&gt;&lt;title&gt;Portion Distortion: how much are we really eating?&lt;/title&gt;&lt;/titles&gt;&lt;dates&gt;&lt;year&gt;2013&lt;/year&gt;&lt;/dates&gt;&lt;pub-location&gt;London&lt;/pub-location&gt;&lt;publisher&gt;British Heart Foundation&lt;/publisher&gt;&lt;urls&gt;&lt;/urls&gt;&lt;/record&gt;&lt;/Cite&gt;&lt;Cite&gt;&lt;Author&gt;Crawley&lt;/Author&gt;&lt;Year&gt;1994&lt;/Year&gt;&lt;RecNum&gt;62&lt;/RecNum&gt;&lt;record&gt;&lt;rec-number&gt;62&lt;/rec-number&gt;&lt;foreign-keys&gt;&lt;key app="EN" db-id="pprxevzanzwaecea2zqxpwf9spdsps5sfw5a" timestamp="1518698332"&gt;62&lt;/key&gt;&lt;/foreign-keys&gt;&lt;ref-type name="Book"&gt;6&lt;/ref-type&gt;&lt;contributors&gt;&lt;authors&gt;&lt;author&gt;Crawley, Helen&lt;/author&gt;&lt;/authors&gt;&lt;/contributors&gt;&lt;titles&gt;&lt;title&gt;Food portion sizes&lt;/title&gt;&lt;/titles&gt;&lt;edition&gt;3rd revised edition&lt;/edition&gt;&lt;dates&gt;&lt;year&gt;1994&lt;/year&gt;&lt;/dates&gt;&lt;pub-location&gt;London&lt;/pub-location&gt;&lt;publisher&gt;The Stationery Office&lt;/publisher&gt;&lt;isbn&gt;0112429610&lt;/isbn&gt;&lt;urls&gt;&lt;/urls&gt;&lt;/record&gt;&lt;/Cite&gt;&lt;/EndNote&gt;</w:instrText>
      </w:r>
      <w:r w:rsidR="0007414B">
        <w:rPr>
          <w:rFonts w:cs="Segoe UI"/>
          <w:bCs/>
          <w:iCs/>
        </w:rPr>
        <w:fldChar w:fldCharType="separate"/>
      </w:r>
      <w:r w:rsidR="00AA23CE">
        <w:rPr>
          <w:rFonts w:cs="Segoe UI"/>
          <w:bCs/>
          <w:iCs/>
          <w:noProof/>
        </w:rPr>
        <w:t>(Clift, 2013; Crawley, 1994)</w:t>
      </w:r>
      <w:r w:rsidR="0007414B">
        <w:rPr>
          <w:rFonts w:cs="Segoe UI"/>
          <w:bCs/>
          <w:iCs/>
        </w:rPr>
        <w:fldChar w:fldCharType="end"/>
      </w:r>
      <w:r w:rsidR="003E3526">
        <w:rPr>
          <w:rFonts w:cs="Segoe UI"/>
          <w:bCs/>
          <w:iCs/>
        </w:rPr>
        <w:t xml:space="preserve">. </w:t>
      </w:r>
      <w:r w:rsidR="001A1F99">
        <w:rPr>
          <w:rFonts w:cs="Segoe UI"/>
          <w:bCs/>
          <w:iCs/>
        </w:rPr>
        <w:t>For example, an average American-style muffin was 85</w:t>
      </w:r>
      <w:r w:rsidR="0052122F" w:rsidRPr="0052122F">
        <w:rPr>
          <w:sz w:val="10"/>
          <w:szCs w:val="10"/>
        </w:rPr>
        <w:t xml:space="preserve"> </w:t>
      </w:r>
      <w:r w:rsidR="001A1F99">
        <w:rPr>
          <w:rFonts w:cs="Segoe UI"/>
          <w:bCs/>
          <w:iCs/>
        </w:rPr>
        <w:t xml:space="preserve">g in </w:t>
      </w:r>
      <w:r w:rsidR="00AE1802">
        <w:rPr>
          <w:rFonts w:cs="Segoe UI"/>
          <w:bCs/>
          <w:iCs/>
        </w:rPr>
        <w:t xml:space="preserve">the </w:t>
      </w:r>
      <w:r w:rsidR="001A1F99">
        <w:rPr>
          <w:rFonts w:cs="Segoe UI"/>
          <w:bCs/>
          <w:iCs/>
        </w:rPr>
        <w:t>1993</w:t>
      </w:r>
      <w:r w:rsidR="00AE1802">
        <w:rPr>
          <w:rFonts w:cs="Segoe UI"/>
          <w:bCs/>
          <w:iCs/>
        </w:rPr>
        <w:t xml:space="preserve"> guidance</w:t>
      </w:r>
      <w:r w:rsidR="001A1F99">
        <w:rPr>
          <w:rFonts w:cs="Segoe UI"/>
          <w:bCs/>
          <w:iCs/>
        </w:rPr>
        <w:t xml:space="preserve"> and 72-130</w:t>
      </w:r>
      <w:r w:rsidR="0052122F" w:rsidRPr="0052122F">
        <w:rPr>
          <w:sz w:val="10"/>
          <w:szCs w:val="10"/>
        </w:rPr>
        <w:t xml:space="preserve"> </w:t>
      </w:r>
      <w:r w:rsidR="001A1F99">
        <w:rPr>
          <w:rFonts w:cs="Segoe UI"/>
          <w:bCs/>
          <w:iCs/>
        </w:rPr>
        <w:t xml:space="preserve">g in 2013 </w:t>
      </w:r>
      <w:r w:rsidR="001A1F99">
        <w:rPr>
          <w:rFonts w:cs="Segoe UI"/>
          <w:bCs/>
          <w:iCs/>
        </w:rPr>
        <w:fldChar w:fldCharType="begin"/>
      </w:r>
      <w:r w:rsidR="001A1F99">
        <w:rPr>
          <w:rFonts w:cs="Segoe UI"/>
          <w:bCs/>
          <w:iCs/>
        </w:rPr>
        <w:instrText xml:space="preserve"> ADDIN EN.CITE &lt;EndNote&gt;&lt;Cite&gt;&lt;Author&gt;Clift&lt;/Author&gt;&lt;Year&gt;2013&lt;/Year&gt;&lt;RecNum&gt;10&lt;/RecNum&gt;&lt;DisplayText&gt;(Clift, 2013)&lt;/DisplayText&gt;&lt;record&gt;&lt;rec-number&gt;10&lt;/rec-number&gt;&lt;foreign-keys&gt;&lt;key app="EN" db-id="pprxevzanzwaecea2zqxpwf9spdsps5sfw5a" timestamp="1511525010"&gt;10&lt;/key&gt;&lt;/foreign-keys&gt;&lt;ref-type name="Report"&gt;27&lt;/ref-type&gt;&lt;contributors&gt;&lt;authors&gt;&lt;author&gt;Clift, J&lt;/author&gt;&lt;/authors&gt;&lt;/contributors&gt;&lt;titles&gt;&lt;title&gt;Portion Distortion: how much are we really eating?&lt;/title&gt;&lt;/titles&gt;&lt;dates&gt;&lt;year&gt;2013&lt;/year&gt;&lt;/dates&gt;&lt;pub-location&gt;London&lt;/pub-location&gt;&lt;publisher&gt;British Heart Foundation&lt;/publisher&gt;&lt;urls&gt;&lt;/urls&gt;&lt;/record&gt;&lt;/Cite&gt;&lt;/EndNote&gt;</w:instrText>
      </w:r>
      <w:r w:rsidR="001A1F99">
        <w:rPr>
          <w:rFonts w:cs="Segoe UI"/>
          <w:bCs/>
          <w:iCs/>
        </w:rPr>
        <w:fldChar w:fldCharType="separate"/>
      </w:r>
      <w:r w:rsidR="001A1F99">
        <w:rPr>
          <w:rFonts w:cs="Segoe UI"/>
          <w:bCs/>
          <w:iCs/>
          <w:noProof/>
        </w:rPr>
        <w:t>(Clift, 2013)</w:t>
      </w:r>
      <w:r w:rsidR="001A1F99">
        <w:rPr>
          <w:rFonts w:cs="Segoe UI"/>
          <w:bCs/>
          <w:iCs/>
        </w:rPr>
        <w:fldChar w:fldCharType="end"/>
      </w:r>
      <w:r w:rsidR="001A1F99">
        <w:rPr>
          <w:rFonts w:cs="Segoe UI"/>
          <w:bCs/>
          <w:iCs/>
        </w:rPr>
        <w:t xml:space="preserve">. </w:t>
      </w:r>
      <w:r w:rsidR="00D801EE">
        <w:rPr>
          <w:rFonts w:cs="Segoe UI"/>
          <w:bCs/>
          <w:iCs/>
        </w:rPr>
        <w:t>O</w:t>
      </w:r>
      <w:r w:rsidR="001A1F99">
        <w:rPr>
          <w:rFonts w:cs="Segoe UI"/>
          <w:bCs/>
          <w:iCs/>
        </w:rPr>
        <w:t xml:space="preserve">ur analyses grouped muffins and cupcakes, </w:t>
      </w:r>
      <w:r w:rsidR="00D801EE">
        <w:rPr>
          <w:rFonts w:cs="Segoe UI"/>
          <w:bCs/>
          <w:iCs/>
        </w:rPr>
        <w:t xml:space="preserve">but </w:t>
      </w:r>
      <w:r w:rsidR="001A1F99">
        <w:rPr>
          <w:rFonts w:cs="Segoe UI"/>
          <w:bCs/>
          <w:iCs/>
        </w:rPr>
        <w:t>when looking solely at muffins</w:t>
      </w:r>
      <w:r w:rsidR="0057449C">
        <w:rPr>
          <w:rFonts w:cs="Segoe UI"/>
          <w:bCs/>
          <w:iCs/>
        </w:rPr>
        <w:t xml:space="preserve"> in a sensitivity analysis</w:t>
      </w:r>
      <w:r w:rsidR="00D801EE">
        <w:rPr>
          <w:rFonts w:cs="Segoe UI"/>
          <w:bCs/>
          <w:iCs/>
        </w:rPr>
        <w:t xml:space="preserve"> our findings were similar, at a 74</w:t>
      </w:r>
      <w:r w:rsidR="002E363F" w:rsidRPr="0052122F">
        <w:rPr>
          <w:sz w:val="10"/>
          <w:szCs w:val="10"/>
        </w:rPr>
        <w:t xml:space="preserve"> </w:t>
      </w:r>
      <w:r w:rsidR="00D801EE">
        <w:rPr>
          <w:rFonts w:cs="Segoe UI"/>
          <w:bCs/>
          <w:iCs/>
        </w:rPr>
        <w:t xml:space="preserve">g average </w:t>
      </w:r>
      <w:r w:rsidR="002615CA">
        <w:rPr>
          <w:rFonts w:cs="Segoe UI"/>
        </w:rPr>
        <w:t>serving-size</w:t>
      </w:r>
      <w:r w:rsidR="002615CA">
        <w:rPr>
          <w:rFonts w:cs="Segoe UI"/>
          <w:bCs/>
          <w:iCs/>
        </w:rPr>
        <w:t xml:space="preserve"> </w:t>
      </w:r>
      <w:r w:rsidR="00D801EE">
        <w:rPr>
          <w:rFonts w:cs="Segoe UI"/>
          <w:bCs/>
          <w:iCs/>
        </w:rPr>
        <w:t>and 12-150</w:t>
      </w:r>
      <w:r w:rsidR="002E363F" w:rsidRPr="0052122F">
        <w:rPr>
          <w:sz w:val="10"/>
          <w:szCs w:val="10"/>
        </w:rPr>
        <w:t xml:space="preserve"> </w:t>
      </w:r>
      <w:r w:rsidR="00D801EE">
        <w:rPr>
          <w:rFonts w:cs="Segoe UI"/>
          <w:bCs/>
          <w:iCs/>
        </w:rPr>
        <w:t xml:space="preserve">g range, suggesting that the upper </w:t>
      </w:r>
      <w:r w:rsidR="002615CA">
        <w:rPr>
          <w:rFonts w:cs="Segoe UI"/>
        </w:rPr>
        <w:t>serving-size</w:t>
      </w:r>
      <w:r w:rsidR="002615CA">
        <w:rPr>
          <w:rFonts w:cs="Segoe UI"/>
          <w:bCs/>
          <w:iCs/>
        </w:rPr>
        <w:t xml:space="preserve"> </w:t>
      </w:r>
      <w:r w:rsidR="00D801EE">
        <w:rPr>
          <w:rFonts w:cs="Segoe UI"/>
          <w:bCs/>
          <w:iCs/>
        </w:rPr>
        <w:t>limit has increased.</w:t>
      </w:r>
    </w:p>
    <w:p w14:paraId="68FEED62" w14:textId="77777777" w:rsidR="00BE3ACA" w:rsidRDefault="00BE3ACA" w:rsidP="002B7BA9">
      <w:pPr>
        <w:spacing w:after="0" w:line="240" w:lineRule="auto"/>
        <w:jc w:val="both"/>
        <w:rPr>
          <w:rFonts w:cs="Segoe UI"/>
          <w:bCs/>
          <w:iCs/>
        </w:rPr>
      </w:pPr>
    </w:p>
    <w:p w14:paraId="732BA475" w14:textId="1DFC2CB8" w:rsidR="00EC4B5E" w:rsidRPr="00934043" w:rsidRDefault="00BE3ACA" w:rsidP="00AA23CE">
      <w:pPr>
        <w:spacing w:after="0" w:line="240" w:lineRule="auto"/>
        <w:jc w:val="both"/>
        <w:rPr>
          <w:rFonts w:cs="Segoe UI"/>
          <w:bCs/>
          <w:iCs/>
        </w:rPr>
      </w:pPr>
      <w:r>
        <w:rPr>
          <w:rFonts w:cs="Segoe UI"/>
        </w:rPr>
        <w:t>On-pack serving-size change has occurred at different rates</w:t>
      </w:r>
      <w:r>
        <w:rPr>
          <w:rFonts w:cs="Segoe UI"/>
          <w:bCs/>
          <w:iCs/>
        </w:rPr>
        <w:t xml:space="preserve"> and varies </w:t>
      </w:r>
      <w:r>
        <w:rPr>
          <w:rFonts w:cs="Segoe UI"/>
        </w:rPr>
        <w:t xml:space="preserve">between manufacturers, leaving a lack of understanding of appropriate serving-size and </w:t>
      </w:r>
      <w:r w:rsidRPr="00397B3C">
        <w:rPr>
          <w:lang w:eastAsia="en-GB"/>
        </w:rPr>
        <w:t xml:space="preserve">consistent </w:t>
      </w:r>
      <w:r>
        <w:rPr>
          <w:lang w:eastAsia="en-GB"/>
        </w:rPr>
        <w:t>elevation</w:t>
      </w:r>
      <w:r w:rsidRPr="00397B3C">
        <w:rPr>
          <w:lang w:eastAsia="en-GB"/>
        </w:rPr>
        <w:t xml:space="preserve"> of</w:t>
      </w:r>
      <w:r>
        <w:rPr>
          <w:lang w:eastAsia="en-GB"/>
        </w:rPr>
        <w:t xml:space="preserve"> consumed portion size </w:t>
      </w:r>
      <w:r>
        <w:rPr>
          <w:rFonts w:cs="Segoe UI"/>
          <w:bCs/>
          <w:iCs/>
        </w:rPr>
        <w:fldChar w:fldCharType="begin"/>
      </w:r>
      <w:r>
        <w:rPr>
          <w:rFonts w:cs="Segoe UI"/>
          <w:bCs/>
          <w:iCs/>
        </w:rPr>
        <w:instrText xml:space="preserve"> ADDIN EN.CITE &lt;EndNote&gt;&lt;Cite&gt;&lt;Author&gt;Clift&lt;/Author&gt;&lt;Year&gt;2013&lt;/Year&gt;&lt;RecNum&gt;10&lt;/RecNum&gt;&lt;DisplayText&gt;(Clift, 2013)&lt;/DisplayText&gt;&lt;record&gt;&lt;rec-number&gt;10&lt;/rec-number&gt;&lt;foreign-keys&gt;&lt;key app="EN" db-id="pprxevzanzwaecea2zqxpwf9spdsps5sfw5a" timestamp="1511525010"&gt;10&lt;/key&gt;&lt;/foreign-keys&gt;&lt;ref-type name="Report"&gt;27&lt;/ref-type&gt;&lt;contributors&gt;&lt;authors&gt;&lt;author&gt;Clift, J&lt;/author&gt;&lt;/authors&gt;&lt;/contributors&gt;&lt;titles&gt;&lt;title&gt;Portion Distortion: how much are we really eating?&lt;/title&gt;&lt;/titles&gt;&lt;dates&gt;&lt;year&gt;2013&lt;/year&gt;&lt;/dates&gt;&lt;pub-location&gt;London&lt;/pub-location&gt;&lt;publisher&gt;British Heart Foundation&lt;/publisher&gt;&lt;urls&gt;&lt;/urls&gt;&lt;/record&gt;&lt;/Cite&gt;&lt;/EndNote&gt;</w:instrText>
      </w:r>
      <w:r>
        <w:rPr>
          <w:rFonts w:cs="Segoe UI"/>
          <w:bCs/>
          <w:iCs/>
        </w:rPr>
        <w:fldChar w:fldCharType="separate"/>
      </w:r>
      <w:r>
        <w:rPr>
          <w:rFonts w:cs="Segoe UI"/>
          <w:bCs/>
          <w:iCs/>
          <w:noProof/>
        </w:rPr>
        <w:t>(Clift, 2013)</w:t>
      </w:r>
      <w:r>
        <w:rPr>
          <w:rFonts w:cs="Segoe UI"/>
          <w:bCs/>
          <w:iCs/>
        </w:rPr>
        <w:fldChar w:fldCharType="end"/>
      </w:r>
      <w:r>
        <w:rPr>
          <w:rFonts w:cs="Segoe UI"/>
          <w:bCs/>
          <w:iCs/>
        </w:rPr>
        <w:t xml:space="preserve">. However, the trend is not linear; recently there has been increasing spotlight on shrinking pack-size, particularly in </w:t>
      </w:r>
      <w:r>
        <w:rPr>
          <w:lang w:eastAsia="en-GB"/>
        </w:rPr>
        <w:t xml:space="preserve">chocolate confectionary </w:t>
      </w:r>
      <w:r>
        <w:rPr>
          <w:lang w:eastAsia="en-GB"/>
        </w:rPr>
        <w:fldChar w:fldCharType="begin"/>
      </w:r>
      <w:r>
        <w:rPr>
          <w:lang w:eastAsia="en-GB"/>
        </w:rPr>
        <w:instrText xml:space="preserve"> ADDIN EN.CITE &lt;EndNote&gt;&lt;Cite&gt;&lt;Author&gt;Office for National Statistics&lt;/Author&gt;&lt;Year&gt;2017&lt;/Year&gt;&lt;RecNum&gt;66&lt;/RecNum&gt;&lt;DisplayText&gt;(Office for National Statistics, 2017)&lt;/DisplayText&gt;&lt;record&gt;&lt;rec-number&gt;66&lt;/rec-number&gt;&lt;foreign-keys&gt;&lt;key app="EN" db-id="pprxevzanzwaecea2zqxpwf9spdsps5sfw5a" timestamp="1518794647"&gt;66&lt;/key&gt;&lt;/foreign-keys&gt;&lt;ref-type name="Web Page"&gt;12&lt;/ref-type&gt;&lt;contributors&gt;&lt;authors&gt;&lt;author&gt;Office for National Statistics,&lt;/author&gt;&lt;/authors&gt;&lt;/contributors&gt;&lt;titles&gt;&lt;title&gt;Shrinkflation and the changing cost of chocolate&lt;/title&gt;&lt;/titles&gt;&lt;number&gt;16.02.18&lt;/number&gt;&lt;dates&gt;&lt;year&gt;2017&lt;/year&gt;&lt;pub-dates&gt;&lt;date&gt;24.07.17&lt;/date&gt;&lt;/pub-dates&gt;&lt;/dates&gt;&lt;publisher&gt;ONS Digital&lt;/publisher&gt;&lt;urls&gt;&lt;related-urls&gt;&lt;url&gt;https://visual.ons.gov.uk/shrinkflation-and-the-changing-cost-of-chocolate/&lt;/url&gt;&lt;/related-urls&gt;&lt;/urls&gt;&lt;/record&gt;&lt;/Cite&gt;&lt;/EndNote&gt;</w:instrText>
      </w:r>
      <w:r>
        <w:rPr>
          <w:lang w:eastAsia="en-GB"/>
        </w:rPr>
        <w:fldChar w:fldCharType="separate"/>
      </w:r>
      <w:r>
        <w:rPr>
          <w:noProof/>
          <w:lang w:eastAsia="en-GB"/>
        </w:rPr>
        <w:t>(Office for National Statistics, 2017)</w:t>
      </w:r>
      <w:r>
        <w:rPr>
          <w:lang w:eastAsia="en-GB"/>
        </w:rPr>
        <w:fldChar w:fldCharType="end"/>
      </w:r>
      <w:r>
        <w:rPr>
          <w:lang w:eastAsia="en-GB"/>
        </w:rPr>
        <w:t xml:space="preserve">. </w:t>
      </w:r>
      <w:r>
        <w:rPr>
          <w:rFonts w:cs="Segoe UI"/>
          <w:bCs/>
          <w:iCs/>
        </w:rPr>
        <w:t xml:space="preserve"> This could be a function of the PHRD calorie reduction pledge </w:t>
      </w:r>
      <w:r>
        <w:rPr>
          <w:rFonts w:cs="Segoe UI"/>
          <w:bCs/>
          <w:iCs/>
        </w:rPr>
        <w:fldChar w:fldCharType="begin"/>
      </w:r>
      <w:r>
        <w:rPr>
          <w:rFonts w:cs="Segoe UI"/>
          <w:bCs/>
          <w:iCs/>
        </w:rPr>
        <w:instrText xml:space="preserve"> ADDIN EN.CITE &lt;EndNote&gt;&lt;Cite&gt;&lt;Author&gt;DH&lt;/Author&gt;&lt;Year&gt;2011&lt;/Year&gt;&lt;RecNum&gt;67&lt;/RecNum&gt;&lt;DisplayText&gt;(DH, 2011)&lt;/DisplayText&gt;&lt;record&gt;&lt;rec-number&gt;67&lt;/rec-number&gt;&lt;foreign-keys&gt;&lt;key app="EN" db-id="pprxevzanzwaecea2zqxpwf9spdsps5sfw5a" timestamp="1518794942"&gt;67&lt;/key&gt;&lt;/foreign-keys&gt;&lt;ref-type name="Web Page"&gt;12&lt;/ref-type&gt;&lt;contributors&gt;&lt;authors&gt;&lt;author&gt;DH&lt;/author&gt;&lt;/authors&gt;&lt;/contributors&gt;&lt;titles&gt;&lt;title&gt;F4. Calorie Reduction&lt;/title&gt;&lt;/titles&gt;&lt;number&gt;16.02.18&lt;/number&gt;&lt;dates&gt;&lt;year&gt;2011&lt;/year&gt;&lt;/dates&gt;&lt;pub-location&gt;London&lt;/pub-location&gt;&lt;publisher&gt;Department of Health.&lt;/publisher&gt;&lt;urls&gt;&lt;related-urls&gt;&lt;url&gt;https://responsibilitydeal.dh.gov.uk/pledges/pledge/?pl=23&lt;/url&gt;&lt;/related-urls&gt;&lt;/urls&gt;&lt;/record&gt;&lt;/Cite&gt;&lt;/EndNote&gt;</w:instrText>
      </w:r>
      <w:r>
        <w:rPr>
          <w:rFonts w:cs="Segoe UI"/>
          <w:bCs/>
          <w:iCs/>
        </w:rPr>
        <w:fldChar w:fldCharType="separate"/>
      </w:r>
      <w:r>
        <w:rPr>
          <w:rFonts w:cs="Segoe UI"/>
          <w:bCs/>
          <w:iCs/>
          <w:noProof/>
        </w:rPr>
        <w:t>(DH, 2011)</w:t>
      </w:r>
      <w:r>
        <w:rPr>
          <w:rFonts w:cs="Segoe UI"/>
          <w:bCs/>
          <w:iCs/>
        </w:rPr>
        <w:fldChar w:fldCharType="end"/>
      </w:r>
      <w:r>
        <w:rPr>
          <w:rFonts w:cs="Segoe UI"/>
          <w:bCs/>
          <w:iCs/>
        </w:rPr>
        <w:t xml:space="preserve">, or recent sugar reduction and wider industry reformulation discussions between industry and government, which have included on-pack </w:t>
      </w:r>
      <w:r>
        <w:rPr>
          <w:rFonts w:cs="Segoe UI"/>
        </w:rPr>
        <w:t>serving-size</w:t>
      </w:r>
      <w:r>
        <w:rPr>
          <w:rFonts w:cs="Segoe UI"/>
          <w:bCs/>
          <w:iCs/>
        </w:rPr>
        <w:t xml:space="preserve"> reduction as a means of calorie reduction and ‘calorie capping’ </w:t>
      </w:r>
      <w:r>
        <w:rPr>
          <w:rFonts w:cs="Segoe UI"/>
          <w:bCs/>
          <w:iCs/>
        </w:rPr>
        <w:fldChar w:fldCharType="begin"/>
      </w:r>
      <w:r w:rsidR="00AA23CE">
        <w:rPr>
          <w:rFonts w:cs="Segoe UI"/>
          <w:bCs/>
          <w:iCs/>
        </w:rPr>
        <w:instrText xml:space="preserve"> ADDIN EN.CITE &lt;EndNote&gt;&lt;Cite&gt;&lt;Author&gt;Clift&lt;/Author&gt;&lt;Year&gt;2013&lt;/Year&gt;&lt;RecNum&gt;10&lt;/RecNum&gt;&lt;DisplayText&gt;(Clift, 2013; Public Health England, 2017b)&lt;/DisplayText&gt;&lt;record&gt;&lt;rec-number&gt;10&lt;/rec-number&gt;&lt;foreign-keys&gt;&lt;key app="EN" db-id="pprxevzanzwaecea2zqxpwf9spdsps5sfw5a" timestamp="1511525010"&gt;10&lt;/key&gt;&lt;/foreign-keys&gt;&lt;ref-type name="Report"&gt;27&lt;/ref-type&gt;&lt;contributors&gt;&lt;authors&gt;&lt;author&gt;Clift, J&lt;/author&gt;&lt;/authors&gt;&lt;/contributors&gt;&lt;titles&gt;&lt;title&gt;Portion Distortion: how much are we really eating?&lt;/title&gt;&lt;/titles&gt;&lt;dates&gt;&lt;year&gt;2013&lt;/year&gt;&lt;/dates&gt;&lt;pub-location&gt;London&lt;/pub-location&gt;&lt;publisher&gt;British Heart Foundation&lt;/publisher&gt;&lt;urls&gt;&lt;/urls&gt;&lt;/record&gt;&lt;/Cite&gt;&lt;Cite&gt;&lt;Author&gt;Public Health England&lt;/Author&gt;&lt;Year&gt;2017&lt;/Year&gt;&lt;RecNum&gt;76&lt;/RecNum&gt;&lt;record&gt;&lt;rec-number&gt;76&lt;/rec-number&gt;&lt;foreign-keys&gt;&lt;key app="EN" db-id="pprxevzanzwaecea2zqxpwf9spdsps5sfw5a" timestamp="1525260687"&gt;76&lt;/key&gt;&lt;/foreign-keys&gt;&lt;ref-type name="Report"&gt;27&lt;/ref-type&gt;&lt;contributors&gt;&lt;authors&gt;&lt;author&gt;Public Health England,&lt;/author&gt;&lt;/authors&gt;&lt;tertiary-authors&gt;&lt;author&gt;PHE&lt;/author&gt;&lt;/tertiary-authors&gt;&lt;/contributors&gt;&lt;titles&gt;&lt;title&gt;Sugar Reduction and Wider Reformulation Programme Stakeholder engagement: May 2016 to March 2017&lt;/title&gt;&lt;/titles&gt;&lt;dates&gt;&lt;year&gt;2017&lt;/year&gt;&lt;/dates&gt;&lt;pub-location&gt;London&lt;/pub-location&gt;&lt;urls&gt;&lt;related-urls&gt;&lt;url&gt;https://assets.publishing.service.gov.uk/government/uploads/system/uploads/attachment_data/file/604332/Sugar_reduction_stakeholder_engagement_2016_to_2017.pdf&lt;/url&gt;&lt;/related-urls&gt;&lt;/urls&gt;&lt;/record&gt;&lt;/Cite&gt;&lt;/EndNote&gt;</w:instrText>
      </w:r>
      <w:r>
        <w:rPr>
          <w:rFonts w:cs="Segoe UI"/>
          <w:bCs/>
          <w:iCs/>
        </w:rPr>
        <w:fldChar w:fldCharType="separate"/>
      </w:r>
      <w:r w:rsidR="00AA23CE">
        <w:rPr>
          <w:rFonts w:cs="Segoe UI"/>
          <w:bCs/>
          <w:iCs/>
          <w:noProof/>
        </w:rPr>
        <w:t>(Clift, 2013; Public Health England, 2017b)</w:t>
      </w:r>
      <w:r>
        <w:rPr>
          <w:rFonts w:cs="Segoe UI"/>
          <w:bCs/>
          <w:iCs/>
        </w:rPr>
        <w:fldChar w:fldCharType="end"/>
      </w:r>
      <w:r>
        <w:rPr>
          <w:rFonts w:cs="Segoe UI"/>
          <w:bCs/>
          <w:iCs/>
        </w:rPr>
        <w:t xml:space="preserve">. This may have resulted in pack and </w:t>
      </w:r>
      <w:r>
        <w:rPr>
          <w:rFonts w:cs="Segoe UI"/>
        </w:rPr>
        <w:t>serving-size</w:t>
      </w:r>
      <w:r>
        <w:rPr>
          <w:rFonts w:cs="Segoe UI"/>
          <w:bCs/>
          <w:iCs/>
        </w:rPr>
        <w:t xml:space="preserve"> reductions since the data used in these analyses was collected.</w:t>
      </w:r>
      <w:r w:rsidR="00934043">
        <w:rPr>
          <w:rFonts w:cs="Segoe UI"/>
          <w:bCs/>
          <w:iCs/>
        </w:rPr>
        <w:t xml:space="preserve"> </w:t>
      </w:r>
      <w:r w:rsidR="00B92AAA">
        <w:rPr>
          <w:rFonts w:cs="Segoe UI"/>
          <w:bCs/>
          <w:iCs/>
        </w:rPr>
        <w:t>However, this does not nece</w:t>
      </w:r>
      <w:r w:rsidR="00115536">
        <w:rPr>
          <w:rFonts w:cs="Segoe UI"/>
          <w:bCs/>
          <w:iCs/>
        </w:rPr>
        <w:t xml:space="preserve">ssarily equate to reduced </w:t>
      </w:r>
      <w:r w:rsidR="000A02BC">
        <w:rPr>
          <w:rFonts w:cs="Segoe UI"/>
          <w:bCs/>
          <w:iCs/>
        </w:rPr>
        <w:t>intakes</w:t>
      </w:r>
      <w:r>
        <w:rPr>
          <w:rFonts w:cs="Segoe UI"/>
          <w:bCs/>
          <w:iCs/>
        </w:rPr>
        <w:t>;</w:t>
      </w:r>
      <w:r w:rsidR="00115536">
        <w:rPr>
          <w:rFonts w:cs="Segoe UI"/>
          <w:bCs/>
          <w:iCs/>
        </w:rPr>
        <w:t xml:space="preserve"> </w:t>
      </w:r>
      <w:r>
        <w:rPr>
          <w:rFonts w:cs="Segoe UI"/>
          <w:bCs/>
          <w:iCs/>
        </w:rPr>
        <w:t>smaller units</w:t>
      </w:r>
      <w:r w:rsidR="00B92AAA">
        <w:rPr>
          <w:rFonts w:cs="Segoe UI"/>
          <w:bCs/>
          <w:iCs/>
        </w:rPr>
        <w:t xml:space="preserve"> are often sold as multipacks</w:t>
      </w:r>
      <w:r>
        <w:rPr>
          <w:rFonts w:cs="Segoe UI"/>
          <w:bCs/>
          <w:iCs/>
        </w:rPr>
        <w:t xml:space="preserve"> and</w:t>
      </w:r>
      <w:r w:rsidR="00115536">
        <w:rPr>
          <w:rFonts w:cs="Segoe UI"/>
          <w:bCs/>
          <w:iCs/>
        </w:rPr>
        <w:t xml:space="preserve"> larger ‘sharer packs’ of some crisp products have become more common </w:t>
      </w:r>
      <w:r w:rsidR="00EC4B5E">
        <w:rPr>
          <w:lang w:eastAsia="en-GB"/>
        </w:rPr>
        <w:fldChar w:fldCharType="begin"/>
      </w:r>
      <w:r w:rsidR="00EC4B5E">
        <w:rPr>
          <w:lang w:eastAsia="en-GB"/>
        </w:rPr>
        <w:instrText xml:space="preserve"> ADDIN EN.CITE &lt;EndNote&gt;&lt;Cite&gt;&lt;Author&gt;Church&lt;/Author&gt;&lt;Year&gt;2008&lt;/Year&gt;&lt;RecNum&gt;9&lt;/RecNum&gt;&lt;DisplayText&gt;(Church, 2008)&lt;/DisplayText&gt;&lt;record&gt;&lt;rec-number&gt;9&lt;/rec-number&gt;&lt;foreign-keys&gt;&lt;key app="EN" db-id="pprxevzanzwaecea2zqxpwf9spdsps5sfw5a" timestamp="1511525010"&gt;9&lt;/key&gt;&lt;/foreign-keys&gt;&lt;ref-type name="Journal Article"&gt;17&lt;/ref-type&gt;&lt;contributors&gt;&lt;authors&gt;&lt;author&gt;Church, Susan&lt;/author&gt;&lt;/authors&gt;&lt;/contributors&gt;&lt;titles&gt;&lt;title&gt;Trends in portion sizes in the UK-A preliminary review of published information&lt;/title&gt;&lt;secondary-title&gt;London: Food Standards Agency&lt;/secondary-title&gt;&lt;/titles&gt;&lt;periodical&gt;&lt;full-title&gt;London: Food Standards Agency&lt;/full-title&gt;&lt;/periodical&gt;&lt;dates&gt;&lt;year&gt;2008&lt;/year&gt;&lt;/dates&gt;&lt;urls&gt;&lt;/urls&gt;&lt;/record&gt;&lt;/Cite&gt;&lt;/EndNote&gt;</w:instrText>
      </w:r>
      <w:r w:rsidR="00EC4B5E">
        <w:rPr>
          <w:lang w:eastAsia="en-GB"/>
        </w:rPr>
        <w:fldChar w:fldCharType="separate"/>
      </w:r>
      <w:r w:rsidR="00EC4B5E">
        <w:rPr>
          <w:noProof/>
          <w:lang w:eastAsia="en-GB"/>
        </w:rPr>
        <w:t>(Church, 2008)</w:t>
      </w:r>
      <w:r w:rsidR="00EC4B5E">
        <w:rPr>
          <w:lang w:eastAsia="en-GB"/>
        </w:rPr>
        <w:fldChar w:fldCharType="end"/>
      </w:r>
      <w:r w:rsidR="00EC4B5E">
        <w:rPr>
          <w:lang w:eastAsia="en-GB"/>
        </w:rPr>
        <w:t xml:space="preserve">. Both could result in over-consumption; one industry report found that </w:t>
      </w:r>
      <w:r w:rsidR="00EC4B5E">
        <w:rPr>
          <w:rFonts w:cs="Segoe UI"/>
          <w:bCs/>
          <w:iCs/>
        </w:rPr>
        <w:t>40% of those aged &lt;25y eat a whole 150</w:t>
      </w:r>
      <w:r w:rsidR="002E363F" w:rsidRPr="0052122F">
        <w:rPr>
          <w:sz w:val="10"/>
          <w:szCs w:val="10"/>
        </w:rPr>
        <w:t xml:space="preserve"> </w:t>
      </w:r>
      <w:r w:rsidR="00EC4B5E">
        <w:rPr>
          <w:rFonts w:cs="Segoe UI"/>
          <w:bCs/>
          <w:iCs/>
        </w:rPr>
        <w:t xml:space="preserve">g ‘sharing bag’ of crisps </w:t>
      </w:r>
      <w:r w:rsidR="00EC4B5E">
        <w:rPr>
          <w:rFonts w:cs="Segoe UI"/>
          <w:bCs/>
          <w:iCs/>
        </w:rPr>
        <w:fldChar w:fldCharType="begin"/>
      </w:r>
      <w:r w:rsidR="00EC4B5E">
        <w:rPr>
          <w:rFonts w:cs="Segoe UI"/>
          <w:bCs/>
          <w:iCs/>
        </w:rPr>
        <w:instrText xml:space="preserve"> ADDIN EN.CITE &lt;EndNote&gt;&lt;Cite&gt;&lt;Author&gt;Brown&lt;/Author&gt;&lt;Year&gt;2015&lt;/Year&gt;&lt;RecNum&gt;50&lt;/RecNum&gt;&lt;DisplayText&gt;(Brown, 2015)&lt;/DisplayText&gt;&lt;record&gt;&lt;rec-number&gt;50&lt;/rec-number&gt;&lt;foreign-keys&gt;&lt;key app="EN" db-id="pprxevzanzwaecea2zqxpwf9spdsps5sfw5a" timestamp="1518177316"&gt;50&lt;/key&gt;&lt;/foreign-keys&gt;&lt;ref-type name="Electronic Article"&gt;43&lt;/ref-type&gt;&lt;contributors&gt;&lt;authors&gt;&lt;author&gt;Brown, N&lt;/author&gt;&lt;/authors&gt;&lt;/contributors&gt;&lt;titles&gt;&lt;title&gt;Revealed: 40% of young binge on crisps and 75% skip meals&lt;/title&gt;&lt;secondary-title&gt;The Grocer&lt;/secondary-title&gt;&lt;/titles&gt;&lt;periodical&gt;&lt;full-title&gt;The Grocer&lt;/full-title&gt;&lt;/periodical&gt;&lt;dates&gt;&lt;year&gt;2015&lt;/year&gt;&lt;pub-dates&gt;&lt;date&gt;09.02.18&lt;/date&gt;&lt;/pub-dates&gt;&lt;/dates&gt;&lt;pub-location&gt;Crawley&lt;/pub-location&gt;&lt;publisher&gt;William Reed Business Media&lt;/publisher&gt;&lt;urls&gt;&lt;related-urls&gt;&lt;url&gt;http://www.thegrocer.co.uk/reports/digital-features/snack-report-2015/revealed-40-of-youngbinge-on-crisps-and-75-skip-meals/512721.article&lt;/url&gt;&lt;/related-urls&gt;&lt;/urls&gt;&lt;/record&gt;&lt;/Cite&gt;&lt;/EndNote&gt;</w:instrText>
      </w:r>
      <w:r w:rsidR="00EC4B5E">
        <w:rPr>
          <w:rFonts w:cs="Segoe UI"/>
          <w:bCs/>
          <w:iCs/>
        </w:rPr>
        <w:fldChar w:fldCharType="separate"/>
      </w:r>
      <w:r w:rsidR="00EC4B5E">
        <w:rPr>
          <w:rFonts w:cs="Segoe UI"/>
          <w:bCs/>
          <w:iCs/>
          <w:noProof/>
        </w:rPr>
        <w:t>(Brown, 2015)</w:t>
      </w:r>
      <w:r w:rsidR="00EC4B5E">
        <w:rPr>
          <w:rFonts w:cs="Segoe UI"/>
          <w:bCs/>
          <w:iCs/>
        </w:rPr>
        <w:fldChar w:fldCharType="end"/>
      </w:r>
      <w:r w:rsidR="00D801EE">
        <w:rPr>
          <w:rFonts w:cs="Segoe UI"/>
          <w:bCs/>
          <w:iCs/>
        </w:rPr>
        <w:t>; this 150</w:t>
      </w:r>
      <w:r w:rsidR="002E363F" w:rsidRPr="0052122F">
        <w:rPr>
          <w:sz w:val="10"/>
          <w:szCs w:val="10"/>
        </w:rPr>
        <w:t xml:space="preserve"> </w:t>
      </w:r>
      <w:r w:rsidR="00D801EE">
        <w:rPr>
          <w:rFonts w:cs="Segoe UI"/>
          <w:bCs/>
          <w:iCs/>
        </w:rPr>
        <w:t xml:space="preserve">g pack size is 50% larger than </w:t>
      </w:r>
      <w:r w:rsidR="00AE1802">
        <w:rPr>
          <w:rFonts w:cs="Segoe UI"/>
          <w:bCs/>
          <w:iCs/>
        </w:rPr>
        <w:t>the</w:t>
      </w:r>
      <w:r w:rsidR="00D801EE">
        <w:rPr>
          <w:rFonts w:cs="Segoe UI"/>
          <w:bCs/>
          <w:iCs/>
        </w:rPr>
        <w:t xml:space="preserve"> 1993</w:t>
      </w:r>
      <w:r w:rsidR="00AE1802">
        <w:rPr>
          <w:rFonts w:cs="Segoe UI"/>
          <w:bCs/>
          <w:iCs/>
        </w:rPr>
        <w:t xml:space="preserve"> guidance</w:t>
      </w:r>
      <w:r w:rsidR="00D801EE">
        <w:rPr>
          <w:rFonts w:cs="Segoe UI"/>
          <w:bCs/>
          <w:iCs/>
        </w:rPr>
        <w:t xml:space="preserve"> </w:t>
      </w:r>
      <w:r w:rsidR="00AE1802">
        <w:rPr>
          <w:rFonts w:cs="Segoe UI"/>
          <w:bCs/>
          <w:iCs/>
        </w:rPr>
        <w:fldChar w:fldCharType="begin"/>
      </w:r>
      <w:r w:rsidR="00AA23CE">
        <w:rPr>
          <w:rFonts w:cs="Segoe UI"/>
          <w:bCs/>
          <w:iCs/>
        </w:rPr>
        <w:instrText xml:space="preserve"> ADDIN EN.CITE &lt;EndNote&gt;&lt;Cite&gt;&lt;Author&gt;Clift&lt;/Author&gt;&lt;Year&gt;2013&lt;/Year&gt;&lt;RecNum&gt;10&lt;/RecNum&gt;&lt;DisplayText&gt;(Clift, 2013; Crawley, 1994)&lt;/DisplayText&gt;&lt;record&gt;&lt;rec-number&gt;10&lt;/rec-number&gt;&lt;foreign-keys&gt;&lt;key app="EN" db-id="pprxevzanzwaecea2zqxpwf9spdsps5sfw5a" timestamp="1511525010"&gt;10&lt;/key&gt;&lt;/foreign-keys&gt;&lt;ref-type name="Report"&gt;27&lt;/ref-type&gt;&lt;contributors&gt;&lt;authors&gt;&lt;author&gt;Clift, J&lt;/author&gt;&lt;/authors&gt;&lt;/contributors&gt;&lt;titles&gt;&lt;title&gt;Portion Distortion: how much are we really eating?&lt;/title&gt;&lt;/titles&gt;&lt;dates&gt;&lt;year&gt;2013&lt;/year&gt;&lt;/dates&gt;&lt;pub-location&gt;London&lt;/pub-location&gt;&lt;publisher&gt;British Heart Foundation&lt;/publisher&gt;&lt;urls&gt;&lt;/urls&gt;&lt;/record&gt;&lt;/Cite&gt;&lt;Cite&gt;&lt;Author&gt;Crawley&lt;/Author&gt;&lt;Year&gt;1994&lt;/Year&gt;&lt;RecNum&gt;62&lt;/RecNum&gt;&lt;record&gt;&lt;rec-number&gt;62&lt;/rec-number&gt;&lt;foreign-keys&gt;&lt;key app="EN" db-id="pprxevzanzwaecea2zqxpwf9spdsps5sfw5a" timestamp="1518698332"&gt;62&lt;/key&gt;&lt;/foreign-keys&gt;&lt;ref-type name="Book"&gt;6&lt;/ref-type&gt;&lt;contributors&gt;&lt;authors&gt;&lt;author&gt;Crawley, Helen&lt;/author&gt;&lt;/authors&gt;&lt;/contributors&gt;&lt;titles&gt;&lt;title&gt;Food portion sizes&lt;/title&gt;&lt;/titles&gt;&lt;edition&gt;3rd revised edition&lt;/edition&gt;&lt;dates&gt;&lt;year&gt;1994&lt;/year&gt;&lt;/dates&gt;&lt;pub-location&gt;London&lt;/pub-location&gt;&lt;publisher&gt;The Stationery Office&lt;/publisher&gt;&lt;isbn&gt;0112429610&lt;/isbn&gt;&lt;urls&gt;&lt;/urls&gt;&lt;/record&gt;&lt;/Cite&gt;&lt;/EndNote&gt;</w:instrText>
      </w:r>
      <w:r w:rsidR="00AE1802">
        <w:rPr>
          <w:rFonts w:cs="Segoe UI"/>
          <w:bCs/>
          <w:iCs/>
        </w:rPr>
        <w:fldChar w:fldCharType="separate"/>
      </w:r>
      <w:r w:rsidR="00AA23CE">
        <w:rPr>
          <w:rFonts w:cs="Segoe UI"/>
          <w:bCs/>
          <w:iCs/>
          <w:noProof/>
        </w:rPr>
        <w:t>(Clift, 2013; Crawley, 1994)</w:t>
      </w:r>
      <w:r w:rsidR="00AE1802">
        <w:rPr>
          <w:rFonts w:cs="Segoe UI"/>
          <w:bCs/>
          <w:iCs/>
        </w:rPr>
        <w:fldChar w:fldCharType="end"/>
      </w:r>
      <w:r w:rsidR="00D62850">
        <w:rPr>
          <w:rFonts w:cs="Segoe UI"/>
          <w:bCs/>
          <w:iCs/>
        </w:rPr>
        <w:t xml:space="preserve"> and matches the mean pack-</w:t>
      </w:r>
      <w:r w:rsidR="00D801EE">
        <w:rPr>
          <w:rFonts w:cs="Segoe UI"/>
          <w:bCs/>
          <w:iCs/>
        </w:rPr>
        <w:t>size in the present analyses</w:t>
      </w:r>
      <w:r w:rsidR="00EC4B5E">
        <w:rPr>
          <w:rFonts w:cs="Segoe UI"/>
          <w:bCs/>
          <w:iCs/>
        </w:rPr>
        <w:t xml:space="preserve">. </w:t>
      </w:r>
      <w:r w:rsidR="00EC4B5E">
        <w:rPr>
          <w:lang w:eastAsia="en-GB"/>
        </w:rPr>
        <w:t xml:space="preserve">Additionally, people may consume </w:t>
      </w:r>
      <w:r w:rsidR="00115536">
        <w:rPr>
          <w:lang w:eastAsia="en-GB"/>
        </w:rPr>
        <w:t>multiple</w:t>
      </w:r>
      <w:r w:rsidR="00EC4B5E">
        <w:rPr>
          <w:lang w:eastAsia="en-GB"/>
        </w:rPr>
        <w:t xml:space="preserve"> unit</w:t>
      </w:r>
      <w:r w:rsidR="00115536">
        <w:rPr>
          <w:lang w:eastAsia="en-GB"/>
        </w:rPr>
        <w:t>s</w:t>
      </w:r>
      <w:r w:rsidR="00EC4B5E">
        <w:rPr>
          <w:lang w:eastAsia="en-GB"/>
        </w:rPr>
        <w:t xml:space="preserve"> </w:t>
      </w:r>
      <w:r w:rsidR="00C54750">
        <w:rPr>
          <w:lang w:eastAsia="en-GB"/>
        </w:rPr>
        <w:t xml:space="preserve">from a multipack </w:t>
      </w:r>
      <w:r w:rsidR="00EC4B5E">
        <w:rPr>
          <w:lang w:eastAsia="en-GB"/>
        </w:rPr>
        <w:t xml:space="preserve">if </w:t>
      </w:r>
      <w:r w:rsidR="00C54750">
        <w:rPr>
          <w:lang w:eastAsia="en-GB"/>
        </w:rPr>
        <w:t>a single unit</w:t>
      </w:r>
      <w:r w:rsidR="00735CF3">
        <w:rPr>
          <w:lang w:eastAsia="en-GB"/>
        </w:rPr>
        <w:t xml:space="preserve"> is perceived to be too small</w:t>
      </w:r>
      <w:r w:rsidR="00EC4B5E">
        <w:rPr>
          <w:lang w:eastAsia="en-GB"/>
        </w:rPr>
        <w:t>.</w:t>
      </w:r>
    </w:p>
    <w:p w14:paraId="29713115" w14:textId="77777777" w:rsidR="00EC4B5E" w:rsidRDefault="00EC4B5E" w:rsidP="00EC4B5E">
      <w:pPr>
        <w:spacing w:after="0" w:line="240" w:lineRule="auto"/>
        <w:jc w:val="both"/>
      </w:pPr>
    </w:p>
    <w:p w14:paraId="5EE9974A" w14:textId="624FE593" w:rsidR="00EC4B5E" w:rsidRDefault="009C5FC9" w:rsidP="00F65624">
      <w:pPr>
        <w:spacing w:after="0" w:line="240" w:lineRule="auto"/>
        <w:jc w:val="both"/>
        <w:rPr>
          <w:rFonts w:cs="Segoe UI"/>
          <w:bCs/>
          <w:iCs/>
        </w:rPr>
      </w:pPr>
      <w:r>
        <w:rPr>
          <w:rFonts w:cs="Segoe UI"/>
        </w:rPr>
        <w:t>In their study of six European countries</w:t>
      </w:r>
      <w:r>
        <w:rPr>
          <w:rFonts w:cs="Segoe UI"/>
          <w:bCs/>
          <w:iCs/>
        </w:rPr>
        <w:t xml:space="preserve">, </w:t>
      </w:r>
      <w:proofErr w:type="spellStart"/>
      <w:r w:rsidR="00EC4B5E">
        <w:rPr>
          <w:rFonts w:cs="Segoe UI"/>
          <w:bCs/>
          <w:iCs/>
        </w:rPr>
        <w:t>Hieke</w:t>
      </w:r>
      <w:proofErr w:type="spellEnd"/>
      <w:r w:rsidR="00EC4B5E">
        <w:rPr>
          <w:rFonts w:cs="Segoe UI"/>
          <w:bCs/>
          <w:iCs/>
        </w:rPr>
        <w:t xml:space="preserve"> et al. </w:t>
      </w:r>
      <w:r w:rsidR="00EC4B5E">
        <w:rPr>
          <w:rFonts w:cs="Segoe UI"/>
          <w:bCs/>
          <w:iCs/>
        </w:rPr>
        <w:fldChar w:fldCharType="begin"/>
      </w:r>
      <w:r w:rsidR="00C60D39">
        <w:rPr>
          <w:rFonts w:cs="Segoe UI"/>
          <w:bCs/>
          <w:iCs/>
        </w:rPr>
        <w:instrText xml:space="preserve"> ADDIN EN.CITE &lt;EndNote&gt;&lt;Cite ExcludeAuth="1"&gt;&lt;Author&gt;Hieke&lt;/Author&gt;&lt;Year&gt;2016&lt;/Year&gt;&lt;RecNum&gt;84&lt;/RecNum&gt;&lt;DisplayText&gt;(2016)&lt;/DisplayText&gt;&lt;record&gt;&lt;rec-number&gt;84&lt;/rec-number&gt;&lt;foreign-keys&gt;&lt;key app="EN" db-id="pprxevzanzwaecea2zqxpwf9spdsps5sfw5a" timestamp="1529675501"&gt;84&lt;/key&gt;&lt;/foreign-keys&gt;&lt;ref-type name="Journal Article"&gt;17&lt;/ref-type&gt;&lt;contributors&gt;&lt;authors&gt;&lt;author&gt;Hieke, Sophie&lt;/author&gt;&lt;author&gt;Palascha, Aikaterini&lt;/author&gt;&lt;author&gt;Jola, Corinne&lt;/author&gt;&lt;author&gt;Wills, Josephine&lt;/author&gt;&lt;author&gt;Raats, Monique M&lt;/author&gt;&lt;/authors&gt;&lt;/contributors&gt;&lt;titles&gt;&lt;title&gt;The pack size effect: Influence on consumer perceptions of portion sizes&lt;/title&gt;&lt;secondary-title&gt;Appetite&lt;/secondary-title&gt;&lt;/titles&gt;&lt;periodical&gt;&lt;full-title&gt;Appetite&lt;/full-title&gt;&lt;/periodical&gt;&lt;pages&gt;225-238&lt;/pages&gt;&lt;volume&gt;96&lt;/volume&gt;&lt;dates&gt;&lt;year&gt;2016&lt;/year&gt;&lt;/dates&gt;&lt;isbn&gt;0195-6663&lt;/isbn&gt;&lt;urls&gt;&lt;/urls&gt;&lt;/record&gt;&lt;/Cite&gt;&lt;/EndNote&gt;</w:instrText>
      </w:r>
      <w:r w:rsidR="00EC4B5E">
        <w:rPr>
          <w:rFonts w:cs="Segoe UI"/>
          <w:bCs/>
          <w:iCs/>
        </w:rPr>
        <w:fldChar w:fldCharType="separate"/>
      </w:r>
      <w:r w:rsidR="00EC4B5E">
        <w:rPr>
          <w:rFonts w:cs="Segoe UI"/>
          <w:bCs/>
          <w:iCs/>
          <w:noProof/>
        </w:rPr>
        <w:t>(2016)</w:t>
      </w:r>
      <w:r w:rsidR="00EC4B5E">
        <w:rPr>
          <w:rFonts w:cs="Segoe UI"/>
          <w:bCs/>
          <w:iCs/>
        </w:rPr>
        <w:fldChar w:fldCharType="end"/>
      </w:r>
      <w:r w:rsidR="00EC4B5E">
        <w:rPr>
          <w:rFonts w:cs="Segoe UI"/>
          <w:bCs/>
          <w:iCs/>
        </w:rPr>
        <w:t xml:space="preserve"> </w:t>
      </w:r>
      <w:r w:rsidR="00515C8C">
        <w:rPr>
          <w:rFonts w:cs="Segoe UI"/>
        </w:rPr>
        <w:t>found evidence of a ‘pack-</w:t>
      </w:r>
      <w:r w:rsidR="0049303E">
        <w:rPr>
          <w:rFonts w:cs="Segoe UI"/>
        </w:rPr>
        <w:t>size effect’</w:t>
      </w:r>
      <w:r w:rsidR="00EC4B5E">
        <w:rPr>
          <w:rFonts w:cs="Segoe UI"/>
        </w:rPr>
        <w:t xml:space="preserve"> where larger packs resulted in larger </w:t>
      </w:r>
      <w:r w:rsidR="00515C8C" w:rsidRPr="00473833">
        <w:t xml:space="preserve">consumed </w:t>
      </w:r>
      <w:r w:rsidR="00515C8C">
        <w:t>portion size</w:t>
      </w:r>
      <w:r w:rsidR="00515C8C" w:rsidRPr="00473833">
        <w:t xml:space="preserve"> </w:t>
      </w:r>
      <w:r w:rsidR="00EC4B5E">
        <w:rPr>
          <w:rFonts w:cs="Segoe UI"/>
        </w:rPr>
        <w:t xml:space="preserve">estimates. Although effect </w:t>
      </w:r>
      <w:r w:rsidR="00EC4B5E">
        <w:rPr>
          <w:rFonts w:cs="Segoe UI"/>
          <w:bCs/>
          <w:iCs/>
        </w:rPr>
        <w:t>sizes were small, over time this could result in substant</w:t>
      </w:r>
      <w:r w:rsidR="0049303E">
        <w:rPr>
          <w:rFonts w:cs="Segoe UI"/>
          <w:bCs/>
          <w:iCs/>
        </w:rPr>
        <w:t xml:space="preserve">ial increases in energy intakes, particularly </w:t>
      </w:r>
      <w:r w:rsidR="00586423">
        <w:rPr>
          <w:rFonts w:cs="Segoe UI"/>
          <w:bCs/>
          <w:iCs/>
        </w:rPr>
        <w:t xml:space="preserve">given the extensive gaps in </w:t>
      </w:r>
      <w:r w:rsidR="00515C8C">
        <w:rPr>
          <w:rFonts w:cs="Segoe UI"/>
          <w:bCs/>
          <w:iCs/>
        </w:rPr>
        <w:t xml:space="preserve">on-pack </w:t>
      </w:r>
      <w:r w:rsidR="002615CA">
        <w:rPr>
          <w:rFonts w:cs="Segoe UI"/>
        </w:rPr>
        <w:t>serving-size</w:t>
      </w:r>
      <w:r w:rsidR="00515C8C">
        <w:rPr>
          <w:rFonts w:cs="Segoe UI"/>
        </w:rPr>
        <w:t xml:space="preserve"> information</w:t>
      </w:r>
      <w:r w:rsidR="002615CA">
        <w:rPr>
          <w:rFonts w:cs="Segoe UI"/>
          <w:bCs/>
          <w:iCs/>
        </w:rPr>
        <w:t xml:space="preserve"> </w:t>
      </w:r>
      <w:r w:rsidR="00586423">
        <w:rPr>
          <w:rFonts w:cs="Segoe UI"/>
          <w:bCs/>
          <w:iCs/>
        </w:rPr>
        <w:t>for some</w:t>
      </w:r>
      <w:r w:rsidR="0049303E">
        <w:rPr>
          <w:rFonts w:cs="Segoe UI"/>
          <w:bCs/>
          <w:iCs/>
        </w:rPr>
        <w:t xml:space="preserve"> food groups </w:t>
      </w:r>
      <w:r w:rsidR="00586423">
        <w:rPr>
          <w:rFonts w:cs="Segoe UI"/>
          <w:bCs/>
          <w:iCs/>
        </w:rPr>
        <w:t>in th</w:t>
      </w:r>
      <w:r w:rsidR="0008141C">
        <w:rPr>
          <w:rFonts w:cs="Segoe UI"/>
          <w:bCs/>
          <w:iCs/>
        </w:rPr>
        <w:t>e</w:t>
      </w:r>
      <w:r w:rsidR="00586423">
        <w:rPr>
          <w:rFonts w:cs="Segoe UI"/>
          <w:bCs/>
          <w:iCs/>
        </w:rPr>
        <w:t>s</w:t>
      </w:r>
      <w:r w:rsidR="0008141C">
        <w:rPr>
          <w:rFonts w:cs="Segoe UI"/>
          <w:bCs/>
          <w:iCs/>
        </w:rPr>
        <w:t>e</w:t>
      </w:r>
      <w:r w:rsidR="00586423">
        <w:rPr>
          <w:rFonts w:cs="Segoe UI"/>
          <w:bCs/>
          <w:iCs/>
        </w:rPr>
        <w:t xml:space="preserve"> analys</w:t>
      </w:r>
      <w:r w:rsidR="0008141C">
        <w:rPr>
          <w:rFonts w:cs="Segoe UI"/>
          <w:bCs/>
          <w:iCs/>
        </w:rPr>
        <w:t>e</w:t>
      </w:r>
      <w:r w:rsidR="00586423">
        <w:rPr>
          <w:rFonts w:cs="Segoe UI"/>
          <w:bCs/>
          <w:iCs/>
        </w:rPr>
        <w:t>s</w:t>
      </w:r>
      <w:r w:rsidR="00EC4B5E">
        <w:rPr>
          <w:rFonts w:cs="Segoe UI"/>
          <w:bCs/>
          <w:iCs/>
        </w:rPr>
        <w:t>.</w:t>
      </w:r>
    </w:p>
    <w:p w14:paraId="3DFF1472" w14:textId="77777777" w:rsidR="00425D11" w:rsidRDefault="00425D11" w:rsidP="009C5FC9">
      <w:pPr>
        <w:spacing w:after="0" w:line="240" w:lineRule="auto"/>
        <w:jc w:val="both"/>
        <w:rPr>
          <w:rFonts w:cs="Segoe UI"/>
          <w:bCs/>
          <w:iCs/>
        </w:rPr>
      </w:pPr>
    </w:p>
    <w:p w14:paraId="2D493927" w14:textId="69F67DB9" w:rsidR="00EC4B5E" w:rsidRDefault="00425D11" w:rsidP="00AA23CE">
      <w:pPr>
        <w:spacing w:after="0" w:line="240" w:lineRule="auto"/>
        <w:jc w:val="both"/>
        <w:rPr>
          <w:rFonts w:cs="Segoe UI"/>
          <w:color w:val="000000"/>
          <w:lang w:eastAsia="zh-TW"/>
        </w:rPr>
      </w:pPr>
      <w:r w:rsidRPr="00F80ABC">
        <w:rPr>
          <w:rFonts w:cs="Segoe UI"/>
          <w:bCs/>
          <w:iCs/>
        </w:rPr>
        <w:t xml:space="preserve">Herman et al. </w:t>
      </w:r>
      <w:r w:rsidRPr="00F80ABC">
        <w:rPr>
          <w:rFonts w:cs="Segoe UI"/>
          <w:bCs/>
          <w:iCs/>
        </w:rPr>
        <w:fldChar w:fldCharType="begin"/>
      </w:r>
      <w:r w:rsidRPr="00F80ABC">
        <w:rPr>
          <w:rFonts w:cs="Segoe UI"/>
          <w:bCs/>
          <w:iCs/>
        </w:rPr>
        <w:instrText xml:space="preserve"> ADDIN EN.CITE &lt;EndNote&gt;&lt;Cite ExcludeAuth="1"&gt;&lt;Author&gt;Herman&lt;/Author&gt;&lt;Year&gt;2016&lt;/Year&gt;&lt;RecNum&gt;13&lt;/RecNum&gt;&lt;DisplayText&gt;(2016)&lt;/DisplayText&gt;&lt;record&gt;&lt;rec-number&gt;13&lt;/rec-number&gt;&lt;foreign-keys&gt;&lt;key app="EN" db-id="pprxevzanzwaecea2zqxpwf9spdsps5sfw5a" timestamp="1511525635"&gt;13&lt;/key&gt;&lt;/foreign-keys&gt;&lt;ref-type name="Journal Article"&gt;17&lt;/ref-type&gt;&lt;contributors&gt;&lt;authors&gt;&lt;author&gt;Herman, C Peter&lt;/author&gt;&lt;author&gt;Polivy, Janet&lt;/author&gt;&lt;author&gt;Vartanian, Lenny R&lt;/author&gt;&lt;author&gt;Pliner, Patricia&lt;/author&gt;&lt;/authors&gt;&lt;/contributors&gt;&lt;titles&gt;&lt;title&gt;Are large portions responsible for the obesity epidemic?&lt;/title&gt;&lt;secondary-title&gt;Physiology &amp;amp; behavior&lt;/secondary-title&gt;&lt;/titles&gt;&lt;periodical&gt;&lt;full-title&gt;Physiology &amp;amp; behavior&lt;/full-title&gt;&lt;/periodical&gt;&lt;pages&gt;177-181&lt;/pages&gt;&lt;volume&gt;156&lt;/volume&gt;&lt;dates&gt;&lt;year&gt;2016&lt;/year&gt;&lt;/dates&gt;&lt;isbn&gt;0031-9384&lt;/isbn&gt;&lt;urls&gt;&lt;/urls&gt;&lt;/record&gt;&lt;/Cite&gt;&lt;/EndNote&gt;</w:instrText>
      </w:r>
      <w:r w:rsidRPr="00F80ABC">
        <w:rPr>
          <w:rFonts w:cs="Segoe UI"/>
          <w:bCs/>
          <w:iCs/>
        </w:rPr>
        <w:fldChar w:fldCharType="separate"/>
      </w:r>
      <w:r w:rsidRPr="00F80ABC">
        <w:rPr>
          <w:rFonts w:cs="Segoe UI"/>
          <w:bCs/>
          <w:iCs/>
          <w:noProof/>
        </w:rPr>
        <w:t>(2016)</w:t>
      </w:r>
      <w:r w:rsidRPr="00F80ABC">
        <w:rPr>
          <w:rFonts w:cs="Segoe UI"/>
          <w:bCs/>
          <w:iCs/>
        </w:rPr>
        <w:fldChar w:fldCharType="end"/>
      </w:r>
      <w:r w:rsidRPr="00F80ABC">
        <w:rPr>
          <w:rFonts w:cs="Segoe UI"/>
        </w:rPr>
        <w:t xml:space="preserve"> </w:t>
      </w:r>
      <w:r>
        <w:rPr>
          <w:rFonts w:cs="Segoe UI"/>
        </w:rPr>
        <w:t>report</w:t>
      </w:r>
      <w:r w:rsidRPr="00F80ABC">
        <w:rPr>
          <w:rFonts w:cs="Segoe UI"/>
        </w:rPr>
        <w:t xml:space="preserve"> </w:t>
      </w:r>
      <w:r>
        <w:rPr>
          <w:rFonts w:cs="Segoe UI"/>
        </w:rPr>
        <w:t xml:space="preserve">that </w:t>
      </w:r>
      <w:r w:rsidRPr="00F80ABC">
        <w:rPr>
          <w:rFonts w:cs="Segoe UI"/>
        </w:rPr>
        <w:t xml:space="preserve">evidence to link excess energy intake to the obesity epidemic via elevated </w:t>
      </w:r>
      <w:r w:rsidR="00F55A18">
        <w:t>portion size</w:t>
      </w:r>
      <w:r w:rsidR="00F55A18" w:rsidRPr="00473833">
        <w:t xml:space="preserve"> </w:t>
      </w:r>
      <w:r w:rsidRPr="00F80ABC">
        <w:rPr>
          <w:rFonts w:cs="Segoe UI"/>
        </w:rPr>
        <w:t xml:space="preserve">is lacking, stating that other factors like eating frequency may be more significant. They claim most </w:t>
      </w:r>
      <w:r>
        <w:rPr>
          <w:rFonts w:cs="Segoe UI"/>
          <w:bCs/>
          <w:iCs/>
        </w:rPr>
        <w:t>small experimental studies</w:t>
      </w:r>
      <w:r w:rsidRPr="00F80ABC">
        <w:rPr>
          <w:rFonts w:cs="Segoe UI"/>
          <w:bCs/>
          <w:iCs/>
        </w:rPr>
        <w:t xml:space="preserve"> show that large </w:t>
      </w:r>
      <w:r w:rsidR="00F55A18" w:rsidRPr="00473833">
        <w:t xml:space="preserve">consumed </w:t>
      </w:r>
      <w:r w:rsidR="00F55A18">
        <w:t>portion sizes</w:t>
      </w:r>
      <w:r w:rsidR="00F55A18" w:rsidRPr="00473833">
        <w:t xml:space="preserve"> </w:t>
      </w:r>
      <w:r w:rsidRPr="00F80ABC">
        <w:rPr>
          <w:rFonts w:cs="Segoe UI"/>
          <w:bCs/>
          <w:iCs/>
        </w:rPr>
        <w:t xml:space="preserve">increase energy intake </w:t>
      </w:r>
      <w:r w:rsidR="00162E5E">
        <w:rPr>
          <w:rFonts w:cs="Segoe UI"/>
          <w:bCs/>
          <w:iCs/>
        </w:rPr>
        <w:t>by testing this in</w:t>
      </w:r>
      <w:r w:rsidR="00162E5E" w:rsidRPr="00F80ABC">
        <w:rPr>
          <w:rFonts w:cs="Segoe UI"/>
          <w:bCs/>
          <w:iCs/>
        </w:rPr>
        <w:t xml:space="preserve"> </w:t>
      </w:r>
      <w:r>
        <w:rPr>
          <w:rFonts w:cs="Segoe UI"/>
          <w:bCs/>
          <w:iCs/>
        </w:rPr>
        <w:t xml:space="preserve">only </w:t>
      </w:r>
      <w:r w:rsidRPr="00F80ABC">
        <w:rPr>
          <w:rFonts w:cs="Segoe UI"/>
          <w:bCs/>
          <w:iCs/>
        </w:rPr>
        <w:t>one meal</w:t>
      </w:r>
      <w:r>
        <w:rPr>
          <w:rFonts w:cs="Segoe UI"/>
          <w:bCs/>
          <w:iCs/>
        </w:rPr>
        <w:t xml:space="preserve">; larger studies of average intakes are also cross-sectional, </w:t>
      </w:r>
      <w:r w:rsidRPr="00F80ABC">
        <w:rPr>
          <w:rFonts w:cs="Segoe UI"/>
          <w:bCs/>
          <w:iCs/>
        </w:rPr>
        <w:t xml:space="preserve">which is insufficient to position </w:t>
      </w:r>
      <w:r w:rsidR="00F55A18">
        <w:rPr>
          <w:rFonts w:cs="Segoe UI"/>
          <w:bCs/>
          <w:iCs/>
        </w:rPr>
        <w:t>portion size</w:t>
      </w:r>
      <w:r w:rsidRPr="00F80ABC">
        <w:rPr>
          <w:rFonts w:cs="Segoe UI"/>
          <w:bCs/>
          <w:iCs/>
        </w:rPr>
        <w:t xml:space="preserve"> as a causal factor for obesity</w:t>
      </w:r>
      <w:r>
        <w:rPr>
          <w:rFonts w:cs="Segoe UI"/>
          <w:bCs/>
          <w:iCs/>
        </w:rPr>
        <w:t>.</w:t>
      </w:r>
      <w:r w:rsidRPr="00F80ABC">
        <w:rPr>
          <w:rFonts w:cs="Segoe UI"/>
          <w:bCs/>
          <w:iCs/>
        </w:rPr>
        <w:t xml:space="preserve"> </w:t>
      </w:r>
      <w:r w:rsidR="000E04E3" w:rsidRPr="00F80ABC">
        <w:rPr>
          <w:rFonts w:cs="Segoe UI"/>
          <w:bCs/>
          <w:iCs/>
        </w:rPr>
        <w:t>However, Kelly et al.</w:t>
      </w:r>
      <w:r w:rsidR="000E04E3">
        <w:rPr>
          <w:rFonts w:cs="Segoe UI"/>
          <w:bCs/>
          <w:iCs/>
        </w:rPr>
        <w:t>’s</w:t>
      </w:r>
      <w:r w:rsidR="000E04E3" w:rsidRPr="00F80ABC">
        <w:rPr>
          <w:rFonts w:cs="Segoe UI"/>
          <w:bCs/>
          <w:iCs/>
        </w:rPr>
        <w:t xml:space="preserve"> </w:t>
      </w:r>
      <w:r w:rsidR="000E04E3" w:rsidRPr="00F80ABC">
        <w:rPr>
          <w:rFonts w:cs="Segoe UI"/>
          <w:bCs/>
          <w:iCs/>
        </w:rPr>
        <w:fldChar w:fldCharType="begin"/>
      </w:r>
      <w:r w:rsidR="00AA23CE">
        <w:rPr>
          <w:rFonts w:cs="Segoe UI"/>
          <w:bCs/>
          <w:iCs/>
        </w:rPr>
        <w:instrText xml:space="preserve"> ADDIN EN.CITE &lt;EndNote&gt;&lt;Cite ExcludeAuth="1"&gt;&lt;Author&gt;Kelly&lt;/Author&gt;&lt;Year&gt;2009&lt;/Year&gt;&lt;RecNum&gt;15&lt;/RecNum&gt;&lt;DisplayText&gt;(2009)&lt;/DisplayText&gt;&lt;record&gt;&lt;rec-number&gt;15&lt;/rec-number&gt;&lt;foreign-keys&gt;&lt;key app="EN" db-id="pprxevzanzwaecea2zqxpwf9spdsps5sfw5a" timestamp="1511526043"&gt;15&lt;/key&gt;&lt;/foreign-keys&gt;&lt;ref-type name="Journal Article"&gt;17&lt;/ref-type&gt;&lt;contributors&gt;&lt;authors&gt;&lt;author&gt;Kelly, Mary T&lt;/author&gt;&lt;author&gt;Wallace, Julie MW&lt;/author&gt;&lt;author&gt;Robson, Paula J&lt;/author&gt;&lt;author&gt;Rennie, Kirsten L&lt;/author&gt;&lt;author&gt;Welch, Robert W&lt;/author&gt;&lt;author&gt;Hannon-Fletcher, Mary P&lt;/author&gt;&lt;author&gt;Brennan, Sarah&lt;/author&gt;&lt;author&gt;Fletcher, Adrian&lt;/author&gt;&lt;author&gt;Livingstone, MBE&lt;/author&gt;&lt;/authors&gt;&lt;/contributors&gt;&lt;titles&gt;&lt;title&gt;Increased portion size leads to a sustained increase in energy intake over 4 d in normal-weight and overweight men and women&lt;/title&gt;&lt;secondary-title&gt;British journal of nutrition&lt;/secondary-title&gt;&lt;/titles&gt;&lt;periodical&gt;&lt;full-title&gt;British journal of nutrition&lt;/full-title&gt;&lt;/periodical&gt;&lt;pages&gt;470-477&lt;/pages&gt;&lt;volume&gt;102&lt;/volume&gt;&lt;number&gt;03&lt;/number&gt;&lt;dates&gt;&lt;year&gt;2009&lt;/year&gt;&lt;/dates&gt;&lt;isbn&gt;1475-2662&lt;/isbn&gt;&lt;urls&gt;&lt;/urls&gt;&lt;/record&gt;&lt;/Cite&gt;&lt;/EndNote&gt;</w:instrText>
      </w:r>
      <w:r w:rsidR="000E04E3" w:rsidRPr="00F80ABC">
        <w:rPr>
          <w:rFonts w:cs="Segoe UI"/>
          <w:bCs/>
          <w:iCs/>
        </w:rPr>
        <w:fldChar w:fldCharType="separate"/>
      </w:r>
      <w:r w:rsidR="00AA23CE">
        <w:rPr>
          <w:rFonts w:cs="Segoe UI"/>
          <w:bCs/>
          <w:iCs/>
          <w:noProof/>
        </w:rPr>
        <w:t>(2009)</w:t>
      </w:r>
      <w:r w:rsidR="000E04E3" w:rsidRPr="00F80ABC">
        <w:rPr>
          <w:rFonts w:cs="Segoe UI"/>
          <w:bCs/>
          <w:iCs/>
        </w:rPr>
        <w:fldChar w:fldCharType="end"/>
      </w:r>
      <w:r w:rsidR="000E04E3">
        <w:rPr>
          <w:rFonts w:cs="Segoe UI"/>
          <w:bCs/>
          <w:iCs/>
        </w:rPr>
        <w:t xml:space="preserve"> small experimental study</w:t>
      </w:r>
      <w:r w:rsidR="000E04E3" w:rsidRPr="00F80ABC">
        <w:rPr>
          <w:rFonts w:cs="Segoe UI"/>
          <w:bCs/>
          <w:iCs/>
        </w:rPr>
        <w:t xml:space="preserve"> provide</w:t>
      </w:r>
      <w:r w:rsidR="000E04E3">
        <w:rPr>
          <w:rFonts w:cs="Segoe UI"/>
          <w:bCs/>
          <w:iCs/>
        </w:rPr>
        <w:t>s</w:t>
      </w:r>
      <w:r w:rsidR="000E04E3" w:rsidRPr="00F80ABC">
        <w:rPr>
          <w:rFonts w:cs="Segoe UI"/>
          <w:bCs/>
          <w:iCs/>
        </w:rPr>
        <w:t xml:space="preserve"> evidence</w:t>
      </w:r>
      <w:r w:rsidR="000E04E3">
        <w:rPr>
          <w:rFonts w:cs="Segoe UI"/>
          <w:bCs/>
          <w:iCs/>
        </w:rPr>
        <w:t xml:space="preserve"> for associations </w:t>
      </w:r>
      <w:r w:rsidR="000E04E3" w:rsidRPr="00F80ABC">
        <w:rPr>
          <w:rFonts w:cs="Segoe UI"/>
          <w:bCs/>
          <w:iCs/>
        </w:rPr>
        <w:t>over a 4-day period</w:t>
      </w:r>
      <w:r w:rsidR="000E04E3">
        <w:rPr>
          <w:rFonts w:cs="Segoe UI"/>
          <w:bCs/>
          <w:iCs/>
        </w:rPr>
        <w:t xml:space="preserve">, where adult food consumption and energy intake </w:t>
      </w:r>
      <w:r w:rsidR="000E04E3">
        <w:rPr>
          <w:rFonts w:cs="Segoe UI"/>
        </w:rPr>
        <w:t xml:space="preserve">was significantly higher (14%), </w:t>
      </w:r>
      <w:r w:rsidR="000E04E3">
        <w:rPr>
          <w:rFonts w:cs="Segoe UI"/>
          <w:bCs/>
          <w:iCs/>
        </w:rPr>
        <w:t>with little evidence of compensation, when</w:t>
      </w:r>
      <w:r w:rsidR="000E04E3">
        <w:rPr>
          <w:rFonts w:cs="Segoe UI"/>
        </w:rPr>
        <w:t xml:space="preserve"> </w:t>
      </w:r>
      <w:r w:rsidR="000E04E3">
        <w:rPr>
          <w:rFonts w:cs="Segoe UI"/>
          <w:bCs/>
          <w:iCs/>
        </w:rPr>
        <w:t>consuming a larger portion of pre-packed foods.</w:t>
      </w:r>
      <w:r w:rsidR="000E04E3" w:rsidDel="009B55EF">
        <w:rPr>
          <w:rFonts w:cs="Segoe UI"/>
          <w:color w:val="000000"/>
        </w:rPr>
        <w:t xml:space="preserve"> </w:t>
      </w:r>
      <w:r w:rsidR="000E04E3">
        <w:rPr>
          <w:rFonts w:cs="Segoe UI"/>
          <w:bCs/>
          <w:iCs/>
        </w:rPr>
        <w:t xml:space="preserve">Rolls et al. </w:t>
      </w:r>
      <w:r w:rsidR="000E04E3">
        <w:rPr>
          <w:rFonts w:cs="Segoe UI"/>
          <w:bCs/>
          <w:iCs/>
        </w:rPr>
        <w:fldChar w:fldCharType="begin"/>
      </w:r>
      <w:r w:rsidR="000E04E3">
        <w:rPr>
          <w:rFonts w:cs="Segoe UI"/>
          <w:bCs/>
          <w:iCs/>
        </w:rPr>
        <w:instrText xml:space="preserve"> ADDIN EN.CITE &lt;EndNote&gt;&lt;Cite ExcludeAuth="1"&gt;&lt;Author&gt;Rolls&lt;/Author&gt;&lt;Year&gt;2004&lt;/Year&gt;&lt;RecNum&gt;83&lt;/RecNum&gt;&lt;DisplayText&gt;(2004)&lt;/DisplayText&gt;&lt;record&gt;&lt;rec-number&gt;83&lt;/rec-number&gt;&lt;foreign-keys&gt;&lt;key app="EN" db-id="pprxevzanzwaecea2zqxpwf9spdsps5sfw5a" timestamp="1529675450"&gt;83&lt;/key&gt;&lt;/foreign-keys&gt;&lt;ref-type name="Journal Article"&gt;17&lt;/ref-type&gt;&lt;contributors&gt;&lt;authors&gt;&lt;author&gt;Rolls, Barbara J&lt;/author&gt;&lt;author&gt;Roe, Liane S&lt;/author&gt;&lt;author&gt;Kral, Tanja VE&lt;/author&gt;&lt;author&gt;Meengs, Jennifer S&lt;/author&gt;&lt;author&gt;Wall, Denise E&lt;/author&gt;&lt;/authors&gt;&lt;/contributors&gt;&lt;titles&gt;&lt;title&gt;Increasing the portion size of a packaged snack increases energy intake in men and women&lt;/title&gt;&lt;secondary-title&gt;Appetite&lt;/secondary-title&gt;&lt;/titles&gt;&lt;periodical&gt;&lt;full-title&gt;Appetite&lt;/full-title&gt;&lt;/periodical&gt;&lt;pages&gt;63-69&lt;/pages&gt;&lt;volume&gt;42&lt;/volume&gt;&lt;number&gt;1&lt;/number&gt;&lt;dates&gt;&lt;year&gt;2004&lt;/year&gt;&lt;/dates&gt;&lt;isbn&gt;0195-6663&lt;/isbn&gt;&lt;urls&gt;&lt;/urls&gt;&lt;/record&gt;&lt;/Cite&gt;&lt;/EndNote&gt;</w:instrText>
      </w:r>
      <w:r w:rsidR="000E04E3">
        <w:rPr>
          <w:rFonts w:cs="Segoe UI"/>
          <w:bCs/>
          <w:iCs/>
        </w:rPr>
        <w:fldChar w:fldCharType="separate"/>
      </w:r>
      <w:r w:rsidR="000E04E3">
        <w:rPr>
          <w:rFonts w:cs="Segoe UI"/>
          <w:bCs/>
          <w:iCs/>
          <w:noProof/>
        </w:rPr>
        <w:t>(2004)</w:t>
      </w:r>
      <w:r w:rsidR="000E04E3">
        <w:rPr>
          <w:rFonts w:cs="Segoe UI"/>
          <w:bCs/>
          <w:iCs/>
        </w:rPr>
        <w:fldChar w:fldCharType="end"/>
      </w:r>
      <w:r w:rsidR="000E04E3">
        <w:rPr>
          <w:rFonts w:cs="Segoe UI"/>
          <w:bCs/>
          <w:iCs/>
        </w:rPr>
        <w:t xml:space="preserve"> </w:t>
      </w:r>
      <w:r w:rsidR="000E04E3">
        <w:rPr>
          <w:rFonts w:cs="Segoe UI"/>
        </w:rPr>
        <w:t>also found that energy intake increased, with no compensation, when larger portions of pre-meal snacks were consumed</w:t>
      </w:r>
      <w:r w:rsidR="009B55EF">
        <w:rPr>
          <w:rFonts w:cs="Segoe UI"/>
        </w:rPr>
        <w:t xml:space="preserve">. </w:t>
      </w:r>
      <w:r w:rsidR="009B55EF">
        <w:rPr>
          <w:rFonts w:cs="Segoe UI"/>
          <w:bCs/>
          <w:iCs/>
        </w:rPr>
        <w:t xml:space="preserve">This suggests that large on-pack serving-sizes in commercially available, particularly snack, foods </w:t>
      </w:r>
      <w:r w:rsidR="009B55EF" w:rsidRPr="001302C4">
        <w:rPr>
          <w:rFonts w:cs="Segoe UI"/>
          <w:bCs/>
          <w:iCs/>
        </w:rPr>
        <w:t xml:space="preserve">potentially act as an environmental influence </w:t>
      </w:r>
      <w:r w:rsidR="009B55EF">
        <w:rPr>
          <w:rFonts w:cs="Segoe UI"/>
          <w:bCs/>
          <w:iCs/>
        </w:rPr>
        <w:t>leading</w:t>
      </w:r>
      <w:r w:rsidR="009B55EF" w:rsidRPr="001302C4">
        <w:rPr>
          <w:rFonts w:cs="Segoe UI"/>
          <w:bCs/>
          <w:iCs/>
        </w:rPr>
        <w:t xml:space="preserve"> to </w:t>
      </w:r>
      <w:r w:rsidR="009B55EF">
        <w:rPr>
          <w:rFonts w:cs="Segoe UI"/>
          <w:bCs/>
          <w:iCs/>
        </w:rPr>
        <w:t>increased energy intake and therefore weight gain.</w:t>
      </w:r>
    </w:p>
    <w:p w14:paraId="51E2CF51" w14:textId="77777777" w:rsidR="009B55EF" w:rsidRDefault="009B55EF" w:rsidP="004144CA">
      <w:pPr>
        <w:spacing w:after="0" w:line="240" w:lineRule="auto"/>
        <w:jc w:val="both"/>
        <w:rPr>
          <w:rFonts w:cs="Segoe UI"/>
          <w:color w:val="000000"/>
          <w:lang w:eastAsia="zh-TW"/>
        </w:rPr>
      </w:pPr>
    </w:p>
    <w:p w14:paraId="2259F8BE" w14:textId="77777777" w:rsidR="00E256F1" w:rsidRDefault="00E256F1" w:rsidP="00E256F1">
      <w:pPr>
        <w:pStyle w:val="Heading3"/>
        <w:rPr>
          <w:lang w:val="en-US"/>
        </w:rPr>
      </w:pPr>
      <w:r>
        <w:rPr>
          <w:lang w:val="en-US"/>
        </w:rPr>
        <w:t>Strengths and Limitations</w:t>
      </w:r>
    </w:p>
    <w:p w14:paraId="70A85488" w14:textId="77777777" w:rsidR="00E256F1" w:rsidRDefault="00E256F1" w:rsidP="008661AC">
      <w:pPr>
        <w:spacing w:after="0" w:line="240" w:lineRule="auto"/>
        <w:jc w:val="both"/>
        <w:rPr>
          <w:rFonts w:cs="Segoe UI"/>
          <w:bCs/>
          <w:iCs/>
        </w:rPr>
      </w:pPr>
    </w:p>
    <w:p w14:paraId="383D2CC4" w14:textId="0B61A074" w:rsidR="00743EB2" w:rsidRPr="00B50066" w:rsidRDefault="00CE4065" w:rsidP="001108E3">
      <w:pPr>
        <w:spacing w:after="0" w:line="240" w:lineRule="auto"/>
        <w:jc w:val="both"/>
        <w:rPr>
          <w:rFonts w:cs="Segoe UI"/>
          <w:bCs/>
          <w:iCs/>
        </w:rPr>
      </w:pPr>
      <w:r>
        <w:rPr>
          <w:rFonts w:cs="Segoe UI"/>
          <w:bCs/>
          <w:iCs/>
        </w:rPr>
        <w:t xml:space="preserve">This is an innovative </w:t>
      </w:r>
      <w:r w:rsidR="00162E5E">
        <w:rPr>
          <w:rFonts w:cs="Segoe UI"/>
          <w:bCs/>
          <w:iCs/>
        </w:rPr>
        <w:t>analysis</w:t>
      </w:r>
      <w:r>
        <w:rPr>
          <w:rFonts w:cs="Segoe UI"/>
          <w:bCs/>
          <w:iCs/>
        </w:rPr>
        <w:t xml:space="preserve"> that links consumed </w:t>
      </w:r>
      <w:r w:rsidR="00F55A18">
        <w:rPr>
          <w:rFonts w:cs="Segoe UI"/>
          <w:bCs/>
          <w:iCs/>
        </w:rPr>
        <w:t>portion size</w:t>
      </w:r>
      <w:r>
        <w:rPr>
          <w:rFonts w:cs="Segoe UI"/>
          <w:bCs/>
          <w:iCs/>
        </w:rPr>
        <w:t xml:space="preserve"> and </w:t>
      </w:r>
      <w:r w:rsidR="00F55A18">
        <w:rPr>
          <w:rFonts w:cs="Segoe UI"/>
          <w:bCs/>
          <w:iCs/>
        </w:rPr>
        <w:t>on-pack</w:t>
      </w:r>
      <w:r w:rsidR="00E15411">
        <w:rPr>
          <w:rFonts w:cs="Segoe UI"/>
          <w:bCs/>
          <w:iCs/>
        </w:rPr>
        <w:t xml:space="preserve"> </w:t>
      </w:r>
      <w:r w:rsidR="002615CA">
        <w:rPr>
          <w:rFonts w:cs="Segoe UI"/>
        </w:rPr>
        <w:t>serving-size</w:t>
      </w:r>
      <w:r w:rsidR="003C7BF1">
        <w:rPr>
          <w:rFonts w:cs="Segoe UI"/>
          <w:bCs/>
          <w:iCs/>
        </w:rPr>
        <w:t xml:space="preserve">. </w:t>
      </w:r>
      <w:r>
        <w:rPr>
          <w:rFonts w:cs="Segoe UI"/>
          <w:bCs/>
          <w:iCs/>
        </w:rPr>
        <w:t xml:space="preserve">It uses </w:t>
      </w:r>
      <w:r>
        <w:t xml:space="preserve">detailed </w:t>
      </w:r>
      <w:r w:rsidR="00F55A18" w:rsidRPr="00473833">
        <w:t xml:space="preserve">consumed </w:t>
      </w:r>
      <w:r w:rsidR="00F55A18">
        <w:t>portion size</w:t>
      </w:r>
      <w:r w:rsidR="001108E3">
        <w:t>s</w:t>
      </w:r>
      <w:r w:rsidR="00F55A18" w:rsidRPr="00473833">
        <w:t xml:space="preserve"> </w:t>
      </w:r>
      <w:r>
        <w:t xml:space="preserve">of energy dense foods for UK adults aged 19-64y and an extensive set of </w:t>
      </w:r>
      <w:r>
        <w:rPr>
          <w:rFonts w:cs="Segoe UI"/>
          <w:bCs/>
          <w:iCs/>
        </w:rPr>
        <w:t xml:space="preserve">commercially available </w:t>
      </w:r>
      <w:r w:rsidR="002D7801">
        <w:rPr>
          <w:rFonts w:cs="Segoe UI"/>
          <w:bCs/>
          <w:iCs/>
        </w:rPr>
        <w:t xml:space="preserve">on-pack </w:t>
      </w:r>
      <w:r w:rsidR="002615CA">
        <w:rPr>
          <w:rFonts w:cs="Segoe UI"/>
        </w:rPr>
        <w:t>serving-sizes</w:t>
      </w:r>
      <w:r w:rsidR="002615CA">
        <w:rPr>
          <w:rFonts w:cs="Segoe UI"/>
          <w:bCs/>
          <w:iCs/>
        </w:rPr>
        <w:t xml:space="preserve"> </w:t>
      </w:r>
      <w:r w:rsidR="003C7BF1">
        <w:rPr>
          <w:rFonts w:cs="Segoe UI"/>
          <w:bCs/>
          <w:iCs/>
        </w:rPr>
        <w:t xml:space="preserve">from six </w:t>
      </w:r>
      <w:r w:rsidR="00461FEF">
        <w:rPr>
          <w:rFonts w:cs="Segoe UI"/>
          <w:bCs/>
          <w:iCs/>
        </w:rPr>
        <w:t>major</w:t>
      </w:r>
      <w:r w:rsidR="003C7BF1">
        <w:rPr>
          <w:rFonts w:cs="Segoe UI"/>
          <w:bCs/>
          <w:iCs/>
        </w:rPr>
        <w:t xml:space="preserve"> UK food retailers</w:t>
      </w:r>
      <w:r w:rsidR="001108E3">
        <w:rPr>
          <w:rFonts w:cs="Segoe UI"/>
          <w:bCs/>
          <w:iCs/>
        </w:rPr>
        <w:t xml:space="preserve">, </w:t>
      </w:r>
      <w:r w:rsidR="001108E3" w:rsidRPr="001108E3">
        <w:rPr>
          <w:rFonts w:cs="Segoe UI"/>
          <w:bCs/>
          <w:iCs/>
        </w:rPr>
        <w:t>which are sufficiently representative to justify the conclusions made</w:t>
      </w:r>
      <w:r>
        <w:t>.</w:t>
      </w:r>
      <w:r w:rsidR="00B50066">
        <w:rPr>
          <w:rFonts w:cs="Segoe UI"/>
          <w:bCs/>
          <w:iCs/>
        </w:rPr>
        <w:t xml:space="preserve"> </w:t>
      </w:r>
      <w:r w:rsidR="00BC4DEA" w:rsidRPr="00BC4DEA">
        <w:rPr>
          <w:rFonts w:eastAsia="Times New Roman" w:cs="Arial"/>
          <w:lang w:eastAsia="en-GB"/>
        </w:rPr>
        <w:t xml:space="preserve">We did not have access to data from small convenience stores or snack bars, so cannot guarantee that our analyses are representative of this sector. </w:t>
      </w:r>
      <w:r w:rsidR="001108E3" w:rsidRPr="001108E3">
        <w:rPr>
          <w:rFonts w:eastAsia="Times New Roman" w:cs="Arial"/>
          <w:lang w:eastAsia="en-GB"/>
        </w:rPr>
        <w:t>However, the commercial database used included manufacturer data for products that could potentially be stocked in outlets not included in the analysis</w:t>
      </w:r>
      <w:r w:rsidR="00BC4DEA" w:rsidRPr="001108E3">
        <w:rPr>
          <w:rFonts w:eastAsia="Times New Roman" w:cs="Arial"/>
          <w:lang w:eastAsia="en-GB"/>
        </w:rPr>
        <w:t>.</w:t>
      </w:r>
      <w:r w:rsidR="00BC4DEA" w:rsidRPr="00BC4DEA">
        <w:rPr>
          <w:rFonts w:ascii="Arial" w:eastAsia="Times New Roman" w:hAnsi="Arial" w:cs="Arial"/>
          <w:lang w:eastAsia="en-GB"/>
        </w:rPr>
        <w:t xml:space="preserve"> </w:t>
      </w:r>
      <w:r w:rsidR="00600B3C">
        <w:t>The categorisation of foods by product type</w:t>
      </w:r>
      <w:r w:rsidR="003C7BF1">
        <w:t xml:space="preserve"> </w:t>
      </w:r>
      <w:r w:rsidR="008F4276">
        <w:t xml:space="preserve">for the </w:t>
      </w:r>
      <w:r w:rsidR="00F55A18" w:rsidRPr="00473833">
        <w:t xml:space="preserve">consumed </w:t>
      </w:r>
      <w:r w:rsidR="00F55A18">
        <w:t>portion size</w:t>
      </w:r>
      <w:r w:rsidR="00F55A18" w:rsidRPr="00473833">
        <w:t xml:space="preserve"> </w:t>
      </w:r>
      <w:r w:rsidR="00F55A18">
        <w:t xml:space="preserve">and </w:t>
      </w:r>
      <w:r w:rsidR="00937E07">
        <w:t xml:space="preserve">the </w:t>
      </w:r>
      <w:r w:rsidR="00F55A18">
        <w:t xml:space="preserve">on-pack </w:t>
      </w:r>
      <w:r w:rsidR="002615CA">
        <w:rPr>
          <w:rFonts w:cs="Segoe UI"/>
        </w:rPr>
        <w:t>serving-size</w:t>
      </w:r>
      <w:r w:rsidR="002615CA">
        <w:t xml:space="preserve"> </w:t>
      </w:r>
      <w:r w:rsidR="003C7BF1">
        <w:t xml:space="preserve">of similar products as </w:t>
      </w:r>
      <w:r w:rsidR="003859EB">
        <w:t>purchased</w:t>
      </w:r>
      <w:r w:rsidR="003C7BF1">
        <w:t xml:space="preserve"> </w:t>
      </w:r>
      <w:r w:rsidR="008F4276">
        <w:t xml:space="preserve">is aligned as far as possible. </w:t>
      </w:r>
      <w:r w:rsidR="00937E07">
        <w:t xml:space="preserve">It provides </w:t>
      </w:r>
      <w:r w:rsidR="003C7BF1">
        <w:t xml:space="preserve">a more meaningful assessment of </w:t>
      </w:r>
      <w:r w:rsidR="00F55A18" w:rsidRPr="00473833">
        <w:t xml:space="preserve">consumed </w:t>
      </w:r>
      <w:r w:rsidR="00F55A18">
        <w:t>portion size</w:t>
      </w:r>
      <w:r w:rsidR="00F55A18" w:rsidRPr="00473833">
        <w:t xml:space="preserve"> </w:t>
      </w:r>
      <w:r w:rsidR="00743EB2">
        <w:t>patterns</w:t>
      </w:r>
      <w:r w:rsidR="00937E07">
        <w:t xml:space="preserve"> than</w:t>
      </w:r>
      <w:r w:rsidR="003C7BF1">
        <w:t xml:space="preserve"> previous </w:t>
      </w:r>
      <w:r w:rsidR="00F87CF9">
        <w:t>studies</w:t>
      </w:r>
      <w:r w:rsidR="003C7BF1">
        <w:t>, which tend to use broader food groups, where the diversity of foods in each group is higher and therefore comparability is lower</w:t>
      </w:r>
      <w:r w:rsidR="00F444F6">
        <w:t xml:space="preserve"> </w:t>
      </w:r>
      <w:r w:rsidR="00F444F6">
        <w:fldChar w:fldCharType="begin">
          <w:fldData xml:space="preserve">PEVuZE5vdGU+PENpdGU+PEF1dGhvcj5LaXJ3YW48L0F1dGhvcj48WWVhcj4yMDE2PC9ZZWFyPjxS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</w:fldData>
        </w:fldChar>
      </w:r>
      <w:r w:rsidR="00AA23CE">
        <w:instrText xml:space="preserve"> ADDIN EN.CITE </w:instrText>
      </w:r>
      <w:r w:rsidR="00AA23CE">
        <w:fldChar w:fldCharType="begin">
          <w:fldData xml:space="preserve">PEVuZE5vdGU+PENpdGU+PEF1dGhvcj5LaXJ3YW48L0F1dGhvcj48WWVhcj4yMDE2PC9ZZWFyPjxS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</w:fldData>
        </w:fldChar>
      </w:r>
      <w:r w:rsidR="00AA23CE">
        <w:instrText xml:space="preserve"> ADDIN EN.CITE.DATA </w:instrText>
      </w:r>
      <w:r w:rsidR="00AA23CE">
        <w:fldChar w:fldCharType="end"/>
      </w:r>
      <w:r w:rsidR="00F444F6">
        <w:fldChar w:fldCharType="separate"/>
      </w:r>
      <w:r w:rsidR="00AA23CE">
        <w:rPr>
          <w:noProof/>
        </w:rPr>
        <w:t>(Kirwan, et al., 2016; O'Brien, et al., 2015; Wrieden, et al., 2008)</w:t>
      </w:r>
      <w:r w:rsidR="00F444F6">
        <w:fldChar w:fldCharType="end"/>
      </w:r>
      <w:r w:rsidR="00F444F6">
        <w:t xml:space="preserve">, or </w:t>
      </w:r>
      <w:r w:rsidR="00162E5E">
        <w:t>compar</w:t>
      </w:r>
      <w:r w:rsidR="00FA3E84">
        <w:t>e</w:t>
      </w:r>
      <w:r w:rsidR="00162E5E">
        <w:t xml:space="preserve"> </w:t>
      </w:r>
      <w:r w:rsidR="00F444F6">
        <w:t>incompatible food groups from previous survey iterations</w:t>
      </w:r>
      <w:r w:rsidR="00600B3C">
        <w:t>, where the foods within these groups do not correspond across surveys</w:t>
      </w:r>
      <w:r w:rsidR="00F444F6">
        <w:t xml:space="preserve"> </w:t>
      </w:r>
      <w:r w:rsidR="00F444F6">
        <w:fldChar w:fldCharType="begin"/>
      </w:r>
      <w:r w:rsidR="00AA23CE">
        <w:instrText xml:space="preserve"> ADDIN EN.CITE &lt;EndNote&gt;&lt;Cite&gt;&lt;Author&gt;Kelly&lt;/Author&gt;&lt;Year&gt;2009&lt;/Year&gt;&lt;RecNum&gt;14&lt;/RecNum&gt;&lt;DisplayText&gt;(Kelly, Rennie, et al., 2009)&lt;/DisplayText&gt;&lt;record&gt;&lt;rec-number&gt;14&lt;/rec-number&gt;&lt;foreign-keys&gt;&lt;key app="EN" db-id="pprxevzanzwaecea2zqxpwf9spdsps5sfw5a" timestamp="1511526043"&gt;14&lt;/key&gt;&lt;/foreign-keys&gt;&lt;ref-type name="Journal Article"&gt;17&lt;/ref-type&gt;&lt;contributors&gt;&lt;authors&gt;&lt;author&gt;Kelly, Mary T&lt;/author&gt;&lt;author&gt;Rennie, Kirsten L&lt;/author&gt;&lt;author&gt;Wallace, Julie MW&lt;/author&gt;&lt;author&gt;Robson, Paula J&lt;/author&gt;&lt;author&gt;Welch, Robert W&lt;/author&gt;&lt;author&gt;Hannon-Fletcher, Mary P&lt;/author&gt;&lt;author&gt;Livingstone, M Barbara E&lt;/author&gt;&lt;/authors&gt;&lt;/contributors&gt;&lt;titles&gt;&lt;title&gt;Associations between the portion sizes of food groups consumed and measures of adiposity in the British National Diet and Nutrition Survey&lt;/title&gt;&lt;secondary-title&gt;British journal of nutrition&lt;/secondary-title&gt;&lt;/titles&gt;&lt;periodical&gt;&lt;full-title&gt;British journal of nutrition&lt;/full-title&gt;&lt;/periodical&gt;&lt;pages&gt;1413-1420&lt;/pages&gt;&lt;volume&gt;101&lt;/volume&gt;&lt;number&gt;09&lt;/number&gt;&lt;dates&gt;&lt;year&gt;2009&lt;/year&gt;&lt;/dates&gt;&lt;isbn&gt;1475-2662&lt;/isbn&gt;&lt;urls&gt;&lt;/urls&gt;&lt;/record&gt;&lt;/Cite&gt;&lt;/EndNote&gt;</w:instrText>
      </w:r>
      <w:r w:rsidR="00F444F6">
        <w:fldChar w:fldCharType="separate"/>
      </w:r>
      <w:r w:rsidR="00AA23CE">
        <w:rPr>
          <w:noProof/>
        </w:rPr>
        <w:t>(Kelly, Rennie, et al., 2009)</w:t>
      </w:r>
      <w:r w:rsidR="00F444F6">
        <w:fldChar w:fldCharType="end"/>
      </w:r>
      <w:r w:rsidR="003C7BF1">
        <w:t xml:space="preserve">. </w:t>
      </w:r>
    </w:p>
    <w:p w14:paraId="60DAD5A3" w14:textId="77777777" w:rsidR="00743EB2" w:rsidRDefault="00743EB2" w:rsidP="008661AC">
      <w:pPr>
        <w:spacing w:after="0" w:line="240" w:lineRule="auto"/>
        <w:jc w:val="both"/>
      </w:pPr>
    </w:p>
    <w:p w14:paraId="4FED4D7B" w14:textId="540E12E6" w:rsidR="00EB0959" w:rsidRPr="00CB1A38" w:rsidRDefault="000F5372" w:rsidP="00AA23CE">
      <w:pPr>
        <w:spacing w:after="0" w:line="240" w:lineRule="auto"/>
        <w:jc w:val="both"/>
      </w:pPr>
      <w:r>
        <w:t>According to WHO, regulatory</w:t>
      </w:r>
      <w:r w:rsidRPr="009B0379">
        <w:rPr>
          <w:lang w:eastAsia="en-GB"/>
        </w:rPr>
        <w:t xml:space="preserve"> </w:t>
      </w:r>
      <w:r>
        <w:rPr>
          <w:lang w:eastAsia="en-GB"/>
        </w:rPr>
        <w:t>policy is needed to reduce commercia</w:t>
      </w:r>
      <w:r w:rsidR="00461FEF">
        <w:rPr>
          <w:lang w:eastAsia="en-GB"/>
        </w:rPr>
        <w:t xml:space="preserve">l </w:t>
      </w:r>
      <w:r w:rsidR="002615CA">
        <w:rPr>
          <w:rFonts w:cs="Segoe UI"/>
        </w:rPr>
        <w:t>serving-sizes</w:t>
      </w:r>
      <w:r w:rsidR="002615CA">
        <w:rPr>
          <w:lang w:eastAsia="en-GB"/>
        </w:rPr>
        <w:t xml:space="preserve"> </w:t>
      </w:r>
      <w:r>
        <w:rPr>
          <w:lang w:eastAsia="en-GB"/>
        </w:rPr>
        <w:t xml:space="preserve">in the food environment </w:t>
      </w:r>
      <w:r>
        <w:rPr>
          <w:lang w:eastAsia="en-GB"/>
        </w:rPr>
        <w:fldChar w:fldCharType="begin"/>
      </w:r>
      <w:r w:rsidR="008D4054">
        <w:rPr>
          <w:lang w:eastAsia="en-GB"/>
        </w:rPr>
        <w:instrText xml:space="preserve"> ADDIN EN.CITE &lt;EndNote&gt;&lt;Cite&gt;&lt;Author&gt;WHO&lt;/Author&gt;&lt;Year&gt;2014&lt;/Year&gt;&lt;RecNum&gt;6&lt;/RecNum&gt;&lt;DisplayText&gt;(WHO, 2014b)&lt;/DisplayText&gt;&lt;record&gt;&lt;rec-number&gt;6&lt;/rec-number&gt;&lt;foreign-keys&gt;&lt;key app="EN" db-id="pprxevzanzwaecea2zqxpwf9spdsps5sfw5a" timestamp="1511520558"&gt;6&lt;/key&gt;&lt;/foreign-keys&gt;&lt;ref-type name="Web Page"&gt;12&lt;/ref-type&gt;&lt;contributors&gt;&lt;authors&gt;&lt;author&gt;WHO&lt;/author&gt;&lt;/authors&gt;&lt;secondary-authors&gt;&lt;author&gt;World Health Organisation (WHO) Regional Office for Europe&lt;/author&gt;&lt;/secondary-authors&gt;&lt;/contributors&gt;&lt;titles&gt;&lt;title&gt;Limiting portion sizes to reduce the risk of childhood overweight and obesity&lt;/title&gt;&lt;/titles&gt;&lt;volume&gt;2017&lt;/volume&gt;&lt;number&gt;24.01.17&lt;/number&gt;&lt;dates&gt;&lt;year&gt;2014&lt;/year&gt;&lt;/dates&gt;&lt;publisher&gt;World Health Organisation (WHO)&lt;/publisher&gt;&lt;urls&gt;&lt;related-urls&gt;&lt;url&gt;http://www.who.int/elena/bbc/portion_childhood_obesity/en/&lt;/url&gt;&lt;/related-urls&gt;&lt;/urls&gt;&lt;/record&gt;&lt;/Cite&gt;&lt;/EndNote&gt;</w:instrText>
      </w:r>
      <w:r>
        <w:rPr>
          <w:lang w:eastAsia="en-GB"/>
        </w:rPr>
        <w:fldChar w:fldCharType="separate"/>
      </w:r>
      <w:r>
        <w:rPr>
          <w:noProof/>
          <w:lang w:eastAsia="en-GB"/>
        </w:rPr>
        <w:t>(WHO, 2014b)</w:t>
      </w:r>
      <w:r>
        <w:rPr>
          <w:lang w:eastAsia="en-GB"/>
        </w:rPr>
        <w:fldChar w:fldCharType="end"/>
      </w:r>
      <w:r>
        <w:rPr>
          <w:lang w:eastAsia="en-GB"/>
        </w:rPr>
        <w:t xml:space="preserve">. </w:t>
      </w:r>
      <w:r w:rsidR="005A3E2A">
        <w:rPr>
          <w:lang w:eastAsia="en-GB"/>
        </w:rPr>
        <w:t xml:space="preserve">Based on a systematic review </w:t>
      </w:r>
      <w:r w:rsidR="005A3E2A">
        <w:rPr>
          <w:lang w:eastAsia="en-GB"/>
        </w:rPr>
        <w:fldChar w:fldCharType="begin"/>
      </w:r>
      <w:r w:rsidR="00AA23CE">
        <w:rPr>
          <w:lang w:eastAsia="en-GB"/>
        </w:rPr>
        <w:instrText xml:space="preserve"> ADDIN EN.CITE &lt;EndNote&gt;&lt;Cite&gt;&lt;Author&gt;Hollands&lt;/Author&gt;&lt;Year&gt;2015&lt;/Year&gt;&lt;RecNum&gt;86&lt;/RecNum&gt;&lt;DisplayText&gt;(Hollands, et al., 2015)&lt;/DisplayText&gt;&lt;record&gt;&lt;rec-number&gt;86&lt;/rec-number&gt;&lt;foreign-keys&gt;&lt;key app="EN" db-id="pprxevzanzwaecea2zqxpwf9spdsps5sfw5a" timestamp="1532356482"&gt;86&lt;/key&gt;&lt;/foreign-keys&gt;&lt;ref-type name="Journal Article"&gt;17&lt;/ref-type&gt;&lt;contributors&gt;&lt;authors&gt;&lt;author&gt;Hollands, Gareth J&lt;/author&gt;&lt;author&gt;Shemilt, Ian&lt;/author&gt;&lt;author&gt;Marteau, Theresa M&lt;/author&gt;&lt;author&gt;Jebb, Susan A&lt;/author&gt;&lt;author&gt;Lewis, Hannah B&lt;/author&gt;&lt;author&gt;Wei, Yinghui&lt;/author&gt;&lt;author&gt;Higgins, Julian PT&lt;/author&gt;&lt;author&gt;Ogilvie, David&lt;/author&gt;&lt;/authors&gt;&lt;/contributors&gt;&lt;titles&gt;&lt;title&gt;Portion, package or tableware size for changing selection and consumption of food, alcohol and tobacco&lt;/title&gt;&lt;secondary-title&gt;The Cochrane database of systematic reviews&lt;/secondary-title&gt;&lt;/titles&gt;&lt;periodical&gt;&lt;full-title&gt;The Cochrane database of systematic reviews&lt;/full-title&gt;&lt;/periodical&gt;&lt;number&gt;9&lt;/number&gt;&lt;dates&gt;&lt;year&gt;2015&lt;/year&gt;&lt;/dates&gt;&lt;urls&gt;&lt;/urls&gt;&lt;/record&gt;&lt;/Cite&gt;&lt;/EndNote&gt;</w:instrText>
      </w:r>
      <w:r w:rsidR="005A3E2A">
        <w:rPr>
          <w:lang w:eastAsia="en-GB"/>
        </w:rPr>
        <w:fldChar w:fldCharType="separate"/>
      </w:r>
      <w:r w:rsidR="00AA23CE">
        <w:rPr>
          <w:noProof/>
          <w:lang w:eastAsia="en-GB"/>
        </w:rPr>
        <w:t>(Hollands, et al., 2015)</w:t>
      </w:r>
      <w:r w:rsidR="005A3E2A">
        <w:rPr>
          <w:lang w:eastAsia="en-GB"/>
        </w:rPr>
        <w:fldChar w:fldCharType="end"/>
      </w:r>
      <w:r w:rsidR="005A3E2A">
        <w:rPr>
          <w:lang w:eastAsia="en-GB"/>
        </w:rPr>
        <w:t xml:space="preserve"> that included assessing interventions on </w:t>
      </w:r>
      <w:r w:rsidR="005A3E2A">
        <w:rPr>
          <w:bCs/>
        </w:rPr>
        <w:t xml:space="preserve">on-pack </w:t>
      </w:r>
      <w:r w:rsidR="005A3E2A">
        <w:rPr>
          <w:rFonts w:cs="Segoe UI"/>
        </w:rPr>
        <w:t>serving-size</w:t>
      </w:r>
      <w:r w:rsidR="005A3E2A">
        <w:rPr>
          <w:bCs/>
        </w:rPr>
        <w:t xml:space="preserve"> </w:t>
      </w:r>
      <w:r w:rsidR="005A3E2A">
        <w:rPr>
          <w:lang w:eastAsia="en-GB"/>
        </w:rPr>
        <w:t>and pack size</w:t>
      </w:r>
      <w:r w:rsidR="00E42B81">
        <w:rPr>
          <w:lang w:eastAsia="en-GB"/>
        </w:rPr>
        <w:t>,</w:t>
      </w:r>
      <w:r w:rsidR="005A3E2A">
        <w:rPr>
          <w:lang w:eastAsia="en-GB"/>
        </w:rPr>
        <w:t xml:space="preserve"> </w:t>
      </w:r>
      <w:r w:rsidR="00CD30F5">
        <w:t xml:space="preserve">Marteau et al. </w:t>
      </w:r>
      <w:r w:rsidR="00CD30F5">
        <w:fldChar w:fldCharType="begin"/>
      </w:r>
      <w:r w:rsidR="00CD30F5">
        <w:instrText xml:space="preserve"> ADDIN EN.CITE &lt;EndNote&gt;&lt;Cite ExcludeAuth="1"&gt;&lt;Author&gt;Marteau&lt;/Author&gt;&lt;Year&gt;2015&lt;/Year&gt;&lt;RecNum&gt;49&lt;/RecNum&gt;&lt;DisplayText&gt;(2015)&lt;/DisplayText&gt;&lt;record&gt;&lt;rec-number&gt;49&lt;/rec-number&gt;&lt;foreign-keys&gt;&lt;key app="EN" db-id="pprxevzanzwaecea2zqxpwf9spdsps5sfw5a" timestamp="1518176987"&gt;49&lt;/key&gt;&lt;/foreign-keys&gt;&lt;ref-type name="Journal Article"&gt;17&lt;/ref-type&gt;&lt;contributors&gt;&lt;authors&gt;&lt;author&gt;Marteau, Theresa M&lt;/author&gt;&lt;author&gt;Hollands, Gareth J&lt;/author&gt;&lt;author&gt;Shemilt, Ian&lt;/author&gt;&lt;author&gt;Jebb, Susan A&lt;/author&gt;&lt;/authors&gt;&lt;/contributors&gt;&lt;titles&gt;&lt;title&gt;Downsizing: policy options to reduce portion sizes to help tackle obesity&lt;/title&gt;&lt;secondary-title&gt;BMJ&lt;/secondary-title&gt;&lt;/titles&gt;&lt;periodical&gt;&lt;full-title&gt;BMJ&lt;/full-title&gt;&lt;/periodical&gt;&lt;pages&gt;h5863&lt;/pages&gt;&lt;volume&gt;351&lt;/volume&gt;&lt;dates&gt;&lt;year&gt;2015&lt;/year&gt;&lt;/dates&gt;&lt;isbn&gt;1756-1833&lt;/isbn&gt;&lt;urls&gt;&lt;/urls&gt;&lt;/record&gt;&lt;/Cite&gt;&lt;/EndNote&gt;</w:instrText>
      </w:r>
      <w:r w:rsidR="00CD30F5">
        <w:fldChar w:fldCharType="separate"/>
      </w:r>
      <w:r w:rsidR="00CD30F5">
        <w:rPr>
          <w:noProof/>
        </w:rPr>
        <w:t>(2015)</w:t>
      </w:r>
      <w:r w:rsidR="00CD30F5">
        <w:fldChar w:fldCharType="end"/>
      </w:r>
      <w:r w:rsidR="00CD30F5">
        <w:t xml:space="preserve"> argue that policy does not adequately reflect the importance of </w:t>
      </w:r>
      <w:r w:rsidR="00F55A18" w:rsidRPr="00473833">
        <w:t xml:space="preserve">consumed </w:t>
      </w:r>
      <w:r w:rsidR="00F55A18">
        <w:t>portion size</w:t>
      </w:r>
      <w:r w:rsidR="00F55A18" w:rsidRPr="00473833">
        <w:t xml:space="preserve"> </w:t>
      </w:r>
      <w:r w:rsidR="00CD30F5">
        <w:t>in obesity and that effective interventions could reduce demand and supply of large</w:t>
      </w:r>
      <w:r w:rsidR="003D12CA">
        <w:t xml:space="preserve"> pack and serving-sizes</w:t>
      </w:r>
      <w:r w:rsidR="00CD30F5">
        <w:t xml:space="preserve">, potentially reducing energy intake in UK adults by 12-16% </w:t>
      </w:r>
      <w:r w:rsidR="00CD30F5">
        <w:fldChar w:fldCharType="begin"/>
      </w:r>
      <w:r w:rsidR="00AA23CE">
        <w:instrText xml:space="preserve"> ADDIN EN.CITE &lt;EndNote&gt;&lt;Cite&gt;&lt;Author&gt;Marteau&lt;/Author&gt;&lt;Year&gt;2015&lt;/Year&gt;&lt;RecNum&gt;49&lt;/RecNum&gt;&lt;DisplayText&gt;(Marteau, et al., 2015)&lt;/DisplayText&gt;&lt;record&gt;&lt;rec-number&gt;49&lt;/rec-number&gt;&lt;foreign-keys&gt;&lt;key app="EN" db-id="pprxevzanzwaecea2zqxpwf9spdsps5sfw5a" timestamp="1518176987"&gt;49&lt;/key&gt;&lt;/foreign-keys&gt;&lt;ref-type name="Journal Article"&gt;17&lt;/ref-type&gt;&lt;contributors&gt;&lt;authors&gt;&lt;author&gt;Marteau, Theresa M&lt;/author&gt;&lt;author&gt;Hollands, Gareth J&lt;/author&gt;&lt;author&gt;Shemilt, Ian&lt;/author&gt;&lt;author&gt;Jebb, Susan A&lt;/author&gt;&lt;/authors&gt;&lt;/contributors&gt;&lt;titles&gt;&lt;title&gt;Downsizing: policy options to reduce portion sizes to help tackle obesity&lt;/title&gt;&lt;secondary-title&gt;BMJ&lt;/secondary-title&gt;&lt;/titles&gt;&lt;periodical&gt;&lt;full-title&gt;BMJ&lt;/full-title&gt;&lt;/periodical&gt;&lt;pages&gt;h5863&lt;/pages&gt;&lt;volume&gt;351&lt;/volume&gt;&lt;dates&gt;&lt;year&gt;2015&lt;/year&gt;&lt;/dates&gt;&lt;isbn&gt;1756-1833&lt;/isbn&gt;&lt;urls&gt;&lt;/urls&gt;&lt;/record&gt;&lt;/Cite&gt;&lt;/EndNote&gt;</w:instrText>
      </w:r>
      <w:r w:rsidR="00CD30F5">
        <w:fldChar w:fldCharType="separate"/>
      </w:r>
      <w:r w:rsidR="00AA23CE">
        <w:rPr>
          <w:noProof/>
        </w:rPr>
        <w:t>(Marteau, et al., 2015)</w:t>
      </w:r>
      <w:r w:rsidR="00CD30F5">
        <w:fldChar w:fldCharType="end"/>
      </w:r>
      <w:r w:rsidR="00CD30F5">
        <w:t xml:space="preserve">. </w:t>
      </w:r>
      <w:r w:rsidR="00ED23AB">
        <w:t xml:space="preserve">Similar </w:t>
      </w:r>
      <w:r>
        <w:t>information</w:t>
      </w:r>
      <w:r w:rsidR="00ED23AB">
        <w:t xml:space="preserve"> from other European countries could be used to help</w:t>
      </w:r>
      <w:r>
        <w:t xml:space="preserve"> build policy</w:t>
      </w:r>
      <w:r w:rsidR="00F444F6">
        <w:t xml:space="preserve"> and updated </w:t>
      </w:r>
      <w:r w:rsidR="00C34513">
        <w:t>portion size</w:t>
      </w:r>
      <w:r w:rsidR="00F444F6">
        <w:t xml:space="preserve"> guidance in the UK and across Europe</w:t>
      </w:r>
      <w:r w:rsidR="00B50066">
        <w:t xml:space="preserve"> </w:t>
      </w:r>
      <w:r w:rsidR="00B50066">
        <w:fldChar w:fldCharType="begin"/>
      </w:r>
      <w:r w:rsidR="008D4054">
        <w:instrText xml:space="preserve"> ADDIN EN.CITE &lt;EndNote&gt;&lt;Cite&gt;&lt;Author&gt;WHO&lt;/Author&gt;&lt;Year&gt;2014&lt;/Year&gt;&lt;RecNum&gt;6&lt;/RecNum&gt;&lt;DisplayText&gt;(WHO, 2014b)&lt;/DisplayText&gt;&lt;record&gt;&lt;rec-number&gt;6&lt;/rec-number&gt;&lt;foreign-keys&gt;&lt;key app="EN" db-id="pprxevzanzwaecea2zqxpwf9spdsps5sfw5a" timestamp="1511520558"&gt;6&lt;/key&gt;&lt;/foreign-keys&gt;&lt;ref-type name="Web Page"&gt;12&lt;/ref-type&gt;&lt;contributors&gt;&lt;authors&gt;&lt;author&gt;WHO&lt;/author&gt;&lt;/authors&gt;&lt;secondary-authors&gt;&lt;author&gt;World Health Organisation (WHO) Regional Office for Europe&lt;/author&gt;&lt;/secondary-authors&gt;&lt;/contributors&gt;&lt;titles&gt;&lt;title&gt;Limiting portion sizes to reduce the risk of childhood overweight and obesity&lt;/title&gt;&lt;/titles&gt;&lt;volume&gt;2017&lt;/volume&gt;&lt;number&gt;24.01.17&lt;/number&gt;&lt;dates&gt;&lt;year&gt;2014&lt;/year&gt;&lt;/dates&gt;&lt;publisher&gt;World Health Organisation (WHO)&lt;/publisher&gt;&lt;urls&gt;&lt;related-urls&gt;&lt;url&gt;http://www.who.int/elena/bbc/portion_childhood_obesity/en/&lt;/url&gt;&lt;/related-urls&gt;&lt;/urls&gt;&lt;/record&gt;&lt;/Cite&gt;&lt;/EndNote&gt;</w:instrText>
      </w:r>
      <w:r w:rsidR="00B50066">
        <w:fldChar w:fldCharType="separate"/>
      </w:r>
      <w:r w:rsidR="00B50066">
        <w:rPr>
          <w:noProof/>
        </w:rPr>
        <w:t>(WHO, 2014b)</w:t>
      </w:r>
      <w:r w:rsidR="00B50066">
        <w:fldChar w:fldCharType="end"/>
      </w:r>
      <w:r w:rsidR="005D50A1">
        <w:t xml:space="preserve">. </w:t>
      </w:r>
      <w:r w:rsidR="00DB71B8">
        <w:t xml:space="preserve">However, </w:t>
      </w:r>
      <w:r w:rsidR="00CB1A38">
        <w:t xml:space="preserve">this depends on </w:t>
      </w:r>
      <w:r w:rsidR="00CB1A38">
        <w:rPr>
          <w:rFonts w:cs="Arial"/>
        </w:rPr>
        <w:t>comprehensive, accessible</w:t>
      </w:r>
      <w:r w:rsidR="00CB1A38">
        <w:t xml:space="preserve"> </w:t>
      </w:r>
      <w:r w:rsidR="00CB1A38">
        <w:rPr>
          <w:rFonts w:cs="Arial"/>
        </w:rPr>
        <w:t>databases and retailer websites</w:t>
      </w:r>
      <w:r w:rsidR="00CB1A38" w:rsidRPr="00CB1A38">
        <w:rPr>
          <w:rFonts w:cs="Arial"/>
        </w:rPr>
        <w:t xml:space="preserve"> </w:t>
      </w:r>
      <w:r w:rsidR="00CB1A38">
        <w:rPr>
          <w:rFonts w:cs="Arial"/>
        </w:rPr>
        <w:t>in other European countries.</w:t>
      </w:r>
      <w:r w:rsidR="00CB1A38">
        <w:t xml:space="preserve"> </w:t>
      </w:r>
      <w:r w:rsidR="00CB1A38">
        <w:rPr>
          <w:rFonts w:cs="Arial"/>
        </w:rPr>
        <w:t>T</w:t>
      </w:r>
      <w:r w:rsidR="00B866E4">
        <w:rPr>
          <w:rFonts w:cs="Arial"/>
        </w:rPr>
        <w:t xml:space="preserve">he data used </w:t>
      </w:r>
      <w:r w:rsidR="005023BC">
        <w:rPr>
          <w:rFonts w:cs="Arial"/>
        </w:rPr>
        <w:t>is</w:t>
      </w:r>
      <w:r w:rsidR="00CB1A38">
        <w:rPr>
          <w:rFonts w:cs="Arial"/>
        </w:rPr>
        <w:t xml:space="preserve"> also</w:t>
      </w:r>
      <w:r w:rsidR="005023BC">
        <w:rPr>
          <w:rFonts w:cs="Arial"/>
        </w:rPr>
        <w:t xml:space="preserve"> cross-sectional</w:t>
      </w:r>
      <w:r w:rsidR="00CB1A38">
        <w:rPr>
          <w:rFonts w:cs="Arial"/>
        </w:rPr>
        <w:t xml:space="preserve">, </w:t>
      </w:r>
      <w:r w:rsidR="00B866E4">
        <w:rPr>
          <w:bCs/>
        </w:rPr>
        <w:t>provid</w:t>
      </w:r>
      <w:r w:rsidR="00900FB7">
        <w:rPr>
          <w:bCs/>
        </w:rPr>
        <w:t>ing</w:t>
      </w:r>
      <w:r w:rsidR="00B866E4">
        <w:rPr>
          <w:bCs/>
        </w:rPr>
        <w:t xml:space="preserve"> a snapshot in time, </w:t>
      </w:r>
      <w:r w:rsidR="00CB1A38">
        <w:rPr>
          <w:bCs/>
        </w:rPr>
        <w:t>whereas</w:t>
      </w:r>
      <w:r w:rsidR="00B866E4">
        <w:rPr>
          <w:bCs/>
        </w:rPr>
        <w:t xml:space="preserve"> commercially available products change regularly, </w:t>
      </w:r>
      <w:r w:rsidR="00900FB7">
        <w:rPr>
          <w:bCs/>
        </w:rPr>
        <w:t>leaving</w:t>
      </w:r>
      <w:r w:rsidR="00B866E4">
        <w:rPr>
          <w:bCs/>
        </w:rPr>
        <w:t xml:space="preserve"> </w:t>
      </w:r>
      <w:r w:rsidR="00C34513">
        <w:rPr>
          <w:bCs/>
        </w:rPr>
        <w:t xml:space="preserve">on-pack </w:t>
      </w:r>
      <w:r w:rsidR="002615CA">
        <w:rPr>
          <w:rFonts w:cs="Segoe UI"/>
        </w:rPr>
        <w:t>serving-size</w:t>
      </w:r>
      <w:r w:rsidR="002615CA">
        <w:rPr>
          <w:bCs/>
        </w:rPr>
        <w:t xml:space="preserve"> </w:t>
      </w:r>
      <w:r w:rsidR="00377CE5">
        <w:rPr>
          <w:bCs/>
        </w:rPr>
        <w:t>data</w:t>
      </w:r>
      <w:r w:rsidR="00B866E4">
        <w:rPr>
          <w:bCs/>
        </w:rPr>
        <w:t xml:space="preserve"> outdated.</w:t>
      </w:r>
    </w:p>
    <w:p w14:paraId="6BB9AB5B" w14:textId="77777777" w:rsidR="00B866E4" w:rsidRDefault="00B866E4" w:rsidP="008661AC">
      <w:pPr>
        <w:spacing w:after="0" w:line="240" w:lineRule="auto"/>
        <w:jc w:val="both"/>
        <w:rPr>
          <w:rFonts w:cs="Arial"/>
        </w:rPr>
      </w:pPr>
    </w:p>
    <w:p w14:paraId="2130C1CD" w14:textId="509F99D2" w:rsidR="00B866E4" w:rsidRPr="001F5DEE" w:rsidRDefault="00B866E4" w:rsidP="00900FB7">
      <w:pPr>
        <w:spacing w:after="0" w:line="240" w:lineRule="auto"/>
        <w:jc w:val="both"/>
      </w:pPr>
      <w:r>
        <w:rPr>
          <w:rFonts w:cs="Arial"/>
        </w:rPr>
        <w:t xml:space="preserve">Another limitation is that </w:t>
      </w:r>
      <w:r>
        <w:rPr>
          <w:lang w:val="en-US"/>
        </w:rPr>
        <w:t xml:space="preserve">this study </w:t>
      </w:r>
      <w:r w:rsidR="008D2CC2">
        <w:t xml:space="preserve">covers a limited range of energy-dense foods; future work should consider other energy-dense food </w:t>
      </w:r>
      <w:r w:rsidR="001473E2">
        <w:t xml:space="preserve">and drinks </w:t>
      </w:r>
      <w:r w:rsidR="008D2CC2">
        <w:t>such as fast food</w:t>
      </w:r>
      <w:r w:rsidR="00E42B81">
        <w:t>,</w:t>
      </w:r>
      <w:r w:rsidR="008D2CC2">
        <w:t xml:space="preserve"> breakfast cereals</w:t>
      </w:r>
      <w:r w:rsidR="001473E2">
        <w:t xml:space="preserve">, </w:t>
      </w:r>
      <w:r w:rsidR="00403A69">
        <w:t xml:space="preserve">ice cream, </w:t>
      </w:r>
      <w:r w:rsidR="001473E2">
        <w:t>sugar-sweetened beverages or alcohol</w:t>
      </w:r>
      <w:r w:rsidR="008D2CC2">
        <w:t xml:space="preserve">. </w:t>
      </w:r>
      <w:r>
        <w:t xml:space="preserve">In addition, the </w:t>
      </w:r>
      <w:r>
        <w:rPr>
          <w:rFonts w:cs="Segoe UI"/>
        </w:rPr>
        <w:t xml:space="preserve">consumed analyses </w:t>
      </w:r>
      <w:r w:rsidRPr="00353716">
        <w:t>were restricted to adults aged 19-64y to prevent distortion of results from children or the elderly, who may consume smaller portions</w:t>
      </w:r>
      <w:r>
        <w:t xml:space="preserve">. However, this </w:t>
      </w:r>
      <w:r w:rsidR="00377CE5">
        <w:t>was</w:t>
      </w:r>
      <w:r>
        <w:t xml:space="preserve"> not </w:t>
      </w:r>
      <w:r w:rsidR="00377CE5">
        <w:t>possible</w:t>
      </w:r>
      <w:r>
        <w:t xml:space="preserve"> for the </w:t>
      </w:r>
      <w:r w:rsidR="00C34513">
        <w:t>on-pack</w:t>
      </w:r>
      <w:r>
        <w:t xml:space="preserve"> </w:t>
      </w:r>
      <w:r>
        <w:rPr>
          <w:rFonts w:cs="Segoe UI"/>
        </w:rPr>
        <w:t>analyses</w:t>
      </w:r>
      <w:r>
        <w:t xml:space="preserve">, where the majority of </w:t>
      </w:r>
      <w:r w:rsidR="002615CA">
        <w:rPr>
          <w:rFonts w:cs="Segoe UI"/>
        </w:rPr>
        <w:t>serving-sizes</w:t>
      </w:r>
      <w:r w:rsidR="002615CA">
        <w:t xml:space="preserve"> </w:t>
      </w:r>
      <w:r w:rsidR="00900FB7">
        <w:t>target</w:t>
      </w:r>
      <w:r>
        <w:t xml:space="preserve"> all consumers.</w:t>
      </w:r>
    </w:p>
    <w:p w14:paraId="5DC259CC" w14:textId="77777777" w:rsidR="00384B56" w:rsidRDefault="00384B56" w:rsidP="008661AC">
      <w:pPr>
        <w:spacing w:after="0" w:line="240" w:lineRule="auto"/>
        <w:jc w:val="both"/>
        <w:rPr>
          <w:rFonts w:cs="Arial"/>
        </w:rPr>
      </w:pPr>
    </w:p>
    <w:p w14:paraId="73B7CEA1" w14:textId="1B89D5CD" w:rsidR="00D71B1B" w:rsidRPr="00535043" w:rsidRDefault="00384B56" w:rsidP="00535043">
      <w:pPr>
        <w:spacing w:after="0" w:line="240" w:lineRule="auto"/>
        <w:jc w:val="both"/>
        <w:rPr>
          <w:rFonts w:cs="Segoe UI"/>
        </w:rPr>
      </w:pPr>
      <w:r w:rsidRPr="00535043">
        <w:rPr>
          <w:rFonts w:cs="Segoe UI"/>
        </w:rPr>
        <w:t xml:space="preserve">Under-reporting presents a limitation in using NDS to assess </w:t>
      </w:r>
      <w:r w:rsidR="001C51F2" w:rsidRPr="00535043">
        <w:rPr>
          <w:rFonts w:cs="Segoe UI"/>
        </w:rPr>
        <w:t xml:space="preserve">consumed </w:t>
      </w:r>
      <w:r w:rsidR="00C34513" w:rsidRPr="00535043">
        <w:rPr>
          <w:rFonts w:cs="Segoe UI"/>
        </w:rPr>
        <w:t>portion size</w:t>
      </w:r>
      <w:r w:rsidRPr="00535043">
        <w:rPr>
          <w:rFonts w:cs="Segoe UI"/>
        </w:rPr>
        <w:t xml:space="preserve">. </w:t>
      </w:r>
      <w:r w:rsidRPr="00535043">
        <w:rPr>
          <w:lang w:val="en-US"/>
        </w:rPr>
        <w:t>Doubly-labelled water (DLW) feasibility studies</w:t>
      </w:r>
      <w:r w:rsidR="001C51F2" w:rsidRPr="00535043">
        <w:rPr>
          <w:lang w:val="en-US"/>
        </w:rPr>
        <w:t xml:space="preserve"> suggest energy intake in the</w:t>
      </w:r>
      <w:r w:rsidRPr="00535043">
        <w:rPr>
          <w:lang w:val="en-US"/>
        </w:rPr>
        <w:t xml:space="preserve"> NDNS 2008-</w:t>
      </w:r>
      <w:r w:rsidR="00E2266F" w:rsidRPr="00535043">
        <w:rPr>
          <w:lang w:val="en-US"/>
        </w:rPr>
        <w:t>20</w:t>
      </w:r>
      <w:r w:rsidR="00B82896" w:rsidRPr="00535043">
        <w:rPr>
          <w:lang w:val="en-US"/>
        </w:rPr>
        <w:t>12 wa</w:t>
      </w:r>
      <w:r w:rsidRPr="00535043">
        <w:rPr>
          <w:lang w:val="en-US"/>
        </w:rPr>
        <w:t xml:space="preserve">s under-reported by </w:t>
      </w:r>
      <w:r w:rsidRPr="00535043">
        <w:rPr>
          <w:lang w:val="en-US"/>
        </w:rPr>
        <w:lastRenderedPageBreak/>
        <w:t xml:space="preserve">over 30% </w:t>
      </w:r>
      <w:r w:rsidRPr="00535043">
        <w:rPr>
          <w:lang w:val="en-US"/>
        </w:rPr>
        <w:fldChar w:fldCharType="begin"/>
      </w:r>
      <w:r w:rsidR="00AA23CE" w:rsidRPr="00535043">
        <w:rPr>
          <w:lang w:val="en-US"/>
        </w:rPr>
        <w:instrText xml:space="preserve"> ADDIN EN.CITE &lt;EndNote&gt;&lt;Cite&gt;&lt;Author&gt;Harper&lt;/Author&gt;&lt;Year&gt;2016&lt;/Year&gt;&lt;RecNum&gt;16&lt;/RecNum&gt;&lt;DisplayText&gt;(Harper &amp;amp; Hallswoth, 2016; Lennox, et al., 2014)&lt;/DisplayText&gt;&lt;record&gt;&lt;rec-number&gt;16&lt;/rec-number&gt;&lt;foreign-keys&gt;&lt;key app="EN" db-id="pprxevzanzwaecea2zqxpwf9spdsps5sfw5a" timestamp="1511526413"&gt;16&lt;/key&gt;&lt;/foreign-keys&gt;&lt;ref-type name="Report"&gt;27&lt;/ref-type&gt;&lt;contributors&gt;&lt;authors&gt;&lt;author&gt;Harper, H&lt;/author&gt;&lt;author&gt;Hallswoth, M&lt;/author&gt;&lt;/authors&gt;&lt;tertiary-authors&gt;&lt;author&gt;Behavioural Insights Ltd&lt;/author&gt;&lt;/tertiary-authors&gt;&lt;/contributors&gt;&lt;titles&gt;&lt;title&gt;Counting Calories: How under-reporting can explain the apparent fall in calorie intake&lt;/title&gt;&lt;/titles&gt;&lt;dates&gt;&lt;year&gt;2016&lt;/year&gt;&lt;/dates&gt;&lt;pub-location&gt;London&lt;/pub-location&gt;&lt;publisher&gt;The Behavioural Insights Team&lt;/publisher&gt;&lt;urls&gt;&lt;/urls&gt;&lt;/record&gt;&lt;/Cite&gt;&lt;Cite&gt;&lt;Author&gt;Lennox&lt;/Author&gt;&lt;Year&gt;2014&lt;/Year&gt;&lt;RecNum&gt;17&lt;/RecNum&gt;&lt;record&gt;&lt;rec-number&gt;17&lt;/rec-number&gt;&lt;foreign-keys&gt;&lt;key app="EN" db-id="pprxevzanzwaecea2zqxpwf9spdsps5sfw5a" timestamp="1511526413"&gt;17&lt;/key&gt;&lt;/foreign-keys&gt;&lt;ref-type name="Government Document"&gt;46&lt;/ref-type&gt;&lt;contributors&gt;&lt;authors&gt;&lt;author&gt;Lennox, A.,&lt;/author&gt;&lt;author&gt;Bluck, L.,&lt;/author&gt;&lt;author&gt;Page, P.,&lt;/author&gt;&lt;author&gt;Pell, D.,&lt;/author&gt;&lt;author&gt;Cole, D.,&lt;/author&gt;&lt;author&gt;Ziauddeen, N.,&lt;/author&gt;&lt;author&gt;Steer, T.,&lt;/author&gt;&lt;author&gt;Nicholson, S.,&lt;/author&gt;&lt;author&gt;Goldberg, G. &amp;amp;&lt;/author&gt;&lt;author&gt;Prentice, A.&lt;/author&gt;&lt;/authors&gt;&lt;secondary-authors&gt;&lt;author&gt;Public Health England&lt;/author&gt;&lt;/secondary-authors&gt;&lt;/contributors&gt;&lt;titles&gt;&lt;title&gt;Misreporting in the National Diet and Nutrition Survey Rolling Programme (NDNS RP): summary of results and their interpretation&lt;/title&gt;&lt;/titles&gt;&lt;dates&gt;&lt;year&gt;2014&lt;/year&gt;&lt;/dates&gt;&lt;pub-location&gt;London&lt;/pub-location&gt;&lt;publisher&gt;PHE&lt;/publisher&gt;&lt;urls&gt;&lt;related-urls&gt;&lt;url&gt;https://www.food.gov.uk/sites/default/files/ndns-appendix-x.pdf&lt;/url&gt;&lt;/related-urls&gt;&lt;/urls&gt;&lt;language&gt;English&lt;/language&gt;&lt;access-date&gt;24.08.16&lt;/access-date&gt;&lt;/record&gt;&lt;/Cite&gt;&lt;/EndNote&gt;</w:instrText>
      </w:r>
      <w:r w:rsidRPr="00535043">
        <w:rPr>
          <w:lang w:val="en-US"/>
        </w:rPr>
        <w:fldChar w:fldCharType="separate"/>
      </w:r>
      <w:r w:rsidR="00AA23CE" w:rsidRPr="00535043">
        <w:rPr>
          <w:noProof/>
          <w:lang w:val="en-US"/>
        </w:rPr>
        <w:t>(Harper &amp; Hallswoth, 2016; Lennox, et al., 2014)</w:t>
      </w:r>
      <w:r w:rsidRPr="00535043">
        <w:rPr>
          <w:lang w:val="en-US"/>
        </w:rPr>
        <w:fldChar w:fldCharType="end"/>
      </w:r>
      <w:r w:rsidRPr="00535043">
        <w:rPr>
          <w:lang w:val="en-US"/>
        </w:rPr>
        <w:t>.</w:t>
      </w:r>
      <w:r w:rsidR="001C51F2" w:rsidRPr="00535043">
        <w:rPr>
          <w:lang w:val="en-US"/>
        </w:rPr>
        <w:t xml:space="preserve"> Evidence also suggests that under-reporting is higher for energy-dense foods </w:t>
      </w:r>
      <w:r w:rsidRPr="00535043">
        <w:rPr>
          <w:lang w:val="en-US"/>
        </w:rPr>
        <w:fldChar w:fldCharType="begin">
          <w:fldData xml:space="preserve">PEVuZE5vdGU+PENpdGU+PEF1dGhvcj5QaWVybmFzPC9BdXRob3I+PFllYXI+MjAxMTwvWWVhcj48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</w:fldData>
        </w:fldChar>
      </w:r>
      <w:r w:rsidR="00AA23CE" w:rsidRPr="00535043">
        <w:rPr>
          <w:lang w:val="en-US"/>
        </w:rPr>
        <w:instrText xml:space="preserve"> ADDIN EN.CITE </w:instrText>
      </w:r>
      <w:r w:rsidR="00AA23CE" w:rsidRPr="00535043">
        <w:rPr>
          <w:lang w:val="en-US"/>
        </w:rPr>
        <w:fldChar w:fldCharType="begin">
          <w:fldData xml:space="preserve">PEVuZE5vdGU+PENpdGU+PEF1dGhvcj5QaWVybmFzPC9BdXRob3I+PFllYXI+MjAxMTwvWWVhcj48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</w:fldData>
        </w:fldChar>
      </w:r>
      <w:r w:rsidR="00AA23CE" w:rsidRPr="00535043">
        <w:rPr>
          <w:lang w:val="en-US"/>
        </w:rPr>
        <w:instrText xml:space="preserve"> ADDIN EN.CITE.DATA </w:instrText>
      </w:r>
      <w:r w:rsidR="00AA23CE" w:rsidRPr="00535043">
        <w:rPr>
          <w:lang w:val="en-US"/>
        </w:rPr>
      </w:r>
      <w:r w:rsidR="00AA23CE" w:rsidRPr="00535043">
        <w:rPr>
          <w:lang w:val="en-US"/>
        </w:rPr>
        <w:fldChar w:fldCharType="end"/>
      </w:r>
      <w:r w:rsidRPr="00535043">
        <w:rPr>
          <w:lang w:val="en-US"/>
        </w:rPr>
      </w:r>
      <w:r w:rsidRPr="00535043">
        <w:rPr>
          <w:lang w:val="en-US"/>
        </w:rPr>
        <w:fldChar w:fldCharType="separate"/>
      </w:r>
      <w:r w:rsidR="00AA23CE" w:rsidRPr="00535043">
        <w:rPr>
          <w:noProof/>
          <w:lang w:val="en-US"/>
        </w:rPr>
        <w:t>(Piernas &amp; Popkin, 2011; Rasmussen, Matthiessen, Biltoft-Jensen, &amp; Tetens, 2007; Vanrullen, Volatier, Bertaut, Dufour, &amp; Dallongeville, 2014)</w:t>
      </w:r>
      <w:r w:rsidRPr="00535043">
        <w:rPr>
          <w:lang w:val="en-US"/>
        </w:rPr>
        <w:fldChar w:fldCharType="end"/>
      </w:r>
      <w:r w:rsidR="001C51F2" w:rsidRPr="00535043">
        <w:rPr>
          <w:lang w:val="en-US"/>
        </w:rPr>
        <w:t>, so the impact on these analyses may be greater than if other food groups had been selected.</w:t>
      </w:r>
      <w:r w:rsidR="00E2266F" w:rsidRPr="00535043">
        <w:rPr>
          <w:lang w:val="en-US"/>
        </w:rPr>
        <w:t xml:space="preserve"> </w:t>
      </w:r>
      <w:r w:rsidR="00937E07" w:rsidRPr="00535043">
        <w:rPr>
          <w:rFonts w:eastAsia="SimSun" w:cs="Segoe UI"/>
        </w:rPr>
        <w:t>Therefore, updated guidance may be more robust if based on plausible reporters only, as used in these analyses</w:t>
      </w:r>
      <w:r w:rsidR="008B78D6" w:rsidRPr="00535043">
        <w:rPr>
          <w:rFonts w:eastAsia="SimSun" w:cs="Segoe UI"/>
        </w:rPr>
        <w:t>.</w:t>
      </w:r>
      <w:r w:rsidR="00593E76" w:rsidRPr="00535043">
        <w:rPr>
          <w:rFonts w:eastAsia="SimSun" w:cs="Segoe UI"/>
        </w:rPr>
        <w:t xml:space="preserve"> </w:t>
      </w:r>
      <w:r w:rsidR="00593E76" w:rsidRPr="00535043">
        <w:rPr>
          <w:rFonts w:eastAsia="Times New Roman" w:cs="Arial"/>
          <w:lang w:eastAsia="en-GB"/>
        </w:rPr>
        <w:t xml:space="preserve">Additionally, as food photographs were provided to aid consumed portion size estimation in the NDNS, the risk of large portions being underestimated is reduced. </w:t>
      </w:r>
      <w:r w:rsidR="00535043" w:rsidRPr="00535043">
        <w:rPr>
          <w:rFonts w:eastAsia="Times New Roman" w:cs="Arial"/>
          <w:lang w:eastAsia="en-GB"/>
        </w:rPr>
        <w:t>This minimises the likelihood of the exclusion of under-reporters resulting in bias if they tended to consume and underestimate larger portions. There is also evidence that snack foods are associated with lower levels of under-reporting, and that under-reporters of energy intake are more likely omit reporting a food</w:t>
      </w:r>
      <w:r w:rsidR="00535043">
        <w:rPr>
          <w:rFonts w:eastAsia="Times New Roman" w:cs="Arial"/>
          <w:lang w:eastAsia="en-GB"/>
        </w:rPr>
        <w:t xml:space="preserve"> than report a smaller consumed portion size </w:t>
      </w:r>
      <w:r w:rsidR="00535043">
        <w:rPr>
          <w:rFonts w:eastAsia="Times New Roman" w:cs="Arial"/>
          <w:lang w:eastAsia="en-GB"/>
        </w:rPr>
        <w:fldChar w:fldCharType="begin"/>
      </w:r>
      <w:r w:rsidR="00535043">
        <w:rPr>
          <w:rFonts w:eastAsia="Times New Roman" w:cs="Arial"/>
          <w:lang w:eastAsia="en-GB"/>
        </w:rPr>
        <w:instrText xml:space="preserve"> ADDIN EN.CITE &lt;EndNote&gt;&lt;Cite&gt;&lt;Author&gt;Vanrullen&lt;/Author&gt;&lt;Year&gt;2014&lt;/Year&gt;&lt;RecNum&gt;18&lt;/RecNum&gt;&lt;DisplayText&gt;(Vanrullen, et al., 2014)&lt;/DisplayText&gt;&lt;record&gt;&lt;rec-number&gt;18&lt;/rec-number&gt;&lt;foreign-keys&gt;&lt;key app="EN" db-id="pprxevzanzwaecea2zqxpwf9spdsps5sfw5a" timestamp="1511526413"&gt;18&lt;/key&gt;&lt;/foreign-keys&gt;&lt;ref-type name="Journal Article"&gt;17&lt;/ref-type&gt;&lt;contributors&gt;&lt;authors&gt;&lt;author&gt;Vanrullen, Isabelle Berta&lt;/author&gt;&lt;author&gt;Volatier, Jean-Luc&lt;/author&gt;&lt;author&gt;Bertaut, Aurélie&lt;/author&gt;&lt;author&gt;Dufour, Ariane&lt;/author&gt;&lt;author&gt;Dallongeville, Jean&lt;/author&gt;&lt;/authors&gt;&lt;/contributors&gt;&lt;titles&gt;&lt;title&gt;Characteristics of energy intake under-reporting in French adults&lt;/title&gt;&lt;secondary-title&gt;British Journal of Nutrition&lt;/secondary-title&gt;&lt;/titles&gt;&lt;periodical&gt;&lt;full-title&gt;British journal of nutrition&lt;/full-title&gt;&lt;/periodical&gt;&lt;pages&gt;1292-1302&lt;/pages&gt;&lt;volume&gt;111&lt;/volume&gt;&lt;number&gt;07&lt;/number&gt;&lt;dates&gt;&lt;year&gt;2014&lt;/year&gt;&lt;/dates&gt;&lt;isbn&gt;1475-2662&lt;/isbn&gt;&lt;urls&gt;&lt;/urls&gt;&lt;/record&gt;&lt;/Cite&gt;&lt;/EndNote&gt;</w:instrText>
      </w:r>
      <w:r w:rsidR="00535043">
        <w:rPr>
          <w:rFonts w:eastAsia="Times New Roman" w:cs="Arial"/>
          <w:lang w:eastAsia="en-GB"/>
        </w:rPr>
        <w:fldChar w:fldCharType="separate"/>
      </w:r>
      <w:r w:rsidR="00535043">
        <w:rPr>
          <w:rFonts w:eastAsia="Times New Roman" w:cs="Arial"/>
          <w:noProof/>
          <w:lang w:eastAsia="en-GB"/>
        </w:rPr>
        <w:t>(Vanrullen, et al., 2014)</w:t>
      </w:r>
      <w:r w:rsidR="00535043">
        <w:rPr>
          <w:rFonts w:eastAsia="Times New Roman" w:cs="Arial"/>
          <w:lang w:eastAsia="en-GB"/>
        </w:rPr>
        <w:fldChar w:fldCharType="end"/>
      </w:r>
      <w:r w:rsidR="00593E76" w:rsidRPr="00535043">
        <w:rPr>
          <w:rFonts w:eastAsia="Times New Roman" w:cs="Arial"/>
          <w:lang w:eastAsia="en-GB"/>
        </w:rPr>
        <w:t>.</w:t>
      </w:r>
    </w:p>
    <w:p w14:paraId="39E7A031" w14:textId="77777777" w:rsidR="00D71B1B" w:rsidRDefault="00D71B1B" w:rsidP="00744664">
      <w:pPr>
        <w:spacing w:after="0" w:line="240" w:lineRule="auto"/>
        <w:jc w:val="both"/>
        <w:rPr>
          <w:rFonts w:cs="Segoe UI"/>
        </w:rPr>
      </w:pPr>
    </w:p>
    <w:p w14:paraId="7DC3256F" w14:textId="4F4EA9B6" w:rsidR="00C660C3" w:rsidRPr="00D71B1B" w:rsidRDefault="00D71B1B" w:rsidP="00AA23CE">
      <w:pPr>
        <w:spacing w:after="0" w:line="240" w:lineRule="auto"/>
        <w:jc w:val="both"/>
        <w:rPr>
          <w:rFonts w:cs="Segoe UI"/>
        </w:rPr>
      </w:pPr>
      <w:r>
        <w:rPr>
          <w:lang w:val="en-US"/>
        </w:rPr>
        <w:t xml:space="preserve">The </w:t>
      </w:r>
      <w:r w:rsidR="00937E07" w:rsidRPr="00937E07">
        <w:rPr>
          <w:rFonts w:ascii="Calibri" w:eastAsia="SimSun" w:hAnsi="Calibri" w:cs="Arial"/>
          <w:lang w:val="en-US"/>
        </w:rPr>
        <w:t xml:space="preserve">accuracy with which under-reporters could be identified was limited by the </w:t>
      </w:r>
      <w:r>
        <w:rPr>
          <w:lang w:val="en-US"/>
        </w:rPr>
        <w:t xml:space="preserve">use of a 1.55 PAL across all individuals </w:t>
      </w:r>
      <w:r w:rsidR="00937E07">
        <w:rPr>
          <w:lang w:val="en-US"/>
        </w:rPr>
        <w:t>in th</w:t>
      </w:r>
      <w:r w:rsidR="00C6718C">
        <w:rPr>
          <w:lang w:val="en-US"/>
        </w:rPr>
        <w:t>e</w:t>
      </w:r>
      <w:r w:rsidR="00937E07">
        <w:rPr>
          <w:lang w:val="en-US"/>
        </w:rPr>
        <w:t>s</w:t>
      </w:r>
      <w:r w:rsidR="00C6718C">
        <w:rPr>
          <w:lang w:val="en-US"/>
        </w:rPr>
        <w:t>e</w:t>
      </w:r>
      <w:r w:rsidR="00AE1B4F">
        <w:rPr>
          <w:lang w:val="en-US"/>
        </w:rPr>
        <w:t xml:space="preserve"> analyses</w:t>
      </w:r>
      <w:r w:rsidR="00937E07">
        <w:rPr>
          <w:lang w:val="en-US"/>
        </w:rPr>
        <w:t xml:space="preserve"> </w:t>
      </w:r>
      <w:r>
        <w:rPr>
          <w:lang w:val="en-US"/>
        </w:rPr>
        <w:t>rather than being estimated per individual</w:t>
      </w:r>
      <w:r w:rsidR="00AE1B4F">
        <w:rPr>
          <w:lang w:val="en-US"/>
        </w:rPr>
        <w:t>, as data was not available to do this</w:t>
      </w:r>
      <w:r>
        <w:rPr>
          <w:lang w:val="en-US"/>
        </w:rPr>
        <w:t xml:space="preserve">. However, 1.55 is an accepted value for a sedentary lifestyle in the populations used </w:t>
      </w:r>
      <w:r>
        <w:rPr>
          <w:lang w:val="en-US"/>
        </w:rPr>
        <w:fldChar w:fldCharType="begin">
          <w:fldData xml:space="preserve">PEVuZE5vdGU+PENpdGU+PEF1dGhvcj5FcmxpY2htYW48L0F1dGhvcj48WWVhcj4yMDAxPC9ZZWFy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</w:fldData>
        </w:fldChar>
      </w:r>
      <w:r w:rsidR="00AA23CE">
        <w:rPr>
          <w:lang w:val="en-US"/>
        </w:rPr>
        <w:instrText xml:space="preserve"> ADDIN EN.CITE </w:instrText>
      </w:r>
      <w:r w:rsidR="00AA23CE">
        <w:rPr>
          <w:lang w:val="en-US"/>
        </w:rPr>
        <w:fldChar w:fldCharType="begin">
          <w:fldData xml:space="preserve">PEVuZE5vdGU+PENpdGU+PEF1dGhvcj5FcmxpY2htYW48L0F1dGhvcj48WWVhcj4yMDAxPC9ZZWFy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</w:fldData>
        </w:fldChar>
      </w:r>
      <w:r w:rsidR="00AA23CE">
        <w:rPr>
          <w:lang w:val="en-US"/>
        </w:rPr>
        <w:instrText xml:space="preserve"> ADDIN EN.CITE.DATA </w:instrText>
      </w:r>
      <w:r w:rsidR="00AA23CE">
        <w:rPr>
          <w:lang w:val="en-US"/>
        </w:rPr>
      </w:r>
      <w:r w:rsidR="00AA23CE">
        <w:rPr>
          <w:lang w:val="en-US"/>
        </w:rPr>
        <w:fldChar w:fldCharType="end"/>
      </w:r>
      <w:r>
        <w:rPr>
          <w:lang w:val="en-US"/>
        </w:rPr>
      </w:r>
      <w:r>
        <w:rPr>
          <w:lang w:val="en-US"/>
        </w:rPr>
        <w:fldChar w:fldCharType="separate"/>
      </w:r>
      <w:r w:rsidR="00AA23CE">
        <w:rPr>
          <w:noProof/>
          <w:lang w:val="en-US"/>
        </w:rPr>
        <w:t>(Erlichman, et al., 2001; FAO, et al., 2001; Vanrullen, et al., 2014)</w:t>
      </w:r>
      <w:r>
        <w:rPr>
          <w:lang w:val="en-US"/>
        </w:rPr>
        <w:fldChar w:fldCharType="end"/>
      </w:r>
      <w:r>
        <w:rPr>
          <w:lang w:val="en-US"/>
        </w:rPr>
        <w:t xml:space="preserve"> and makes analysis of a large number of individuals more feasible.</w:t>
      </w:r>
      <w:r>
        <w:rPr>
          <w:rFonts w:cs="Segoe UI"/>
        </w:rPr>
        <w:t xml:space="preserve"> </w:t>
      </w:r>
      <w:r w:rsidR="008D4054">
        <w:rPr>
          <w:rFonts w:cs="Segoe UI"/>
        </w:rPr>
        <w:t xml:space="preserve">In addition, Rennie et al. </w:t>
      </w:r>
      <w:r w:rsidR="008D4054">
        <w:rPr>
          <w:rFonts w:cs="Segoe UI"/>
        </w:rPr>
        <w:fldChar w:fldCharType="begin"/>
      </w:r>
      <w:r w:rsidR="008D4054">
        <w:rPr>
          <w:rFonts w:cs="Segoe UI"/>
        </w:rPr>
        <w:instrText xml:space="preserve"> ADDIN EN.CITE &lt;EndNote&gt;&lt;Cite ExcludeAuth="1"&gt;&lt;Author&gt;Rennie&lt;/Author&gt;&lt;Year&gt;2007&lt;/Year&gt;&lt;RecNum&gt;80&lt;/RecNum&gt;&lt;DisplayText&gt;(2007)&lt;/DisplayText&gt;&lt;record&gt;&lt;rec-number&gt;80&lt;/rec-number&gt;&lt;foreign-keys&gt;&lt;key app="EN" db-id="pprxevzanzwaecea2zqxpwf9spdsps5sfw5a" timestamp="1526550890"&gt;80&lt;/key&gt;&lt;/foreign-keys&gt;&lt;ref-type name="Journal Article"&gt;17&lt;/ref-type&gt;&lt;contributors&gt;&lt;authors&gt;&lt;author&gt;Rennie, Kirsten L&lt;/author&gt;&lt;author&gt;Coward, Andy&lt;/author&gt;&lt;author&gt;Jebb, Susan A&lt;/author&gt;&lt;/authors&gt;&lt;/contributors&gt;&lt;titles&gt;&lt;title&gt;Estimating under-reporting of energy intake in dietary surveys using an individualised method&lt;/title&gt;&lt;secondary-title&gt;British Journal of Nutrition&lt;/secondary-title&gt;&lt;/titles&gt;&lt;periodical&gt;&lt;full-title&gt;British journal of nutrition&lt;/full-title&gt;&lt;/periodical&gt;&lt;pages&gt;1169-1176&lt;/pages&gt;&lt;volume&gt;97&lt;/volume&gt;&lt;number&gt;6&lt;/number&gt;&lt;dates&gt;&lt;year&gt;2007&lt;/year&gt;&lt;/dates&gt;&lt;isbn&gt;1475-2662&lt;/isbn&gt;&lt;urls&gt;&lt;/urls&gt;&lt;/record&gt;&lt;/Cite&gt;&lt;/EndNote&gt;</w:instrText>
      </w:r>
      <w:r w:rsidR="008D4054">
        <w:rPr>
          <w:rFonts w:cs="Segoe UI"/>
        </w:rPr>
        <w:fldChar w:fldCharType="separate"/>
      </w:r>
      <w:r w:rsidR="008D4054">
        <w:rPr>
          <w:rFonts w:cs="Segoe UI"/>
          <w:noProof/>
        </w:rPr>
        <w:t>(2007)</w:t>
      </w:r>
      <w:r w:rsidR="008D4054">
        <w:rPr>
          <w:rFonts w:cs="Segoe UI"/>
        </w:rPr>
        <w:fldChar w:fldCharType="end"/>
      </w:r>
      <w:r w:rsidR="008D4054">
        <w:rPr>
          <w:rFonts w:cs="Segoe UI"/>
        </w:rPr>
        <w:t xml:space="preserve"> found no significant difference in under-reporter identification when using individual PAL compared to a set cut-off. </w:t>
      </w:r>
      <w:r>
        <w:rPr>
          <w:rFonts w:cs="Segoe UI"/>
        </w:rPr>
        <w:t>Yet</w:t>
      </w:r>
      <w:r w:rsidR="001C51F2">
        <w:rPr>
          <w:rFonts w:cs="Segoe UI"/>
        </w:rPr>
        <w:t xml:space="preserve"> the European Food Safety Authority (EFSA) </w:t>
      </w:r>
      <w:r>
        <w:rPr>
          <w:rFonts w:cs="Segoe UI"/>
        </w:rPr>
        <w:t xml:space="preserve">continue to </w:t>
      </w:r>
      <w:r w:rsidR="001C51F2">
        <w:rPr>
          <w:rFonts w:cs="Segoe UI"/>
        </w:rPr>
        <w:t xml:space="preserve">recommend including under-reporters </w:t>
      </w:r>
      <w:r w:rsidR="001C51F2">
        <w:rPr>
          <w:rFonts w:cs="Segoe UI"/>
          <w:bCs/>
          <w:iCs/>
        </w:rPr>
        <w:t>to minimise selection bias</w:t>
      </w:r>
      <w:r w:rsidR="0091271C">
        <w:rPr>
          <w:rFonts w:cs="Segoe UI"/>
          <w:bCs/>
          <w:iCs/>
        </w:rPr>
        <w:t xml:space="preserve"> </w:t>
      </w:r>
      <w:r w:rsidR="0091271C">
        <w:rPr>
          <w:rFonts w:cs="Segoe UI"/>
          <w:bCs/>
          <w:iCs/>
        </w:rPr>
        <w:fldChar w:fldCharType="begin"/>
      </w:r>
      <w:r w:rsidR="0091271C">
        <w:rPr>
          <w:rFonts w:cs="Segoe UI"/>
          <w:bCs/>
          <w:iCs/>
        </w:rPr>
        <w:instrText xml:space="preserve"> ADDIN EN.CITE &lt;EndNote&gt;&lt;Cite&gt;&lt;Author&gt;EFSA&lt;/Author&gt;&lt;Year&gt;2009&lt;/Year&gt;&lt;RecNum&gt;2&lt;/RecNum&gt;&lt;DisplayText&gt;(EFSA, 2009)&lt;/DisplayText&gt;&lt;record&gt;&lt;rec-number&gt;2&lt;/rec-number&gt;&lt;foreign-keys&gt;&lt;key app="EN" db-id="pprxevzanzwaecea2zqxpwf9spdsps5sfw5a" timestamp="1511519960"&gt;2&lt;/key&gt;&lt;/foreign-keys&gt;&lt;ref-type name="Report"&gt;27&lt;/ref-type&gt;&lt;contributors&gt;&lt;authors&gt;&lt;author&gt;European Food Safety Authority EFSA&lt;/author&gt;&lt;/authors&gt;&lt;/contributors&gt;&lt;titles&gt;&lt;title&gt;General principles for the collection of national food consumption data in the view of a pan-European dietary survey&lt;/title&gt;&lt;/titles&gt;&lt;dates&gt;&lt;year&gt;2009&lt;/year&gt;&lt;/dates&gt;&lt;pub-location&gt;Parma&lt;/pub-location&gt;&lt;publisher&gt;EFSA&lt;/publisher&gt;&lt;urls&gt;&lt;/urls&gt;&lt;/record&gt;&lt;/Cite&gt;&lt;/EndNote&gt;</w:instrText>
      </w:r>
      <w:r w:rsidR="0091271C">
        <w:rPr>
          <w:rFonts w:cs="Segoe UI"/>
          <w:bCs/>
          <w:iCs/>
        </w:rPr>
        <w:fldChar w:fldCharType="separate"/>
      </w:r>
      <w:r w:rsidR="0091271C">
        <w:rPr>
          <w:rFonts w:cs="Segoe UI"/>
          <w:bCs/>
          <w:iCs/>
          <w:noProof/>
        </w:rPr>
        <w:t>(EFSA, 2009)</w:t>
      </w:r>
      <w:r w:rsidR="0091271C">
        <w:rPr>
          <w:rFonts w:cs="Segoe UI"/>
          <w:bCs/>
          <w:iCs/>
        </w:rPr>
        <w:fldChar w:fldCharType="end"/>
      </w:r>
      <w:r w:rsidR="009121E9">
        <w:rPr>
          <w:rFonts w:cs="Segoe UI"/>
          <w:bCs/>
          <w:iCs/>
        </w:rPr>
        <w:t>, so there is likely to be continued discrepanc</w:t>
      </w:r>
      <w:r w:rsidR="00CA742F">
        <w:rPr>
          <w:rFonts w:cs="Segoe UI"/>
          <w:bCs/>
          <w:iCs/>
        </w:rPr>
        <w:t>ies</w:t>
      </w:r>
      <w:r w:rsidR="009121E9">
        <w:rPr>
          <w:rFonts w:cs="Segoe UI"/>
          <w:bCs/>
          <w:iCs/>
        </w:rPr>
        <w:t xml:space="preserve"> on the treatment of under-reporters</w:t>
      </w:r>
      <w:r w:rsidR="001C51F2">
        <w:rPr>
          <w:rFonts w:cs="Segoe UI"/>
          <w:bCs/>
          <w:iCs/>
        </w:rPr>
        <w:t>.</w:t>
      </w:r>
    </w:p>
    <w:p w14:paraId="427FFF39" w14:textId="77777777" w:rsidR="009F7801" w:rsidRDefault="009F7801" w:rsidP="00C660C3">
      <w:pPr>
        <w:spacing w:after="0" w:line="240" w:lineRule="auto"/>
        <w:jc w:val="both"/>
        <w:rPr>
          <w:rFonts w:cs="Segoe UI"/>
        </w:rPr>
      </w:pPr>
    </w:p>
    <w:p w14:paraId="069A48CE" w14:textId="3DD9691E" w:rsidR="00BF5EE6" w:rsidRDefault="00BF5EE6" w:rsidP="00BF5EE6">
      <w:pPr>
        <w:pStyle w:val="Heading2"/>
      </w:pPr>
      <w:r>
        <w:t>Conclusion</w:t>
      </w:r>
    </w:p>
    <w:p w14:paraId="33F5A04E" w14:textId="77777777" w:rsidR="00B866E4" w:rsidRDefault="00B866E4" w:rsidP="00456A09">
      <w:pPr>
        <w:pStyle w:val="NormalWeb"/>
        <w:shd w:val="clear" w:color="auto" w:fill="FFFFFF"/>
        <w:spacing w:before="0" w:beforeAutospacing="0" w:after="0" w:afterAutospacing="0"/>
        <w:jc w:val="both"/>
        <w:rPr>
          <w:rFonts w:asciiTheme="minorHAnsi" w:hAnsiTheme="minorHAnsi"/>
          <w:sz w:val="22"/>
          <w:szCs w:val="22"/>
        </w:rPr>
      </w:pPr>
    </w:p>
    <w:p w14:paraId="41606252" w14:textId="5DBD06A9" w:rsidR="00536C73" w:rsidRDefault="00EC20A3" w:rsidP="000265C2">
      <w:pPr>
        <w:pStyle w:val="NormalWeb"/>
        <w:shd w:val="clear" w:color="auto" w:fill="FFFFFF"/>
        <w:spacing w:before="0" w:beforeAutospacing="0" w:after="0" w:afterAutospacing="0"/>
        <w:jc w:val="both"/>
        <w:rPr>
          <w:rFonts w:asciiTheme="minorHAnsi" w:hAnsiTheme="minorHAnsi"/>
          <w:sz w:val="22"/>
          <w:szCs w:val="22"/>
        </w:rPr>
      </w:pPr>
      <w:r w:rsidRPr="002615CA">
        <w:rPr>
          <w:rFonts w:asciiTheme="minorHAnsi" w:hAnsiTheme="minorHAnsi" w:cs="Segoe UI"/>
          <w:sz w:val="22"/>
          <w:szCs w:val="22"/>
        </w:rPr>
        <w:t xml:space="preserve">This paper compares commercially available </w:t>
      </w:r>
      <w:r w:rsidR="00254538">
        <w:rPr>
          <w:rFonts w:asciiTheme="minorHAnsi" w:hAnsiTheme="minorHAnsi" w:cs="Segoe UI"/>
          <w:sz w:val="22"/>
          <w:szCs w:val="22"/>
        </w:rPr>
        <w:t xml:space="preserve">on-pack </w:t>
      </w:r>
      <w:r w:rsidR="002615CA" w:rsidRPr="002615CA">
        <w:rPr>
          <w:rFonts w:asciiTheme="minorHAnsi" w:hAnsiTheme="minorHAnsi" w:cs="Segoe UI"/>
          <w:sz w:val="22"/>
          <w:szCs w:val="22"/>
        </w:rPr>
        <w:t>serving-size</w:t>
      </w:r>
      <w:r w:rsidR="00797A3D">
        <w:rPr>
          <w:rFonts w:asciiTheme="minorHAnsi" w:hAnsiTheme="minorHAnsi" w:cs="Segoe UI"/>
          <w:sz w:val="22"/>
          <w:szCs w:val="22"/>
        </w:rPr>
        <w:t>s</w:t>
      </w:r>
      <w:r w:rsidR="002615CA" w:rsidRPr="002615CA">
        <w:rPr>
          <w:rFonts w:asciiTheme="minorHAnsi" w:hAnsiTheme="minorHAnsi" w:cs="Segoe UI"/>
          <w:sz w:val="22"/>
          <w:szCs w:val="22"/>
        </w:rPr>
        <w:t xml:space="preserve"> </w:t>
      </w:r>
      <w:r w:rsidRPr="002615CA">
        <w:rPr>
          <w:rFonts w:asciiTheme="minorHAnsi" w:hAnsiTheme="minorHAnsi" w:cs="Segoe UI"/>
          <w:sz w:val="22"/>
          <w:szCs w:val="22"/>
        </w:rPr>
        <w:t>in commonly</w:t>
      </w:r>
      <w:r w:rsidR="00AE1B4F">
        <w:rPr>
          <w:rFonts w:asciiTheme="minorHAnsi" w:hAnsiTheme="minorHAnsi" w:cs="Segoe UI"/>
          <w:sz w:val="22"/>
          <w:szCs w:val="22"/>
        </w:rPr>
        <w:t xml:space="preserve"> consumed energy, fat and sugar-</w:t>
      </w:r>
      <w:r w:rsidRPr="002615CA">
        <w:rPr>
          <w:rFonts w:asciiTheme="minorHAnsi" w:hAnsiTheme="minorHAnsi" w:cs="Segoe UI"/>
          <w:sz w:val="22"/>
          <w:szCs w:val="22"/>
        </w:rPr>
        <w:t>dense</w:t>
      </w:r>
      <w:r w:rsidR="00AE1B4F">
        <w:rPr>
          <w:rFonts w:asciiTheme="minorHAnsi" w:hAnsiTheme="minorHAnsi" w:cs="Segoe UI"/>
          <w:sz w:val="22"/>
          <w:szCs w:val="22"/>
        </w:rPr>
        <w:t xml:space="preserve"> snack</w:t>
      </w:r>
      <w:r w:rsidRPr="002615CA">
        <w:rPr>
          <w:rFonts w:asciiTheme="minorHAnsi" w:hAnsiTheme="minorHAnsi" w:cs="Segoe UI"/>
          <w:sz w:val="22"/>
          <w:szCs w:val="22"/>
        </w:rPr>
        <w:t xml:space="preserve"> foods with corresponding consumed </w:t>
      </w:r>
      <w:r w:rsidR="00254538">
        <w:rPr>
          <w:rFonts w:asciiTheme="minorHAnsi" w:hAnsiTheme="minorHAnsi" w:cs="Segoe UI"/>
          <w:sz w:val="22"/>
          <w:szCs w:val="22"/>
        </w:rPr>
        <w:t>portion sizes</w:t>
      </w:r>
      <w:r w:rsidR="000F29EE">
        <w:rPr>
          <w:rFonts w:asciiTheme="minorHAnsi" w:hAnsiTheme="minorHAnsi" w:cs="Segoe UI"/>
          <w:sz w:val="22"/>
          <w:szCs w:val="22"/>
        </w:rPr>
        <w:t xml:space="preserve">, </w:t>
      </w:r>
      <w:r w:rsidR="00AE1B4F">
        <w:rPr>
          <w:rFonts w:asciiTheme="minorHAnsi" w:hAnsiTheme="minorHAnsi" w:cs="Segoe UI"/>
          <w:sz w:val="22"/>
          <w:szCs w:val="22"/>
        </w:rPr>
        <w:t>by</w:t>
      </w:r>
      <w:r w:rsidR="00B27774">
        <w:rPr>
          <w:rFonts w:asciiTheme="minorHAnsi" w:hAnsiTheme="minorHAnsi" w:cs="Segoe UI"/>
          <w:sz w:val="22"/>
          <w:szCs w:val="22"/>
        </w:rPr>
        <w:t xml:space="preserve"> </w:t>
      </w:r>
      <w:r w:rsidR="00E42B81">
        <w:rPr>
          <w:rFonts w:asciiTheme="minorHAnsi" w:hAnsiTheme="minorHAnsi" w:cs="Segoe UI"/>
          <w:sz w:val="22"/>
          <w:szCs w:val="22"/>
        </w:rPr>
        <w:t>characteristic</w:t>
      </w:r>
      <w:r w:rsidR="00B27774">
        <w:rPr>
          <w:rFonts w:asciiTheme="minorHAnsi" w:hAnsiTheme="minorHAnsi" w:cs="Segoe UI"/>
          <w:sz w:val="22"/>
          <w:szCs w:val="22"/>
        </w:rPr>
        <w:t>-</w:t>
      </w:r>
      <w:r w:rsidR="000F29EE">
        <w:rPr>
          <w:rFonts w:asciiTheme="minorHAnsi" w:hAnsiTheme="minorHAnsi" w:cs="Segoe UI"/>
          <w:sz w:val="22"/>
          <w:szCs w:val="22"/>
        </w:rPr>
        <w:t xml:space="preserve">based </w:t>
      </w:r>
      <w:r w:rsidR="00AE1B4F">
        <w:rPr>
          <w:rFonts w:asciiTheme="minorHAnsi" w:hAnsiTheme="minorHAnsi" w:cs="Segoe UI"/>
          <w:sz w:val="22"/>
          <w:szCs w:val="22"/>
        </w:rPr>
        <w:t xml:space="preserve">product </w:t>
      </w:r>
      <w:r w:rsidR="000F29EE">
        <w:rPr>
          <w:rFonts w:asciiTheme="minorHAnsi" w:hAnsiTheme="minorHAnsi" w:cs="Segoe UI"/>
          <w:sz w:val="22"/>
          <w:szCs w:val="22"/>
        </w:rPr>
        <w:t>categori</w:t>
      </w:r>
      <w:r w:rsidR="00AE1B4F">
        <w:rPr>
          <w:rFonts w:asciiTheme="minorHAnsi" w:hAnsiTheme="minorHAnsi" w:cs="Segoe UI"/>
          <w:sz w:val="22"/>
          <w:szCs w:val="22"/>
        </w:rPr>
        <w:t>e</w:t>
      </w:r>
      <w:r w:rsidR="000F29EE">
        <w:rPr>
          <w:rFonts w:asciiTheme="minorHAnsi" w:hAnsiTheme="minorHAnsi" w:cs="Segoe UI"/>
          <w:sz w:val="22"/>
          <w:szCs w:val="22"/>
        </w:rPr>
        <w:t>s</w:t>
      </w:r>
      <w:r w:rsidRPr="002615CA">
        <w:rPr>
          <w:rFonts w:asciiTheme="minorHAnsi" w:hAnsiTheme="minorHAnsi" w:cs="Segoe UI"/>
          <w:sz w:val="22"/>
          <w:szCs w:val="22"/>
        </w:rPr>
        <w:t>. It explores patterns</w:t>
      </w:r>
      <w:r w:rsidR="003A7503" w:rsidRPr="002615CA">
        <w:rPr>
          <w:rFonts w:asciiTheme="minorHAnsi" w:hAnsiTheme="minorHAnsi" w:cs="Segoe UI"/>
          <w:sz w:val="22"/>
          <w:szCs w:val="22"/>
        </w:rPr>
        <w:t>,</w:t>
      </w:r>
      <w:r w:rsidRPr="002615CA">
        <w:rPr>
          <w:rFonts w:asciiTheme="minorHAnsi" w:hAnsiTheme="minorHAnsi" w:cs="Segoe UI"/>
          <w:sz w:val="22"/>
          <w:szCs w:val="22"/>
        </w:rPr>
        <w:t xml:space="preserve"> highlights areas of </w:t>
      </w:r>
      <w:r w:rsidR="001C5BA2" w:rsidRPr="002615CA">
        <w:rPr>
          <w:rFonts w:asciiTheme="minorHAnsi" w:hAnsiTheme="minorHAnsi" w:cs="Segoe UI"/>
          <w:sz w:val="22"/>
          <w:szCs w:val="22"/>
        </w:rPr>
        <w:t xml:space="preserve">difference and </w:t>
      </w:r>
      <w:r w:rsidR="00760772" w:rsidRPr="002615CA">
        <w:rPr>
          <w:rFonts w:asciiTheme="minorHAnsi" w:hAnsiTheme="minorHAnsi" w:cs="Segoe UI"/>
          <w:sz w:val="22"/>
          <w:szCs w:val="22"/>
        </w:rPr>
        <w:t xml:space="preserve">discusses </w:t>
      </w:r>
      <w:r w:rsidR="001C5BA2" w:rsidRPr="002615CA">
        <w:rPr>
          <w:rFonts w:asciiTheme="minorHAnsi" w:hAnsiTheme="minorHAnsi" w:cs="Segoe UI"/>
          <w:sz w:val="22"/>
          <w:szCs w:val="22"/>
        </w:rPr>
        <w:t xml:space="preserve">the need to update </w:t>
      </w:r>
      <w:r w:rsidR="008D2CC2" w:rsidRPr="002615CA">
        <w:rPr>
          <w:rFonts w:asciiTheme="minorHAnsi" w:hAnsiTheme="minorHAnsi" w:cs="Segoe UI"/>
          <w:sz w:val="22"/>
          <w:szCs w:val="22"/>
        </w:rPr>
        <w:t xml:space="preserve">on-pack </w:t>
      </w:r>
      <w:r w:rsidR="002615CA" w:rsidRPr="002615CA">
        <w:rPr>
          <w:rFonts w:asciiTheme="minorHAnsi" w:hAnsiTheme="minorHAnsi" w:cs="Segoe UI"/>
          <w:sz w:val="22"/>
          <w:szCs w:val="22"/>
        </w:rPr>
        <w:t xml:space="preserve">serving-size </w:t>
      </w:r>
      <w:r w:rsidR="001C5BA2" w:rsidRPr="002615CA">
        <w:rPr>
          <w:rFonts w:asciiTheme="minorHAnsi" w:hAnsiTheme="minorHAnsi" w:cs="Segoe UI"/>
          <w:sz w:val="22"/>
          <w:szCs w:val="22"/>
        </w:rPr>
        <w:t xml:space="preserve">or </w:t>
      </w:r>
      <w:r w:rsidR="008D2CC2" w:rsidRPr="002615CA">
        <w:rPr>
          <w:rFonts w:asciiTheme="minorHAnsi" w:hAnsiTheme="minorHAnsi" w:cs="Segoe UI"/>
          <w:sz w:val="22"/>
          <w:szCs w:val="22"/>
        </w:rPr>
        <w:t>alter</w:t>
      </w:r>
      <w:r w:rsidR="00FF0C4F" w:rsidRPr="002615CA">
        <w:rPr>
          <w:rFonts w:asciiTheme="minorHAnsi" w:hAnsiTheme="minorHAnsi" w:cs="Segoe UI"/>
          <w:sz w:val="22"/>
          <w:szCs w:val="22"/>
        </w:rPr>
        <w:t xml:space="preserve"> </w:t>
      </w:r>
      <w:r w:rsidR="00254538">
        <w:rPr>
          <w:rFonts w:asciiTheme="minorHAnsi" w:hAnsiTheme="minorHAnsi" w:cs="Segoe UI"/>
          <w:sz w:val="22"/>
          <w:szCs w:val="22"/>
        </w:rPr>
        <w:t>pack-</w:t>
      </w:r>
      <w:r w:rsidR="001C5BA2" w:rsidRPr="002615CA">
        <w:rPr>
          <w:rFonts w:asciiTheme="minorHAnsi" w:hAnsiTheme="minorHAnsi" w:cs="Segoe UI"/>
          <w:sz w:val="22"/>
          <w:szCs w:val="22"/>
        </w:rPr>
        <w:t>size.</w:t>
      </w:r>
      <w:r w:rsidRPr="002615CA">
        <w:rPr>
          <w:rFonts w:asciiTheme="minorHAnsi" w:hAnsiTheme="minorHAnsi" w:cs="Segoe UI"/>
          <w:sz w:val="22"/>
          <w:szCs w:val="22"/>
        </w:rPr>
        <w:t xml:space="preserve"> </w:t>
      </w:r>
      <w:r w:rsidR="00836B9F" w:rsidRPr="002615CA">
        <w:rPr>
          <w:rFonts w:asciiTheme="minorHAnsi" w:hAnsiTheme="minorHAnsi" w:cs="Segoe UI"/>
          <w:sz w:val="22"/>
          <w:szCs w:val="22"/>
        </w:rPr>
        <w:t>Most products had pack</w:t>
      </w:r>
      <w:r w:rsidR="00254538">
        <w:rPr>
          <w:rFonts w:asciiTheme="minorHAnsi" w:hAnsiTheme="minorHAnsi" w:cs="Segoe UI"/>
          <w:sz w:val="22"/>
          <w:szCs w:val="22"/>
        </w:rPr>
        <w:t>-</w:t>
      </w:r>
      <w:r w:rsidR="00836B9F" w:rsidRPr="002615CA">
        <w:rPr>
          <w:rFonts w:asciiTheme="minorHAnsi" w:hAnsiTheme="minorHAnsi" w:cs="Segoe UI"/>
          <w:sz w:val="22"/>
          <w:szCs w:val="22"/>
        </w:rPr>
        <w:t xml:space="preserve">size information, but far fewer had on-pack </w:t>
      </w:r>
      <w:r w:rsidR="002615CA" w:rsidRPr="002615CA">
        <w:rPr>
          <w:rFonts w:asciiTheme="minorHAnsi" w:hAnsiTheme="minorHAnsi" w:cs="Segoe UI"/>
          <w:sz w:val="22"/>
          <w:szCs w:val="22"/>
        </w:rPr>
        <w:t>serving-size</w:t>
      </w:r>
      <w:r w:rsidR="00836B9F" w:rsidRPr="002615CA">
        <w:rPr>
          <w:rFonts w:asciiTheme="minorHAnsi" w:hAnsiTheme="minorHAnsi" w:cs="Segoe UI"/>
          <w:sz w:val="22"/>
          <w:szCs w:val="22"/>
        </w:rPr>
        <w:t xml:space="preserve">, particularly Chocolate products. Consumed </w:t>
      </w:r>
      <w:r w:rsidR="00254538">
        <w:rPr>
          <w:rFonts w:asciiTheme="minorHAnsi" w:hAnsiTheme="minorHAnsi" w:cs="Segoe UI"/>
          <w:sz w:val="22"/>
          <w:szCs w:val="22"/>
        </w:rPr>
        <w:t>portion sizes</w:t>
      </w:r>
      <w:r w:rsidR="00836B9F" w:rsidRPr="002615CA">
        <w:rPr>
          <w:rFonts w:asciiTheme="minorHAnsi" w:hAnsiTheme="minorHAnsi" w:cs="Segoe UI"/>
          <w:sz w:val="22"/>
          <w:szCs w:val="22"/>
        </w:rPr>
        <w:t xml:space="preserve"> were higher than </w:t>
      </w:r>
      <w:r w:rsidR="00254538">
        <w:rPr>
          <w:rFonts w:asciiTheme="minorHAnsi" w:hAnsiTheme="minorHAnsi" w:cs="Segoe UI"/>
          <w:sz w:val="22"/>
          <w:szCs w:val="22"/>
        </w:rPr>
        <w:t>on-pack</w:t>
      </w:r>
      <w:r w:rsidR="00836B9F" w:rsidRPr="002615CA">
        <w:rPr>
          <w:rFonts w:asciiTheme="minorHAnsi" w:hAnsiTheme="minorHAnsi" w:cs="Segoe UI"/>
          <w:sz w:val="22"/>
          <w:szCs w:val="22"/>
        </w:rPr>
        <w:t xml:space="preserve"> </w:t>
      </w:r>
      <w:r w:rsidR="002615CA" w:rsidRPr="002615CA">
        <w:rPr>
          <w:rFonts w:asciiTheme="minorHAnsi" w:hAnsiTheme="minorHAnsi" w:cs="Segoe UI"/>
          <w:sz w:val="22"/>
          <w:szCs w:val="22"/>
        </w:rPr>
        <w:t xml:space="preserve">serving-size </w:t>
      </w:r>
      <w:r w:rsidR="00836B9F" w:rsidRPr="002615CA">
        <w:rPr>
          <w:rFonts w:asciiTheme="minorHAnsi" w:hAnsiTheme="minorHAnsi" w:cs="Segoe UI"/>
          <w:sz w:val="22"/>
          <w:szCs w:val="22"/>
        </w:rPr>
        <w:t xml:space="preserve">in all four main food groups and the majority of subgroups. The greatest difference between consumed </w:t>
      </w:r>
      <w:r w:rsidR="00254538">
        <w:rPr>
          <w:rFonts w:asciiTheme="minorHAnsi" w:hAnsiTheme="minorHAnsi" w:cs="Segoe UI"/>
          <w:sz w:val="22"/>
          <w:szCs w:val="22"/>
        </w:rPr>
        <w:t>portion size</w:t>
      </w:r>
      <w:r w:rsidR="00836B9F" w:rsidRPr="002615CA">
        <w:rPr>
          <w:rFonts w:asciiTheme="minorHAnsi" w:hAnsiTheme="minorHAnsi" w:cs="Segoe UI"/>
          <w:sz w:val="22"/>
          <w:szCs w:val="22"/>
        </w:rPr>
        <w:t xml:space="preserve"> and </w:t>
      </w:r>
      <w:r w:rsidR="00254538">
        <w:rPr>
          <w:rFonts w:asciiTheme="minorHAnsi" w:hAnsiTheme="minorHAnsi" w:cs="Segoe UI"/>
          <w:sz w:val="22"/>
          <w:szCs w:val="22"/>
        </w:rPr>
        <w:t>on-pack</w:t>
      </w:r>
      <w:r w:rsidR="00836B9F" w:rsidRPr="002615CA">
        <w:rPr>
          <w:rFonts w:asciiTheme="minorHAnsi" w:hAnsiTheme="minorHAnsi" w:cs="Segoe UI"/>
          <w:sz w:val="22"/>
          <w:szCs w:val="22"/>
        </w:rPr>
        <w:t xml:space="preserve"> </w:t>
      </w:r>
      <w:r w:rsidR="002615CA" w:rsidRPr="002615CA">
        <w:rPr>
          <w:rFonts w:asciiTheme="minorHAnsi" w:hAnsiTheme="minorHAnsi" w:cs="Segoe UI"/>
          <w:sz w:val="22"/>
          <w:szCs w:val="22"/>
        </w:rPr>
        <w:t xml:space="preserve">serving-size </w:t>
      </w:r>
      <w:r w:rsidR="00836B9F" w:rsidRPr="002615CA">
        <w:rPr>
          <w:rFonts w:asciiTheme="minorHAnsi" w:hAnsiTheme="minorHAnsi" w:cs="Segoe UI"/>
          <w:sz w:val="22"/>
          <w:szCs w:val="22"/>
        </w:rPr>
        <w:t xml:space="preserve">was in Crisps, and within this, ‘popcorn’. </w:t>
      </w:r>
      <w:r w:rsidR="00F21D7E" w:rsidRPr="002615CA">
        <w:rPr>
          <w:rFonts w:asciiTheme="minorHAnsi" w:hAnsiTheme="minorHAnsi"/>
          <w:sz w:val="22"/>
          <w:szCs w:val="22"/>
        </w:rPr>
        <w:t>Future</w:t>
      </w:r>
      <w:r w:rsidR="00BF5EE6" w:rsidRPr="002615CA">
        <w:rPr>
          <w:rFonts w:asciiTheme="minorHAnsi" w:hAnsiTheme="minorHAnsi"/>
          <w:sz w:val="22"/>
          <w:szCs w:val="22"/>
        </w:rPr>
        <w:t xml:space="preserve"> work could </w:t>
      </w:r>
      <w:r w:rsidR="000457E2" w:rsidRPr="002615CA">
        <w:rPr>
          <w:rFonts w:asciiTheme="minorHAnsi" w:hAnsiTheme="minorHAnsi"/>
          <w:sz w:val="22"/>
          <w:szCs w:val="22"/>
        </w:rPr>
        <w:t>model</w:t>
      </w:r>
      <w:r w:rsidR="00BF5EE6" w:rsidRPr="002615CA">
        <w:rPr>
          <w:rFonts w:asciiTheme="minorHAnsi" w:hAnsiTheme="minorHAnsi"/>
          <w:sz w:val="22"/>
          <w:szCs w:val="22"/>
        </w:rPr>
        <w:t xml:space="preserve"> </w:t>
      </w:r>
      <w:r w:rsidR="00F21D7E" w:rsidRPr="002615CA">
        <w:rPr>
          <w:rFonts w:asciiTheme="minorHAnsi" w:hAnsiTheme="minorHAnsi"/>
          <w:sz w:val="22"/>
          <w:szCs w:val="22"/>
        </w:rPr>
        <w:t>scenarios based on</w:t>
      </w:r>
      <w:r w:rsidR="00BF5EE6" w:rsidRPr="002615CA">
        <w:rPr>
          <w:rFonts w:asciiTheme="minorHAnsi" w:hAnsiTheme="minorHAnsi"/>
          <w:sz w:val="22"/>
          <w:szCs w:val="22"/>
        </w:rPr>
        <w:t xml:space="preserve"> the</w:t>
      </w:r>
      <w:r w:rsidR="00F21D7E" w:rsidRPr="002615CA">
        <w:rPr>
          <w:rFonts w:asciiTheme="minorHAnsi" w:hAnsiTheme="minorHAnsi"/>
          <w:sz w:val="22"/>
          <w:szCs w:val="22"/>
        </w:rPr>
        <w:t xml:space="preserve"> relationship between consumed </w:t>
      </w:r>
      <w:r w:rsidR="00254538">
        <w:rPr>
          <w:rFonts w:asciiTheme="minorHAnsi" w:hAnsiTheme="minorHAnsi"/>
          <w:sz w:val="22"/>
          <w:szCs w:val="22"/>
        </w:rPr>
        <w:t>portion size</w:t>
      </w:r>
      <w:r w:rsidR="00F21D7E" w:rsidRPr="002615CA">
        <w:rPr>
          <w:rFonts w:asciiTheme="minorHAnsi" w:hAnsiTheme="minorHAnsi"/>
          <w:sz w:val="22"/>
          <w:szCs w:val="22"/>
        </w:rPr>
        <w:t xml:space="preserve"> and </w:t>
      </w:r>
      <w:r w:rsidR="00254538">
        <w:rPr>
          <w:rFonts w:asciiTheme="minorHAnsi" w:hAnsiTheme="minorHAnsi"/>
          <w:sz w:val="22"/>
          <w:szCs w:val="22"/>
        </w:rPr>
        <w:t>on-pack</w:t>
      </w:r>
      <w:r w:rsidR="00F21D7E" w:rsidRPr="002615CA">
        <w:rPr>
          <w:rFonts w:asciiTheme="minorHAnsi" w:hAnsiTheme="minorHAnsi"/>
          <w:sz w:val="22"/>
          <w:szCs w:val="22"/>
        </w:rPr>
        <w:t xml:space="preserve"> </w:t>
      </w:r>
      <w:r w:rsidR="002615CA" w:rsidRPr="002615CA">
        <w:rPr>
          <w:rFonts w:asciiTheme="minorHAnsi" w:hAnsiTheme="minorHAnsi" w:cs="Segoe UI"/>
          <w:sz w:val="22"/>
          <w:szCs w:val="22"/>
        </w:rPr>
        <w:t>serving-size</w:t>
      </w:r>
      <w:r w:rsidR="00BF5EE6" w:rsidRPr="002615CA">
        <w:rPr>
          <w:rFonts w:asciiTheme="minorHAnsi" w:hAnsiTheme="minorHAnsi"/>
          <w:sz w:val="22"/>
          <w:szCs w:val="22"/>
        </w:rPr>
        <w:t xml:space="preserve">, both nationally and </w:t>
      </w:r>
      <w:r w:rsidR="00ED23AB" w:rsidRPr="002615CA">
        <w:rPr>
          <w:rFonts w:asciiTheme="minorHAnsi" w:hAnsiTheme="minorHAnsi"/>
          <w:sz w:val="22"/>
          <w:szCs w:val="22"/>
        </w:rPr>
        <w:t xml:space="preserve">in </w:t>
      </w:r>
      <w:r w:rsidR="001D18E1" w:rsidRPr="002615CA">
        <w:rPr>
          <w:rFonts w:asciiTheme="minorHAnsi" w:hAnsiTheme="minorHAnsi"/>
          <w:sz w:val="22"/>
          <w:szCs w:val="22"/>
        </w:rPr>
        <w:t>other European</w:t>
      </w:r>
      <w:r w:rsidR="00ED23AB" w:rsidRPr="002615CA">
        <w:rPr>
          <w:rFonts w:asciiTheme="minorHAnsi" w:hAnsiTheme="minorHAnsi"/>
          <w:sz w:val="22"/>
          <w:szCs w:val="22"/>
        </w:rPr>
        <w:t xml:space="preserve"> countries</w:t>
      </w:r>
      <w:r w:rsidR="000457E2" w:rsidRPr="002615CA">
        <w:rPr>
          <w:rFonts w:asciiTheme="minorHAnsi" w:hAnsiTheme="minorHAnsi"/>
          <w:sz w:val="22"/>
          <w:szCs w:val="22"/>
        </w:rPr>
        <w:t>, and</w:t>
      </w:r>
      <w:r w:rsidR="00BF5EE6" w:rsidRPr="002615CA">
        <w:rPr>
          <w:rFonts w:asciiTheme="minorHAnsi" w:hAnsiTheme="minorHAnsi"/>
          <w:sz w:val="22"/>
          <w:szCs w:val="22"/>
        </w:rPr>
        <w:t xml:space="preserve"> </w:t>
      </w:r>
      <w:r w:rsidR="000457E2" w:rsidRPr="002615CA">
        <w:rPr>
          <w:rFonts w:asciiTheme="minorHAnsi" w:hAnsiTheme="minorHAnsi"/>
          <w:sz w:val="22"/>
          <w:szCs w:val="22"/>
        </w:rPr>
        <w:t>also in</w:t>
      </w:r>
      <w:r w:rsidR="00BF5EE6" w:rsidRPr="002615CA">
        <w:rPr>
          <w:rFonts w:asciiTheme="minorHAnsi" w:hAnsiTheme="minorHAnsi"/>
          <w:sz w:val="22"/>
          <w:szCs w:val="22"/>
        </w:rPr>
        <w:t xml:space="preserve"> non-d</w:t>
      </w:r>
      <w:r w:rsidR="000457E2" w:rsidRPr="002615CA">
        <w:rPr>
          <w:rFonts w:asciiTheme="minorHAnsi" w:hAnsiTheme="minorHAnsi"/>
          <w:sz w:val="22"/>
          <w:szCs w:val="22"/>
        </w:rPr>
        <w:t xml:space="preserve">iscrete </w:t>
      </w:r>
      <w:r w:rsidR="00DA459F" w:rsidRPr="002615CA">
        <w:rPr>
          <w:rFonts w:asciiTheme="minorHAnsi" w:hAnsiTheme="minorHAnsi"/>
          <w:sz w:val="22"/>
          <w:szCs w:val="22"/>
        </w:rPr>
        <w:t>foods.</w:t>
      </w:r>
    </w:p>
    <w:p w14:paraId="119AD945" w14:textId="77777777" w:rsidR="00F03690" w:rsidRDefault="00F03690" w:rsidP="000265C2">
      <w:pPr>
        <w:pStyle w:val="NormalWeb"/>
        <w:shd w:val="clear" w:color="auto" w:fill="FFFFFF"/>
        <w:spacing w:before="0" w:beforeAutospacing="0" w:after="0" w:afterAutospacing="0"/>
        <w:jc w:val="both"/>
        <w:rPr>
          <w:rFonts w:asciiTheme="minorHAnsi" w:hAnsiTheme="minorHAnsi"/>
          <w:sz w:val="22"/>
          <w:szCs w:val="22"/>
        </w:rPr>
      </w:pPr>
    </w:p>
    <w:p w14:paraId="33D52323" w14:textId="12B91977" w:rsidR="006F0C1A" w:rsidRDefault="006F0C1A" w:rsidP="006F0C1A">
      <w:pPr>
        <w:pStyle w:val="Heading3"/>
        <w:rPr>
          <w:lang w:val="en-US"/>
        </w:rPr>
      </w:pPr>
      <w:r>
        <w:rPr>
          <w:lang w:val="en-US"/>
        </w:rPr>
        <w:t>Author Contributions</w:t>
      </w:r>
    </w:p>
    <w:p w14:paraId="45890016" w14:textId="77777777" w:rsidR="006F0C1A" w:rsidRDefault="006F0C1A" w:rsidP="000265C2">
      <w:pPr>
        <w:pStyle w:val="NormalWeb"/>
        <w:shd w:val="clear" w:color="auto" w:fill="FFFFFF"/>
        <w:spacing w:before="0" w:beforeAutospacing="0" w:after="0" w:afterAutospacing="0"/>
        <w:jc w:val="both"/>
        <w:rPr>
          <w:rFonts w:asciiTheme="minorHAnsi" w:hAnsiTheme="minorHAnsi"/>
          <w:sz w:val="22"/>
          <w:szCs w:val="22"/>
        </w:rPr>
      </w:pPr>
    </w:p>
    <w:p w14:paraId="6C2CCD7D" w14:textId="77777777" w:rsidR="00F03690" w:rsidRPr="006F0C1A" w:rsidRDefault="00F03690" w:rsidP="006F0C1A">
      <w:pPr>
        <w:spacing w:after="0" w:line="240" w:lineRule="auto"/>
        <w:jc w:val="both"/>
        <w:rPr>
          <w:rFonts w:cstheme="majorBidi"/>
        </w:rPr>
      </w:pPr>
      <w:r w:rsidRPr="006F0C1A">
        <w:rPr>
          <w:rFonts w:cstheme="majorBidi"/>
        </w:rPr>
        <w:t xml:space="preserve">All authors have contributed to the concept and design of the research and to the writing and/or revision of the manuscript, and have approved the manuscript for submission. </w:t>
      </w:r>
    </w:p>
    <w:p w14:paraId="7C8DEF93" w14:textId="77777777" w:rsidR="00F03690" w:rsidRPr="006F0C1A" w:rsidRDefault="00F03690" w:rsidP="006F0C1A">
      <w:pPr>
        <w:pStyle w:val="NormalWeb"/>
        <w:shd w:val="clear" w:color="auto" w:fill="FFFFFF"/>
        <w:spacing w:before="0" w:beforeAutospacing="0" w:after="0" w:afterAutospacing="0"/>
        <w:jc w:val="both"/>
        <w:rPr>
          <w:rFonts w:asciiTheme="minorHAnsi" w:hAnsiTheme="minorHAnsi"/>
          <w:sz w:val="20"/>
          <w:szCs w:val="20"/>
        </w:rPr>
      </w:pPr>
    </w:p>
    <w:p w14:paraId="3FD0C908" w14:textId="61C3973D" w:rsidR="0078359E" w:rsidRDefault="004D4733" w:rsidP="0078359E">
      <w:pPr>
        <w:pStyle w:val="Heading3"/>
        <w:rPr>
          <w:lang w:val="en-US"/>
        </w:rPr>
      </w:pPr>
      <w:r>
        <w:rPr>
          <w:lang w:val="en-US"/>
        </w:rPr>
        <w:t>Declaration</w:t>
      </w:r>
      <w:r w:rsidR="0078359E">
        <w:rPr>
          <w:lang w:val="en-US"/>
        </w:rPr>
        <w:t xml:space="preserve"> of Interest</w:t>
      </w:r>
    </w:p>
    <w:p w14:paraId="71F55005" w14:textId="77777777" w:rsidR="0078359E" w:rsidRDefault="0078359E" w:rsidP="000265C2">
      <w:pPr>
        <w:pStyle w:val="NormalWeb"/>
        <w:shd w:val="clear" w:color="auto" w:fill="FFFFFF"/>
        <w:spacing w:before="0" w:beforeAutospacing="0" w:after="0" w:afterAutospacing="0"/>
        <w:jc w:val="both"/>
        <w:rPr>
          <w:rFonts w:asciiTheme="minorHAnsi" w:hAnsiTheme="minorHAnsi"/>
          <w:sz w:val="22"/>
          <w:szCs w:val="22"/>
        </w:rPr>
      </w:pPr>
    </w:p>
    <w:p w14:paraId="6B0BD20A" w14:textId="3F85BE26" w:rsidR="0078359E" w:rsidRDefault="0078359E" w:rsidP="000265C2">
      <w:pPr>
        <w:pStyle w:val="NormalWeb"/>
        <w:shd w:val="clear" w:color="auto" w:fill="FFFFFF"/>
        <w:spacing w:before="0" w:beforeAutospacing="0" w:after="0" w:afterAutospacing="0"/>
        <w:jc w:val="both"/>
        <w:rPr>
          <w:rFonts w:asciiTheme="minorHAnsi" w:hAnsiTheme="minorHAnsi" w:cstheme="majorBidi"/>
          <w:sz w:val="22"/>
          <w:szCs w:val="22"/>
        </w:rPr>
      </w:pPr>
      <w:r w:rsidRPr="0078359E">
        <w:rPr>
          <w:rFonts w:asciiTheme="minorHAnsi" w:hAnsiTheme="minorHAnsi" w:cstheme="majorBidi"/>
          <w:color w:val="222222"/>
          <w:sz w:val="22"/>
          <w:szCs w:val="22"/>
          <w:shd w:val="clear" w:color="auto" w:fill="FFFFFF"/>
        </w:rPr>
        <w:t xml:space="preserve">The authors declare no conflict of interest. </w:t>
      </w:r>
      <w:r w:rsidRPr="0078359E">
        <w:rPr>
          <w:rFonts w:asciiTheme="minorHAnsi" w:hAnsiTheme="minorHAnsi" w:cstheme="majorBidi"/>
          <w:sz w:val="22"/>
          <w:szCs w:val="22"/>
        </w:rPr>
        <w:t>The co-authors Joao Breda and Jo Jewell are staff members of the World Health Organization Regional Office for Europe; however, the authors are responsible for the views expressed in this publication and they do not necessarily represent the decisions or stated policy of WHO.</w:t>
      </w:r>
    </w:p>
    <w:p w14:paraId="34A4EA61" w14:textId="77777777" w:rsidR="00F03690" w:rsidRDefault="00F03690" w:rsidP="000265C2">
      <w:pPr>
        <w:pStyle w:val="NormalWeb"/>
        <w:shd w:val="clear" w:color="auto" w:fill="FFFFFF"/>
        <w:spacing w:before="0" w:beforeAutospacing="0" w:after="0" w:afterAutospacing="0"/>
        <w:jc w:val="both"/>
        <w:rPr>
          <w:rFonts w:asciiTheme="minorHAnsi" w:hAnsiTheme="minorHAnsi" w:cstheme="majorBidi"/>
          <w:sz w:val="22"/>
          <w:szCs w:val="22"/>
        </w:rPr>
      </w:pPr>
    </w:p>
    <w:p w14:paraId="33B93AF8" w14:textId="34CD32B1" w:rsidR="00F03690" w:rsidRDefault="00F03690" w:rsidP="00F03690">
      <w:pPr>
        <w:pStyle w:val="Heading3"/>
        <w:rPr>
          <w:lang w:val="en-US"/>
        </w:rPr>
      </w:pPr>
      <w:r>
        <w:rPr>
          <w:lang w:val="en-US"/>
        </w:rPr>
        <w:t>Funding</w:t>
      </w:r>
    </w:p>
    <w:p w14:paraId="1F68BB54" w14:textId="77777777" w:rsidR="00F03690" w:rsidRDefault="00F03690" w:rsidP="000265C2">
      <w:pPr>
        <w:pStyle w:val="NormalWeb"/>
        <w:shd w:val="clear" w:color="auto" w:fill="FFFFFF"/>
        <w:spacing w:before="0" w:beforeAutospacing="0" w:after="0" w:afterAutospacing="0"/>
        <w:jc w:val="both"/>
        <w:rPr>
          <w:rFonts w:asciiTheme="minorHAnsi" w:hAnsiTheme="minorHAnsi" w:cstheme="majorBidi"/>
          <w:sz w:val="22"/>
          <w:szCs w:val="22"/>
        </w:rPr>
      </w:pPr>
    </w:p>
    <w:p w14:paraId="35C0502C" w14:textId="2DD08605" w:rsidR="00F03690" w:rsidRPr="00F03690" w:rsidRDefault="00F03690" w:rsidP="000265C2">
      <w:pPr>
        <w:pStyle w:val="NormalWeb"/>
        <w:shd w:val="clear" w:color="auto" w:fill="FFFFFF"/>
        <w:spacing w:before="0" w:beforeAutospacing="0" w:after="0" w:afterAutospacing="0"/>
        <w:jc w:val="both"/>
        <w:rPr>
          <w:rFonts w:asciiTheme="minorHAnsi" w:hAnsiTheme="minorHAnsi" w:cs="Segoe UI"/>
          <w:sz w:val="18"/>
          <w:szCs w:val="18"/>
        </w:rPr>
      </w:pPr>
      <w:r w:rsidRPr="00F03690">
        <w:rPr>
          <w:rFonts w:asciiTheme="minorHAnsi" w:hAnsiTheme="minorHAnsi" w:cstheme="majorBidi"/>
          <w:sz w:val="22"/>
          <w:szCs w:val="22"/>
        </w:rPr>
        <w:t xml:space="preserve">This research was funded by the WHO Regional office for Europe. </w:t>
      </w:r>
      <w:r w:rsidRPr="00F03690">
        <w:rPr>
          <w:rFonts w:asciiTheme="minorHAnsi" w:hAnsiTheme="minorHAnsi" w:cstheme="majorBidi"/>
          <w:sz w:val="22"/>
          <w:szCs w:val="22"/>
          <w:lang w:val="en-US"/>
        </w:rPr>
        <w:t xml:space="preserve">Funding for the publication was received from the Government of the Russian Federation within the context of the WHO European Office for the Prevention and Control of </w:t>
      </w:r>
      <w:proofErr w:type="spellStart"/>
      <w:r w:rsidRPr="00F03690">
        <w:rPr>
          <w:rFonts w:asciiTheme="minorHAnsi" w:hAnsiTheme="minorHAnsi" w:cstheme="majorBidi"/>
          <w:sz w:val="22"/>
          <w:szCs w:val="22"/>
          <w:lang w:val="en-US"/>
        </w:rPr>
        <w:t>Noncommunicable</w:t>
      </w:r>
      <w:proofErr w:type="spellEnd"/>
      <w:r w:rsidRPr="00F03690">
        <w:rPr>
          <w:rFonts w:asciiTheme="minorHAnsi" w:hAnsiTheme="minorHAnsi" w:cstheme="majorBidi"/>
          <w:sz w:val="22"/>
          <w:szCs w:val="22"/>
          <w:lang w:val="en-US"/>
        </w:rPr>
        <w:t xml:space="preserve"> Diseases (NCD Office).</w:t>
      </w:r>
    </w:p>
    <w:p w14:paraId="3D47342A" w14:textId="77777777" w:rsidR="00343645" w:rsidRDefault="00343645" w:rsidP="00456A09">
      <w:pPr>
        <w:pStyle w:val="NormalWeb"/>
        <w:shd w:val="clear" w:color="auto" w:fill="FFFFFF"/>
        <w:spacing w:before="0" w:beforeAutospacing="0" w:after="0" w:afterAutospacing="0"/>
        <w:jc w:val="both"/>
        <w:rPr>
          <w:rFonts w:asciiTheme="minorHAnsi" w:hAnsiTheme="minorHAnsi"/>
          <w:sz w:val="22"/>
          <w:szCs w:val="22"/>
        </w:rPr>
      </w:pPr>
    </w:p>
    <w:p w14:paraId="479F90C2" w14:textId="77777777" w:rsidR="00230EFF" w:rsidRDefault="00230EFF" w:rsidP="00E256F1">
      <w:pPr>
        <w:pStyle w:val="Heading2"/>
      </w:pPr>
      <w:r>
        <w:lastRenderedPageBreak/>
        <w:t xml:space="preserve">References </w:t>
      </w:r>
    </w:p>
    <w:p w14:paraId="4F81398B" w14:textId="77777777" w:rsidR="00230EFF" w:rsidRDefault="00230EFF" w:rsidP="008661AC">
      <w:pPr>
        <w:spacing w:after="0" w:line="240" w:lineRule="auto"/>
        <w:jc w:val="both"/>
      </w:pPr>
    </w:p>
    <w:p w14:paraId="70F80376" w14:textId="77777777" w:rsidR="00F73564" w:rsidRPr="00F73564" w:rsidRDefault="00230EFF" w:rsidP="00F73564">
      <w:pPr>
        <w:pStyle w:val="EndNoteBibliography"/>
        <w:spacing w:after="0"/>
        <w:ind w:left="720" w:hanging="720"/>
      </w:pPr>
      <w:r>
        <w:rPr>
          <w:sz w:val="20"/>
          <w:szCs w:val="20"/>
        </w:rPr>
        <w:fldChar w:fldCharType="begin"/>
      </w:r>
      <w:r>
        <w:rPr>
          <w:sz w:val="20"/>
          <w:szCs w:val="20"/>
        </w:rPr>
        <w:instrText xml:space="preserve"> ADDIN EN.REFLIST </w:instrText>
      </w:r>
      <w:r>
        <w:rPr>
          <w:sz w:val="20"/>
          <w:szCs w:val="20"/>
        </w:rPr>
        <w:fldChar w:fldCharType="separate"/>
      </w:r>
      <w:r w:rsidR="00F73564" w:rsidRPr="00F73564">
        <w:t xml:space="preserve">Albar, S. A., Alwan, N. A., Evans, C. E., &amp; Cade, J. E. (2014). Is there an association between food portion size and BMI among British adolescents? </w:t>
      </w:r>
      <w:r w:rsidR="00F73564" w:rsidRPr="00F73564">
        <w:rPr>
          <w:i/>
        </w:rPr>
        <w:t>British journal of nutrition, 112</w:t>
      </w:r>
      <w:r w:rsidR="00F73564" w:rsidRPr="00F73564">
        <w:t>, 841-851.</w:t>
      </w:r>
    </w:p>
    <w:p w14:paraId="28F3707C" w14:textId="77777777" w:rsidR="00F73564" w:rsidRPr="00F73564" w:rsidRDefault="00F73564" w:rsidP="00F73564">
      <w:pPr>
        <w:pStyle w:val="EndNoteBibliography"/>
        <w:spacing w:after="0"/>
        <w:ind w:left="720" w:hanging="720"/>
      </w:pPr>
      <w:r w:rsidRPr="00F73564">
        <w:t xml:space="preserve">Almiron-Roig, E., Navas-Carretero, S., Emery, P., &amp; Martínez, J. A. (2018). Research into food portion size: methodological aspects and applications. </w:t>
      </w:r>
      <w:r w:rsidRPr="00F73564">
        <w:rPr>
          <w:i/>
        </w:rPr>
        <w:t>Food &amp; function</w:t>
      </w:r>
      <w:r w:rsidRPr="00F73564">
        <w:t>.</w:t>
      </w:r>
    </w:p>
    <w:p w14:paraId="0EA73453" w14:textId="77777777" w:rsidR="00F73564" w:rsidRPr="00F73564" w:rsidRDefault="00F73564" w:rsidP="00F73564">
      <w:pPr>
        <w:pStyle w:val="EndNoteBibliography"/>
        <w:ind w:left="720" w:hanging="720"/>
      </w:pPr>
      <w:r w:rsidRPr="00F73564">
        <w:t>Bates, B., Cox, L., Nicholson, S., Page, P., Prentice, A., Steer, T., &amp; Swan, G. (2016). National Diet and Nutrition Survey</w:t>
      </w:r>
    </w:p>
    <w:p w14:paraId="789C8904" w14:textId="77777777" w:rsidR="00F73564" w:rsidRPr="00F73564" w:rsidRDefault="00F73564" w:rsidP="00F73564">
      <w:pPr>
        <w:pStyle w:val="EndNoteBibliography"/>
        <w:spacing w:after="0"/>
        <w:ind w:left="720" w:hanging="720"/>
      </w:pPr>
      <w:r w:rsidRPr="00F73564">
        <w:t>Results from Years 5 and 6 (combined) of the Rolling Programme (2012/2013 – 2013/2014). In. London: Public Health England &amp; Food Standards Agency.</w:t>
      </w:r>
    </w:p>
    <w:p w14:paraId="56655247" w14:textId="77777777" w:rsidR="00F73564" w:rsidRPr="00F73564" w:rsidRDefault="00F73564" w:rsidP="00F73564">
      <w:pPr>
        <w:pStyle w:val="EndNoteBibliography"/>
        <w:spacing w:after="0"/>
        <w:ind w:left="720" w:hanging="720"/>
      </w:pPr>
      <w:r w:rsidRPr="00F73564">
        <w:t>Bates , B., Lennox, A., Prentice, A., Bates, C., Page, P., Nicholson, S., &amp; Swan, G. (2014). National Diet and Nutrition Survey: Results from Years 1, 2, 3 and 4 combined of the Rolling Program (2008/9 – 2011/12). In. London: Public Health England.</w:t>
      </w:r>
    </w:p>
    <w:p w14:paraId="54BC15F1" w14:textId="77777777" w:rsidR="00F73564" w:rsidRPr="00F73564" w:rsidRDefault="00F73564" w:rsidP="00F73564">
      <w:pPr>
        <w:pStyle w:val="EndNoteBibliography"/>
        <w:spacing w:after="0"/>
        <w:ind w:left="720" w:hanging="720"/>
      </w:pPr>
      <w:r w:rsidRPr="00F73564">
        <w:t xml:space="preserve">Bhupathiraju, S. N., &amp; Hu, F. B. (2016). Epidemiology of obesity and diabetes and their cardiovascular complications. </w:t>
      </w:r>
      <w:r w:rsidRPr="00F73564">
        <w:rPr>
          <w:i/>
        </w:rPr>
        <w:t>Circulation Research, 118</w:t>
      </w:r>
      <w:r w:rsidRPr="00F73564">
        <w:t>, 1723-1735.</w:t>
      </w:r>
    </w:p>
    <w:p w14:paraId="51CD26BB" w14:textId="77777777" w:rsidR="00F73564" w:rsidRPr="00F73564" w:rsidRDefault="00F73564" w:rsidP="00F73564">
      <w:pPr>
        <w:pStyle w:val="EndNoteBibliography"/>
        <w:spacing w:after="0"/>
        <w:ind w:left="720" w:hanging="720"/>
      </w:pPr>
      <w:r w:rsidRPr="00F73564">
        <w:t xml:space="preserve">Black, A. E. (2000). Critical evaluation of energy intake using the Goldberg cut-off for energy intake: basal metabolic rate. A practical guide to its calculation, use and limitations. </w:t>
      </w:r>
      <w:r w:rsidRPr="00F73564">
        <w:rPr>
          <w:i/>
        </w:rPr>
        <w:t>International Journal of Obesity &amp; Related Metabolic Disorders, 24</w:t>
      </w:r>
      <w:r w:rsidRPr="00F73564">
        <w:t>.</w:t>
      </w:r>
    </w:p>
    <w:p w14:paraId="120DA450" w14:textId="77777777" w:rsidR="00F73564" w:rsidRPr="00F73564" w:rsidRDefault="00F73564" w:rsidP="00F73564">
      <w:pPr>
        <w:pStyle w:val="EndNoteBibliography"/>
        <w:spacing w:after="0"/>
        <w:ind w:left="720" w:hanging="720"/>
      </w:pPr>
      <w:r w:rsidRPr="00F73564">
        <w:t xml:space="preserve">Brown, N. (2015). Revealed: 40% of young binge on crisps and 75% skip meals. In  </w:t>
      </w:r>
      <w:r w:rsidRPr="00F73564">
        <w:rPr>
          <w:i/>
        </w:rPr>
        <w:t>The Grocer</w:t>
      </w:r>
      <w:r w:rsidRPr="00F73564">
        <w:t>. Crawley: William Reed Business Media.</w:t>
      </w:r>
    </w:p>
    <w:p w14:paraId="22B6AA3C" w14:textId="77777777" w:rsidR="00F73564" w:rsidRPr="00F73564" w:rsidRDefault="00F73564" w:rsidP="00F73564">
      <w:pPr>
        <w:pStyle w:val="EndNoteBibliography"/>
        <w:spacing w:after="0"/>
        <w:ind w:left="720" w:hanging="720"/>
      </w:pPr>
      <w:r w:rsidRPr="00F73564">
        <w:t xml:space="preserve">Bucher, T., Murawski, B., Duncanson, K., Labbe, D., &amp; Van der Horst, K. (2018). The effect of the labelled serving size on consumption: A systematic review. </w:t>
      </w:r>
      <w:r w:rsidRPr="00F73564">
        <w:rPr>
          <w:i/>
        </w:rPr>
        <w:t>Appetite</w:t>
      </w:r>
      <w:r w:rsidRPr="00F73564">
        <w:t>.</w:t>
      </w:r>
    </w:p>
    <w:p w14:paraId="20765036" w14:textId="77777777" w:rsidR="00F73564" w:rsidRPr="00F73564" w:rsidRDefault="00F73564" w:rsidP="00F73564">
      <w:pPr>
        <w:pStyle w:val="EndNoteBibliography"/>
        <w:spacing w:after="0"/>
        <w:ind w:left="720" w:hanging="720"/>
      </w:pPr>
      <w:r w:rsidRPr="00F73564">
        <w:t xml:space="preserve">Church, S. (2008). Trends in portion sizes in the UK-A preliminary review of published information. </w:t>
      </w:r>
      <w:r w:rsidRPr="00F73564">
        <w:rPr>
          <w:i/>
        </w:rPr>
        <w:t>London: Food Standards Agency</w:t>
      </w:r>
      <w:r w:rsidRPr="00F73564">
        <w:t>.</w:t>
      </w:r>
    </w:p>
    <w:p w14:paraId="3D27140A" w14:textId="77777777" w:rsidR="00F73564" w:rsidRPr="00F73564" w:rsidRDefault="00F73564" w:rsidP="00F73564">
      <w:pPr>
        <w:pStyle w:val="EndNoteBibliography"/>
        <w:spacing w:after="0"/>
        <w:ind w:left="720" w:hanging="720"/>
      </w:pPr>
      <w:r w:rsidRPr="00F73564">
        <w:t>Clift, J. (2013). Portion Distortion: how much are we really eating? In. London: British Heart Foundation.</w:t>
      </w:r>
    </w:p>
    <w:p w14:paraId="56D0813A" w14:textId="77777777" w:rsidR="00F73564" w:rsidRPr="00F73564" w:rsidRDefault="00F73564" w:rsidP="00F73564">
      <w:pPr>
        <w:pStyle w:val="EndNoteBibliography"/>
        <w:spacing w:after="0"/>
        <w:ind w:left="720" w:hanging="720"/>
      </w:pPr>
      <w:r w:rsidRPr="00F73564">
        <w:t xml:space="preserve">Crawley, H. (1994). </w:t>
      </w:r>
      <w:r w:rsidRPr="00F73564">
        <w:rPr>
          <w:i/>
        </w:rPr>
        <w:t>Food portion sizes</w:t>
      </w:r>
      <w:r w:rsidRPr="00F73564">
        <w:t xml:space="preserve"> (3rd revised edition ed.). London: The Stationery Office.</w:t>
      </w:r>
    </w:p>
    <w:p w14:paraId="54BA780E" w14:textId="77777777" w:rsidR="00F73564" w:rsidRPr="00F73564" w:rsidRDefault="00F73564" w:rsidP="00F73564">
      <w:pPr>
        <w:pStyle w:val="EndNoteBibliography"/>
        <w:spacing w:after="0"/>
        <w:ind w:left="720" w:hanging="720"/>
      </w:pPr>
      <w:r w:rsidRPr="00F73564">
        <w:t xml:space="preserve">Dallas, S. K., Liu, P. J., &amp; Ubel, P. A. (2015). Potential problems with increasing serving sizes on the nutrition facts label. </w:t>
      </w:r>
      <w:r w:rsidRPr="00F73564">
        <w:rPr>
          <w:i/>
        </w:rPr>
        <w:t>Appetite, 95</w:t>
      </w:r>
      <w:r w:rsidRPr="00F73564">
        <w:t>, 577-584.</w:t>
      </w:r>
    </w:p>
    <w:p w14:paraId="64394D59" w14:textId="77777777" w:rsidR="00F73564" w:rsidRPr="00F73564" w:rsidRDefault="00F73564" w:rsidP="00F73564">
      <w:pPr>
        <w:pStyle w:val="EndNoteBibliography"/>
        <w:spacing w:after="0"/>
        <w:ind w:left="720" w:hanging="720"/>
      </w:pPr>
      <w:r w:rsidRPr="00F73564">
        <w:t>Department of Health, &amp; Food Standards Agency. (2016). Guide to creating a front of pack (FoP) nutrition label for pre-packed products sold through retail outlets. In. London.</w:t>
      </w:r>
    </w:p>
    <w:p w14:paraId="363B0638" w14:textId="77777777" w:rsidR="00F73564" w:rsidRPr="00F73564" w:rsidRDefault="00F73564" w:rsidP="00F73564">
      <w:pPr>
        <w:pStyle w:val="EndNoteBibliography"/>
        <w:spacing w:after="0"/>
        <w:ind w:left="720" w:hanging="720"/>
      </w:pPr>
      <w:r w:rsidRPr="00F73564">
        <w:t>DH. (2011). F4. Calorie Reduction. In. London: Department of Health.</w:t>
      </w:r>
    </w:p>
    <w:p w14:paraId="1D3C44A1" w14:textId="77777777" w:rsidR="00F73564" w:rsidRPr="00F73564" w:rsidRDefault="00F73564" w:rsidP="00F73564">
      <w:pPr>
        <w:pStyle w:val="EndNoteBibliography"/>
        <w:spacing w:after="0"/>
        <w:ind w:left="720" w:hanging="720"/>
      </w:pPr>
      <w:r w:rsidRPr="00F73564">
        <w:t xml:space="preserve">DoH, G. B. D. o. H. (1991). </w:t>
      </w:r>
      <w:r w:rsidRPr="00F73564">
        <w:rPr>
          <w:i/>
        </w:rPr>
        <w:t>Dietary Reference Values for Food Energy and Nutrients for the United Kingdom: Report of the Panel on Dietary Reference Values of the Committee on Medical Aspects of Food Policy</w:t>
      </w:r>
      <w:r w:rsidRPr="00F73564">
        <w:t xml:space="preserve"> (Vol. 41): HM Stationery Office.</w:t>
      </w:r>
    </w:p>
    <w:p w14:paraId="1D97DE56" w14:textId="77777777" w:rsidR="00F73564" w:rsidRPr="00F73564" w:rsidRDefault="00F73564" w:rsidP="00F73564">
      <w:pPr>
        <w:pStyle w:val="EndNoteBibliography"/>
        <w:spacing w:after="0"/>
        <w:ind w:left="720" w:hanging="720"/>
      </w:pPr>
      <w:r w:rsidRPr="00F73564">
        <w:t>EFSA, E. F. S. A. (2009). General principles for the collection of national food consumption data in the view of a pan-European dietary survey. In. Parma: EFSA.</w:t>
      </w:r>
    </w:p>
    <w:p w14:paraId="31D62641" w14:textId="77777777" w:rsidR="00F73564" w:rsidRPr="00F73564" w:rsidRDefault="00F73564" w:rsidP="00F73564">
      <w:pPr>
        <w:pStyle w:val="EndNoteBibliography"/>
        <w:spacing w:after="0"/>
        <w:ind w:left="720" w:hanging="720"/>
      </w:pPr>
      <w:r w:rsidRPr="00F73564">
        <w:t xml:space="preserve">Erlichman, J., Kerbey, A., &amp; James, P. (2001). Are current physical activity guidelines adequate to prevent unhealthy weight gain. </w:t>
      </w:r>
      <w:r w:rsidRPr="00F73564">
        <w:rPr>
          <w:i/>
        </w:rPr>
        <w:t>A scientific appraisal for consideration by an Expert Panel of the International Obesity Task Force. London: International Obesity Task Force</w:t>
      </w:r>
      <w:r w:rsidRPr="00F73564">
        <w:t>.</w:t>
      </w:r>
    </w:p>
    <w:p w14:paraId="0D205C84" w14:textId="77777777" w:rsidR="00F73564" w:rsidRPr="00F73564" w:rsidRDefault="00F73564" w:rsidP="00F73564">
      <w:pPr>
        <w:pStyle w:val="EndNoteBibliography"/>
        <w:spacing w:after="0"/>
        <w:ind w:left="720" w:hanging="720"/>
      </w:pPr>
      <w:r w:rsidRPr="00F73564">
        <w:t xml:space="preserve">FAO, &amp; WHO. (2003). Diet, nutrition and the prevention of chronic diseases. </w:t>
      </w:r>
      <w:r w:rsidRPr="00F73564">
        <w:rPr>
          <w:i/>
        </w:rPr>
        <w:t>World Health Organ Tech Rep Ser, 916</w:t>
      </w:r>
      <w:r w:rsidRPr="00F73564">
        <w:t>.</w:t>
      </w:r>
    </w:p>
    <w:p w14:paraId="1F1891C8" w14:textId="77777777" w:rsidR="00F73564" w:rsidRPr="00F73564" w:rsidRDefault="00F73564" w:rsidP="00F73564">
      <w:pPr>
        <w:pStyle w:val="EndNoteBibliography"/>
        <w:spacing w:after="0"/>
        <w:ind w:left="720" w:hanging="720"/>
      </w:pPr>
      <w:r w:rsidRPr="00F73564">
        <w:t xml:space="preserve">FAO, WHO, &amp; UNU. (2001). Human energy requirements: Report of a Joint FAO/WHO/UNU Expert Consultation. In FAO (Ed.), </w:t>
      </w:r>
      <w:r w:rsidRPr="00F73564">
        <w:rPr>
          <w:i/>
        </w:rPr>
        <w:t>Food and Nutrition Technical Report Series</w:t>
      </w:r>
      <w:r w:rsidRPr="00F73564">
        <w:t>. Rome.</w:t>
      </w:r>
    </w:p>
    <w:p w14:paraId="1E141810" w14:textId="77777777" w:rsidR="00F73564" w:rsidRPr="00F73564" w:rsidRDefault="00F73564" w:rsidP="00F73564">
      <w:pPr>
        <w:pStyle w:val="EndNoteBibliography"/>
        <w:spacing w:after="0"/>
        <w:ind w:left="720" w:hanging="720"/>
      </w:pPr>
      <w:r w:rsidRPr="00F73564">
        <w:t>Food Standards Agency. (2014). Food Information Regulations 2014: Summary guidance for food business operators and enforcement officers in Scotland, Wales and Northern Ireland. In. London: Food Standards Agency.</w:t>
      </w:r>
    </w:p>
    <w:p w14:paraId="03E9E85C" w14:textId="77777777" w:rsidR="00F73564" w:rsidRPr="00F73564" w:rsidRDefault="00F73564" w:rsidP="00F73564">
      <w:pPr>
        <w:pStyle w:val="EndNoteBibliography"/>
        <w:spacing w:after="0"/>
        <w:ind w:left="720" w:hanging="720"/>
      </w:pPr>
      <w:r w:rsidRPr="00F73564">
        <w:t>Harper, H., &amp; Hallswoth, M. (2016). Counting Calories: How under-reporting can explain the apparent fall in calorie intake. In. London: The Behavioural Insights Team.</w:t>
      </w:r>
    </w:p>
    <w:p w14:paraId="3A98FA96" w14:textId="77777777" w:rsidR="00F73564" w:rsidRPr="00F73564" w:rsidRDefault="00F73564" w:rsidP="00F73564">
      <w:pPr>
        <w:pStyle w:val="EndNoteBibliography"/>
        <w:spacing w:after="0"/>
        <w:ind w:left="720" w:hanging="720"/>
      </w:pPr>
      <w:r w:rsidRPr="00F73564">
        <w:t xml:space="preserve">Henry, C. (2005). Basal metabolic rate studies in humans: measurement and development of new equations. </w:t>
      </w:r>
      <w:r w:rsidRPr="00F73564">
        <w:rPr>
          <w:i/>
        </w:rPr>
        <w:t>Public health nutrition, 8</w:t>
      </w:r>
      <w:r w:rsidRPr="00F73564">
        <w:t>, 1133-1152.</w:t>
      </w:r>
    </w:p>
    <w:p w14:paraId="3E419FB6" w14:textId="77777777" w:rsidR="00F73564" w:rsidRPr="00F73564" w:rsidRDefault="00F73564" w:rsidP="00F73564">
      <w:pPr>
        <w:pStyle w:val="EndNoteBibliography"/>
        <w:spacing w:after="0"/>
        <w:ind w:left="720" w:hanging="720"/>
      </w:pPr>
      <w:r w:rsidRPr="00F73564">
        <w:lastRenderedPageBreak/>
        <w:t xml:space="preserve">Herman, C. P., Polivy, J., Vartanian, L. R., &amp; Pliner, P. (2016). Are large portions responsible for the obesity epidemic? </w:t>
      </w:r>
      <w:r w:rsidRPr="00F73564">
        <w:rPr>
          <w:i/>
        </w:rPr>
        <w:t>Physiology &amp; behavior, 156</w:t>
      </w:r>
      <w:r w:rsidRPr="00F73564">
        <w:t>, 177-181.</w:t>
      </w:r>
    </w:p>
    <w:p w14:paraId="739BF8E0" w14:textId="77777777" w:rsidR="00F73564" w:rsidRPr="00F73564" w:rsidRDefault="00F73564" w:rsidP="00F73564">
      <w:pPr>
        <w:pStyle w:val="EndNoteBibliography"/>
        <w:spacing w:after="0"/>
        <w:ind w:left="720" w:hanging="720"/>
      </w:pPr>
      <w:r w:rsidRPr="00F73564">
        <w:t xml:space="preserve">Hieke, S., Palascha, A., Jola, C., Wills, J., &amp; Raats, M. M. (2016). The pack size effect: Influence on consumer perceptions of portion sizes. </w:t>
      </w:r>
      <w:r w:rsidRPr="00F73564">
        <w:rPr>
          <w:i/>
        </w:rPr>
        <w:t>Appetite, 96</w:t>
      </w:r>
      <w:r w:rsidRPr="00F73564">
        <w:t>, 225-238.</w:t>
      </w:r>
    </w:p>
    <w:p w14:paraId="143BD2EE" w14:textId="77777777" w:rsidR="00F73564" w:rsidRPr="00F73564" w:rsidRDefault="00F73564" w:rsidP="00F73564">
      <w:pPr>
        <w:pStyle w:val="EndNoteBibliography"/>
        <w:spacing w:after="0"/>
        <w:ind w:left="720" w:hanging="720"/>
      </w:pPr>
      <w:r w:rsidRPr="00F73564">
        <w:t xml:space="preserve">Hollands, G. J., Shemilt, I., Marteau, T. M., Jebb, S. A., Lewis, H. B., Wei, Y., Higgins, J. P., &amp; Ogilvie, D. (2015). Portion, package or tableware size for changing selection and consumption of food, alcohol and tobacco. </w:t>
      </w:r>
      <w:r w:rsidRPr="00F73564">
        <w:rPr>
          <w:i/>
        </w:rPr>
        <w:t>The Cochrane database of systematic reviews</w:t>
      </w:r>
      <w:r w:rsidRPr="00F73564">
        <w:t>.</w:t>
      </w:r>
    </w:p>
    <w:p w14:paraId="47FF54D7" w14:textId="77777777" w:rsidR="00F73564" w:rsidRPr="00F73564" w:rsidRDefault="00F73564" w:rsidP="00F73564">
      <w:pPr>
        <w:pStyle w:val="EndNoteBibliography"/>
        <w:spacing w:after="0"/>
        <w:ind w:left="720" w:hanging="720"/>
      </w:pPr>
      <w:r w:rsidRPr="00F73564">
        <w:t xml:space="preserve">Kelly, M. T., Rennie, K. L., Wallace, J. M., Robson, P. J., Welch, R. W., Hannon-Fletcher, M. P., &amp; Livingstone, M. B. E. (2009). Associations between the portion sizes of food groups consumed and measures of adiposity in the British National Diet and Nutrition Survey. </w:t>
      </w:r>
      <w:r w:rsidRPr="00F73564">
        <w:rPr>
          <w:i/>
        </w:rPr>
        <w:t>British journal of nutrition, 101</w:t>
      </w:r>
      <w:r w:rsidRPr="00F73564">
        <w:t>, 1413-1420.</w:t>
      </w:r>
    </w:p>
    <w:p w14:paraId="768E4B7D" w14:textId="77777777" w:rsidR="00F73564" w:rsidRPr="00F73564" w:rsidRDefault="00F73564" w:rsidP="00F73564">
      <w:pPr>
        <w:pStyle w:val="EndNoteBibliography"/>
        <w:spacing w:after="0"/>
        <w:ind w:left="720" w:hanging="720"/>
      </w:pPr>
      <w:r w:rsidRPr="00F73564">
        <w:t xml:space="preserve">Kelly, M. T., Wallace, J. M., Robson, P. J., Rennie, K. L., Welch, R. W., Hannon-Fletcher, M. P., Brennan, S., Fletcher, A., &amp; Livingstone, M. (2009). Increased portion size leads to a sustained increase in energy intake over 4 d in normal-weight and overweight men and women. </w:t>
      </w:r>
      <w:r w:rsidRPr="00F73564">
        <w:rPr>
          <w:i/>
        </w:rPr>
        <w:t>British journal of nutrition, 102</w:t>
      </w:r>
      <w:r w:rsidRPr="00F73564">
        <w:t>, 470-477.</w:t>
      </w:r>
    </w:p>
    <w:p w14:paraId="0EC2BE01" w14:textId="77777777" w:rsidR="00F73564" w:rsidRPr="00F73564" w:rsidRDefault="00F73564" w:rsidP="00F73564">
      <w:pPr>
        <w:pStyle w:val="EndNoteBibliography"/>
        <w:spacing w:after="0"/>
        <w:ind w:left="720" w:hanging="720"/>
      </w:pPr>
      <w:r w:rsidRPr="00F73564">
        <w:t xml:space="preserve">Kirwan, L., Walsh, M., Brennan, L., Gibney, E., Drevon, C., Daniel, H., Lovegrove, J. A., Manios, Y., Martinez, J., &amp; Saris, W. (2016). Comparison of the portion size and frequency of consumption of 156 foods across seven European countries: insights from the Food4ME study. </w:t>
      </w:r>
      <w:r w:rsidRPr="00F73564">
        <w:rPr>
          <w:i/>
        </w:rPr>
        <w:t>European journal of clinical nutrition, 70</w:t>
      </w:r>
      <w:r w:rsidRPr="00F73564">
        <w:t>, 642-644.</w:t>
      </w:r>
    </w:p>
    <w:p w14:paraId="78E72DFF" w14:textId="77777777" w:rsidR="00F73564" w:rsidRPr="00F73564" w:rsidRDefault="00F73564" w:rsidP="00F73564">
      <w:pPr>
        <w:pStyle w:val="EndNoteBibliography"/>
        <w:spacing w:after="0"/>
        <w:ind w:left="720" w:hanging="720"/>
      </w:pPr>
      <w:r w:rsidRPr="00F73564">
        <w:t xml:space="preserve">Ledikwe, J. H., Ello-Martin, J. A., &amp; Rolls, B. J. (2005). Portion sizes and the obesity epidemic. </w:t>
      </w:r>
      <w:r w:rsidRPr="00F73564">
        <w:rPr>
          <w:i/>
        </w:rPr>
        <w:t>The Journal of nutrition, 135</w:t>
      </w:r>
      <w:r w:rsidRPr="00F73564">
        <w:t>, 905-909.</w:t>
      </w:r>
    </w:p>
    <w:p w14:paraId="2B34A7EB" w14:textId="77777777" w:rsidR="00F73564" w:rsidRPr="00F73564" w:rsidRDefault="00F73564" w:rsidP="00F73564">
      <w:pPr>
        <w:pStyle w:val="EndNoteBibliography"/>
        <w:spacing w:after="0"/>
        <w:ind w:left="720" w:hanging="720"/>
      </w:pPr>
      <w:r w:rsidRPr="00F73564">
        <w:t>Lennox, A., Bluck, L., Page, P., Pell, D., Cole, D., Ziauddeen, N., Steer, T., Nicholson, S., Goldberg, G., &amp; Prentice, A. (2014). Misreporting in the National Diet and Nutrition Survey Rolling Programme (NDNS RP): summary of results and their interpretation. In P. H. England (Ed.). London: PHE.</w:t>
      </w:r>
    </w:p>
    <w:p w14:paraId="59B47E1C" w14:textId="77777777" w:rsidR="00F73564" w:rsidRPr="00F73564" w:rsidRDefault="00F73564" w:rsidP="00F73564">
      <w:pPr>
        <w:pStyle w:val="EndNoteBibliography"/>
        <w:spacing w:after="0"/>
        <w:ind w:left="720" w:hanging="720"/>
      </w:pPr>
      <w:r w:rsidRPr="00F73564">
        <w:t xml:space="preserve">Lewis, H. B., Ahern, A. L., &amp; Jebb, S. A. (2012). How much should I eat? A comparison of suggested portion sizes in the UK. </w:t>
      </w:r>
      <w:r w:rsidRPr="00F73564">
        <w:rPr>
          <w:i/>
        </w:rPr>
        <w:t>Public health nutrition, 15</w:t>
      </w:r>
      <w:r w:rsidRPr="00F73564">
        <w:t>, 2110-2117.</w:t>
      </w:r>
    </w:p>
    <w:p w14:paraId="2AE02D6D" w14:textId="77777777" w:rsidR="00F73564" w:rsidRPr="00F73564" w:rsidRDefault="00F73564" w:rsidP="00F73564">
      <w:pPr>
        <w:pStyle w:val="EndNoteBibliography"/>
        <w:spacing w:after="0"/>
        <w:ind w:left="720" w:hanging="720"/>
      </w:pPr>
      <w:r w:rsidRPr="00F73564">
        <w:t xml:space="preserve">Marteau, T. M., Hollands, G. J., Shemilt, I., &amp; Jebb, S. A. (2015). Downsizing: policy options to reduce portion sizes to help tackle obesity. </w:t>
      </w:r>
      <w:r w:rsidRPr="00F73564">
        <w:rPr>
          <w:i/>
        </w:rPr>
        <w:t>BMJ, 351</w:t>
      </w:r>
      <w:r w:rsidRPr="00F73564">
        <w:t>, h5863.</w:t>
      </w:r>
    </w:p>
    <w:p w14:paraId="00F104A3" w14:textId="77777777" w:rsidR="00F73564" w:rsidRPr="00F73564" w:rsidRDefault="00F73564" w:rsidP="00F73564">
      <w:pPr>
        <w:pStyle w:val="EndNoteBibliography"/>
        <w:spacing w:after="0"/>
        <w:ind w:left="720" w:hanging="720"/>
      </w:pPr>
      <w:r w:rsidRPr="00F73564">
        <w:t xml:space="preserve">Moore, S., Donnelly, J., Jones, S., &amp; Cade, J. (2018). Effect of Educational Interventions on Understanding and Use of Nutrition Labels: A Systematic Review. </w:t>
      </w:r>
      <w:r w:rsidRPr="00F73564">
        <w:rPr>
          <w:i/>
        </w:rPr>
        <w:t>Nutrients, 10</w:t>
      </w:r>
      <w:r w:rsidRPr="00F73564">
        <w:t>, 1432.</w:t>
      </w:r>
    </w:p>
    <w:p w14:paraId="05AC70B8" w14:textId="77777777" w:rsidR="00F73564" w:rsidRPr="00F73564" w:rsidRDefault="00F73564" w:rsidP="00F73564">
      <w:pPr>
        <w:pStyle w:val="EndNoteBibliography"/>
        <w:spacing w:after="0"/>
        <w:ind w:left="720" w:hanging="720"/>
      </w:pPr>
      <w:r w:rsidRPr="00F73564">
        <w:t xml:space="preserve">O'Brien, S. A., Livingstone, M. B. E., McNulty, B. A., Lyons, J., Walton, J., Flynn, A., Segurado, R., Dean, M., Spence, M., &amp; McCaffrey, T. A. (2015). Secular trends in reported portion size of food and beverages consumed by Irish adults. </w:t>
      </w:r>
      <w:r w:rsidRPr="00F73564">
        <w:rPr>
          <w:i/>
        </w:rPr>
        <w:t>British journal of nutrition, 113</w:t>
      </w:r>
      <w:r w:rsidRPr="00F73564">
        <w:t>, 1148-1157.</w:t>
      </w:r>
    </w:p>
    <w:p w14:paraId="6BBA2E13" w14:textId="77777777" w:rsidR="00F73564" w:rsidRPr="00F73564" w:rsidRDefault="00F73564" w:rsidP="00F73564">
      <w:pPr>
        <w:pStyle w:val="EndNoteBibliography"/>
        <w:spacing w:after="0"/>
        <w:ind w:left="720" w:hanging="720"/>
      </w:pPr>
      <w:r w:rsidRPr="00F73564">
        <w:t>Office for National Statistics. (2017). Shrinkflation and the changing cost of chocolate. In: ONS Digital.</w:t>
      </w:r>
    </w:p>
    <w:p w14:paraId="23D6BFDF" w14:textId="77777777" w:rsidR="00F73564" w:rsidRPr="00F73564" w:rsidRDefault="00F73564" w:rsidP="00F73564">
      <w:pPr>
        <w:pStyle w:val="EndNoteBibliography"/>
        <w:spacing w:after="0"/>
        <w:ind w:left="720" w:hanging="720"/>
      </w:pPr>
      <w:r w:rsidRPr="00F73564">
        <w:t xml:space="preserve">Piernas, C., &amp; Popkin, B. M. (2011). Food portion patterns and trends among US children and the relationship to total eating occasion size, 1977–2006. </w:t>
      </w:r>
      <w:r w:rsidRPr="00F73564">
        <w:rPr>
          <w:i/>
        </w:rPr>
        <w:t>The Journal of nutrition, 141</w:t>
      </w:r>
      <w:r w:rsidRPr="00F73564">
        <w:t>, 1159-1164.</w:t>
      </w:r>
    </w:p>
    <w:p w14:paraId="75DEE3D4" w14:textId="77777777" w:rsidR="00F73564" w:rsidRPr="00F73564" w:rsidRDefault="00F73564" w:rsidP="00F73564">
      <w:pPr>
        <w:pStyle w:val="EndNoteBibliography"/>
        <w:spacing w:after="0"/>
        <w:ind w:left="720" w:hanging="720"/>
      </w:pPr>
      <w:r w:rsidRPr="00F73564">
        <w:t>Public Health England. (2017a). Patterns and trends in adult obesity. In. London, UK: PHE.</w:t>
      </w:r>
    </w:p>
    <w:p w14:paraId="1557DBC4" w14:textId="77777777" w:rsidR="00F73564" w:rsidRPr="00F73564" w:rsidRDefault="00F73564" w:rsidP="00F73564">
      <w:pPr>
        <w:pStyle w:val="EndNoteBibliography"/>
        <w:spacing w:after="0"/>
        <w:ind w:left="720" w:hanging="720"/>
      </w:pPr>
      <w:r w:rsidRPr="00F73564">
        <w:t>Public Health England. (2017b). Sugar Reduction and Wider Reformulation Programme Stakeholder engagement: May 2016 to March 2017. In. London.</w:t>
      </w:r>
    </w:p>
    <w:p w14:paraId="48DD4407" w14:textId="77777777" w:rsidR="00F73564" w:rsidRPr="00F73564" w:rsidRDefault="00F73564" w:rsidP="00F73564">
      <w:pPr>
        <w:pStyle w:val="EndNoteBibliography"/>
        <w:spacing w:after="0"/>
        <w:ind w:left="720" w:hanging="720"/>
      </w:pPr>
      <w:r w:rsidRPr="00F73564">
        <w:t>Public Health England. (2018). Calorie reduction: The scope and ambition for action. In. London: PHE.</w:t>
      </w:r>
    </w:p>
    <w:p w14:paraId="289EF9D2" w14:textId="77777777" w:rsidR="00F73564" w:rsidRPr="00F73564" w:rsidRDefault="00F73564" w:rsidP="00F73564">
      <w:pPr>
        <w:pStyle w:val="EndNoteBibliography"/>
        <w:spacing w:after="0"/>
        <w:ind w:left="720" w:hanging="720"/>
      </w:pPr>
      <w:r w:rsidRPr="00F73564">
        <w:t xml:space="preserve">Rasmussen, L. B., Matthiessen, J., Biltoft-Jensen, A., &amp; Tetens, I. (2007). Characteristics of misreporters of dietary intake and physical activity. </w:t>
      </w:r>
      <w:r w:rsidRPr="00F73564">
        <w:rPr>
          <w:i/>
        </w:rPr>
        <w:t>Public health nutrition, 10</w:t>
      </w:r>
      <w:r w:rsidRPr="00F73564">
        <w:t>, 230-237.</w:t>
      </w:r>
    </w:p>
    <w:p w14:paraId="129D2C9C" w14:textId="77777777" w:rsidR="00F73564" w:rsidRPr="00F73564" w:rsidRDefault="00F73564" w:rsidP="00F73564">
      <w:pPr>
        <w:pStyle w:val="EndNoteBibliography"/>
        <w:spacing w:after="0"/>
        <w:ind w:left="720" w:hanging="720"/>
      </w:pPr>
      <w:r w:rsidRPr="00F73564">
        <w:t xml:space="preserve">Rennie, K. L., Coward, A., &amp; Jebb, S. A. (2007). Estimating under-reporting of energy intake in dietary surveys using an individualised method. </w:t>
      </w:r>
      <w:r w:rsidRPr="00F73564">
        <w:rPr>
          <w:i/>
        </w:rPr>
        <w:t>British journal of nutrition, 97</w:t>
      </w:r>
      <w:r w:rsidRPr="00F73564">
        <w:t>, 1169-1176.</w:t>
      </w:r>
    </w:p>
    <w:p w14:paraId="308A97C8" w14:textId="77777777" w:rsidR="00F73564" w:rsidRPr="00F73564" w:rsidRDefault="00F73564" w:rsidP="00F73564">
      <w:pPr>
        <w:pStyle w:val="EndNoteBibliography"/>
        <w:spacing w:after="0"/>
        <w:ind w:left="720" w:hanging="720"/>
      </w:pPr>
      <w:r w:rsidRPr="00F73564">
        <w:t xml:space="preserve">Rolls, B. J., Roe, L. S., Kral, T. V., Meengs, J. S., &amp; Wall, D. E. (2004). Increasing the portion size of a packaged snack increases energy intake in men and women. </w:t>
      </w:r>
      <w:r w:rsidRPr="00F73564">
        <w:rPr>
          <w:i/>
        </w:rPr>
        <w:t>Appetite, 42</w:t>
      </w:r>
      <w:r w:rsidRPr="00F73564">
        <w:t>, 63-69.</w:t>
      </w:r>
    </w:p>
    <w:p w14:paraId="6BB597DA" w14:textId="77777777" w:rsidR="00F73564" w:rsidRPr="00F73564" w:rsidRDefault="00F73564" w:rsidP="00F73564">
      <w:pPr>
        <w:pStyle w:val="EndNoteBibliography"/>
        <w:spacing w:after="0"/>
        <w:ind w:left="720" w:hanging="720"/>
      </w:pPr>
      <w:r w:rsidRPr="00F73564">
        <w:t>StataCorp. (2015). Stata Statistical Software: Release 14. In. College Station: TX: StataCorp LP.</w:t>
      </w:r>
    </w:p>
    <w:p w14:paraId="5711FCBB" w14:textId="77777777" w:rsidR="00F73564" w:rsidRPr="00F73564" w:rsidRDefault="00F73564" w:rsidP="00F73564">
      <w:pPr>
        <w:pStyle w:val="EndNoteBibliography"/>
        <w:spacing w:after="0"/>
        <w:ind w:left="720" w:hanging="720"/>
      </w:pPr>
      <w:r w:rsidRPr="00F73564">
        <w:t>StataCorp. (2017). Stata Statistical Software: Release 15. In. College Station: TX: StataCorp LLC.</w:t>
      </w:r>
    </w:p>
    <w:p w14:paraId="7557F08F" w14:textId="77777777" w:rsidR="00F73564" w:rsidRPr="00F73564" w:rsidRDefault="00F73564" w:rsidP="00F73564">
      <w:pPr>
        <w:pStyle w:val="EndNoteBibliography"/>
        <w:spacing w:after="0"/>
        <w:ind w:left="720" w:hanging="720"/>
      </w:pPr>
      <w:r w:rsidRPr="00F73564">
        <w:t xml:space="preserve">Vanrullen, I. B., Volatier, J.-L., Bertaut, A., Dufour, A., &amp; Dallongeville, J. (2014). Characteristics of energy intake under-reporting in French adults. </w:t>
      </w:r>
      <w:r w:rsidRPr="00F73564">
        <w:rPr>
          <w:i/>
        </w:rPr>
        <w:t>British journal of nutrition, 111</w:t>
      </w:r>
      <w:r w:rsidRPr="00F73564">
        <w:t>, 1292-1302.</w:t>
      </w:r>
    </w:p>
    <w:p w14:paraId="2E91CD9B" w14:textId="77777777" w:rsidR="00F73564" w:rsidRPr="00F73564" w:rsidRDefault="00F73564" w:rsidP="00F73564">
      <w:pPr>
        <w:pStyle w:val="EndNoteBibliography"/>
        <w:spacing w:after="0"/>
        <w:ind w:left="720" w:hanging="720"/>
      </w:pPr>
      <w:r w:rsidRPr="00F73564">
        <w:lastRenderedPageBreak/>
        <w:t xml:space="preserve">Wansink, B., &amp; Park, S. (2001). At the movies: how external cues and perceived taste impact consumption volume. </w:t>
      </w:r>
      <w:r w:rsidRPr="00F73564">
        <w:rPr>
          <w:i/>
        </w:rPr>
        <w:t>Food Quality and Preference, 12</w:t>
      </w:r>
      <w:r w:rsidRPr="00F73564">
        <w:t>, 69-74.</w:t>
      </w:r>
    </w:p>
    <w:p w14:paraId="11831672" w14:textId="77777777" w:rsidR="00F73564" w:rsidRPr="00F73564" w:rsidRDefault="00F73564" w:rsidP="00F73564">
      <w:pPr>
        <w:pStyle w:val="EndNoteBibliography"/>
        <w:spacing w:after="0"/>
        <w:ind w:left="720" w:hanging="720"/>
      </w:pPr>
      <w:r w:rsidRPr="00F73564">
        <w:t xml:space="preserve">WHO. (2014a). European food and nutrition action plan 2015-2020. </w:t>
      </w:r>
      <w:r w:rsidRPr="00F73564">
        <w:rPr>
          <w:i/>
        </w:rPr>
        <w:t>WHO Regional Office for Europe</w:t>
      </w:r>
      <w:r w:rsidRPr="00F73564">
        <w:t>.</w:t>
      </w:r>
    </w:p>
    <w:p w14:paraId="5475CC7F" w14:textId="77777777" w:rsidR="00F73564" w:rsidRPr="00F73564" w:rsidRDefault="00F73564" w:rsidP="00F73564">
      <w:pPr>
        <w:pStyle w:val="EndNoteBibliography"/>
        <w:spacing w:after="0"/>
        <w:ind w:left="720" w:hanging="720"/>
      </w:pPr>
      <w:r w:rsidRPr="00F73564">
        <w:t>WHO. (2014b). Limiting portion sizes to reduce the risk of childhood overweight and obesity. In W. H. O. W. R. O. f. Europe (Ed.), (Vol. 2017): World Health Organisation (WHO).</w:t>
      </w:r>
    </w:p>
    <w:p w14:paraId="7ACC6C39" w14:textId="77777777" w:rsidR="00F73564" w:rsidRPr="00F73564" w:rsidRDefault="00F73564" w:rsidP="00F73564">
      <w:pPr>
        <w:pStyle w:val="EndNoteBibliography"/>
        <w:spacing w:after="0"/>
        <w:ind w:left="720" w:hanging="720"/>
      </w:pPr>
      <w:r w:rsidRPr="00F73564">
        <w:t>WHO. (2017). Obesity. In W. H. O. W. R. O. f. Europe (Ed.), (Vol. 2017): World Health Organisation (WHO).</w:t>
      </w:r>
    </w:p>
    <w:p w14:paraId="0F038716" w14:textId="77777777" w:rsidR="00F73564" w:rsidRPr="00F73564" w:rsidRDefault="00F73564" w:rsidP="00F73564">
      <w:pPr>
        <w:pStyle w:val="EndNoteBibliography"/>
        <w:spacing w:after="0"/>
        <w:ind w:left="720" w:hanging="720"/>
      </w:pPr>
      <w:r w:rsidRPr="00F73564">
        <w:t xml:space="preserve">Wrieden, W., Gregor, A., &amp; Barton, K. (2008). Have food portion sizes increased in the UK over the last 20 years? </w:t>
      </w:r>
      <w:r w:rsidRPr="00F73564">
        <w:rPr>
          <w:i/>
        </w:rPr>
        <w:t>Proceedings of the Nutrition Society, 67</w:t>
      </w:r>
      <w:r w:rsidRPr="00F73564">
        <w:t>, E211.</w:t>
      </w:r>
    </w:p>
    <w:p w14:paraId="6DB37A25" w14:textId="77777777" w:rsidR="00F73564" w:rsidRPr="00F73564" w:rsidRDefault="00F73564" w:rsidP="00F73564">
      <w:pPr>
        <w:pStyle w:val="EndNoteBibliography"/>
        <w:spacing w:after="0"/>
        <w:ind w:left="720" w:hanging="720"/>
      </w:pPr>
      <w:r w:rsidRPr="00F73564">
        <w:t xml:space="preserve">Zhang, Y., Kantor, M. A., &amp; Juan, W. (2016). Usage and understanding of serving size information on food labels in the United States. </w:t>
      </w:r>
      <w:r w:rsidRPr="00F73564">
        <w:rPr>
          <w:i/>
        </w:rPr>
        <w:t>American Journal of Health Promotion, 30</w:t>
      </w:r>
      <w:r w:rsidRPr="00F73564">
        <w:t>, 181-187.</w:t>
      </w:r>
    </w:p>
    <w:p w14:paraId="144D2878" w14:textId="77777777" w:rsidR="00F73564" w:rsidRPr="00F73564" w:rsidRDefault="00F73564" w:rsidP="00F73564">
      <w:pPr>
        <w:pStyle w:val="EndNoteBibliography"/>
        <w:ind w:left="720" w:hanging="720"/>
      </w:pPr>
      <w:r w:rsidRPr="00F73564">
        <w:t xml:space="preserve">Zlatevska, N., Dubelaar, C., &amp; Holden, S. S. (2014). Sizing up the effect of portion size on consumption: a meta-analytic review. </w:t>
      </w:r>
      <w:r w:rsidRPr="00F73564">
        <w:rPr>
          <w:i/>
        </w:rPr>
        <w:t>Journal of Marketing, 78</w:t>
      </w:r>
      <w:r w:rsidRPr="00F73564">
        <w:t>, 140-154.</w:t>
      </w:r>
    </w:p>
    <w:p w14:paraId="6510F5B4" w14:textId="55F788EF" w:rsidR="00230EFF" w:rsidRPr="007944F2" w:rsidRDefault="00230EFF" w:rsidP="00F73564">
      <w:pPr>
        <w:spacing w:after="0" w:line="240" w:lineRule="auto"/>
        <w:jc w:val="both"/>
        <w:rPr>
          <w:sz w:val="20"/>
          <w:szCs w:val="20"/>
        </w:rPr>
      </w:pPr>
      <w:r>
        <w:rPr>
          <w:sz w:val="20"/>
          <w:szCs w:val="20"/>
        </w:rPr>
        <w:fldChar w:fldCharType="end"/>
      </w:r>
      <w:r w:rsidR="00937E07">
        <w:rPr>
          <w:sz w:val="20"/>
          <w:szCs w:val="20"/>
        </w:rPr>
        <w:fldChar w:fldCharType="begin"/>
      </w:r>
      <w:r w:rsidR="00937E07">
        <w:rPr>
          <w:sz w:val="20"/>
          <w:szCs w:val="20"/>
        </w:rPr>
        <w:instrText xml:space="preserve"> ADDIN </w:instrText>
      </w:r>
      <w:r w:rsidR="00937E07">
        <w:rPr>
          <w:sz w:val="20"/>
          <w:szCs w:val="20"/>
        </w:rPr>
        <w:fldChar w:fldCharType="end"/>
      </w:r>
    </w:p>
    <w:sectPr w:rsidR="00230EFF" w:rsidRPr="007944F2" w:rsidSect="00BA612A">
      <w:type w:val="continuous"/>
      <w:pgSz w:w="11906" w:h="16838"/>
      <w:pgMar w:top="1440" w:right="1440" w:bottom="1440" w:left="1440"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CCFE8" w16cid:durableId="1F019397"/>
  <w16cid:commentId w16cid:paraId="655F0EAA" w16cid:durableId="1F019398"/>
  <w16cid:commentId w16cid:paraId="30F3E067" w16cid:durableId="1F019399"/>
  <w16cid:commentId w16cid:paraId="5D93CA4F" w16cid:durableId="1F01939A"/>
  <w16cid:commentId w16cid:paraId="5891ED70" w16cid:durableId="1F01939B"/>
  <w16cid:commentId w16cid:paraId="38343B4A" w16cid:durableId="1F01939C"/>
  <w16cid:commentId w16cid:paraId="5E9CAAC9" w16cid:durableId="1F01939D"/>
  <w16cid:commentId w16cid:paraId="2A51246A" w16cid:durableId="1F01939E"/>
  <w16cid:commentId w16cid:paraId="48D405AF" w16cid:durableId="1F01939F"/>
  <w16cid:commentId w16cid:paraId="566F482B" w16cid:durableId="1F0193A0"/>
  <w16cid:commentId w16cid:paraId="66A8E0BD" w16cid:durableId="1F0193A1"/>
  <w16cid:commentId w16cid:paraId="3969EE58" w16cid:durableId="1F0193A2"/>
  <w16cid:commentId w16cid:paraId="2683FFEF" w16cid:durableId="1F0193A3"/>
  <w16cid:commentId w16cid:paraId="22F835B1" w16cid:durableId="1F0193A4"/>
  <w16cid:commentId w16cid:paraId="0F422BBF" w16cid:durableId="1F0193A5"/>
  <w16cid:commentId w16cid:paraId="513976EE" w16cid:durableId="1F0193A6"/>
  <w16cid:commentId w16cid:paraId="4BD54934" w16cid:durableId="1F01EBD2"/>
  <w16cid:commentId w16cid:paraId="62F37D27" w16cid:durableId="1F0193A7"/>
  <w16cid:commentId w16cid:paraId="58BD5EC1" w16cid:durableId="1F0193A8"/>
  <w16cid:commentId w16cid:paraId="3E6A12AE" w16cid:durableId="1F01D94C"/>
  <w16cid:commentId w16cid:paraId="37E5C011" w16cid:durableId="1F01CF0F"/>
  <w16cid:commentId w16cid:paraId="0CFCBC57" w16cid:durableId="1F0193A9"/>
  <w16cid:commentId w16cid:paraId="4A6C43CF" w16cid:durableId="1F0193AA"/>
  <w16cid:commentId w16cid:paraId="5AC7A5F3" w16cid:durableId="1F01D4A8"/>
  <w16cid:commentId w16cid:paraId="47B485D7" w16cid:durableId="1F0193AB"/>
  <w16cid:commentId w16cid:paraId="6A765AA2" w16cid:durableId="1F0193AC"/>
  <w16cid:commentId w16cid:paraId="77919033" w16cid:durableId="1F0202B8"/>
  <w16cid:commentId w16cid:paraId="6DA95357" w16cid:durableId="1F01E28B"/>
  <w16cid:commentId w16cid:paraId="085E007F" w16cid:durableId="1F01E371"/>
  <w16cid:commentId w16cid:paraId="3E379112" w16cid:durableId="1F01DFAA"/>
  <w16cid:commentId w16cid:paraId="4318B0EB" w16cid:durableId="1F01F3F7"/>
  <w16cid:commentId w16cid:paraId="47E8B1EF" w16cid:durableId="1F01E14B"/>
  <w16cid:commentId w16cid:paraId="51085C6C" w16cid:durableId="1F01E219"/>
  <w16cid:commentId w16cid:paraId="2DA1D77C" w16cid:durableId="1F01EF69"/>
  <w16cid:commentId w16cid:paraId="5D278B42" w16cid:durableId="1F01F494"/>
  <w16cid:commentId w16cid:paraId="594E7513" w16cid:durableId="1F01F4AC"/>
  <w16cid:commentId w16cid:paraId="7F4246F2" w16cid:durableId="1F01F742"/>
  <w16cid:commentId w16cid:paraId="2BB68D17" w16cid:durableId="1F0203CB"/>
  <w16cid:commentId w16cid:paraId="1F439039" w16cid:durableId="1F01E69C"/>
  <w16cid:commentId w16cid:paraId="42750135" w16cid:durableId="1F01F5A4"/>
  <w16cid:commentId w16cid:paraId="19CC21F5" w16cid:durableId="1F01F8C3"/>
  <w16cid:commentId w16cid:paraId="1E5F3746" w16cid:durableId="1F0193AD"/>
  <w16cid:commentId w16cid:paraId="2981DC77" w16cid:durableId="1F0193AE"/>
  <w16cid:commentId w16cid:paraId="3BD83C1D" w16cid:durableId="1F0193AF"/>
  <w16cid:commentId w16cid:paraId="7C3F34C3" w16cid:durableId="1F0193B0"/>
  <w16cid:commentId w16cid:paraId="4825BAB8" w16cid:durableId="1F01FB3C"/>
  <w16cid:commentId w16cid:paraId="645AEB4A" w16cid:durableId="1F0193B1"/>
  <w16cid:commentId w16cid:paraId="1EF40FA5" w16cid:durableId="1F0193B2"/>
  <w16cid:commentId w16cid:paraId="2C74D106" w16cid:durableId="1F0193B3"/>
  <w16cid:commentId w16cid:paraId="7E260DAC" w16cid:durableId="1F0193B4"/>
  <w16cid:commentId w16cid:paraId="0BCF949E" w16cid:durableId="1F0193B5"/>
  <w16cid:commentId w16cid:paraId="195A38B9" w16cid:durableId="1F0193B6"/>
  <w16cid:commentId w16cid:paraId="58F6586D" w16cid:durableId="1F020B33"/>
  <w16cid:commentId w16cid:paraId="2FF8363D" w16cid:durableId="1F020D6B"/>
  <w16cid:commentId w16cid:paraId="17F7E344" w16cid:durableId="1F0193B7"/>
  <w16cid:commentId w16cid:paraId="4DED9276" w16cid:durableId="1F0193B8"/>
  <w16cid:commentId w16cid:paraId="722B24BD" w16cid:durableId="1F0193B9"/>
  <w16cid:commentId w16cid:paraId="5568CDD5" w16cid:durableId="1F020C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F8C7" w14:textId="77777777" w:rsidR="008E2FB5" w:rsidRDefault="008E2FB5" w:rsidP="009F585A">
      <w:pPr>
        <w:spacing w:after="0" w:line="240" w:lineRule="auto"/>
      </w:pPr>
      <w:r>
        <w:separator/>
      </w:r>
    </w:p>
  </w:endnote>
  <w:endnote w:type="continuationSeparator" w:id="0">
    <w:p w14:paraId="3EC20F40" w14:textId="77777777" w:rsidR="008E2FB5" w:rsidRDefault="008E2FB5" w:rsidP="009F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697264"/>
      <w:docPartObj>
        <w:docPartGallery w:val="Page Numbers (Bottom of Page)"/>
        <w:docPartUnique/>
      </w:docPartObj>
    </w:sdtPr>
    <w:sdtEndPr>
      <w:rPr>
        <w:noProof/>
      </w:rPr>
    </w:sdtEndPr>
    <w:sdtContent>
      <w:p w14:paraId="2BE2DE6B" w14:textId="50897EB2" w:rsidR="008E2FB5" w:rsidRDefault="008E2FB5">
        <w:pPr>
          <w:pStyle w:val="Footer"/>
          <w:jc w:val="right"/>
        </w:pPr>
        <w:r>
          <w:fldChar w:fldCharType="begin"/>
        </w:r>
        <w:r>
          <w:instrText xml:space="preserve"> PAGE   \* MERGEFORMAT </w:instrText>
        </w:r>
        <w:r>
          <w:fldChar w:fldCharType="separate"/>
        </w:r>
        <w:r w:rsidR="00F73564">
          <w:rPr>
            <w:noProof/>
          </w:rPr>
          <w:t>1</w:t>
        </w:r>
        <w:r>
          <w:rPr>
            <w:noProof/>
          </w:rPr>
          <w:fldChar w:fldCharType="end"/>
        </w:r>
      </w:p>
    </w:sdtContent>
  </w:sdt>
  <w:p w14:paraId="638C5F0E" w14:textId="77777777" w:rsidR="008E2FB5" w:rsidRDefault="008E2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613CA" w14:textId="77777777" w:rsidR="008E2FB5" w:rsidRDefault="008E2FB5" w:rsidP="009F585A">
      <w:pPr>
        <w:spacing w:after="0" w:line="240" w:lineRule="auto"/>
      </w:pPr>
      <w:r>
        <w:separator/>
      </w:r>
    </w:p>
  </w:footnote>
  <w:footnote w:type="continuationSeparator" w:id="0">
    <w:p w14:paraId="2C6FEB7D" w14:textId="77777777" w:rsidR="008E2FB5" w:rsidRDefault="008E2FB5" w:rsidP="009F5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D0A"/>
    <w:multiLevelType w:val="hybridMultilevel"/>
    <w:tmpl w:val="D596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71F49"/>
    <w:multiLevelType w:val="hybridMultilevel"/>
    <w:tmpl w:val="DB88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A4B8B"/>
    <w:multiLevelType w:val="hybridMultilevel"/>
    <w:tmpl w:val="211444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E7D64"/>
    <w:multiLevelType w:val="hybridMultilevel"/>
    <w:tmpl w:val="543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1C38DE"/>
    <w:multiLevelType w:val="hybridMultilevel"/>
    <w:tmpl w:val="BB98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63270"/>
    <w:multiLevelType w:val="hybridMultilevel"/>
    <w:tmpl w:val="3FD0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701C1"/>
    <w:multiLevelType w:val="hybridMultilevel"/>
    <w:tmpl w:val="CBBC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A0202"/>
    <w:multiLevelType w:val="hybridMultilevel"/>
    <w:tmpl w:val="1C0C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273D7"/>
    <w:multiLevelType w:val="hybridMultilevel"/>
    <w:tmpl w:val="86FA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401AD"/>
    <w:multiLevelType w:val="hybridMultilevel"/>
    <w:tmpl w:val="E82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72115"/>
    <w:multiLevelType w:val="hybridMultilevel"/>
    <w:tmpl w:val="B080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FF2EB9"/>
    <w:multiLevelType w:val="hybridMultilevel"/>
    <w:tmpl w:val="62B2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0"/>
  </w:num>
  <w:num w:numId="6">
    <w:abstractNumId w:val="11"/>
  </w:num>
  <w:num w:numId="7">
    <w:abstractNumId w:val="5"/>
  </w:num>
  <w:num w:numId="8">
    <w:abstractNumId w:val="1"/>
  </w:num>
  <w:num w:numId="9">
    <w:abstractNumId w:val="6"/>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peti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rxevzanzwaecea2zqxpwf9spdsps5sfw5a&quot;&gt;FPS BMI French UK Paper&lt;record-ids&gt;&lt;item&gt;1&lt;/item&gt;&lt;item&gt;2&lt;/item&gt;&lt;item&gt;4&lt;/item&gt;&lt;item&gt;5&lt;/item&gt;&lt;item&gt;6&lt;/item&gt;&lt;item&gt;8&lt;/item&gt;&lt;item&gt;9&lt;/item&gt;&lt;item&gt;10&lt;/item&gt;&lt;item&gt;11&lt;/item&gt;&lt;item&gt;12&lt;/item&gt;&lt;item&gt;13&lt;/item&gt;&lt;item&gt;14&lt;/item&gt;&lt;item&gt;15&lt;/item&gt;&lt;item&gt;16&lt;/item&gt;&lt;item&gt;17&lt;/item&gt;&lt;item&gt;18&lt;/item&gt;&lt;item&gt;19&lt;/item&gt;&lt;item&gt;22&lt;/item&gt;&lt;item&gt;25&lt;/item&gt;&lt;item&gt;26&lt;/item&gt;&lt;item&gt;27&lt;/item&gt;&lt;item&gt;28&lt;/item&gt;&lt;item&gt;29&lt;/item&gt;&lt;item&gt;43&lt;/item&gt;&lt;item&gt;44&lt;/item&gt;&lt;item&gt;46&lt;/item&gt;&lt;item&gt;48&lt;/item&gt;&lt;item&gt;49&lt;/item&gt;&lt;item&gt;50&lt;/item&gt;&lt;item&gt;53&lt;/item&gt;&lt;item&gt;55&lt;/item&gt;&lt;item&gt;62&lt;/item&gt;&lt;item&gt;63&lt;/item&gt;&lt;item&gt;64&lt;/item&gt;&lt;item&gt;65&lt;/item&gt;&lt;item&gt;66&lt;/item&gt;&lt;item&gt;67&lt;/item&gt;&lt;item&gt;70&lt;/item&gt;&lt;item&gt;72&lt;/item&gt;&lt;item&gt;74&lt;/item&gt;&lt;item&gt;75&lt;/item&gt;&lt;item&gt;76&lt;/item&gt;&lt;item&gt;80&lt;/item&gt;&lt;item&gt;82&lt;/item&gt;&lt;item&gt;83&lt;/item&gt;&lt;item&gt;84&lt;/item&gt;&lt;item&gt;86&lt;/item&gt;&lt;item&gt;92&lt;/item&gt;&lt;item&gt;93&lt;/item&gt;&lt;item&gt;95&lt;/item&gt;&lt;item&gt;96&lt;/item&gt;&lt;/record-ids&gt;&lt;/item&gt;&lt;/Libraries&gt;"/>
  </w:docVars>
  <w:rsids>
    <w:rsidRoot w:val="00062910"/>
    <w:rsid w:val="00001023"/>
    <w:rsid w:val="000026CE"/>
    <w:rsid w:val="00004173"/>
    <w:rsid w:val="00005A7A"/>
    <w:rsid w:val="0000625D"/>
    <w:rsid w:val="00007CAA"/>
    <w:rsid w:val="00010487"/>
    <w:rsid w:val="00011CD5"/>
    <w:rsid w:val="00014A59"/>
    <w:rsid w:val="00015CB8"/>
    <w:rsid w:val="00017C52"/>
    <w:rsid w:val="000219CE"/>
    <w:rsid w:val="00022693"/>
    <w:rsid w:val="00024711"/>
    <w:rsid w:val="000265C2"/>
    <w:rsid w:val="0003370E"/>
    <w:rsid w:val="000337B0"/>
    <w:rsid w:val="00034B82"/>
    <w:rsid w:val="00035653"/>
    <w:rsid w:val="00036DD3"/>
    <w:rsid w:val="000403EF"/>
    <w:rsid w:val="00040733"/>
    <w:rsid w:val="00041839"/>
    <w:rsid w:val="000457E2"/>
    <w:rsid w:val="00047F1D"/>
    <w:rsid w:val="00053E5A"/>
    <w:rsid w:val="00053F63"/>
    <w:rsid w:val="00056109"/>
    <w:rsid w:val="000567D9"/>
    <w:rsid w:val="00057702"/>
    <w:rsid w:val="000613F9"/>
    <w:rsid w:val="00062910"/>
    <w:rsid w:val="00062D14"/>
    <w:rsid w:val="0006352C"/>
    <w:rsid w:val="0006377D"/>
    <w:rsid w:val="00063BBD"/>
    <w:rsid w:val="00064FD1"/>
    <w:rsid w:val="000677CF"/>
    <w:rsid w:val="00070F2E"/>
    <w:rsid w:val="000723D4"/>
    <w:rsid w:val="0007414B"/>
    <w:rsid w:val="00075570"/>
    <w:rsid w:val="00075A52"/>
    <w:rsid w:val="000770B8"/>
    <w:rsid w:val="00077CE4"/>
    <w:rsid w:val="00080CB7"/>
    <w:rsid w:val="000810F5"/>
    <w:rsid w:val="0008141C"/>
    <w:rsid w:val="00081C75"/>
    <w:rsid w:val="000827A6"/>
    <w:rsid w:val="00083883"/>
    <w:rsid w:val="00085AAA"/>
    <w:rsid w:val="00086BD4"/>
    <w:rsid w:val="00095A4F"/>
    <w:rsid w:val="00097C92"/>
    <w:rsid w:val="000A02BC"/>
    <w:rsid w:val="000A1D04"/>
    <w:rsid w:val="000A217B"/>
    <w:rsid w:val="000A31E6"/>
    <w:rsid w:val="000A46C4"/>
    <w:rsid w:val="000A62DE"/>
    <w:rsid w:val="000A684D"/>
    <w:rsid w:val="000A6E74"/>
    <w:rsid w:val="000B27C4"/>
    <w:rsid w:val="000B366B"/>
    <w:rsid w:val="000B6556"/>
    <w:rsid w:val="000B6AE4"/>
    <w:rsid w:val="000B77EC"/>
    <w:rsid w:val="000B7FC7"/>
    <w:rsid w:val="000C48BA"/>
    <w:rsid w:val="000C59E0"/>
    <w:rsid w:val="000C6D30"/>
    <w:rsid w:val="000D3502"/>
    <w:rsid w:val="000D3BE9"/>
    <w:rsid w:val="000D7AC0"/>
    <w:rsid w:val="000E04E3"/>
    <w:rsid w:val="000E33FE"/>
    <w:rsid w:val="000E4DAD"/>
    <w:rsid w:val="000E567B"/>
    <w:rsid w:val="000F29EE"/>
    <w:rsid w:val="000F5372"/>
    <w:rsid w:val="000F65B3"/>
    <w:rsid w:val="000F679B"/>
    <w:rsid w:val="001108E3"/>
    <w:rsid w:val="0011376C"/>
    <w:rsid w:val="00113F17"/>
    <w:rsid w:val="00114F27"/>
    <w:rsid w:val="00115536"/>
    <w:rsid w:val="00115CA6"/>
    <w:rsid w:val="00125A82"/>
    <w:rsid w:val="00131449"/>
    <w:rsid w:val="001314CB"/>
    <w:rsid w:val="001333E3"/>
    <w:rsid w:val="00136B47"/>
    <w:rsid w:val="00140BC4"/>
    <w:rsid w:val="001469DC"/>
    <w:rsid w:val="001473E2"/>
    <w:rsid w:val="0014780E"/>
    <w:rsid w:val="00147AF7"/>
    <w:rsid w:val="00151911"/>
    <w:rsid w:val="00162E5E"/>
    <w:rsid w:val="00165E3E"/>
    <w:rsid w:val="00165E46"/>
    <w:rsid w:val="0016643A"/>
    <w:rsid w:val="001704F5"/>
    <w:rsid w:val="00172B17"/>
    <w:rsid w:val="00173422"/>
    <w:rsid w:val="00173F87"/>
    <w:rsid w:val="0017583E"/>
    <w:rsid w:val="001761AE"/>
    <w:rsid w:val="00176957"/>
    <w:rsid w:val="001779EE"/>
    <w:rsid w:val="001816FA"/>
    <w:rsid w:val="00181AC4"/>
    <w:rsid w:val="00182FA0"/>
    <w:rsid w:val="001862A1"/>
    <w:rsid w:val="00187744"/>
    <w:rsid w:val="00190DDA"/>
    <w:rsid w:val="00191ECB"/>
    <w:rsid w:val="00194986"/>
    <w:rsid w:val="00197090"/>
    <w:rsid w:val="001A0CCA"/>
    <w:rsid w:val="001A1412"/>
    <w:rsid w:val="001A1AC7"/>
    <w:rsid w:val="001A1F99"/>
    <w:rsid w:val="001A3E12"/>
    <w:rsid w:val="001A4FE0"/>
    <w:rsid w:val="001A5CEE"/>
    <w:rsid w:val="001A6003"/>
    <w:rsid w:val="001A6873"/>
    <w:rsid w:val="001B1023"/>
    <w:rsid w:val="001B437F"/>
    <w:rsid w:val="001B621A"/>
    <w:rsid w:val="001B6418"/>
    <w:rsid w:val="001B6522"/>
    <w:rsid w:val="001B6D93"/>
    <w:rsid w:val="001C1572"/>
    <w:rsid w:val="001C314A"/>
    <w:rsid w:val="001C4A9B"/>
    <w:rsid w:val="001C51F2"/>
    <w:rsid w:val="001C5BA2"/>
    <w:rsid w:val="001C62B1"/>
    <w:rsid w:val="001C7301"/>
    <w:rsid w:val="001D0114"/>
    <w:rsid w:val="001D18E1"/>
    <w:rsid w:val="001D33F6"/>
    <w:rsid w:val="001D36A5"/>
    <w:rsid w:val="001D5106"/>
    <w:rsid w:val="001D5A63"/>
    <w:rsid w:val="001E1F14"/>
    <w:rsid w:val="001E2DBE"/>
    <w:rsid w:val="001E5E19"/>
    <w:rsid w:val="001E5FC7"/>
    <w:rsid w:val="001E6930"/>
    <w:rsid w:val="001E78F2"/>
    <w:rsid w:val="001E7E34"/>
    <w:rsid w:val="001F032A"/>
    <w:rsid w:val="001F0C25"/>
    <w:rsid w:val="001F5250"/>
    <w:rsid w:val="001F5DEE"/>
    <w:rsid w:val="001F6240"/>
    <w:rsid w:val="001F773E"/>
    <w:rsid w:val="002005C0"/>
    <w:rsid w:val="00202462"/>
    <w:rsid w:val="00203BC4"/>
    <w:rsid w:val="00203BCA"/>
    <w:rsid w:val="002062E4"/>
    <w:rsid w:val="0021039F"/>
    <w:rsid w:val="00211AFA"/>
    <w:rsid w:val="00212E00"/>
    <w:rsid w:val="002135D0"/>
    <w:rsid w:val="00213BE3"/>
    <w:rsid w:val="00214AFD"/>
    <w:rsid w:val="0022101B"/>
    <w:rsid w:val="00221F29"/>
    <w:rsid w:val="00222A4D"/>
    <w:rsid w:val="0022324D"/>
    <w:rsid w:val="00226590"/>
    <w:rsid w:val="00226FAD"/>
    <w:rsid w:val="00230ED9"/>
    <w:rsid w:val="00230EFF"/>
    <w:rsid w:val="002316E7"/>
    <w:rsid w:val="00231DAA"/>
    <w:rsid w:val="002320A4"/>
    <w:rsid w:val="00236DCE"/>
    <w:rsid w:val="0024131B"/>
    <w:rsid w:val="00242CF2"/>
    <w:rsid w:val="00243240"/>
    <w:rsid w:val="00243476"/>
    <w:rsid w:val="0025211C"/>
    <w:rsid w:val="00252326"/>
    <w:rsid w:val="00254538"/>
    <w:rsid w:val="00257B3A"/>
    <w:rsid w:val="00260F62"/>
    <w:rsid w:val="002615CA"/>
    <w:rsid w:val="00263F2A"/>
    <w:rsid w:val="0026427B"/>
    <w:rsid w:val="002650E0"/>
    <w:rsid w:val="002707F8"/>
    <w:rsid w:val="002716D3"/>
    <w:rsid w:val="00271E32"/>
    <w:rsid w:val="00275792"/>
    <w:rsid w:val="00277D5A"/>
    <w:rsid w:val="0028092F"/>
    <w:rsid w:val="0028109A"/>
    <w:rsid w:val="00281871"/>
    <w:rsid w:val="0028287E"/>
    <w:rsid w:val="002844DB"/>
    <w:rsid w:val="00286DA6"/>
    <w:rsid w:val="00286DBD"/>
    <w:rsid w:val="002875B4"/>
    <w:rsid w:val="002A1BCC"/>
    <w:rsid w:val="002A1D80"/>
    <w:rsid w:val="002A2AD0"/>
    <w:rsid w:val="002A462C"/>
    <w:rsid w:val="002A5053"/>
    <w:rsid w:val="002B1598"/>
    <w:rsid w:val="002B17F6"/>
    <w:rsid w:val="002B192B"/>
    <w:rsid w:val="002B415B"/>
    <w:rsid w:val="002B534E"/>
    <w:rsid w:val="002B7140"/>
    <w:rsid w:val="002B7BA9"/>
    <w:rsid w:val="002C051F"/>
    <w:rsid w:val="002C1F11"/>
    <w:rsid w:val="002C548C"/>
    <w:rsid w:val="002D31C9"/>
    <w:rsid w:val="002D7801"/>
    <w:rsid w:val="002E0CCE"/>
    <w:rsid w:val="002E16CC"/>
    <w:rsid w:val="002E363F"/>
    <w:rsid w:val="002E598C"/>
    <w:rsid w:val="002F174B"/>
    <w:rsid w:val="002F2461"/>
    <w:rsid w:val="002F275D"/>
    <w:rsid w:val="002F3349"/>
    <w:rsid w:val="0030245D"/>
    <w:rsid w:val="00302970"/>
    <w:rsid w:val="003038C7"/>
    <w:rsid w:val="00306305"/>
    <w:rsid w:val="003121AC"/>
    <w:rsid w:val="003121C8"/>
    <w:rsid w:val="00312959"/>
    <w:rsid w:val="00315252"/>
    <w:rsid w:val="00320FE5"/>
    <w:rsid w:val="003250C3"/>
    <w:rsid w:val="003256FC"/>
    <w:rsid w:val="00325719"/>
    <w:rsid w:val="0032628B"/>
    <w:rsid w:val="003347DD"/>
    <w:rsid w:val="00340235"/>
    <w:rsid w:val="00343645"/>
    <w:rsid w:val="003444C8"/>
    <w:rsid w:val="00344525"/>
    <w:rsid w:val="00345466"/>
    <w:rsid w:val="00346F62"/>
    <w:rsid w:val="00353F04"/>
    <w:rsid w:val="003540A9"/>
    <w:rsid w:val="003567B1"/>
    <w:rsid w:val="00356BBF"/>
    <w:rsid w:val="00360B47"/>
    <w:rsid w:val="0036182A"/>
    <w:rsid w:val="0036388A"/>
    <w:rsid w:val="00365642"/>
    <w:rsid w:val="00366851"/>
    <w:rsid w:val="00367035"/>
    <w:rsid w:val="003720CF"/>
    <w:rsid w:val="00372471"/>
    <w:rsid w:val="00373001"/>
    <w:rsid w:val="0037323D"/>
    <w:rsid w:val="00377005"/>
    <w:rsid w:val="00377CE5"/>
    <w:rsid w:val="00381C13"/>
    <w:rsid w:val="00382E3D"/>
    <w:rsid w:val="00384B56"/>
    <w:rsid w:val="003859EB"/>
    <w:rsid w:val="00385A07"/>
    <w:rsid w:val="0039198D"/>
    <w:rsid w:val="00392680"/>
    <w:rsid w:val="00394C88"/>
    <w:rsid w:val="003953A7"/>
    <w:rsid w:val="00397BEE"/>
    <w:rsid w:val="003A039C"/>
    <w:rsid w:val="003A1EF3"/>
    <w:rsid w:val="003A326D"/>
    <w:rsid w:val="003A69CD"/>
    <w:rsid w:val="003A7416"/>
    <w:rsid w:val="003A7503"/>
    <w:rsid w:val="003B0CEA"/>
    <w:rsid w:val="003B2DA6"/>
    <w:rsid w:val="003B4579"/>
    <w:rsid w:val="003B716E"/>
    <w:rsid w:val="003B74D1"/>
    <w:rsid w:val="003C72B4"/>
    <w:rsid w:val="003C7BF1"/>
    <w:rsid w:val="003C7F6F"/>
    <w:rsid w:val="003D03EE"/>
    <w:rsid w:val="003D12CA"/>
    <w:rsid w:val="003D1392"/>
    <w:rsid w:val="003D39B5"/>
    <w:rsid w:val="003D5209"/>
    <w:rsid w:val="003D5960"/>
    <w:rsid w:val="003E02A6"/>
    <w:rsid w:val="003E0F8E"/>
    <w:rsid w:val="003E233A"/>
    <w:rsid w:val="003E2B81"/>
    <w:rsid w:val="003E3526"/>
    <w:rsid w:val="003E38D9"/>
    <w:rsid w:val="003E38ED"/>
    <w:rsid w:val="003E42FE"/>
    <w:rsid w:val="003E7F8F"/>
    <w:rsid w:val="00400ABA"/>
    <w:rsid w:val="00403589"/>
    <w:rsid w:val="004035D5"/>
    <w:rsid w:val="00403A69"/>
    <w:rsid w:val="00404FCE"/>
    <w:rsid w:val="00405683"/>
    <w:rsid w:val="0040614C"/>
    <w:rsid w:val="0041240E"/>
    <w:rsid w:val="00412BF7"/>
    <w:rsid w:val="004144CA"/>
    <w:rsid w:val="00414D44"/>
    <w:rsid w:val="00415178"/>
    <w:rsid w:val="0041560A"/>
    <w:rsid w:val="00416291"/>
    <w:rsid w:val="00424353"/>
    <w:rsid w:val="00425449"/>
    <w:rsid w:val="00425D11"/>
    <w:rsid w:val="004269FB"/>
    <w:rsid w:val="004314AC"/>
    <w:rsid w:val="00431DD5"/>
    <w:rsid w:val="00432E4B"/>
    <w:rsid w:val="00435E7E"/>
    <w:rsid w:val="0043611B"/>
    <w:rsid w:val="00437FAC"/>
    <w:rsid w:val="00443050"/>
    <w:rsid w:val="0044308F"/>
    <w:rsid w:val="00443AAD"/>
    <w:rsid w:val="00446533"/>
    <w:rsid w:val="004478CA"/>
    <w:rsid w:val="004514B4"/>
    <w:rsid w:val="0045344F"/>
    <w:rsid w:val="004560F0"/>
    <w:rsid w:val="00456A09"/>
    <w:rsid w:val="0046069F"/>
    <w:rsid w:val="00460971"/>
    <w:rsid w:val="00461CEE"/>
    <w:rsid w:val="00461FEF"/>
    <w:rsid w:val="00462352"/>
    <w:rsid w:val="004628AD"/>
    <w:rsid w:val="00462B08"/>
    <w:rsid w:val="004630CF"/>
    <w:rsid w:val="00467054"/>
    <w:rsid w:val="004678B5"/>
    <w:rsid w:val="004705E8"/>
    <w:rsid w:val="004709AC"/>
    <w:rsid w:val="00473833"/>
    <w:rsid w:val="00475341"/>
    <w:rsid w:val="0047537B"/>
    <w:rsid w:val="004767C9"/>
    <w:rsid w:val="00476EC7"/>
    <w:rsid w:val="00480EEC"/>
    <w:rsid w:val="00481660"/>
    <w:rsid w:val="004825B5"/>
    <w:rsid w:val="00482AC8"/>
    <w:rsid w:val="00483F97"/>
    <w:rsid w:val="004859ED"/>
    <w:rsid w:val="00486112"/>
    <w:rsid w:val="004875D2"/>
    <w:rsid w:val="00490763"/>
    <w:rsid w:val="00490D7D"/>
    <w:rsid w:val="00492AC8"/>
    <w:rsid w:val="0049303E"/>
    <w:rsid w:val="00493379"/>
    <w:rsid w:val="004958F9"/>
    <w:rsid w:val="004960FB"/>
    <w:rsid w:val="004970D0"/>
    <w:rsid w:val="0049797F"/>
    <w:rsid w:val="004A0860"/>
    <w:rsid w:val="004A1256"/>
    <w:rsid w:val="004A2F3F"/>
    <w:rsid w:val="004A4149"/>
    <w:rsid w:val="004A5B29"/>
    <w:rsid w:val="004A5F9E"/>
    <w:rsid w:val="004A6889"/>
    <w:rsid w:val="004A74D5"/>
    <w:rsid w:val="004B2EC0"/>
    <w:rsid w:val="004B7406"/>
    <w:rsid w:val="004C18E4"/>
    <w:rsid w:val="004D403D"/>
    <w:rsid w:val="004D40F4"/>
    <w:rsid w:val="004D4733"/>
    <w:rsid w:val="004D69C9"/>
    <w:rsid w:val="004E132B"/>
    <w:rsid w:val="004E3CBE"/>
    <w:rsid w:val="004E4AA8"/>
    <w:rsid w:val="004E7238"/>
    <w:rsid w:val="004F05FF"/>
    <w:rsid w:val="004F4596"/>
    <w:rsid w:val="004F5DFC"/>
    <w:rsid w:val="004F6FA9"/>
    <w:rsid w:val="004F75CD"/>
    <w:rsid w:val="005023BC"/>
    <w:rsid w:val="0050289B"/>
    <w:rsid w:val="00503D9A"/>
    <w:rsid w:val="00503EE0"/>
    <w:rsid w:val="00506162"/>
    <w:rsid w:val="00510065"/>
    <w:rsid w:val="00511735"/>
    <w:rsid w:val="00512AA7"/>
    <w:rsid w:val="005144F2"/>
    <w:rsid w:val="00515C8C"/>
    <w:rsid w:val="00520E23"/>
    <w:rsid w:val="0052122F"/>
    <w:rsid w:val="00523494"/>
    <w:rsid w:val="0052411D"/>
    <w:rsid w:val="00525AA4"/>
    <w:rsid w:val="005267F2"/>
    <w:rsid w:val="00526B66"/>
    <w:rsid w:val="00532504"/>
    <w:rsid w:val="00535043"/>
    <w:rsid w:val="00535479"/>
    <w:rsid w:val="00536C73"/>
    <w:rsid w:val="00536D44"/>
    <w:rsid w:val="00537192"/>
    <w:rsid w:val="0054380D"/>
    <w:rsid w:val="0054478E"/>
    <w:rsid w:val="005459E0"/>
    <w:rsid w:val="00550907"/>
    <w:rsid w:val="00550C34"/>
    <w:rsid w:val="00550FAE"/>
    <w:rsid w:val="00551B24"/>
    <w:rsid w:val="00553600"/>
    <w:rsid w:val="00553FF0"/>
    <w:rsid w:val="00554BD4"/>
    <w:rsid w:val="00555F29"/>
    <w:rsid w:val="00561ECC"/>
    <w:rsid w:val="005635D1"/>
    <w:rsid w:val="00563A2E"/>
    <w:rsid w:val="00571EBB"/>
    <w:rsid w:val="0057449C"/>
    <w:rsid w:val="005759F0"/>
    <w:rsid w:val="00577499"/>
    <w:rsid w:val="005777A4"/>
    <w:rsid w:val="00580694"/>
    <w:rsid w:val="005818D1"/>
    <w:rsid w:val="00581A36"/>
    <w:rsid w:val="005832F6"/>
    <w:rsid w:val="00585105"/>
    <w:rsid w:val="00586423"/>
    <w:rsid w:val="00591B80"/>
    <w:rsid w:val="00591C7C"/>
    <w:rsid w:val="00593E76"/>
    <w:rsid w:val="005964A5"/>
    <w:rsid w:val="00596807"/>
    <w:rsid w:val="005A00DA"/>
    <w:rsid w:val="005A3E2A"/>
    <w:rsid w:val="005A58B9"/>
    <w:rsid w:val="005A77A7"/>
    <w:rsid w:val="005B0874"/>
    <w:rsid w:val="005C2135"/>
    <w:rsid w:val="005C3DD0"/>
    <w:rsid w:val="005C4572"/>
    <w:rsid w:val="005C5398"/>
    <w:rsid w:val="005C5D94"/>
    <w:rsid w:val="005C759F"/>
    <w:rsid w:val="005D3B7C"/>
    <w:rsid w:val="005D50A1"/>
    <w:rsid w:val="005D53F3"/>
    <w:rsid w:val="005D7A27"/>
    <w:rsid w:val="005E0C93"/>
    <w:rsid w:val="005E10B6"/>
    <w:rsid w:val="005E1893"/>
    <w:rsid w:val="005E1EE3"/>
    <w:rsid w:val="005E2007"/>
    <w:rsid w:val="005E4BE5"/>
    <w:rsid w:val="005E591F"/>
    <w:rsid w:val="005E6EE3"/>
    <w:rsid w:val="005F236C"/>
    <w:rsid w:val="005F4B1E"/>
    <w:rsid w:val="005F4DF1"/>
    <w:rsid w:val="00600A46"/>
    <w:rsid w:val="00600B3C"/>
    <w:rsid w:val="00600F3B"/>
    <w:rsid w:val="00602413"/>
    <w:rsid w:val="006036F4"/>
    <w:rsid w:val="00603C2F"/>
    <w:rsid w:val="00605152"/>
    <w:rsid w:val="006110A1"/>
    <w:rsid w:val="006114D0"/>
    <w:rsid w:val="00612BA6"/>
    <w:rsid w:val="0061328B"/>
    <w:rsid w:val="00615510"/>
    <w:rsid w:val="00615D4E"/>
    <w:rsid w:val="00616835"/>
    <w:rsid w:val="0063146B"/>
    <w:rsid w:val="00631C86"/>
    <w:rsid w:val="00631DD9"/>
    <w:rsid w:val="00636B3A"/>
    <w:rsid w:val="0064243D"/>
    <w:rsid w:val="00644696"/>
    <w:rsid w:val="00645A6B"/>
    <w:rsid w:val="00656F22"/>
    <w:rsid w:val="00657D91"/>
    <w:rsid w:val="006628A4"/>
    <w:rsid w:val="00680618"/>
    <w:rsid w:val="006810C8"/>
    <w:rsid w:val="006813F8"/>
    <w:rsid w:val="00681F0F"/>
    <w:rsid w:val="00686A4F"/>
    <w:rsid w:val="00693E45"/>
    <w:rsid w:val="00694000"/>
    <w:rsid w:val="00694ACB"/>
    <w:rsid w:val="00696C78"/>
    <w:rsid w:val="0069724A"/>
    <w:rsid w:val="006A2397"/>
    <w:rsid w:val="006A4251"/>
    <w:rsid w:val="006A6FEB"/>
    <w:rsid w:val="006B0363"/>
    <w:rsid w:val="006B13D8"/>
    <w:rsid w:val="006B43CE"/>
    <w:rsid w:val="006B54CD"/>
    <w:rsid w:val="006C1C5C"/>
    <w:rsid w:val="006C27A5"/>
    <w:rsid w:val="006C4090"/>
    <w:rsid w:val="006C72B7"/>
    <w:rsid w:val="006D0D02"/>
    <w:rsid w:val="006D2F10"/>
    <w:rsid w:val="006D4291"/>
    <w:rsid w:val="006E0B4B"/>
    <w:rsid w:val="006E2F7B"/>
    <w:rsid w:val="006E3D3C"/>
    <w:rsid w:val="006E3FEF"/>
    <w:rsid w:val="006E5C39"/>
    <w:rsid w:val="006E62D3"/>
    <w:rsid w:val="006E7730"/>
    <w:rsid w:val="006F0C1A"/>
    <w:rsid w:val="006F2322"/>
    <w:rsid w:val="006F2CAC"/>
    <w:rsid w:val="006F3070"/>
    <w:rsid w:val="006F35C3"/>
    <w:rsid w:val="006F6DA3"/>
    <w:rsid w:val="006F6E9A"/>
    <w:rsid w:val="00701209"/>
    <w:rsid w:val="00704220"/>
    <w:rsid w:val="00710951"/>
    <w:rsid w:val="00711861"/>
    <w:rsid w:val="00713494"/>
    <w:rsid w:val="0072028C"/>
    <w:rsid w:val="00720C81"/>
    <w:rsid w:val="00724A2D"/>
    <w:rsid w:val="007262A5"/>
    <w:rsid w:val="0073189B"/>
    <w:rsid w:val="00733014"/>
    <w:rsid w:val="00733D2B"/>
    <w:rsid w:val="00735CF3"/>
    <w:rsid w:val="007364BE"/>
    <w:rsid w:val="00737C44"/>
    <w:rsid w:val="00740A1F"/>
    <w:rsid w:val="007418D6"/>
    <w:rsid w:val="00741F7D"/>
    <w:rsid w:val="00743EB2"/>
    <w:rsid w:val="00744664"/>
    <w:rsid w:val="007447DA"/>
    <w:rsid w:val="00747341"/>
    <w:rsid w:val="00752460"/>
    <w:rsid w:val="00753E12"/>
    <w:rsid w:val="00754BBD"/>
    <w:rsid w:val="007560A2"/>
    <w:rsid w:val="00756E74"/>
    <w:rsid w:val="007573FB"/>
    <w:rsid w:val="00760772"/>
    <w:rsid w:val="00764798"/>
    <w:rsid w:val="00770C24"/>
    <w:rsid w:val="00771616"/>
    <w:rsid w:val="00773F41"/>
    <w:rsid w:val="00775A5A"/>
    <w:rsid w:val="00775E63"/>
    <w:rsid w:val="00781AF2"/>
    <w:rsid w:val="0078359E"/>
    <w:rsid w:val="00784AA8"/>
    <w:rsid w:val="00785F3C"/>
    <w:rsid w:val="00786FD8"/>
    <w:rsid w:val="007870C6"/>
    <w:rsid w:val="00787BC7"/>
    <w:rsid w:val="00790A30"/>
    <w:rsid w:val="007916D4"/>
    <w:rsid w:val="007944F2"/>
    <w:rsid w:val="00795F51"/>
    <w:rsid w:val="0079709D"/>
    <w:rsid w:val="00797A3D"/>
    <w:rsid w:val="007A05D6"/>
    <w:rsid w:val="007A0E69"/>
    <w:rsid w:val="007A255D"/>
    <w:rsid w:val="007A3FEE"/>
    <w:rsid w:val="007A4F25"/>
    <w:rsid w:val="007A4FE1"/>
    <w:rsid w:val="007A5340"/>
    <w:rsid w:val="007A5699"/>
    <w:rsid w:val="007A6EE2"/>
    <w:rsid w:val="007B2269"/>
    <w:rsid w:val="007B2DD0"/>
    <w:rsid w:val="007B62D9"/>
    <w:rsid w:val="007B70C4"/>
    <w:rsid w:val="007C0575"/>
    <w:rsid w:val="007C1B45"/>
    <w:rsid w:val="007C243B"/>
    <w:rsid w:val="007C3CAE"/>
    <w:rsid w:val="007C6979"/>
    <w:rsid w:val="007C742F"/>
    <w:rsid w:val="007D52D8"/>
    <w:rsid w:val="007D582A"/>
    <w:rsid w:val="007D600E"/>
    <w:rsid w:val="007D6AE1"/>
    <w:rsid w:val="007E1A13"/>
    <w:rsid w:val="007E3AA8"/>
    <w:rsid w:val="007F1DA2"/>
    <w:rsid w:val="007F375E"/>
    <w:rsid w:val="007F3EF1"/>
    <w:rsid w:val="007F4A10"/>
    <w:rsid w:val="007F5A3A"/>
    <w:rsid w:val="007F7590"/>
    <w:rsid w:val="008045FD"/>
    <w:rsid w:val="00812394"/>
    <w:rsid w:val="00812C3D"/>
    <w:rsid w:val="00812EFD"/>
    <w:rsid w:val="00813D42"/>
    <w:rsid w:val="00814862"/>
    <w:rsid w:val="00814EFA"/>
    <w:rsid w:val="00815DFA"/>
    <w:rsid w:val="00817128"/>
    <w:rsid w:val="0081788E"/>
    <w:rsid w:val="008230B9"/>
    <w:rsid w:val="008319BB"/>
    <w:rsid w:val="00834CBF"/>
    <w:rsid w:val="00836B9F"/>
    <w:rsid w:val="0083738F"/>
    <w:rsid w:val="0084209D"/>
    <w:rsid w:val="00842184"/>
    <w:rsid w:val="00843F08"/>
    <w:rsid w:val="0084673D"/>
    <w:rsid w:val="00851C4D"/>
    <w:rsid w:val="00852326"/>
    <w:rsid w:val="008535CF"/>
    <w:rsid w:val="008542EE"/>
    <w:rsid w:val="00854324"/>
    <w:rsid w:val="00860823"/>
    <w:rsid w:val="0086099D"/>
    <w:rsid w:val="008612E5"/>
    <w:rsid w:val="0086219B"/>
    <w:rsid w:val="00863BCE"/>
    <w:rsid w:val="008661AC"/>
    <w:rsid w:val="00875C15"/>
    <w:rsid w:val="0088004C"/>
    <w:rsid w:val="00880FB0"/>
    <w:rsid w:val="008919BD"/>
    <w:rsid w:val="00892B3C"/>
    <w:rsid w:val="00893C99"/>
    <w:rsid w:val="00894E6E"/>
    <w:rsid w:val="008973B2"/>
    <w:rsid w:val="008975D5"/>
    <w:rsid w:val="00897B78"/>
    <w:rsid w:val="008A1E98"/>
    <w:rsid w:val="008A5655"/>
    <w:rsid w:val="008A5A15"/>
    <w:rsid w:val="008A5E87"/>
    <w:rsid w:val="008A7459"/>
    <w:rsid w:val="008B210E"/>
    <w:rsid w:val="008B779B"/>
    <w:rsid w:val="008B78D6"/>
    <w:rsid w:val="008B7D83"/>
    <w:rsid w:val="008C2667"/>
    <w:rsid w:val="008C4F3B"/>
    <w:rsid w:val="008C65C6"/>
    <w:rsid w:val="008C74B2"/>
    <w:rsid w:val="008D21B4"/>
    <w:rsid w:val="008D25CF"/>
    <w:rsid w:val="008D2CC2"/>
    <w:rsid w:val="008D3DFE"/>
    <w:rsid w:val="008D4054"/>
    <w:rsid w:val="008D46A1"/>
    <w:rsid w:val="008D791C"/>
    <w:rsid w:val="008E170F"/>
    <w:rsid w:val="008E2739"/>
    <w:rsid w:val="008E2FB5"/>
    <w:rsid w:val="008E73E7"/>
    <w:rsid w:val="008F01CB"/>
    <w:rsid w:val="008F1480"/>
    <w:rsid w:val="008F215C"/>
    <w:rsid w:val="008F4276"/>
    <w:rsid w:val="008F4874"/>
    <w:rsid w:val="008F5357"/>
    <w:rsid w:val="008F7B42"/>
    <w:rsid w:val="00900FB7"/>
    <w:rsid w:val="009034B4"/>
    <w:rsid w:val="00904B29"/>
    <w:rsid w:val="00907175"/>
    <w:rsid w:val="009121E9"/>
    <w:rsid w:val="00912714"/>
    <w:rsid w:val="0091271C"/>
    <w:rsid w:val="009132BA"/>
    <w:rsid w:val="0091381A"/>
    <w:rsid w:val="009158E1"/>
    <w:rsid w:val="00916780"/>
    <w:rsid w:val="0091765A"/>
    <w:rsid w:val="00920FDE"/>
    <w:rsid w:val="0092330E"/>
    <w:rsid w:val="0092721A"/>
    <w:rsid w:val="00930D2E"/>
    <w:rsid w:val="00934043"/>
    <w:rsid w:val="00937E07"/>
    <w:rsid w:val="0094149C"/>
    <w:rsid w:val="009416B4"/>
    <w:rsid w:val="00942758"/>
    <w:rsid w:val="00950BD5"/>
    <w:rsid w:val="00950D69"/>
    <w:rsid w:val="0095133B"/>
    <w:rsid w:val="009524C3"/>
    <w:rsid w:val="00952A5F"/>
    <w:rsid w:val="0095487C"/>
    <w:rsid w:val="0095529F"/>
    <w:rsid w:val="0095681D"/>
    <w:rsid w:val="009570CD"/>
    <w:rsid w:val="00962E95"/>
    <w:rsid w:val="00965726"/>
    <w:rsid w:val="009676AD"/>
    <w:rsid w:val="00970AF5"/>
    <w:rsid w:val="00972F2F"/>
    <w:rsid w:val="009839D2"/>
    <w:rsid w:val="00983EFF"/>
    <w:rsid w:val="00984F48"/>
    <w:rsid w:val="00987280"/>
    <w:rsid w:val="00987DDB"/>
    <w:rsid w:val="00995F0B"/>
    <w:rsid w:val="009A412D"/>
    <w:rsid w:val="009A7070"/>
    <w:rsid w:val="009B0379"/>
    <w:rsid w:val="009B0ADE"/>
    <w:rsid w:val="009B1445"/>
    <w:rsid w:val="009B1F00"/>
    <w:rsid w:val="009B3CA4"/>
    <w:rsid w:val="009B55EF"/>
    <w:rsid w:val="009B5CB7"/>
    <w:rsid w:val="009C5FC9"/>
    <w:rsid w:val="009C7A95"/>
    <w:rsid w:val="009D4038"/>
    <w:rsid w:val="009D4AE2"/>
    <w:rsid w:val="009D57AA"/>
    <w:rsid w:val="009D6D03"/>
    <w:rsid w:val="009E0801"/>
    <w:rsid w:val="009E1C92"/>
    <w:rsid w:val="009E4D89"/>
    <w:rsid w:val="009E52D5"/>
    <w:rsid w:val="009E65FF"/>
    <w:rsid w:val="009F2840"/>
    <w:rsid w:val="009F384A"/>
    <w:rsid w:val="009F4EF9"/>
    <w:rsid w:val="009F585A"/>
    <w:rsid w:val="009F7801"/>
    <w:rsid w:val="00A00D84"/>
    <w:rsid w:val="00A03E8C"/>
    <w:rsid w:val="00A049AD"/>
    <w:rsid w:val="00A05871"/>
    <w:rsid w:val="00A07608"/>
    <w:rsid w:val="00A1062E"/>
    <w:rsid w:val="00A113BF"/>
    <w:rsid w:val="00A12768"/>
    <w:rsid w:val="00A140C9"/>
    <w:rsid w:val="00A16025"/>
    <w:rsid w:val="00A16619"/>
    <w:rsid w:val="00A21924"/>
    <w:rsid w:val="00A23E43"/>
    <w:rsid w:val="00A24CB9"/>
    <w:rsid w:val="00A30F0E"/>
    <w:rsid w:val="00A3128C"/>
    <w:rsid w:val="00A32307"/>
    <w:rsid w:val="00A33028"/>
    <w:rsid w:val="00A33378"/>
    <w:rsid w:val="00A33DFB"/>
    <w:rsid w:val="00A35772"/>
    <w:rsid w:val="00A37D2E"/>
    <w:rsid w:val="00A42DAA"/>
    <w:rsid w:val="00A51AED"/>
    <w:rsid w:val="00A529B5"/>
    <w:rsid w:val="00A53F36"/>
    <w:rsid w:val="00A5734A"/>
    <w:rsid w:val="00A602C7"/>
    <w:rsid w:val="00A615BE"/>
    <w:rsid w:val="00A618E8"/>
    <w:rsid w:val="00A63CB0"/>
    <w:rsid w:val="00A652BD"/>
    <w:rsid w:val="00A70744"/>
    <w:rsid w:val="00A707EE"/>
    <w:rsid w:val="00A73561"/>
    <w:rsid w:val="00A74A80"/>
    <w:rsid w:val="00A75FB2"/>
    <w:rsid w:val="00A77EF8"/>
    <w:rsid w:val="00A80FA4"/>
    <w:rsid w:val="00A8223E"/>
    <w:rsid w:val="00A853DF"/>
    <w:rsid w:val="00A85455"/>
    <w:rsid w:val="00A86240"/>
    <w:rsid w:val="00A86C15"/>
    <w:rsid w:val="00A91B0F"/>
    <w:rsid w:val="00A9213E"/>
    <w:rsid w:val="00A92AE5"/>
    <w:rsid w:val="00A938B9"/>
    <w:rsid w:val="00A93C04"/>
    <w:rsid w:val="00A9436D"/>
    <w:rsid w:val="00A97414"/>
    <w:rsid w:val="00AA061C"/>
    <w:rsid w:val="00AA23CE"/>
    <w:rsid w:val="00AA3011"/>
    <w:rsid w:val="00AA3BE1"/>
    <w:rsid w:val="00AA5F3F"/>
    <w:rsid w:val="00AA79E9"/>
    <w:rsid w:val="00AA7B16"/>
    <w:rsid w:val="00AB1FD8"/>
    <w:rsid w:val="00AB369F"/>
    <w:rsid w:val="00AB7C96"/>
    <w:rsid w:val="00AC095C"/>
    <w:rsid w:val="00AC3DE4"/>
    <w:rsid w:val="00AC5DB4"/>
    <w:rsid w:val="00AC6EEE"/>
    <w:rsid w:val="00AD2D71"/>
    <w:rsid w:val="00AD31B3"/>
    <w:rsid w:val="00AD3FA6"/>
    <w:rsid w:val="00AD4B73"/>
    <w:rsid w:val="00AE057E"/>
    <w:rsid w:val="00AE1060"/>
    <w:rsid w:val="00AE106A"/>
    <w:rsid w:val="00AE1802"/>
    <w:rsid w:val="00AE1B4F"/>
    <w:rsid w:val="00AE306A"/>
    <w:rsid w:val="00AE3CA2"/>
    <w:rsid w:val="00AE4975"/>
    <w:rsid w:val="00AE4FC2"/>
    <w:rsid w:val="00AE7132"/>
    <w:rsid w:val="00AE7240"/>
    <w:rsid w:val="00AF38A3"/>
    <w:rsid w:val="00AF5AAB"/>
    <w:rsid w:val="00AF6693"/>
    <w:rsid w:val="00AF6AAD"/>
    <w:rsid w:val="00B01161"/>
    <w:rsid w:val="00B0139A"/>
    <w:rsid w:val="00B018C0"/>
    <w:rsid w:val="00B027AE"/>
    <w:rsid w:val="00B02E89"/>
    <w:rsid w:val="00B030D6"/>
    <w:rsid w:val="00B03C18"/>
    <w:rsid w:val="00B0442E"/>
    <w:rsid w:val="00B047BB"/>
    <w:rsid w:val="00B11F96"/>
    <w:rsid w:val="00B13216"/>
    <w:rsid w:val="00B2200D"/>
    <w:rsid w:val="00B2326C"/>
    <w:rsid w:val="00B24C08"/>
    <w:rsid w:val="00B24FE2"/>
    <w:rsid w:val="00B27774"/>
    <w:rsid w:val="00B31237"/>
    <w:rsid w:val="00B34B7C"/>
    <w:rsid w:val="00B3637A"/>
    <w:rsid w:val="00B370E4"/>
    <w:rsid w:val="00B37CA2"/>
    <w:rsid w:val="00B419EA"/>
    <w:rsid w:val="00B42EF9"/>
    <w:rsid w:val="00B469E4"/>
    <w:rsid w:val="00B4747F"/>
    <w:rsid w:val="00B47DE1"/>
    <w:rsid w:val="00B50066"/>
    <w:rsid w:val="00B53A33"/>
    <w:rsid w:val="00B55ADB"/>
    <w:rsid w:val="00B60177"/>
    <w:rsid w:val="00B62167"/>
    <w:rsid w:val="00B637DE"/>
    <w:rsid w:val="00B64285"/>
    <w:rsid w:val="00B65900"/>
    <w:rsid w:val="00B66100"/>
    <w:rsid w:val="00B66D98"/>
    <w:rsid w:val="00B708C4"/>
    <w:rsid w:val="00B70F6D"/>
    <w:rsid w:val="00B71350"/>
    <w:rsid w:val="00B7208C"/>
    <w:rsid w:val="00B737A8"/>
    <w:rsid w:val="00B812E1"/>
    <w:rsid w:val="00B82896"/>
    <w:rsid w:val="00B82C6A"/>
    <w:rsid w:val="00B84B10"/>
    <w:rsid w:val="00B866E4"/>
    <w:rsid w:val="00B8798F"/>
    <w:rsid w:val="00B90435"/>
    <w:rsid w:val="00B91DF0"/>
    <w:rsid w:val="00B92AAA"/>
    <w:rsid w:val="00B93631"/>
    <w:rsid w:val="00B9384E"/>
    <w:rsid w:val="00B964BD"/>
    <w:rsid w:val="00B97305"/>
    <w:rsid w:val="00BA2316"/>
    <w:rsid w:val="00BA2BCD"/>
    <w:rsid w:val="00BA612A"/>
    <w:rsid w:val="00BB0B8A"/>
    <w:rsid w:val="00BB0BBB"/>
    <w:rsid w:val="00BB1963"/>
    <w:rsid w:val="00BB3A53"/>
    <w:rsid w:val="00BC4DEA"/>
    <w:rsid w:val="00BC6753"/>
    <w:rsid w:val="00BC786D"/>
    <w:rsid w:val="00BD0545"/>
    <w:rsid w:val="00BD080A"/>
    <w:rsid w:val="00BD1A04"/>
    <w:rsid w:val="00BD50F8"/>
    <w:rsid w:val="00BD57C6"/>
    <w:rsid w:val="00BD7A1C"/>
    <w:rsid w:val="00BE08A6"/>
    <w:rsid w:val="00BE391C"/>
    <w:rsid w:val="00BE3ACA"/>
    <w:rsid w:val="00BE5E99"/>
    <w:rsid w:val="00BF1DF3"/>
    <w:rsid w:val="00BF36FE"/>
    <w:rsid w:val="00BF5EE6"/>
    <w:rsid w:val="00BF6977"/>
    <w:rsid w:val="00C04F1E"/>
    <w:rsid w:val="00C076C3"/>
    <w:rsid w:val="00C11BAC"/>
    <w:rsid w:val="00C11DBD"/>
    <w:rsid w:val="00C12936"/>
    <w:rsid w:val="00C131BD"/>
    <w:rsid w:val="00C16528"/>
    <w:rsid w:val="00C23D57"/>
    <w:rsid w:val="00C25726"/>
    <w:rsid w:val="00C26960"/>
    <w:rsid w:val="00C31E51"/>
    <w:rsid w:val="00C34513"/>
    <w:rsid w:val="00C3668F"/>
    <w:rsid w:val="00C4087E"/>
    <w:rsid w:val="00C40CE1"/>
    <w:rsid w:val="00C41CDF"/>
    <w:rsid w:val="00C44C55"/>
    <w:rsid w:val="00C46300"/>
    <w:rsid w:val="00C506F9"/>
    <w:rsid w:val="00C5228D"/>
    <w:rsid w:val="00C54750"/>
    <w:rsid w:val="00C55F27"/>
    <w:rsid w:val="00C60D39"/>
    <w:rsid w:val="00C657E2"/>
    <w:rsid w:val="00C660C3"/>
    <w:rsid w:val="00C6718C"/>
    <w:rsid w:val="00C74E43"/>
    <w:rsid w:val="00C76030"/>
    <w:rsid w:val="00C87DF0"/>
    <w:rsid w:val="00C91564"/>
    <w:rsid w:val="00C91B41"/>
    <w:rsid w:val="00C92AD3"/>
    <w:rsid w:val="00C92FE4"/>
    <w:rsid w:val="00C95905"/>
    <w:rsid w:val="00C95BC2"/>
    <w:rsid w:val="00C96FAF"/>
    <w:rsid w:val="00CA2074"/>
    <w:rsid w:val="00CA2C51"/>
    <w:rsid w:val="00CA3393"/>
    <w:rsid w:val="00CA3409"/>
    <w:rsid w:val="00CA3E23"/>
    <w:rsid w:val="00CA46F0"/>
    <w:rsid w:val="00CA569F"/>
    <w:rsid w:val="00CA742F"/>
    <w:rsid w:val="00CB1A38"/>
    <w:rsid w:val="00CB5B77"/>
    <w:rsid w:val="00CC1F77"/>
    <w:rsid w:val="00CC2768"/>
    <w:rsid w:val="00CC2FD8"/>
    <w:rsid w:val="00CC5EF4"/>
    <w:rsid w:val="00CC6EBC"/>
    <w:rsid w:val="00CC79E4"/>
    <w:rsid w:val="00CD24A5"/>
    <w:rsid w:val="00CD30F5"/>
    <w:rsid w:val="00CD6477"/>
    <w:rsid w:val="00CD663E"/>
    <w:rsid w:val="00CE326E"/>
    <w:rsid w:val="00CE4065"/>
    <w:rsid w:val="00CE7B20"/>
    <w:rsid w:val="00CF2510"/>
    <w:rsid w:val="00CF72E0"/>
    <w:rsid w:val="00D1153E"/>
    <w:rsid w:val="00D11C29"/>
    <w:rsid w:val="00D13666"/>
    <w:rsid w:val="00D13D59"/>
    <w:rsid w:val="00D144CA"/>
    <w:rsid w:val="00D20006"/>
    <w:rsid w:val="00D200AD"/>
    <w:rsid w:val="00D20B24"/>
    <w:rsid w:val="00D2449E"/>
    <w:rsid w:val="00D26DA3"/>
    <w:rsid w:val="00D27125"/>
    <w:rsid w:val="00D27EE0"/>
    <w:rsid w:val="00D27F81"/>
    <w:rsid w:val="00D30BED"/>
    <w:rsid w:val="00D33032"/>
    <w:rsid w:val="00D3474F"/>
    <w:rsid w:val="00D42525"/>
    <w:rsid w:val="00D45572"/>
    <w:rsid w:val="00D47AF4"/>
    <w:rsid w:val="00D47C2F"/>
    <w:rsid w:val="00D47D99"/>
    <w:rsid w:val="00D52041"/>
    <w:rsid w:val="00D52A09"/>
    <w:rsid w:val="00D5325A"/>
    <w:rsid w:val="00D5471B"/>
    <w:rsid w:val="00D603EF"/>
    <w:rsid w:val="00D610DB"/>
    <w:rsid w:val="00D621CD"/>
    <w:rsid w:val="00D62850"/>
    <w:rsid w:val="00D70520"/>
    <w:rsid w:val="00D70E72"/>
    <w:rsid w:val="00D71560"/>
    <w:rsid w:val="00D71B1B"/>
    <w:rsid w:val="00D733F3"/>
    <w:rsid w:val="00D73731"/>
    <w:rsid w:val="00D73984"/>
    <w:rsid w:val="00D74ECB"/>
    <w:rsid w:val="00D74F7B"/>
    <w:rsid w:val="00D801EE"/>
    <w:rsid w:val="00D80904"/>
    <w:rsid w:val="00D813C7"/>
    <w:rsid w:val="00D818E3"/>
    <w:rsid w:val="00D841E9"/>
    <w:rsid w:val="00D841FA"/>
    <w:rsid w:val="00D91082"/>
    <w:rsid w:val="00D923A4"/>
    <w:rsid w:val="00D930C4"/>
    <w:rsid w:val="00D93440"/>
    <w:rsid w:val="00D94552"/>
    <w:rsid w:val="00D94979"/>
    <w:rsid w:val="00D975BF"/>
    <w:rsid w:val="00DA3015"/>
    <w:rsid w:val="00DA459F"/>
    <w:rsid w:val="00DB1A8D"/>
    <w:rsid w:val="00DB4610"/>
    <w:rsid w:val="00DB6DF5"/>
    <w:rsid w:val="00DB71B8"/>
    <w:rsid w:val="00DC0A4C"/>
    <w:rsid w:val="00DC2717"/>
    <w:rsid w:val="00DC2CCF"/>
    <w:rsid w:val="00DC69C6"/>
    <w:rsid w:val="00DD343A"/>
    <w:rsid w:val="00DD3BA2"/>
    <w:rsid w:val="00DD406E"/>
    <w:rsid w:val="00DD52DA"/>
    <w:rsid w:val="00DD5E67"/>
    <w:rsid w:val="00DD68EF"/>
    <w:rsid w:val="00DD7A9A"/>
    <w:rsid w:val="00DE4F5E"/>
    <w:rsid w:val="00DE5652"/>
    <w:rsid w:val="00DE6C78"/>
    <w:rsid w:val="00DF0703"/>
    <w:rsid w:val="00DF080F"/>
    <w:rsid w:val="00DF1350"/>
    <w:rsid w:val="00DF3ABE"/>
    <w:rsid w:val="00DF4398"/>
    <w:rsid w:val="00DF74C7"/>
    <w:rsid w:val="00E00B49"/>
    <w:rsid w:val="00E01156"/>
    <w:rsid w:val="00E02F75"/>
    <w:rsid w:val="00E121C6"/>
    <w:rsid w:val="00E13917"/>
    <w:rsid w:val="00E15328"/>
    <w:rsid w:val="00E15411"/>
    <w:rsid w:val="00E160A7"/>
    <w:rsid w:val="00E21CB3"/>
    <w:rsid w:val="00E2266F"/>
    <w:rsid w:val="00E22A75"/>
    <w:rsid w:val="00E22DDF"/>
    <w:rsid w:val="00E241F5"/>
    <w:rsid w:val="00E256F1"/>
    <w:rsid w:val="00E2631C"/>
    <w:rsid w:val="00E26BA4"/>
    <w:rsid w:val="00E30384"/>
    <w:rsid w:val="00E30D9B"/>
    <w:rsid w:val="00E32E75"/>
    <w:rsid w:val="00E35FD4"/>
    <w:rsid w:val="00E37719"/>
    <w:rsid w:val="00E4178B"/>
    <w:rsid w:val="00E41F6E"/>
    <w:rsid w:val="00E42B81"/>
    <w:rsid w:val="00E44E49"/>
    <w:rsid w:val="00E45582"/>
    <w:rsid w:val="00E47D13"/>
    <w:rsid w:val="00E5120E"/>
    <w:rsid w:val="00E5409A"/>
    <w:rsid w:val="00E550DB"/>
    <w:rsid w:val="00E560C6"/>
    <w:rsid w:val="00E573FF"/>
    <w:rsid w:val="00E6126A"/>
    <w:rsid w:val="00E61334"/>
    <w:rsid w:val="00E62615"/>
    <w:rsid w:val="00E626D4"/>
    <w:rsid w:val="00E62AB1"/>
    <w:rsid w:val="00E63F90"/>
    <w:rsid w:val="00E66BC7"/>
    <w:rsid w:val="00E676E1"/>
    <w:rsid w:val="00E71AFA"/>
    <w:rsid w:val="00E72E67"/>
    <w:rsid w:val="00E734AE"/>
    <w:rsid w:val="00E742AF"/>
    <w:rsid w:val="00E74EBA"/>
    <w:rsid w:val="00E7648F"/>
    <w:rsid w:val="00E773C1"/>
    <w:rsid w:val="00E868FD"/>
    <w:rsid w:val="00E86EC4"/>
    <w:rsid w:val="00E90156"/>
    <w:rsid w:val="00E908DC"/>
    <w:rsid w:val="00E909DF"/>
    <w:rsid w:val="00E90EB6"/>
    <w:rsid w:val="00E93F22"/>
    <w:rsid w:val="00E97C7B"/>
    <w:rsid w:val="00EA1F50"/>
    <w:rsid w:val="00EA36D0"/>
    <w:rsid w:val="00EA4AA5"/>
    <w:rsid w:val="00EA5E32"/>
    <w:rsid w:val="00EB0051"/>
    <w:rsid w:val="00EB02D9"/>
    <w:rsid w:val="00EB05E6"/>
    <w:rsid w:val="00EB0959"/>
    <w:rsid w:val="00EB29C5"/>
    <w:rsid w:val="00EB4608"/>
    <w:rsid w:val="00EB5903"/>
    <w:rsid w:val="00EB5B9B"/>
    <w:rsid w:val="00EB70BA"/>
    <w:rsid w:val="00EC15CE"/>
    <w:rsid w:val="00EC20A3"/>
    <w:rsid w:val="00EC3BDA"/>
    <w:rsid w:val="00EC4B5E"/>
    <w:rsid w:val="00EC612A"/>
    <w:rsid w:val="00EC7577"/>
    <w:rsid w:val="00ED0024"/>
    <w:rsid w:val="00ED06D1"/>
    <w:rsid w:val="00ED23AB"/>
    <w:rsid w:val="00ED23FD"/>
    <w:rsid w:val="00ED285A"/>
    <w:rsid w:val="00EE526B"/>
    <w:rsid w:val="00EE6B83"/>
    <w:rsid w:val="00EF00BD"/>
    <w:rsid w:val="00EF6A5B"/>
    <w:rsid w:val="00F010DA"/>
    <w:rsid w:val="00F0160A"/>
    <w:rsid w:val="00F01952"/>
    <w:rsid w:val="00F01A42"/>
    <w:rsid w:val="00F02044"/>
    <w:rsid w:val="00F02DEC"/>
    <w:rsid w:val="00F03690"/>
    <w:rsid w:val="00F0444E"/>
    <w:rsid w:val="00F07940"/>
    <w:rsid w:val="00F07B28"/>
    <w:rsid w:val="00F07C92"/>
    <w:rsid w:val="00F123FF"/>
    <w:rsid w:val="00F138A6"/>
    <w:rsid w:val="00F13A99"/>
    <w:rsid w:val="00F13CAC"/>
    <w:rsid w:val="00F21D7E"/>
    <w:rsid w:val="00F22793"/>
    <w:rsid w:val="00F25A9D"/>
    <w:rsid w:val="00F25E97"/>
    <w:rsid w:val="00F2744C"/>
    <w:rsid w:val="00F337A2"/>
    <w:rsid w:val="00F3423E"/>
    <w:rsid w:val="00F3748A"/>
    <w:rsid w:val="00F40477"/>
    <w:rsid w:val="00F41F8C"/>
    <w:rsid w:val="00F4281F"/>
    <w:rsid w:val="00F444F6"/>
    <w:rsid w:val="00F55A18"/>
    <w:rsid w:val="00F56F5A"/>
    <w:rsid w:val="00F60488"/>
    <w:rsid w:val="00F6193D"/>
    <w:rsid w:val="00F62871"/>
    <w:rsid w:val="00F633F4"/>
    <w:rsid w:val="00F655FC"/>
    <w:rsid w:val="00F65624"/>
    <w:rsid w:val="00F65F54"/>
    <w:rsid w:val="00F67ED4"/>
    <w:rsid w:val="00F73564"/>
    <w:rsid w:val="00F75F0B"/>
    <w:rsid w:val="00F768A4"/>
    <w:rsid w:val="00F8220F"/>
    <w:rsid w:val="00F8267C"/>
    <w:rsid w:val="00F82E12"/>
    <w:rsid w:val="00F8467E"/>
    <w:rsid w:val="00F87CF9"/>
    <w:rsid w:val="00F93A74"/>
    <w:rsid w:val="00F96BB2"/>
    <w:rsid w:val="00F974F3"/>
    <w:rsid w:val="00F979C3"/>
    <w:rsid w:val="00FA1F9C"/>
    <w:rsid w:val="00FA3E84"/>
    <w:rsid w:val="00FA4786"/>
    <w:rsid w:val="00FA5C3B"/>
    <w:rsid w:val="00FA7F7F"/>
    <w:rsid w:val="00FB0619"/>
    <w:rsid w:val="00FB1824"/>
    <w:rsid w:val="00FB395B"/>
    <w:rsid w:val="00FB3DD2"/>
    <w:rsid w:val="00FB4F05"/>
    <w:rsid w:val="00FC020F"/>
    <w:rsid w:val="00FC024A"/>
    <w:rsid w:val="00FC36F7"/>
    <w:rsid w:val="00FC6502"/>
    <w:rsid w:val="00FC7290"/>
    <w:rsid w:val="00FD6DBA"/>
    <w:rsid w:val="00FE0E68"/>
    <w:rsid w:val="00FE1B24"/>
    <w:rsid w:val="00FE51AF"/>
    <w:rsid w:val="00FE520E"/>
    <w:rsid w:val="00FF063D"/>
    <w:rsid w:val="00FF0C4F"/>
    <w:rsid w:val="00FF11AF"/>
    <w:rsid w:val="00FF3CBC"/>
    <w:rsid w:val="00FF3F83"/>
    <w:rsid w:val="00FF48DA"/>
    <w:rsid w:val="00FF550A"/>
    <w:rsid w:val="00FF61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9BC0"/>
  <w15:docId w15:val="{B0E68D8E-E236-43EA-BFCE-776AAB75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56F1"/>
    <w:pPr>
      <w:keepNext/>
      <w:keepLines/>
      <w:spacing w:after="0" w:line="240" w:lineRule="auto"/>
      <w:jc w:val="center"/>
      <w:outlineLvl w:val="0"/>
    </w:pPr>
    <w:rPr>
      <w:rFonts w:asciiTheme="majorHAnsi" w:eastAsiaTheme="majorEastAsia" w:hAnsiTheme="majorHAnsi" w:cstheme="majorBidi"/>
      <w:b/>
      <w:sz w:val="24"/>
      <w:szCs w:val="32"/>
      <w:u w:val="single"/>
    </w:rPr>
  </w:style>
  <w:style w:type="paragraph" w:styleId="Heading2">
    <w:name w:val="heading 2"/>
    <w:basedOn w:val="Normal"/>
    <w:next w:val="Normal"/>
    <w:link w:val="Heading2Char"/>
    <w:uiPriority w:val="9"/>
    <w:unhideWhenUsed/>
    <w:qFormat/>
    <w:rsid w:val="00E256F1"/>
    <w:pPr>
      <w:keepNext/>
      <w:keepLines/>
      <w:spacing w:after="0" w:line="240" w:lineRule="auto"/>
      <w:jc w:val="both"/>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E256F1"/>
    <w:pPr>
      <w:keepNext/>
      <w:keepLines/>
      <w:spacing w:after="0" w:line="240" w:lineRule="auto"/>
      <w:jc w:val="both"/>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6110A1"/>
    <w:pPr>
      <w:keepNext/>
      <w:keepLines/>
      <w:spacing w:after="0" w:line="240" w:lineRule="auto"/>
      <w:jc w:val="both"/>
      <w:outlineLvl w:val="3"/>
    </w:pPr>
    <w:rPr>
      <w:rFonts w:asciiTheme="majorHAnsi" w:eastAsiaTheme="majorEastAsia" w:hAnsiTheme="majorHAnsi"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61AC"/>
  </w:style>
  <w:style w:type="paragraph" w:customStyle="1" w:styleId="EndNoteBibliographyTitle">
    <w:name w:val="EndNote Bibliography Title"/>
    <w:basedOn w:val="Normal"/>
    <w:link w:val="EndNoteBibliographyTitleChar"/>
    <w:rsid w:val="00230EF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30EFF"/>
    <w:rPr>
      <w:rFonts w:ascii="Calibri" w:hAnsi="Calibri"/>
      <w:noProof/>
    </w:rPr>
  </w:style>
  <w:style w:type="paragraph" w:customStyle="1" w:styleId="EndNoteBibliography">
    <w:name w:val="EndNote Bibliography"/>
    <w:basedOn w:val="Normal"/>
    <w:link w:val="EndNoteBibliographyChar"/>
    <w:rsid w:val="00230EFF"/>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230EFF"/>
    <w:rPr>
      <w:rFonts w:ascii="Calibri" w:hAnsi="Calibri"/>
      <w:noProof/>
    </w:rPr>
  </w:style>
  <w:style w:type="character" w:styleId="Hyperlink">
    <w:name w:val="Hyperlink"/>
    <w:basedOn w:val="DefaultParagraphFont"/>
    <w:uiPriority w:val="99"/>
    <w:unhideWhenUsed/>
    <w:rsid w:val="00787BC7"/>
    <w:rPr>
      <w:color w:val="0563C1" w:themeColor="hyperlink"/>
      <w:u w:val="single"/>
    </w:rPr>
  </w:style>
  <w:style w:type="paragraph" w:styleId="ListParagraph">
    <w:name w:val="List Paragraph"/>
    <w:basedOn w:val="Normal"/>
    <w:uiPriority w:val="34"/>
    <w:qFormat/>
    <w:rsid w:val="00813D42"/>
    <w:pPr>
      <w:ind w:left="720"/>
      <w:contextualSpacing/>
    </w:pPr>
  </w:style>
  <w:style w:type="character" w:customStyle="1" w:styleId="Heading1Char">
    <w:name w:val="Heading 1 Char"/>
    <w:basedOn w:val="DefaultParagraphFont"/>
    <w:link w:val="Heading1"/>
    <w:uiPriority w:val="9"/>
    <w:rsid w:val="00E256F1"/>
    <w:rPr>
      <w:rFonts w:asciiTheme="majorHAnsi" w:eastAsiaTheme="majorEastAsia" w:hAnsiTheme="majorHAnsi" w:cstheme="majorBidi"/>
      <w:b/>
      <w:sz w:val="24"/>
      <w:szCs w:val="32"/>
      <w:u w:val="single"/>
    </w:rPr>
  </w:style>
  <w:style w:type="character" w:customStyle="1" w:styleId="Heading2Char">
    <w:name w:val="Heading 2 Char"/>
    <w:basedOn w:val="DefaultParagraphFont"/>
    <w:link w:val="Heading2"/>
    <w:uiPriority w:val="9"/>
    <w:rsid w:val="00E256F1"/>
    <w:rPr>
      <w:rFonts w:eastAsiaTheme="majorEastAsia" w:cstheme="majorBidi"/>
      <w:szCs w:val="26"/>
      <w:u w:val="single"/>
    </w:rPr>
  </w:style>
  <w:style w:type="character" w:customStyle="1" w:styleId="Heading3Char">
    <w:name w:val="Heading 3 Char"/>
    <w:basedOn w:val="DefaultParagraphFont"/>
    <w:link w:val="Heading3"/>
    <w:uiPriority w:val="9"/>
    <w:rsid w:val="00E256F1"/>
    <w:rPr>
      <w:rFonts w:asciiTheme="majorHAnsi" w:eastAsiaTheme="majorEastAsia" w:hAnsiTheme="majorHAnsi" w:cstheme="majorBidi"/>
      <w:szCs w:val="24"/>
    </w:rPr>
  </w:style>
  <w:style w:type="character" w:styleId="CommentReference">
    <w:name w:val="annotation reference"/>
    <w:basedOn w:val="DefaultParagraphFont"/>
    <w:uiPriority w:val="99"/>
    <w:semiHidden/>
    <w:unhideWhenUsed/>
    <w:rsid w:val="0032628B"/>
    <w:rPr>
      <w:sz w:val="16"/>
      <w:szCs w:val="16"/>
    </w:rPr>
  </w:style>
  <w:style w:type="paragraph" w:styleId="CommentText">
    <w:name w:val="annotation text"/>
    <w:basedOn w:val="Normal"/>
    <w:link w:val="CommentTextChar"/>
    <w:uiPriority w:val="99"/>
    <w:unhideWhenUsed/>
    <w:rsid w:val="0032628B"/>
    <w:pPr>
      <w:spacing w:line="240" w:lineRule="auto"/>
    </w:pPr>
    <w:rPr>
      <w:sz w:val="20"/>
      <w:szCs w:val="20"/>
    </w:rPr>
  </w:style>
  <w:style w:type="character" w:customStyle="1" w:styleId="CommentTextChar">
    <w:name w:val="Comment Text Char"/>
    <w:basedOn w:val="DefaultParagraphFont"/>
    <w:link w:val="CommentText"/>
    <w:uiPriority w:val="99"/>
    <w:rsid w:val="0032628B"/>
    <w:rPr>
      <w:sz w:val="20"/>
      <w:szCs w:val="20"/>
    </w:rPr>
  </w:style>
  <w:style w:type="paragraph" w:styleId="BalloonText">
    <w:name w:val="Balloon Text"/>
    <w:basedOn w:val="Normal"/>
    <w:link w:val="BalloonTextChar"/>
    <w:uiPriority w:val="99"/>
    <w:semiHidden/>
    <w:unhideWhenUsed/>
    <w:rsid w:val="00326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28B"/>
    <w:rPr>
      <w:rFonts w:ascii="Segoe UI" w:hAnsi="Segoe UI" w:cs="Segoe UI"/>
      <w:sz w:val="18"/>
      <w:szCs w:val="18"/>
    </w:rPr>
  </w:style>
  <w:style w:type="character" w:customStyle="1" w:styleId="Heading4Char">
    <w:name w:val="Heading 4 Char"/>
    <w:basedOn w:val="DefaultParagraphFont"/>
    <w:link w:val="Heading4"/>
    <w:uiPriority w:val="9"/>
    <w:rsid w:val="006110A1"/>
    <w:rPr>
      <w:rFonts w:asciiTheme="majorHAnsi" w:eastAsiaTheme="majorEastAsia" w:hAnsiTheme="majorHAnsi" w:cstheme="majorBidi"/>
      <w:b/>
      <w:iCs/>
    </w:rPr>
  </w:style>
  <w:style w:type="table" w:styleId="TableGrid">
    <w:name w:val="Table Grid"/>
    <w:basedOn w:val="TableNormal"/>
    <w:uiPriority w:val="39"/>
    <w:rsid w:val="009E1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82AC8"/>
    <w:rPr>
      <w:b/>
      <w:bCs/>
    </w:rPr>
  </w:style>
  <w:style w:type="character" w:customStyle="1" w:styleId="CommentSubjectChar">
    <w:name w:val="Comment Subject Char"/>
    <w:basedOn w:val="CommentTextChar"/>
    <w:link w:val="CommentSubject"/>
    <w:uiPriority w:val="99"/>
    <w:semiHidden/>
    <w:rsid w:val="00482AC8"/>
    <w:rPr>
      <w:b/>
      <w:bCs/>
      <w:sz w:val="20"/>
      <w:szCs w:val="20"/>
    </w:rPr>
  </w:style>
  <w:style w:type="paragraph" w:styleId="Revision">
    <w:name w:val="Revision"/>
    <w:hidden/>
    <w:uiPriority w:val="99"/>
    <w:semiHidden/>
    <w:rsid w:val="00B53A33"/>
    <w:pPr>
      <w:spacing w:after="0" w:line="240" w:lineRule="auto"/>
    </w:pPr>
  </w:style>
  <w:style w:type="paragraph" w:customStyle="1" w:styleId="MDPI13authornames">
    <w:name w:val="MDPI_1.3_authornames"/>
    <w:basedOn w:val="Normal"/>
    <w:next w:val="Normal"/>
    <w:qFormat/>
    <w:rsid w:val="00056109"/>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basedOn w:val="Normal"/>
    <w:qFormat/>
    <w:rsid w:val="00056109"/>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character" w:styleId="LineNumber">
    <w:name w:val="line number"/>
    <w:basedOn w:val="DefaultParagraphFont"/>
    <w:uiPriority w:val="99"/>
    <w:semiHidden/>
    <w:unhideWhenUsed/>
    <w:rsid w:val="00BA612A"/>
  </w:style>
  <w:style w:type="paragraph" w:styleId="Header">
    <w:name w:val="header"/>
    <w:basedOn w:val="Normal"/>
    <w:link w:val="HeaderChar"/>
    <w:uiPriority w:val="99"/>
    <w:unhideWhenUsed/>
    <w:rsid w:val="009F5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85A"/>
  </w:style>
  <w:style w:type="paragraph" w:styleId="Footer">
    <w:name w:val="footer"/>
    <w:basedOn w:val="Normal"/>
    <w:link w:val="FooterChar"/>
    <w:uiPriority w:val="99"/>
    <w:unhideWhenUsed/>
    <w:rsid w:val="009F5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9426">
      <w:bodyDiv w:val="1"/>
      <w:marLeft w:val="0"/>
      <w:marRight w:val="0"/>
      <w:marTop w:val="0"/>
      <w:marBottom w:val="0"/>
      <w:divBdr>
        <w:top w:val="none" w:sz="0" w:space="0" w:color="auto"/>
        <w:left w:val="none" w:sz="0" w:space="0" w:color="auto"/>
        <w:bottom w:val="none" w:sz="0" w:space="0" w:color="auto"/>
        <w:right w:val="none" w:sz="0" w:space="0" w:color="auto"/>
      </w:divBdr>
    </w:div>
    <w:div w:id="108161332">
      <w:bodyDiv w:val="1"/>
      <w:marLeft w:val="0"/>
      <w:marRight w:val="0"/>
      <w:marTop w:val="0"/>
      <w:marBottom w:val="0"/>
      <w:divBdr>
        <w:top w:val="none" w:sz="0" w:space="0" w:color="auto"/>
        <w:left w:val="none" w:sz="0" w:space="0" w:color="auto"/>
        <w:bottom w:val="none" w:sz="0" w:space="0" w:color="auto"/>
        <w:right w:val="none" w:sz="0" w:space="0" w:color="auto"/>
      </w:divBdr>
    </w:div>
    <w:div w:id="127210974">
      <w:bodyDiv w:val="1"/>
      <w:marLeft w:val="0"/>
      <w:marRight w:val="0"/>
      <w:marTop w:val="0"/>
      <w:marBottom w:val="0"/>
      <w:divBdr>
        <w:top w:val="none" w:sz="0" w:space="0" w:color="auto"/>
        <w:left w:val="none" w:sz="0" w:space="0" w:color="auto"/>
        <w:bottom w:val="none" w:sz="0" w:space="0" w:color="auto"/>
        <w:right w:val="none" w:sz="0" w:space="0" w:color="auto"/>
      </w:divBdr>
    </w:div>
    <w:div w:id="342128111">
      <w:bodyDiv w:val="1"/>
      <w:marLeft w:val="0"/>
      <w:marRight w:val="0"/>
      <w:marTop w:val="0"/>
      <w:marBottom w:val="0"/>
      <w:divBdr>
        <w:top w:val="none" w:sz="0" w:space="0" w:color="auto"/>
        <w:left w:val="none" w:sz="0" w:space="0" w:color="auto"/>
        <w:bottom w:val="none" w:sz="0" w:space="0" w:color="auto"/>
        <w:right w:val="none" w:sz="0" w:space="0" w:color="auto"/>
      </w:divBdr>
    </w:div>
    <w:div w:id="365910972">
      <w:bodyDiv w:val="1"/>
      <w:marLeft w:val="0"/>
      <w:marRight w:val="0"/>
      <w:marTop w:val="0"/>
      <w:marBottom w:val="0"/>
      <w:divBdr>
        <w:top w:val="none" w:sz="0" w:space="0" w:color="auto"/>
        <w:left w:val="none" w:sz="0" w:space="0" w:color="auto"/>
        <w:bottom w:val="none" w:sz="0" w:space="0" w:color="auto"/>
        <w:right w:val="none" w:sz="0" w:space="0" w:color="auto"/>
      </w:divBdr>
    </w:div>
    <w:div w:id="694887857">
      <w:bodyDiv w:val="1"/>
      <w:marLeft w:val="0"/>
      <w:marRight w:val="0"/>
      <w:marTop w:val="0"/>
      <w:marBottom w:val="0"/>
      <w:divBdr>
        <w:top w:val="none" w:sz="0" w:space="0" w:color="auto"/>
        <w:left w:val="none" w:sz="0" w:space="0" w:color="auto"/>
        <w:bottom w:val="none" w:sz="0" w:space="0" w:color="auto"/>
        <w:right w:val="none" w:sz="0" w:space="0" w:color="auto"/>
      </w:divBdr>
    </w:div>
    <w:div w:id="1208490586">
      <w:bodyDiv w:val="1"/>
      <w:marLeft w:val="0"/>
      <w:marRight w:val="0"/>
      <w:marTop w:val="0"/>
      <w:marBottom w:val="0"/>
      <w:divBdr>
        <w:top w:val="none" w:sz="0" w:space="0" w:color="auto"/>
        <w:left w:val="none" w:sz="0" w:space="0" w:color="auto"/>
        <w:bottom w:val="none" w:sz="0" w:space="0" w:color="auto"/>
        <w:right w:val="none" w:sz="0" w:space="0" w:color="auto"/>
      </w:divBdr>
    </w:div>
    <w:div w:id="1457093444">
      <w:bodyDiv w:val="1"/>
      <w:marLeft w:val="0"/>
      <w:marRight w:val="0"/>
      <w:marTop w:val="0"/>
      <w:marBottom w:val="0"/>
      <w:divBdr>
        <w:top w:val="none" w:sz="0" w:space="0" w:color="auto"/>
        <w:left w:val="none" w:sz="0" w:space="0" w:color="auto"/>
        <w:bottom w:val="none" w:sz="0" w:space="0" w:color="auto"/>
        <w:right w:val="none" w:sz="0" w:space="0" w:color="auto"/>
      </w:divBdr>
    </w:div>
    <w:div w:id="1608541042">
      <w:bodyDiv w:val="1"/>
      <w:marLeft w:val="0"/>
      <w:marRight w:val="0"/>
      <w:marTop w:val="0"/>
      <w:marBottom w:val="0"/>
      <w:divBdr>
        <w:top w:val="none" w:sz="0" w:space="0" w:color="auto"/>
        <w:left w:val="none" w:sz="0" w:space="0" w:color="auto"/>
        <w:bottom w:val="none" w:sz="0" w:space="0" w:color="auto"/>
        <w:right w:val="none" w:sz="0" w:space="0" w:color="auto"/>
      </w:divBdr>
    </w:div>
    <w:div w:id="17434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hr@leeds.ac.uk" TargetMode="External"/><Relationship Id="rId13" Type="http://schemas.openxmlformats.org/officeDocument/2006/relationships/hyperlink" Target="mailto:fshr@leeds.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riguesdasilvabred@who.int"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wellj@who.int"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J.E.Cade@leeds.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Hutchinson1@leeds.ac.uk" TargetMode="External"/><Relationship Id="rId14" Type="http://schemas.openxmlformats.org/officeDocument/2006/relationships/chart" Target="charts/chart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ds.leeds.ac.uk\shared\MAPS\Research\PRC\NEG\NEG046%20WHO%20Europe\NEG046.4%20WHO%20PhD%20Project\I.%20Working%20documents\PORTION%20SIZES\Consumed%20v%20Purchase%20FPS\Graphs%20for%20amended%20Appetite%20submis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leeds.ac.uk\shared\MAPS\Research\PRC\NEG\NEG046%20WHO%20Europe\NEG046.4%20WHO%20PhD%20Project\I.%20Working%20documents\PORTION%20SIZES\Consumed%20v%20Purchase%20FPS\Graphs%20for%20amended%20Appetite%20submiss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leeds.ac.uk\shared\MAPS\Research\PRC\NEG\NEG046%20WHO%20Europe\NEG046.4%20WHO%20PhD%20Project\I.%20Working%20documents\PORTION%20SIZES\Consumed%20v%20Purchase%20FPS\Graphs%20for%20amended%20Appetite%20submiss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leeds.ac.uk\shared\MAPS\Research\PRC\NEG\NEG046%20WHO%20Europe\NEG046.4%20WHO%20PhD%20Project\I.%20Working%20documents\PORTION%20SIZES\Consumed%20v%20Purchase%20FPS\Graphs%20for%20amended%20Appetite%20submiss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solidFill>
                  <a:sysClr val="windowText" lastClr="000000"/>
                </a:solidFill>
              </a:rPr>
              <a:t>Mean UK</a:t>
            </a:r>
            <a:r>
              <a:rPr lang="en-GB" baseline="0">
                <a:solidFill>
                  <a:sysClr val="windowText" lastClr="000000"/>
                </a:solidFill>
              </a:rPr>
              <a:t> adult consumed portion sizes and on-pack serving sizes - Cakes</a:t>
            </a:r>
            <a:endParaRPr lang="en-GB">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Cakes!$B$1</c:f>
              <c:strCache>
                <c:ptCount val="1"/>
                <c:pt idx="0">
                  <c:v>Mean on-pack serving-size (g)</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Cakes!$A$2:$A$17</c:f>
              <c:strCache>
                <c:ptCount val="16"/>
                <c:pt idx="0">
                  <c:v>TOTAL</c:v>
                </c:pt>
                <c:pt idx="1">
                  <c:v>Pastries</c:v>
                </c:pt>
                <c:pt idx="2">
                  <c:v>Fruit Pie (inc mince)</c:v>
                </c:pt>
                <c:pt idx="3">
                  <c:v>Doughnut</c:v>
                </c:pt>
                <c:pt idx="4">
                  <c:v>Eclairs</c:v>
                </c:pt>
                <c:pt idx="5">
                  <c:v>Chocolate Cake &amp; Gateau</c:v>
                </c:pt>
                <c:pt idx="6">
                  <c:v>Croissant</c:v>
                </c:pt>
                <c:pt idx="7">
                  <c:v>Tart</c:v>
                </c:pt>
                <c:pt idx="8">
                  <c:v>Scones, Pancakes &amp; Sweet Dough</c:v>
                </c:pt>
                <c:pt idx="9">
                  <c:v>Muffins &amp; Cupcakes</c:v>
                </c:pt>
                <c:pt idx="10">
                  <c:v>Fruit cake &amp; Malt Loaf</c:v>
                </c:pt>
                <c:pt idx="11">
                  <c:v>Teacakes</c:v>
                </c:pt>
                <c:pt idx="12">
                  <c:v>Swiss Roll</c:v>
                </c:pt>
                <c:pt idx="13">
                  <c:v>Other buns, cakes, pastries &amp; fruit pie</c:v>
                </c:pt>
                <c:pt idx="14">
                  <c:v>Cake &amp; Gateau Non-Chocolate</c:v>
                </c:pt>
                <c:pt idx="15">
                  <c:v>Bars &amp; Slices</c:v>
                </c:pt>
              </c:strCache>
            </c:strRef>
          </c:cat>
          <c:val>
            <c:numRef>
              <c:f>Cakes!$B$2:$B$17</c:f>
              <c:numCache>
                <c:formatCode>General</c:formatCode>
                <c:ptCount val="16"/>
                <c:pt idx="0">
                  <c:v>61</c:v>
                </c:pt>
                <c:pt idx="1">
                  <c:v>69</c:v>
                </c:pt>
                <c:pt idx="2">
                  <c:v>95</c:v>
                </c:pt>
                <c:pt idx="3">
                  <c:v>57</c:v>
                </c:pt>
                <c:pt idx="4">
                  <c:v>47</c:v>
                </c:pt>
                <c:pt idx="5">
                  <c:v>62</c:v>
                </c:pt>
                <c:pt idx="6">
                  <c:v>50</c:v>
                </c:pt>
                <c:pt idx="7">
                  <c:v>73</c:v>
                </c:pt>
                <c:pt idx="8">
                  <c:v>54</c:v>
                </c:pt>
                <c:pt idx="9">
                  <c:v>61</c:v>
                </c:pt>
                <c:pt idx="10">
                  <c:v>55</c:v>
                </c:pt>
                <c:pt idx="11">
                  <c:v>57</c:v>
                </c:pt>
                <c:pt idx="12">
                  <c:v>93</c:v>
                </c:pt>
                <c:pt idx="13">
                  <c:v>52</c:v>
                </c:pt>
                <c:pt idx="14">
                  <c:v>60</c:v>
                </c:pt>
                <c:pt idx="15">
                  <c:v>36</c:v>
                </c:pt>
              </c:numCache>
            </c:numRef>
          </c:val>
          <c:smooth val="0"/>
        </c:ser>
        <c:ser>
          <c:idx val="1"/>
          <c:order val="1"/>
          <c:tx>
            <c:strRef>
              <c:f>Cakes!$C$1</c:f>
              <c:strCache>
                <c:ptCount val="1"/>
                <c:pt idx="0">
                  <c:v>Mean adult consumed portion size (g)</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Cakes!$A$2:$A$17</c:f>
              <c:strCache>
                <c:ptCount val="16"/>
                <c:pt idx="0">
                  <c:v>TOTAL</c:v>
                </c:pt>
                <c:pt idx="1">
                  <c:v>Pastries</c:v>
                </c:pt>
                <c:pt idx="2">
                  <c:v>Fruit Pie (inc mince)</c:v>
                </c:pt>
                <c:pt idx="3">
                  <c:v>Doughnut</c:v>
                </c:pt>
                <c:pt idx="4">
                  <c:v>Eclairs</c:v>
                </c:pt>
                <c:pt idx="5">
                  <c:v>Chocolate Cake &amp; Gateau</c:v>
                </c:pt>
                <c:pt idx="6">
                  <c:v>Croissant</c:v>
                </c:pt>
                <c:pt idx="7">
                  <c:v>Tart</c:v>
                </c:pt>
                <c:pt idx="8">
                  <c:v>Scones, Pancakes &amp; Sweet Dough</c:v>
                </c:pt>
                <c:pt idx="9">
                  <c:v>Muffins &amp; Cupcakes</c:v>
                </c:pt>
                <c:pt idx="10">
                  <c:v>Fruit cake &amp; Malt Loaf</c:v>
                </c:pt>
                <c:pt idx="11">
                  <c:v>Teacakes</c:v>
                </c:pt>
                <c:pt idx="12">
                  <c:v>Swiss Roll</c:v>
                </c:pt>
                <c:pt idx="13">
                  <c:v>Other buns, cakes, pastries &amp; fruit pie</c:v>
                </c:pt>
                <c:pt idx="14">
                  <c:v>Cake &amp; Gateau Non-Chocolate</c:v>
                </c:pt>
                <c:pt idx="15">
                  <c:v>Bars &amp; Slices</c:v>
                </c:pt>
              </c:strCache>
            </c:strRef>
          </c:cat>
          <c:val>
            <c:numRef>
              <c:f>Cakes!$C$2:$C$17</c:f>
              <c:numCache>
                <c:formatCode>General</c:formatCode>
                <c:ptCount val="16"/>
                <c:pt idx="0">
                  <c:v>71</c:v>
                </c:pt>
                <c:pt idx="1">
                  <c:v>106</c:v>
                </c:pt>
                <c:pt idx="2">
                  <c:v>96</c:v>
                </c:pt>
                <c:pt idx="3">
                  <c:v>76</c:v>
                </c:pt>
                <c:pt idx="4">
                  <c:v>76</c:v>
                </c:pt>
                <c:pt idx="5">
                  <c:v>75</c:v>
                </c:pt>
                <c:pt idx="6">
                  <c:v>74</c:v>
                </c:pt>
                <c:pt idx="7">
                  <c:v>71</c:v>
                </c:pt>
                <c:pt idx="8">
                  <c:v>70</c:v>
                </c:pt>
                <c:pt idx="9">
                  <c:v>70</c:v>
                </c:pt>
                <c:pt idx="10">
                  <c:v>69</c:v>
                </c:pt>
                <c:pt idx="11">
                  <c:v>64</c:v>
                </c:pt>
                <c:pt idx="12">
                  <c:v>59</c:v>
                </c:pt>
                <c:pt idx="13">
                  <c:v>57</c:v>
                </c:pt>
                <c:pt idx="14">
                  <c:v>50</c:v>
                </c:pt>
                <c:pt idx="15">
                  <c:v>45</c:v>
                </c:pt>
              </c:numCache>
            </c:numRef>
          </c:val>
          <c:smooth val="0"/>
        </c:ser>
        <c:dLbls>
          <c:showLegendKey val="0"/>
          <c:showVal val="0"/>
          <c:showCatName val="0"/>
          <c:showSerName val="0"/>
          <c:showPercent val="0"/>
          <c:showBubbleSize val="0"/>
        </c:dLbls>
        <c:marker val="1"/>
        <c:smooth val="0"/>
        <c:axId val="333488944"/>
        <c:axId val="333490120"/>
      </c:lineChart>
      <c:catAx>
        <c:axId val="33348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3490120"/>
        <c:crosses val="autoZero"/>
        <c:auto val="1"/>
        <c:lblAlgn val="ctr"/>
        <c:lblOffset val="100"/>
        <c:noMultiLvlLbl val="0"/>
      </c:catAx>
      <c:valAx>
        <c:axId val="333490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3488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solidFill>
                  <a:sysClr val="windowText" lastClr="000000"/>
                </a:solidFill>
                <a:effectLst/>
              </a:rPr>
              <a:t>Mean UK adult consumed portion sizes and on-pack serving sizes - Biscuits</a:t>
            </a:r>
            <a:endParaRPr lang="en-GB" sz="11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Biscuits!$B$1</c:f>
              <c:strCache>
                <c:ptCount val="1"/>
                <c:pt idx="0">
                  <c:v>Mean on-pack serving-size (g)</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Biscuits!$A$2:$A$12</c:f>
              <c:strCache>
                <c:ptCount val="11"/>
                <c:pt idx="0">
                  <c:v>TOTAL</c:v>
                </c:pt>
                <c:pt idx="1">
                  <c:v>Cookies &amp; flapjack</c:v>
                </c:pt>
                <c:pt idx="2">
                  <c:v>Jaffa cakes</c:v>
                </c:pt>
                <c:pt idx="3">
                  <c:v>Filled non-chocolate</c:v>
                </c:pt>
                <c:pt idx="4">
                  <c:v>Unfilled coated and/or inclusions</c:v>
                </c:pt>
                <c:pt idx="5">
                  <c:v>Filled chocolate</c:v>
                </c:pt>
                <c:pt idx="6">
                  <c:v>Cereal bar</c:v>
                </c:pt>
                <c:pt idx="7">
                  <c:v>Unfilled uncoated</c:v>
                </c:pt>
                <c:pt idx="8">
                  <c:v>Savoury biscuits plain</c:v>
                </c:pt>
                <c:pt idx="9">
                  <c:v>Short biscuits</c:v>
                </c:pt>
                <c:pt idx="10">
                  <c:v>Savoury biscuits flavoured</c:v>
                </c:pt>
              </c:strCache>
            </c:strRef>
          </c:cat>
          <c:val>
            <c:numRef>
              <c:f>Biscuits!$B$2:$B$12</c:f>
              <c:numCache>
                <c:formatCode>General</c:formatCode>
                <c:ptCount val="11"/>
                <c:pt idx="0">
                  <c:v>24</c:v>
                </c:pt>
                <c:pt idx="1">
                  <c:v>40</c:v>
                </c:pt>
                <c:pt idx="2">
                  <c:v>16</c:v>
                </c:pt>
                <c:pt idx="3">
                  <c:v>22</c:v>
                </c:pt>
                <c:pt idx="4">
                  <c:v>28</c:v>
                </c:pt>
                <c:pt idx="5">
                  <c:v>24</c:v>
                </c:pt>
                <c:pt idx="6">
                  <c:v>28</c:v>
                </c:pt>
                <c:pt idx="7">
                  <c:v>19</c:v>
                </c:pt>
                <c:pt idx="8">
                  <c:v>17</c:v>
                </c:pt>
                <c:pt idx="9">
                  <c:v>24</c:v>
                </c:pt>
                <c:pt idx="10">
                  <c:v>23</c:v>
                </c:pt>
              </c:numCache>
            </c:numRef>
          </c:val>
          <c:smooth val="0"/>
        </c:ser>
        <c:ser>
          <c:idx val="1"/>
          <c:order val="1"/>
          <c:tx>
            <c:strRef>
              <c:f>Biscuits!$C$1</c:f>
              <c:strCache>
                <c:ptCount val="1"/>
                <c:pt idx="0">
                  <c:v>Mean adult consumed portion size (g)</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Biscuits!$A$2:$A$12</c:f>
              <c:strCache>
                <c:ptCount val="11"/>
                <c:pt idx="0">
                  <c:v>TOTAL</c:v>
                </c:pt>
                <c:pt idx="1">
                  <c:v>Cookies &amp; flapjack</c:v>
                </c:pt>
                <c:pt idx="2">
                  <c:v>Jaffa cakes</c:v>
                </c:pt>
                <c:pt idx="3">
                  <c:v>Filled non-chocolate</c:v>
                </c:pt>
                <c:pt idx="4">
                  <c:v>Unfilled coated and/or inclusions</c:v>
                </c:pt>
                <c:pt idx="5">
                  <c:v>Filled chocolate</c:v>
                </c:pt>
                <c:pt idx="6">
                  <c:v>Cereal bar</c:v>
                </c:pt>
                <c:pt idx="7">
                  <c:v>Unfilled uncoated</c:v>
                </c:pt>
                <c:pt idx="8">
                  <c:v>Savoury biscuits plain</c:v>
                </c:pt>
                <c:pt idx="9">
                  <c:v>Short biscuits</c:v>
                </c:pt>
                <c:pt idx="10">
                  <c:v>Savoury biscuits flavoured</c:v>
                </c:pt>
              </c:strCache>
            </c:strRef>
          </c:cat>
          <c:val>
            <c:numRef>
              <c:f>Biscuits!$C$2:$C$12</c:f>
              <c:numCache>
                <c:formatCode>General</c:formatCode>
                <c:ptCount val="11"/>
                <c:pt idx="0">
                  <c:v>33</c:v>
                </c:pt>
                <c:pt idx="1">
                  <c:v>47</c:v>
                </c:pt>
                <c:pt idx="2">
                  <c:v>39</c:v>
                </c:pt>
                <c:pt idx="3">
                  <c:v>34</c:v>
                </c:pt>
                <c:pt idx="4">
                  <c:v>33</c:v>
                </c:pt>
                <c:pt idx="5">
                  <c:v>33</c:v>
                </c:pt>
                <c:pt idx="6">
                  <c:v>33</c:v>
                </c:pt>
                <c:pt idx="7">
                  <c:v>29</c:v>
                </c:pt>
                <c:pt idx="8">
                  <c:v>29</c:v>
                </c:pt>
                <c:pt idx="9">
                  <c:v>26</c:v>
                </c:pt>
                <c:pt idx="10">
                  <c:v>23</c:v>
                </c:pt>
              </c:numCache>
            </c:numRef>
          </c:val>
          <c:smooth val="0"/>
        </c:ser>
        <c:dLbls>
          <c:showLegendKey val="0"/>
          <c:showVal val="0"/>
          <c:showCatName val="0"/>
          <c:showSerName val="0"/>
          <c:showPercent val="0"/>
          <c:showBubbleSize val="0"/>
        </c:dLbls>
        <c:marker val="1"/>
        <c:smooth val="0"/>
        <c:axId val="420475064"/>
        <c:axId val="420475456"/>
      </c:lineChart>
      <c:catAx>
        <c:axId val="420475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0475456"/>
        <c:crosses val="autoZero"/>
        <c:auto val="1"/>
        <c:lblAlgn val="ctr"/>
        <c:lblOffset val="100"/>
        <c:noMultiLvlLbl val="0"/>
      </c:catAx>
      <c:valAx>
        <c:axId val="42047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0475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solidFill>
                  <a:sysClr val="windowText" lastClr="000000"/>
                </a:solidFill>
                <a:effectLst/>
              </a:rPr>
              <a:t>Mean UK adult consumed portion sizes and on-pack serving sizes - Chocolate</a:t>
            </a:r>
            <a:endParaRPr lang="en-GB" sz="11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Chocolate!$B$1</c:f>
              <c:strCache>
                <c:ptCount val="1"/>
                <c:pt idx="0">
                  <c:v>Mean on-pack serving-size (g)</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Chocolate!$A$2:$A$14</c:f>
              <c:strCache>
                <c:ptCount val="13"/>
                <c:pt idx="0">
                  <c:v>TOTAL</c:v>
                </c:pt>
                <c:pt idx="1">
                  <c:v>Coated nuts/fruit</c:v>
                </c:pt>
                <c:pt idx="2">
                  <c:v>Mars type bar</c:v>
                </c:pt>
                <c:pt idx="3">
                  <c:v>Chocolate with additions</c:v>
                </c:pt>
                <c:pt idx="4">
                  <c:v>Sugar coated</c:v>
                </c:pt>
                <c:pt idx="5">
                  <c:v>Crème filled</c:v>
                </c:pt>
                <c:pt idx="6">
                  <c:v>Milk chocolate</c:v>
                </c:pt>
                <c:pt idx="7">
                  <c:v>Honeycomb/crunch</c:v>
                </c:pt>
                <c:pt idx="8">
                  <c:v>Caramel</c:v>
                </c:pt>
                <c:pt idx="9">
                  <c:v>Dark chocolate</c:v>
                </c:pt>
                <c:pt idx="10">
                  <c:v>White chocolate</c:v>
                </c:pt>
                <c:pt idx="11">
                  <c:v>Wafer bar</c:v>
                </c:pt>
                <c:pt idx="12">
                  <c:v>Truffles</c:v>
                </c:pt>
              </c:strCache>
            </c:strRef>
          </c:cat>
          <c:val>
            <c:numRef>
              <c:f>Chocolate!$B$2:$B$14</c:f>
              <c:numCache>
                <c:formatCode>General</c:formatCode>
                <c:ptCount val="13"/>
                <c:pt idx="0">
                  <c:v>32</c:v>
                </c:pt>
                <c:pt idx="1">
                  <c:v>42</c:v>
                </c:pt>
                <c:pt idx="2">
                  <c:v>37</c:v>
                </c:pt>
                <c:pt idx="3">
                  <c:v>27</c:v>
                </c:pt>
                <c:pt idx="4">
                  <c:v>34</c:v>
                </c:pt>
                <c:pt idx="5">
                  <c:v>30</c:v>
                </c:pt>
                <c:pt idx="6">
                  <c:v>32</c:v>
                </c:pt>
                <c:pt idx="7">
                  <c:v>31</c:v>
                </c:pt>
                <c:pt idx="8">
                  <c:v>32</c:v>
                </c:pt>
                <c:pt idx="9">
                  <c:v>30</c:v>
                </c:pt>
                <c:pt idx="10">
                  <c:v>33</c:v>
                </c:pt>
                <c:pt idx="11">
                  <c:v>31</c:v>
                </c:pt>
                <c:pt idx="12">
                  <c:v>24</c:v>
                </c:pt>
              </c:numCache>
            </c:numRef>
          </c:val>
          <c:smooth val="0"/>
        </c:ser>
        <c:ser>
          <c:idx val="1"/>
          <c:order val="1"/>
          <c:tx>
            <c:strRef>
              <c:f>Chocolate!$C$1</c:f>
              <c:strCache>
                <c:ptCount val="1"/>
                <c:pt idx="0">
                  <c:v>Mean adult consumed portion size (g)</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Chocolate!$A$2:$A$14</c:f>
              <c:strCache>
                <c:ptCount val="13"/>
                <c:pt idx="0">
                  <c:v>TOTAL</c:v>
                </c:pt>
                <c:pt idx="1">
                  <c:v>Coated nuts/fruit</c:v>
                </c:pt>
                <c:pt idx="2">
                  <c:v>Mars type bar</c:v>
                </c:pt>
                <c:pt idx="3">
                  <c:v>Chocolate with additions</c:v>
                </c:pt>
                <c:pt idx="4">
                  <c:v>Sugar coated</c:v>
                </c:pt>
                <c:pt idx="5">
                  <c:v>Crème filled</c:v>
                </c:pt>
                <c:pt idx="6">
                  <c:v>Milk chocolate</c:v>
                </c:pt>
                <c:pt idx="7">
                  <c:v>Honeycomb/crunch</c:v>
                </c:pt>
                <c:pt idx="8">
                  <c:v>Caramel</c:v>
                </c:pt>
                <c:pt idx="9">
                  <c:v>Dark chocolate</c:v>
                </c:pt>
                <c:pt idx="10">
                  <c:v>White chocolate</c:v>
                </c:pt>
                <c:pt idx="11">
                  <c:v>Wafer bar</c:v>
                </c:pt>
                <c:pt idx="12">
                  <c:v>Truffles</c:v>
                </c:pt>
              </c:strCache>
            </c:strRef>
          </c:cat>
          <c:val>
            <c:numRef>
              <c:f>Chocolate!$C$2:$C$14</c:f>
              <c:numCache>
                <c:formatCode>General</c:formatCode>
                <c:ptCount val="13"/>
                <c:pt idx="0">
                  <c:v>40</c:v>
                </c:pt>
                <c:pt idx="1">
                  <c:v>84</c:v>
                </c:pt>
                <c:pt idx="2">
                  <c:v>48</c:v>
                </c:pt>
                <c:pt idx="3">
                  <c:v>45</c:v>
                </c:pt>
                <c:pt idx="4">
                  <c:v>39</c:v>
                </c:pt>
                <c:pt idx="5">
                  <c:v>38</c:v>
                </c:pt>
                <c:pt idx="6">
                  <c:v>35</c:v>
                </c:pt>
                <c:pt idx="7">
                  <c:v>35</c:v>
                </c:pt>
                <c:pt idx="8">
                  <c:v>34</c:v>
                </c:pt>
                <c:pt idx="9">
                  <c:v>32</c:v>
                </c:pt>
                <c:pt idx="10">
                  <c:v>31</c:v>
                </c:pt>
                <c:pt idx="11">
                  <c:v>31</c:v>
                </c:pt>
                <c:pt idx="12">
                  <c:v>26</c:v>
                </c:pt>
              </c:numCache>
            </c:numRef>
          </c:val>
          <c:smooth val="0"/>
        </c:ser>
        <c:dLbls>
          <c:showLegendKey val="0"/>
          <c:showVal val="0"/>
          <c:showCatName val="0"/>
          <c:showSerName val="0"/>
          <c:showPercent val="0"/>
          <c:showBubbleSize val="0"/>
        </c:dLbls>
        <c:marker val="1"/>
        <c:smooth val="0"/>
        <c:axId val="420476632"/>
        <c:axId val="420477024"/>
      </c:lineChart>
      <c:catAx>
        <c:axId val="420476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0477024"/>
        <c:crosses val="autoZero"/>
        <c:auto val="1"/>
        <c:lblAlgn val="ctr"/>
        <c:lblOffset val="100"/>
        <c:noMultiLvlLbl val="0"/>
      </c:catAx>
      <c:valAx>
        <c:axId val="42047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0476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solidFill>
                  <a:sysClr val="windowText" lastClr="000000"/>
                </a:solidFill>
                <a:effectLst/>
              </a:rPr>
              <a:t>Mean UK adult consumed portion sizes and on-pack serving sizes - Crisps</a:t>
            </a:r>
            <a:endParaRPr lang="en-GB" sz="11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Crisps!$B$1</c:f>
              <c:strCache>
                <c:ptCount val="1"/>
                <c:pt idx="0">
                  <c:v>Mean on-pack serving-size (g)</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Crisps!$A$2:$A$10</c:f>
              <c:strCache>
                <c:ptCount val="9"/>
                <c:pt idx="0">
                  <c:v>TOTAL</c:v>
                </c:pt>
                <c:pt idx="1">
                  <c:v>Popcorn</c:v>
                </c:pt>
                <c:pt idx="2">
                  <c:v>Nuts</c:v>
                </c:pt>
                <c:pt idx="3">
                  <c:v>Tortilla chips</c:v>
                </c:pt>
                <c:pt idx="4">
                  <c:v>Potato crisps crinkle</c:v>
                </c:pt>
                <c:pt idx="5">
                  <c:v>Potato and veg crisps std</c:v>
                </c:pt>
                <c:pt idx="6">
                  <c:v>High fat bar snacks</c:v>
                </c:pt>
                <c:pt idx="7">
                  <c:v>Potato snack shapes &amp; puffed</c:v>
                </c:pt>
                <c:pt idx="8">
                  <c:v>Corn and maize snacks</c:v>
                </c:pt>
              </c:strCache>
            </c:strRef>
          </c:cat>
          <c:val>
            <c:numRef>
              <c:f>Crisps!$B$2:$B$10</c:f>
              <c:numCache>
                <c:formatCode>General</c:formatCode>
                <c:ptCount val="9"/>
                <c:pt idx="0">
                  <c:v>31</c:v>
                </c:pt>
                <c:pt idx="1">
                  <c:v>34</c:v>
                </c:pt>
                <c:pt idx="2">
                  <c:v>38</c:v>
                </c:pt>
                <c:pt idx="3">
                  <c:v>34</c:v>
                </c:pt>
                <c:pt idx="4">
                  <c:v>30</c:v>
                </c:pt>
                <c:pt idx="5">
                  <c:v>29</c:v>
                </c:pt>
                <c:pt idx="6">
                  <c:v>31</c:v>
                </c:pt>
                <c:pt idx="7">
                  <c:v>24</c:v>
                </c:pt>
                <c:pt idx="8">
                  <c:v>26</c:v>
                </c:pt>
              </c:numCache>
            </c:numRef>
          </c:val>
          <c:smooth val="0"/>
        </c:ser>
        <c:ser>
          <c:idx val="1"/>
          <c:order val="1"/>
          <c:tx>
            <c:strRef>
              <c:f>Crisps!$C$1</c:f>
              <c:strCache>
                <c:ptCount val="1"/>
                <c:pt idx="0">
                  <c:v>Mean adult consumed portion size (g)</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Crisps!$A$2:$A$10</c:f>
              <c:strCache>
                <c:ptCount val="9"/>
                <c:pt idx="0">
                  <c:v>TOTAL</c:v>
                </c:pt>
                <c:pt idx="1">
                  <c:v>Popcorn</c:v>
                </c:pt>
                <c:pt idx="2">
                  <c:v>Nuts</c:v>
                </c:pt>
                <c:pt idx="3">
                  <c:v>Tortilla chips</c:v>
                </c:pt>
                <c:pt idx="4">
                  <c:v>Potato crisps crinkle</c:v>
                </c:pt>
                <c:pt idx="5">
                  <c:v>Potato and veg crisps std</c:v>
                </c:pt>
                <c:pt idx="6">
                  <c:v>High fat bar snacks</c:v>
                </c:pt>
                <c:pt idx="7">
                  <c:v>Potato snack shapes &amp; puffed</c:v>
                </c:pt>
                <c:pt idx="8">
                  <c:v>Corn and maize snacks</c:v>
                </c:pt>
              </c:strCache>
            </c:strRef>
          </c:cat>
          <c:val>
            <c:numRef>
              <c:f>Crisps!$C$2:$C$10</c:f>
              <c:numCache>
                <c:formatCode>General</c:formatCode>
                <c:ptCount val="9"/>
                <c:pt idx="0">
                  <c:v>45</c:v>
                </c:pt>
                <c:pt idx="1">
                  <c:v>86</c:v>
                </c:pt>
                <c:pt idx="2">
                  <c:v>77</c:v>
                </c:pt>
                <c:pt idx="3">
                  <c:v>46</c:v>
                </c:pt>
                <c:pt idx="4">
                  <c:v>39</c:v>
                </c:pt>
                <c:pt idx="5">
                  <c:v>31</c:v>
                </c:pt>
                <c:pt idx="6">
                  <c:v>27</c:v>
                </c:pt>
                <c:pt idx="7">
                  <c:v>26</c:v>
                </c:pt>
                <c:pt idx="8">
                  <c:v>25</c:v>
                </c:pt>
              </c:numCache>
            </c:numRef>
          </c:val>
          <c:smooth val="0"/>
        </c:ser>
        <c:dLbls>
          <c:showLegendKey val="0"/>
          <c:showVal val="0"/>
          <c:showCatName val="0"/>
          <c:showSerName val="0"/>
          <c:showPercent val="0"/>
          <c:showBubbleSize val="0"/>
        </c:dLbls>
        <c:marker val="1"/>
        <c:smooth val="0"/>
        <c:axId val="420239808"/>
        <c:axId val="420240200"/>
      </c:lineChart>
      <c:catAx>
        <c:axId val="42023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0240200"/>
        <c:crosses val="autoZero"/>
        <c:auto val="1"/>
        <c:lblAlgn val="ctr"/>
        <c:lblOffset val="100"/>
        <c:noMultiLvlLbl val="0"/>
      </c:catAx>
      <c:valAx>
        <c:axId val="420240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0239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E2DB-81B3-44CE-9533-850650FE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23</Pages>
  <Words>18564</Words>
  <Characters>105821</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124137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Rippin [RPG]</dc:creator>
  <cp:lastModifiedBy>Holly Rippin [RPG]</cp:lastModifiedBy>
  <cp:revision>23</cp:revision>
  <dcterms:created xsi:type="dcterms:W3CDTF">2018-11-05T13:51:00Z</dcterms:created>
  <dcterms:modified xsi:type="dcterms:W3CDTF">2018-11-13T12:06:00Z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