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362E7" w14:textId="68D9F875" w:rsidR="00D55C08" w:rsidRDefault="00163345" w:rsidP="00A70D8E">
      <w:pPr>
        <w:rPr>
          <w:b/>
        </w:rPr>
      </w:pPr>
      <w:r w:rsidRPr="00E30FCB">
        <w:rPr>
          <w:b/>
        </w:rPr>
        <w:t>Primary palliative care</w:t>
      </w:r>
      <w:r w:rsidR="00A97154" w:rsidRPr="00E30FCB">
        <w:rPr>
          <w:b/>
        </w:rPr>
        <w:t xml:space="preserve"> team perspectives on coordinating and managing </w:t>
      </w:r>
      <w:r w:rsidR="004A7E24" w:rsidRPr="00E30FCB">
        <w:rPr>
          <w:b/>
        </w:rPr>
        <w:t>people with advanced cancer</w:t>
      </w:r>
      <w:r w:rsidR="008544C7" w:rsidRPr="00E30FCB">
        <w:rPr>
          <w:b/>
        </w:rPr>
        <w:t xml:space="preserve"> </w:t>
      </w:r>
      <w:r w:rsidR="00A97154" w:rsidRPr="00E30FCB">
        <w:rPr>
          <w:b/>
        </w:rPr>
        <w:t>in the community: a qualitative study</w:t>
      </w:r>
    </w:p>
    <w:p w14:paraId="6C1B8609" w14:textId="77777777" w:rsidR="00960AE0" w:rsidRDefault="00960AE0" w:rsidP="00960AE0"/>
    <w:p w14:paraId="72ACB3B1" w14:textId="5CAFD067" w:rsidR="001A3819" w:rsidRDefault="00960AE0" w:rsidP="00960AE0">
      <w:r w:rsidRPr="00A14551">
        <w:t>Julia Hackett</w:t>
      </w:r>
      <w:proofErr w:type="gramStart"/>
      <w:r w:rsidR="001A3819">
        <w:t>,</w:t>
      </w:r>
      <w:r w:rsidR="001A3819" w:rsidRPr="00A14551">
        <w:rPr>
          <w:rFonts w:eastAsia="Times New Roman"/>
          <w:vertAlign w:val="superscript"/>
        </w:rPr>
        <w:t>1</w:t>
      </w:r>
      <w:proofErr w:type="gramEnd"/>
      <w:r w:rsidR="001A3819" w:rsidRPr="00A14551">
        <w:rPr>
          <w:rFonts w:eastAsia="Times New Roman"/>
          <w:vertAlign w:val="superscript"/>
        </w:rPr>
        <w:t>§</w:t>
      </w:r>
      <w:r w:rsidRPr="00A14551">
        <w:t xml:space="preserve"> </w:t>
      </w:r>
      <w:r w:rsidR="001A3819">
        <w:t>Lucy Ziegler,</w:t>
      </w:r>
      <w:r w:rsidR="00FC3F65">
        <w:rPr>
          <w:rFonts w:eastAsia="Times New Roman"/>
          <w:vertAlign w:val="superscript"/>
        </w:rPr>
        <w:t>2</w:t>
      </w:r>
      <w:r>
        <w:t xml:space="preserve"> Mary Godfrey</w:t>
      </w:r>
      <w:r w:rsidR="001A3819">
        <w:t>,</w:t>
      </w:r>
      <w:r w:rsidR="00FC3F65">
        <w:rPr>
          <w:rFonts w:eastAsia="Times New Roman"/>
          <w:vertAlign w:val="superscript"/>
        </w:rPr>
        <w:t>3</w:t>
      </w:r>
      <w:r w:rsidR="001A3819">
        <w:t xml:space="preserve"> </w:t>
      </w:r>
      <w:r w:rsidRPr="00CF302C">
        <w:t>Robbie Foy,</w:t>
      </w:r>
      <w:r w:rsidR="001A3819" w:rsidRPr="001A3819">
        <w:rPr>
          <w:rFonts w:eastAsia="Times New Roman"/>
          <w:vertAlign w:val="superscript"/>
        </w:rPr>
        <w:t xml:space="preserve"> </w:t>
      </w:r>
      <w:r w:rsidR="00FC3F65">
        <w:rPr>
          <w:rFonts w:eastAsia="Times New Roman"/>
          <w:vertAlign w:val="superscript"/>
        </w:rPr>
        <w:t>4</w:t>
      </w:r>
      <w:r w:rsidR="001A3819">
        <w:t xml:space="preserve"> </w:t>
      </w:r>
      <w:r>
        <w:t>Michael I Bennett</w:t>
      </w:r>
      <w:r w:rsidR="001A3819">
        <w:t>.</w:t>
      </w:r>
      <w:r w:rsidR="00FC3F65">
        <w:rPr>
          <w:rFonts w:eastAsia="Times New Roman"/>
          <w:vertAlign w:val="superscript"/>
        </w:rPr>
        <w:t>2</w:t>
      </w:r>
    </w:p>
    <w:p w14:paraId="688E1102" w14:textId="5F127B0A" w:rsidR="00960AE0" w:rsidRDefault="001A3819" w:rsidP="00960AE0">
      <w:r w:rsidRPr="00A14551">
        <w:rPr>
          <w:rFonts w:eastAsia="Times New Roman"/>
          <w:vertAlign w:val="superscript"/>
        </w:rPr>
        <w:t>§</w:t>
      </w:r>
      <w:r>
        <w:t xml:space="preserve">corresponding author </w:t>
      </w:r>
    </w:p>
    <w:p w14:paraId="5A8AF3AD" w14:textId="0812E76D" w:rsidR="001A3819" w:rsidRDefault="001A3819" w:rsidP="00960AE0"/>
    <w:p w14:paraId="6C5AE905" w14:textId="7B32748E" w:rsidR="00FC3F65" w:rsidRDefault="00FC3F65" w:rsidP="00FC3F65">
      <w:r>
        <w:rPr>
          <w:rFonts w:eastAsia="Times New Roman"/>
          <w:vertAlign w:val="superscript"/>
        </w:rPr>
        <w:t>1</w:t>
      </w:r>
      <w:r>
        <w:t>Martin House Research Centre, Social Policy Research Unit, University of York, York, YO10 5DD, UK.</w:t>
      </w:r>
    </w:p>
    <w:p w14:paraId="402B215F" w14:textId="778B8820" w:rsidR="001A3819" w:rsidRDefault="00FC3F65" w:rsidP="00960AE0">
      <w:r>
        <w:rPr>
          <w:rFonts w:eastAsia="Times New Roman"/>
          <w:vertAlign w:val="superscript"/>
        </w:rPr>
        <w:t>2</w:t>
      </w:r>
      <w:r w:rsidR="001A3819">
        <w:t>Academic Unit of Palliative Care, Leeds Institute of Health Sciences, Level 10 Worsley Building, Clarendon Way, University of Leeds, Leeds, LS2 9NL, UK.</w:t>
      </w:r>
    </w:p>
    <w:p w14:paraId="28897D0E" w14:textId="749B447A" w:rsidR="001A3819" w:rsidRDefault="00FC3F65" w:rsidP="00960AE0">
      <w:r>
        <w:rPr>
          <w:rFonts w:eastAsia="Times New Roman"/>
          <w:vertAlign w:val="superscript"/>
        </w:rPr>
        <w:t>3</w:t>
      </w:r>
      <w:r w:rsidR="001A3819" w:rsidRPr="001A3819">
        <w:t xml:space="preserve"> </w:t>
      </w:r>
      <w:r w:rsidR="001A3819">
        <w:t xml:space="preserve">Academic Unit of Elderly Care and Rehabilitation, </w:t>
      </w:r>
      <w:r w:rsidR="00AE134D">
        <w:t xml:space="preserve">Bradford Institute for Health Research, Temple Bank House, Bradford Royal </w:t>
      </w:r>
      <w:r w:rsidR="00C5534A">
        <w:t>Infirmary</w:t>
      </w:r>
      <w:r w:rsidR="00AE134D">
        <w:t xml:space="preserve">, Duckworth Lane, Bradford, BD9 6RJ, UK. </w:t>
      </w:r>
    </w:p>
    <w:p w14:paraId="40DB0168" w14:textId="075A79CE" w:rsidR="001A3819" w:rsidRDefault="00FC3F65" w:rsidP="00960AE0">
      <w:r>
        <w:rPr>
          <w:rFonts w:eastAsia="Times New Roman"/>
          <w:vertAlign w:val="superscript"/>
        </w:rPr>
        <w:t>4</w:t>
      </w:r>
      <w:r w:rsidR="001A3819">
        <w:t>Academic Unit of Primary Care, Leeds Institute of Health Sciences, Level 10 Worsley Building, Clarendon Way, University of Leeds, Leeds, LS2 9NL, UK.</w:t>
      </w:r>
    </w:p>
    <w:p w14:paraId="0DDC5D51" w14:textId="77777777" w:rsidR="001A3819" w:rsidRDefault="001A3819" w:rsidP="00960AE0"/>
    <w:p w14:paraId="59F4B6AE" w14:textId="1C110B47" w:rsidR="001A3819" w:rsidRDefault="001A3819" w:rsidP="00960AE0">
      <w:r>
        <w:t>Email addresses:</w:t>
      </w:r>
    </w:p>
    <w:p w14:paraId="3EB32111" w14:textId="0B774872" w:rsidR="00C72BE5" w:rsidRDefault="001A3819" w:rsidP="00960AE0">
      <w:r>
        <w:t>Dr Julia Hackett</w:t>
      </w:r>
      <w:r w:rsidR="00C72BE5">
        <w:t xml:space="preserve"> </w:t>
      </w:r>
      <w:hyperlink r:id="rId7" w:history="1">
        <w:r w:rsidR="00B94FE1" w:rsidRPr="00B94FE1">
          <w:rPr>
            <w:rStyle w:val="Hyperlink"/>
          </w:rPr>
          <w:t>julia.hackett@york.ac.uk</w:t>
        </w:r>
      </w:hyperlink>
      <w:r>
        <w:t xml:space="preserve"> </w:t>
      </w:r>
    </w:p>
    <w:p w14:paraId="7DCA33D8" w14:textId="064984EA" w:rsidR="00C72BE5" w:rsidRDefault="00C72BE5" w:rsidP="00960AE0">
      <w:r>
        <w:t>Dr Lucy Ziegler</w:t>
      </w:r>
      <w:r w:rsidR="001A3819">
        <w:t xml:space="preserve"> </w:t>
      </w:r>
      <w:hyperlink r:id="rId8" w:history="1">
        <w:r w:rsidRPr="0057507B">
          <w:rPr>
            <w:rStyle w:val="Hyperlink"/>
          </w:rPr>
          <w:t>l.e.ziegler@leeds.ac.uk</w:t>
        </w:r>
      </w:hyperlink>
      <w:r>
        <w:t xml:space="preserve"> </w:t>
      </w:r>
    </w:p>
    <w:p w14:paraId="35265988" w14:textId="42FAF306" w:rsidR="00C72BE5" w:rsidRDefault="00C72BE5" w:rsidP="00960AE0">
      <w:r>
        <w:t>Ms Mary Godfrey</w:t>
      </w:r>
      <w:r w:rsidR="001A3819">
        <w:t xml:space="preserve"> </w:t>
      </w:r>
      <w:hyperlink r:id="rId9" w:history="1">
        <w:r w:rsidR="001A3819" w:rsidRPr="0057507B">
          <w:rPr>
            <w:rStyle w:val="Hyperlink"/>
          </w:rPr>
          <w:t>m.godfrey@leeds.ac.uk</w:t>
        </w:r>
      </w:hyperlink>
      <w:r w:rsidR="001A3819">
        <w:t xml:space="preserve"> </w:t>
      </w:r>
      <w:bookmarkStart w:id="0" w:name="_GoBack"/>
      <w:bookmarkEnd w:id="0"/>
    </w:p>
    <w:p w14:paraId="56DE1101" w14:textId="22248631" w:rsidR="00C72BE5" w:rsidRDefault="00C72BE5" w:rsidP="00960AE0">
      <w:r>
        <w:t>Professor Robbie Foy</w:t>
      </w:r>
      <w:r w:rsidR="001A3819">
        <w:t xml:space="preserve"> </w:t>
      </w:r>
      <w:hyperlink r:id="rId10" w:history="1">
        <w:r w:rsidRPr="0057507B">
          <w:rPr>
            <w:rStyle w:val="Hyperlink"/>
          </w:rPr>
          <w:t>r.foy@leeds.ac.uk</w:t>
        </w:r>
      </w:hyperlink>
      <w:r>
        <w:t xml:space="preserve"> </w:t>
      </w:r>
    </w:p>
    <w:p w14:paraId="790861F6" w14:textId="2ADEC77E" w:rsidR="00C72BE5" w:rsidRDefault="00C72BE5" w:rsidP="00960AE0">
      <w:r>
        <w:t>Professor Michael, I. Bennett</w:t>
      </w:r>
      <w:r w:rsidR="001A3819">
        <w:t xml:space="preserve"> </w:t>
      </w:r>
      <w:hyperlink r:id="rId11" w:history="1">
        <w:r w:rsidRPr="0057507B">
          <w:rPr>
            <w:rStyle w:val="Hyperlink"/>
          </w:rPr>
          <w:t>m.i.bennett@leeds.ac.uk</w:t>
        </w:r>
      </w:hyperlink>
      <w:r>
        <w:t xml:space="preserve"> </w:t>
      </w:r>
    </w:p>
    <w:p w14:paraId="6911485D" w14:textId="0B881B76" w:rsidR="00FF20F4" w:rsidRDefault="00FF20F4" w:rsidP="00A70D8E">
      <w:pPr>
        <w:rPr>
          <w:b/>
        </w:rPr>
      </w:pPr>
      <w:r>
        <w:rPr>
          <w:b/>
        </w:rPr>
        <w:lastRenderedPageBreak/>
        <w:t>Abstract</w:t>
      </w:r>
    </w:p>
    <w:p w14:paraId="5E9F166C" w14:textId="2F3B0954" w:rsidR="006B5265" w:rsidRDefault="007D0596" w:rsidP="00DA6A26">
      <w:r>
        <w:rPr>
          <w:b/>
        </w:rPr>
        <w:t>Background</w:t>
      </w:r>
      <w:r w:rsidR="003C50EF">
        <w:rPr>
          <w:b/>
        </w:rPr>
        <w:t xml:space="preserve"> </w:t>
      </w:r>
      <w:r w:rsidR="003C50EF">
        <w:t xml:space="preserve">Primary health care teams are </w:t>
      </w:r>
      <w:r w:rsidR="009F341F">
        <w:t xml:space="preserve">key to the delivery </w:t>
      </w:r>
      <w:r w:rsidR="003C50EF">
        <w:t>of care for patients with advanced cancer during the last year of life.  The Gold Standards Framework is proposed as a mechanism for coordinating and guiding identification, assessment, and support.  There are still considerable variations in prac</w:t>
      </w:r>
      <w:r>
        <w:t xml:space="preserve">tice despite its introduction.  </w:t>
      </w:r>
      <w:r w:rsidR="007D19B0" w:rsidRPr="007D19B0">
        <w:t xml:space="preserve">The aim of this </w:t>
      </w:r>
      <w:r>
        <w:t xml:space="preserve">qualitative </w:t>
      </w:r>
      <w:r w:rsidR="007D19B0" w:rsidRPr="007D19B0">
        <w:t>study is t</w:t>
      </w:r>
      <w:r w:rsidR="009C7B2F" w:rsidRPr="007D19B0">
        <w:t>o</w:t>
      </w:r>
      <w:r w:rsidR="009C7B2F">
        <w:rPr>
          <w:b/>
        </w:rPr>
        <w:t xml:space="preserve"> </w:t>
      </w:r>
      <w:r w:rsidR="009F341F">
        <w:t xml:space="preserve">improve understanding of variations in practice through </w:t>
      </w:r>
      <w:r w:rsidR="006B5265">
        <w:t>explor</w:t>
      </w:r>
      <w:r w:rsidR="009F341F">
        <w:t>ing</w:t>
      </w:r>
      <w:r w:rsidR="006B5265">
        <w:t xml:space="preserve"> </w:t>
      </w:r>
      <w:r w:rsidR="00FF20F4">
        <w:t xml:space="preserve">the perspectives </w:t>
      </w:r>
      <w:r w:rsidR="006B5265" w:rsidRPr="00863095">
        <w:t xml:space="preserve">and experiences </w:t>
      </w:r>
      <w:r w:rsidR="00FF20F4">
        <w:t>of members of primary health care teams</w:t>
      </w:r>
      <w:r w:rsidR="006B5265">
        <w:t xml:space="preserve"> </w:t>
      </w:r>
      <w:r w:rsidR="006B5265" w:rsidRPr="00863095">
        <w:t xml:space="preserve">involved in the care of patients with </w:t>
      </w:r>
      <w:r w:rsidR="00D5601D">
        <w:t xml:space="preserve">advanced </w:t>
      </w:r>
      <w:r w:rsidR="006B5265" w:rsidRPr="00863095">
        <w:t>cancer</w:t>
      </w:r>
      <w:r w:rsidR="00A92041">
        <w:t>.</w:t>
      </w:r>
      <w:r w:rsidR="006B5265" w:rsidRPr="00863095">
        <w:t xml:space="preserve"> </w:t>
      </w:r>
    </w:p>
    <w:p w14:paraId="6C316571" w14:textId="10B94DE7" w:rsidR="00D66BFB" w:rsidRPr="00D66BFB" w:rsidRDefault="00D55C08" w:rsidP="00A70D8E">
      <w:r>
        <w:rPr>
          <w:b/>
        </w:rPr>
        <w:t>Method</w:t>
      </w:r>
      <w:r w:rsidR="00FF20F4">
        <w:rPr>
          <w:b/>
        </w:rPr>
        <w:t>s</w:t>
      </w:r>
      <w:r w:rsidR="009C7B2F">
        <w:rPr>
          <w:b/>
        </w:rPr>
        <w:t xml:space="preserve"> </w:t>
      </w:r>
      <w:r w:rsidR="009C7B2F" w:rsidRPr="009C7B2F">
        <w:t>Qualitative,</w:t>
      </w:r>
      <w:r w:rsidR="009C7B2F">
        <w:rPr>
          <w:b/>
        </w:rPr>
        <w:t xml:space="preserve"> </w:t>
      </w:r>
      <w:r w:rsidR="00D66BFB" w:rsidRPr="00D66BFB">
        <w:t>semi-structured interviews</w:t>
      </w:r>
      <w:r w:rsidR="00D66BFB">
        <w:rPr>
          <w:b/>
        </w:rPr>
        <w:t xml:space="preserve">, </w:t>
      </w:r>
      <w:r w:rsidR="00D66BFB">
        <w:t xml:space="preserve">focus groups, and non-participatory observations </w:t>
      </w:r>
      <w:r w:rsidR="00FF20F4">
        <w:t>involving 67 members of primary health care teams providing palliative care.</w:t>
      </w:r>
      <w:r w:rsidR="00D66BFB">
        <w:t xml:space="preserve">  Data were analysed using </w:t>
      </w:r>
      <w:r w:rsidR="006B5265">
        <w:t xml:space="preserve">a </w:t>
      </w:r>
      <w:r w:rsidR="00D66BFB">
        <w:t>grounded theory</w:t>
      </w:r>
      <w:r w:rsidR="006B5265">
        <w:t xml:space="preserve"> approach</w:t>
      </w:r>
      <w:r w:rsidR="00D66BFB">
        <w:t>.</w:t>
      </w:r>
      <w:r w:rsidR="002B775E">
        <w:t xml:space="preserve">  </w:t>
      </w:r>
    </w:p>
    <w:p w14:paraId="3255A46E" w14:textId="7DE29100" w:rsidR="00F94D84" w:rsidRDefault="00D55C08" w:rsidP="006B5265">
      <w:r>
        <w:rPr>
          <w:b/>
        </w:rPr>
        <w:t>Results</w:t>
      </w:r>
      <w:r w:rsidR="00D66BFB">
        <w:rPr>
          <w:b/>
        </w:rPr>
        <w:t xml:space="preserve"> </w:t>
      </w:r>
      <w:r w:rsidR="006B5265">
        <w:t xml:space="preserve">We identified </w:t>
      </w:r>
      <w:r w:rsidR="006B5265" w:rsidRPr="00117732">
        <w:t xml:space="preserve">distinct differences in the </w:t>
      </w:r>
      <w:r w:rsidR="006B5265">
        <w:t>drivers and barriers of community advanced cancer care coordination</w:t>
      </w:r>
      <w:r w:rsidR="00571EDE">
        <w:t>,</w:t>
      </w:r>
      <w:r w:rsidR="006B5265">
        <w:t xml:space="preserve"> </w:t>
      </w:r>
      <w:r w:rsidR="006B5265" w:rsidRPr="00117732">
        <w:t xml:space="preserve">which </w:t>
      </w:r>
      <w:r w:rsidR="00571EDE">
        <w:t>relate to identification and management, and access to effective pain managemen</w:t>
      </w:r>
      <w:r w:rsidR="00571EDE" w:rsidRPr="001B7490">
        <w:t>t</w:t>
      </w:r>
      <w:r w:rsidR="00571EDE">
        <w:t xml:space="preserve">, and </w:t>
      </w:r>
      <w:r w:rsidR="006B5265" w:rsidRPr="00117732">
        <w:t>go some way to understanding variations in practice</w:t>
      </w:r>
      <w:r w:rsidR="006B5265">
        <w:t xml:space="preserve">.  These </w:t>
      </w:r>
      <w:r w:rsidR="000D4093">
        <w:t>include</w:t>
      </w:r>
      <w:r w:rsidR="00571EDE">
        <w:t xml:space="preserve"> </w:t>
      </w:r>
      <w:r w:rsidR="0023403A">
        <w:t xml:space="preserve">proactive identification processes, </w:t>
      </w:r>
      <w:r w:rsidR="00571EDE">
        <w:t xml:space="preserve">time and resource pressures, unclear roles and responsibilities, </w:t>
      </w:r>
      <w:r w:rsidR="00203AD7">
        <w:t xml:space="preserve">poor multidisciplinary working, </w:t>
      </w:r>
      <w:r w:rsidR="00571EDE">
        <w:t xml:space="preserve">and inflexible models for referral and prescribing.  </w:t>
      </w:r>
      <w:r w:rsidR="00F94D84">
        <w:t xml:space="preserve">These </w:t>
      </w:r>
      <w:r w:rsidR="006B5265">
        <w:t xml:space="preserve">provide valuable insight into how professionals work together and independently within an infrastructure that can both support and hinder the provision of effective community palliative care.  </w:t>
      </w:r>
    </w:p>
    <w:p w14:paraId="2EB4EAD6" w14:textId="474B621B" w:rsidR="008444E6" w:rsidRPr="00DA6A26" w:rsidRDefault="00D55C08" w:rsidP="00A70D8E">
      <w:pPr>
        <w:rPr>
          <w:rFonts w:cs="Arial"/>
        </w:rPr>
      </w:pPr>
      <w:r>
        <w:rPr>
          <w:b/>
        </w:rPr>
        <w:t>Conclusion</w:t>
      </w:r>
      <w:r w:rsidR="007D19B0">
        <w:rPr>
          <w:b/>
        </w:rPr>
        <w:t>s</w:t>
      </w:r>
      <w:r w:rsidR="006E5321">
        <w:rPr>
          <w:b/>
        </w:rPr>
        <w:t xml:space="preserve"> </w:t>
      </w:r>
      <w:r w:rsidR="00F94D84">
        <w:t xml:space="preserve">Whilst the GSF </w:t>
      </w:r>
      <w:r w:rsidR="00F94D84">
        <w:rPr>
          <w:rFonts w:cs="Arial"/>
        </w:rPr>
        <w:t xml:space="preserve">is a guide for good practice, </w:t>
      </w:r>
      <w:r w:rsidR="006341F7">
        <w:rPr>
          <w:rFonts w:cs="Arial"/>
        </w:rPr>
        <w:t xml:space="preserve">alone </w:t>
      </w:r>
      <w:r w:rsidR="00F94D84">
        <w:rPr>
          <w:rFonts w:cs="Arial"/>
        </w:rPr>
        <w:t xml:space="preserve">it is not a mechanism for change.  Rather </w:t>
      </w:r>
      <w:r w:rsidR="006341F7">
        <w:rPr>
          <w:rFonts w:cs="Arial"/>
        </w:rPr>
        <w:t xml:space="preserve">it provides a framework for describing quality of practice that was already occurring.  </w:t>
      </w:r>
      <w:r w:rsidR="00F94D84">
        <w:rPr>
          <w:rFonts w:cs="Arial"/>
        </w:rPr>
        <w:t>Consequently, there will continue to be variations</w:t>
      </w:r>
      <w:r w:rsidR="00F94D84" w:rsidRPr="0044682E">
        <w:t xml:space="preserve"> </w:t>
      </w:r>
      <w:r w:rsidR="00F94D84" w:rsidRPr="00117732">
        <w:t>in practice</w:t>
      </w:r>
      <w:r w:rsidR="00F94D84">
        <w:rPr>
          <w:rFonts w:cs="Arial"/>
        </w:rPr>
        <w:t xml:space="preserve">.  </w:t>
      </w:r>
    </w:p>
    <w:p w14:paraId="674CAED6" w14:textId="77777777" w:rsidR="00FF20F4" w:rsidRPr="001834F0" w:rsidRDefault="00FF20F4" w:rsidP="00A70D8E"/>
    <w:p w14:paraId="0946A1A0" w14:textId="4BA20920" w:rsidR="001E242E" w:rsidRDefault="007D0596" w:rsidP="00A70D8E">
      <w:pPr>
        <w:rPr>
          <w:b/>
        </w:rPr>
      </w:pPr>
      <w:r>
        <w:rPr>
          <w:b/>
        </w:rPr>
        <w:t>Keywords:</w:t>
      </w:r>
    </w:p>
    <w:p w14:paraId="2244E49F" w14:textId="77777777" w:rsidR="007D0596" w:rsidRDefault="007D0596" w:rsidP="007D0596">
      <w:r>
        <w:t>Primary care, palliative care, Gold Standards Framework, qualitative research, patient care</w:t>
      </w:r>
    </w:p>
    <w:p w14:paraId="5465B3E8" w14:textId="311C65A4" w:rsidR="00033DD5" w:rsidRDefault="000E32B3" w:rsidP="00A70D8E">
      <w:pPr>
        <w:rPr>
          <w:b/>
        </w:rPr>
      </w:pPr>
      <w:r>
        <w:rPr>
          <w:b/>
        </w:rPr>
        <w:lastRenderedPageBreak/>
        <w:t>Background</w:t>
      </w:r>
    </w:p>
    <w:p w14:paraId="69A8BA16" w14:textId="6D43623F" w:rsidR="00AA23B5" w:rsidRDefault="00E91124" w:rsidP="00561A8F">
      <w:r>
        <w:t>Good provision of palliative care is a continuing clinical priority</w:t>
      </w:r>
      <w:r w:rsidR="009C235E">
        <w:t xml:space="preserve"> worldwide</w:t>
      </w:r>
      <w:r>
        <w:t xml:space="preserve">.  </w:t>
      </w:r>
      <w:r w:rsidR="00422360">
        <w:t>P</w:t>
      </w:r>
      <w:r w:rsidR="00F84D68">
        <w:t>eople with advanced cancer are living longer and illness</w:t>
      </w:r>
      <w:r w:rsidR="00474A88">
        <w:t xml:space="preserve"> trajectories are changing</w:t>
      </w:r>
      <w:r w:rsidR="00474A88">
        <w:fldChar w:fldCharType="begin"/>
      </w:r>
      <w:r w:rsidR="00CB4184">
        <w:instrText xml:space="preserve"> ADDIN EN.CITE &lt;EndNote&gt;&lt;Cite&gt;&lt;Author&gt;Hackett&lt;/Author&gt;&lt;Year&gt;2016&lt;/Year&gt;&lt;RecNum&gt;94&lt;/RecNum&gt;&lt;DisplayText&gt;[1, 2]&lt;/DisplayText&gt;&lt;record&gt;&lt;rec-number&gt;94&lt;/rec-number&gt;&lt;foreign-keys&gt;&lt;key app="EN" db-id="2ddfaftz3zv0a4effz1xwef5afetap5ddfr0" timestamp="1424347543"&gt;94&lt;/key&gt;&lt;/foreign-keys&gt;&lt;ref-type name="Journal Article"&gt;17&lt;/ref-type&gt;&lt;contributors&gt;&lt;authors&gt;&lt;author&gt;Hackett, J&lt;/author&gt;&lt;author&gt;Godfrey, M.&lt;/author&gt;&lt;author&gt;Bennett, M. I.&lt;/author&gt;&lt;/authors&gt;&lt;/contributors&gt;&lt;titles&gt;&lt;title&gt;The process of managing advanced cancer pain toward the end of life: the patient and carer perspective&lt;/title&gt;&lt;secondary-title&gt;Palliative Medicine&lt;/secondary-title&gt;&lt;/titles&gt;&lt;periodical&gt;&lt;full-title&gt;Palliative Medicine&lt;/full-title&gt;&lt;/periodical&gt;&lt;pages&gt;711-719&lt;/pages&gt;&lt;volume&gt;30&lt;/volume&gt;&lt;number&gt;8&lt;/number&gt;&lt;dates&gt;&lt;year&gt;2016&lt;/year&gt;&lt;/dates&gt;&lt;urls&gt;&lt;/urls&gt;&lt;/record&gt;&lt;/Cite&gt;&lt;Cite&gt;&lt;Author&gt;Murray&lt;/Author&gt;&lt;Year&gt;2005&lt;/Year&gt;&lt;RecNum&gt;88&lt;/RecNum&gt;&lt;record&gt;&lt;rec-number&gt;88&lt;/rec-number&gt;&lt;foreign-keys&gt;&lt;key app="EN" db-id="2ddfaftz3zv0a4effz1xwef5afetap5ddfr0" timestamp="1422272749"&gt;88&lt;/key&gt;&lt;/foreign-keys&gt;&lt;ref-type name="Journal Article"&gt;17&lt;/ref-type&gt;&lt;contributors&gt;&lt;authors&gt;&lt;author&gt;Murray, S&lt;/author&gt;&lt;author&gt;Kendall, M&lt;/author&gt;&lt;author&gt;Boyd, K&lt;/author&gt;&lt;author&gt;Sheikh, A&lt;/author&gt;&lt;/authors&gt;&lt;/contributors&gt;&lt;titles&gt;&lt;title&gt;Illness trajectories and palliative care&lt;/title&gt;&lt;secondary-title&gt;BMJ&lt;/secondary-title&gt;&lt;/titles&gt;&lt;periodical&gt;&lt;full-title&gt;BMJ&lt;/full-title&gt;&lt;/periodical&gt;&lt;pages&gt;1007-11&lt;/pages&gt;&lt;volume&gt;330&lt;/volume&gt;&lt;dates&gt;&lt;year&gt;2005&lt;/year&gt;&lt;/dates&gt;&lt;urls&gt;&lt;/urls&gt;&lt;/record&gt;&lt;/Cite&gt;&lt;/EndNote&gt;</w:instrText>
      </w:r>
      <w:r w:rsidR="00474A88">
        <w:fldChar w:fldCharType="separate"/>
      </w:r>
      <w:r w:rsidR="00FF20F4">
        <w:rPr>
          <w:noProof/>
        </w:rPr>
        <w:t>[1, 2]</w:t>
      </w:r>
      <w:r w:rsidR="00474A88">
        <w:fldChar w:fldCharType="end"/>
      </w:r>
      <w:r w:rsidR="00F84D68">
        <w:t>.  Prevalence of symptoms</w:t>
      </w:r>
      <w:r w:rsidR="002D453A">
        <w:t>,</w:t>
      </w:r>
      <w:r w:rsidR="00F84D68">
        <w:t xml:space="preserve"> such as complex pain</w:t>
      </w:r>
      <w:r w:rsidR="002D453A">
        <w:t>,</w:t>
      </w:r>
      <w:r w:rsidR="00F84D68">
        <w:t xml:space="preserve"> are</w:t>
      </w:r>
      <w:r w:rsidR="00474A88">
        <w:t xml:space="preserve"> likely to increase</w:t>
      </w:r>
      <w:r w:rsidR="00474A88">
        <w:fldChar w:fldCharType="begin"/>
      </w:r>
      <w:r w:rsidR="00FF20F4">
        <w:instrText xml:space="preserve"> ADDIN EN.CITE &lt;EndNote&gt;&lt;Cite&gt;&lt;Author&gt;Portenoy&lt;/Author&gt;&lt;Year&gt;2011&lt;/Year&gt;&lt;RecNum&gt;8063&lt;/RecNum&gt;&lt;DisplayText&gt;[3]&lt;/DisplayText&gt;&lt;record&gt;&lt;rec-number&gt;8063&lt;/rec-number&gt;&lt;foreign-keys&gt;&lt;key app="EN" db-id="2ddfaftz3zv0a4effz1xwef5afetap5ddfr0" timestamp="1428673659"&gt;8063&lt;/key&gt;&lt;/foreign-keys&gt;&lt;ref-type name="Journal Article"&gt;17&lt;/ref-type&gt;&lt;contributors&gt;&lt;authors&gt;&lt;author&gt;Portenoy, R. K.&lt;/author&gt;&lt;/authors&gt;&lt;/contributors&gt;&lt;titles&gt;&lt;title&gt;Treatment of cancer pain&lt;/title&gt;&lt;secondary-title&gt;The Lancet&lt;/secondary-title&gt;&lt;/titles&gt;&lt;periodical&gt;&lt;full-title&gt;The Lancet&lt;/full-title&gt;&lt;/periodical&gt;&lt;pages&gt;2236-2247&lt;/pages&gt;&lt;volume&gt;377&lt;/volume&gt;&lt;number&gt;9784&lt;/number&gt;&lt;dates&gt;&lt;year&gt;2011&lt;/year&gt;&lt;/dates&gt;&lt;urls&gt;&lt;/urls&gt;&lt;/record&gt;&lt;/Cite&gt;&lt;/EndNote&gt;</w:instrText>
      </w:r>
      <w:r w:rsidR="00474A88">
        <w:fldChar w:fldCharType="separate"/>
      </w:r>
      <w:r w:rsidR="00FF20F4">
        <w:rPr>
          <w:noProof/>
        </w:rPr>
        <w:t>[3]</w:t>
      </w:r>
      <w:r w:rsidR="00474A88">
        <w:fldChar w:fldCharType="end"/>
      </w:r>
      <w:r w:rsidR="00F84D68">
        <w:t>, requiring more input and support from a range of health professionals over longer periods of time.</w:t>
      </w:r>
      <w:r w:rsidR="001716DD">
        <w:t xml:space="preserve">  </w:t>
      </w:r>
      <w:r w:rsidR="0003312B">
        <w:t>R</w:t>
      </w:r>
      <w:r w:rsidR="00D51829">
        <w:t xml:space="preserve">eceiving care at home </w:t>
      </w:r>
      <w:r w:rsidR="00935AD9">
        <w:t>is of great importance</w:t>
      </w:r>
      <w:r w:rsidR="0003312B">
        <w:t xml:space="preserve"> for most patients</w:t>
      </w:r>
      <w:r w:rsidR="00935AD9">
        <w:fldChar w:fldCharType="begin"/>
      </w:r>
      <w:r w:rsidR="00FF20F4">
        <w:instrText xml:space="preserve"> ADDIN EN.CITE &lt;EndNote&gt;&lt;Cite&gt;&lt;Author&gt;Higginson&lt;/Author&gt;&lt;Year&gt;2004&lt;/Year&gt;&lt;RecNum&gt;8089&lt;/RecNum&gt;&lt;DisplayText&gt;[4]&lt;/DisplayText&gt;&lt;record&gt;&lt;rec-number&gt;8089&lt;/rec-number&gt;&lt;foreign-keys&gt;&lt;key app="EN" db-id="2ddfaftz3zv0a4effz1xwef5afetap5ddfr0" timestamp="1478082645"&gt;8089&lt;/key&gt;&lt;/foreign-keys&gt;&lt;ref-type name="Journal Article"&gt;17&lt;/ref-type&gt;&lt;contributors&gt;&lt;authors&gt;&lt;author&gt;Higginson, I&lt;/author&gt;&lt;author&gt;Sen-Gupta, GJA&lt;/author&gt;&lt;/authors&gt;&lt;/contributors&gt;&lt;titles&gt;&lt;title&gt;Place of care in advanced cancer&lt;/title&gt;&lt;secondary-title&gt;J Palliat Med&lt;/secondary-title&gt;&lt;/titles&gt;&lt;periodical&gt;&lt;full-title&gt;J Palliat Med&lt;/full-title&gt;&lt;/periodical&gt;&lt;pages&gt;287-300&lt;/pages&gt;&lt;volume&gt;3&lt;/volume&gt;&lt;dates&gt;&lt;year&gt;2004&lt;/year&gt;&lt;/dates&gt;&lt;urls&gt;&lt;/urls&gt;&lt;/record&gt;&lt;/Cite&gt;&lt;/EndNote&gt;</w:instrText>
      </w:r>
      <w:r w:rsidR="00935AD9">
        <w:fldChar w:fldCharType="separate"/>
      </w:r>
      <w:r w:rsidR="00FF20F4">
        <w:rPr>
          <w:noProof/>
        </w:rPr>
        <w:t>[4]</w:t>
      </w:r>
      <w:r w:rsidR="00935AD9">
        <w:fldChar w:fldCharType="end"/>
      </w:r>
      <w:r w:rsidR="00935AD9">
        <w:t>.</w:t>
      </w:r>
      <w:r w:rsidR="00EF4E9F">
        <w:t xml:space="preserve">  </w:t>
      </w:r>
      <w:r w:rsidR="00711871">
        <w:t>In</w:t>
      </w:r>
      <w:r w:rsidR="00573FFA">
        <w:t xml:space="preserve"> the UK, </w:t>
      </w:r>
      <w:r w:rsidR="00711871">
        <w:t xml:space="preserve">primary health care teams (PHCTs) </w:t>
      </w:r>
      <w:r w:rsidR="00196847">
        <w:t xml:space="preserve">are multidisciplinary teams </w:t>
      </w:r>
      <w:r w:rsidR="00964326">
        <w:t>wh</w:t>
      </w:r>
      <w:r w:rsidR="0003312B">
        <w:t>ich</w:t>
      </w:r>
      <w:r w:rsidR="00964326">
        <w:t xml:space="preserve"> </w:t>
      </w:r>
      <w:r w:rsidR="003E5122">
        <w:t>are intended to provide</w:t>
      </w:r>
      <w:r w:rsidR="00711871">
        <w:t xml:space="preserve"> the </w:t>
      </w:r>
      <w:r w:rsidR="0003312B">
        <w:t xml:space="preserve">majority of </w:t>
      </w:r>
      <w:r w:rsidR="00711871">
        <w:t xml:space="preserve">palliative care </w:t>
      </w:r>
      <w:r w:rsidR="0003312B">
        <w:t>to</w:t>
      </w:r>
      <w:r w:rsidR="00711871">
        <w:t xml:space="preserve"> </w:t>
      </w:r>
      <w:r w:rsidR="00EF4E9F">
        <w:t xml:space="preserve">community based </w:t>
      </w:r>
      <w:r w:rsidR="00711871">
        <w:t>patients in the last year of life</w:t>
      </w:r>
      <w:r w:rsidR="00A35AB0">
        <w:t xml:space="preserve"> (</w:t>
      </w:r>
      <w:r w:rsidR="00AA23B5">
        <w:t xml:space="preserve">see </w:t>
      </w:r>
      <w:r w:rsidR="00322ED2">
        <w:t>Table 1</w:t>
      </w:r>
      <w:r w:rsidR="00AA23B5">
        <w:t xml:space="preserve"> for how the organisation of care across the PHCT is configured)</w:t>
      </w:r>
      <w:r w:rsidR="00711871">
        <w:t xml:space="preserve">.  </w:t>
      </w:r>
      <w:r w:rsidR="00027EA7">
        <w:t xml:space="preserve">High quality community-based palliative </w:t>
      </w:r>
      <w:r w:rsidR="008A03F7">
        <w:t xml:space="preserve">care </w:t>
      </w:r>
      <w:r w:rsidR="00573FFA">
        <w:t>requires good multidisciplinary team</w:t>
      </w:r>
      <w:r w:rsidR="00474A88">
        <w:t>work</w:t>
      </w:r>
      <w:r w:rsidR="00474A88">
        <w:fldChar w:fldCharType="begin">
          <w:fldData xml:space="preserve">PEVuZE5vdGU+PENpdGU+PEF1dGhvcj5Gb3JyZXN0PC9BdXRob3I+PFllYXI+MjAwNzwvWWVhcj48
UmVjTnVtPjgwODM8L1JlY051bT48RGlzcGxheVRleHQ+WzUtN108L0Rpc3BsYXlUZXh0PjxyZWNv
cmQ+PHJlYy1udW1iZXI+ODA4MzwvcmVjLW51bWJlcj48Zm9yZWlnbi1rZXlzPjxrZXkgYXBwPSJF
TiIgZGItaWQ9IjJkZGZhZnR6M3p2MGE0ZWZmejF4d2VmNWFmZXRhcDVkZGZyMCIgdGltZXN0YW1w
PSIxNDc4MDE0NzkwIj44MDgzPC9rZXk+PC9mb3JlaWduLWtleXM+PHJlZi10eXBlIG5hbWU9Ikpv
dXJuYWwgQXJ0aWNsZSI+MTc8L3JlZi10eXBlPjxjb250cmlidXRvcnM+PGF1dGhvcnM+PGF1dGhv
cj5Gb3JyZXN0LCBTPC9hdXRob3I+PGF1dGhvcj5CYXJjbGF5LCBTPC9hdXRob3I+PC9hdXRob3Jz
PjwvY29udHJpYnV0b3JzPjx0aXRsZXM+PHRpdGxlPlBhbGxpYXRpdmUgY2FyZTogYSB0YXNrIGZv
ciBldmVyeW9uZTwvdGl0bGU+PHNlY29uZGFyeS10aXRsZT5CciBKIEdlbiBQcmFjdDwvc2Vjb25k
YXJ5LXRpdGxlPjwvdGl0bGVzPjxwZXJpb2RpY2FsPjxmdWxsLXRpdGxlPkJyIEogR2VuIFByYWN0
PC9mdWxsLXRpdGxlPjwvcGVyaW9kaWNhbD48cGFnZXM+MTI5Ny0xMjk4PC9wYWdlcz48dm9sdW1l
PjQ4PC92b2x1bWU+PG51bWJlcj40MzE8L251bWJlcj48ZGF0ZXM+PHllYXI+MjAwNzwveWVhcj48
L2RhdGVzPjx1cmxzPjwvdXJscz48L3JlY29yZD48L0NpdGU+PENpdGU+PEF1dGhvcj5NYWhtb29k
LVlvdXN1ZjwvQXV0aG9yPjxZZWFyPjIwMDg8L1llYXI+PFJlY051bT4yPC9SZWNOdW0+PHJlY29y
ZD48cmVjLW51bWJlcj4yPC9yZWMtbnVtYmVyPjxmb3JlaWduLWtleXM+PGtleSBhcHA9IkVOIiBk
Yi1pZD0iMmRkZmFmdHozenYwYTRlZmZ6MXh3ZWY1YWZldGFwNWRkZnIwIiB0aW1lc3RhbXA9IjEz
NjI3NTMyODMiPjI8L2tleT48L2ZvcmVpZ24ta2V5cz48cmVmLXR5cGUgbmFtZT0iSm91cm5hbCBB
cnRpY2xlIj4xNzwvcmVmLXR5cGU+PGNvbnRyaWJ1dG9ycz48YXV0aG9ycz48YXV0aG9yPk1haG1v
b2QtWW91c3VmLCBLPC9hdXRob3I+PGF1dGhvcj5NdW5kYXksIEQ8L2F1dGhvcj48YXV0aG9yPktp
bmcsIE48L2F1dGhvcj48YXV0aG9yPkRhbGUsIEo8L2F1dGhvcj48L2F1dGhvcnM+PC9jb250cmli
dXRvcnM+PHRpdGxlcz48dGl0bGU+SW50ZXJwcm9mZXNzaW9uYWwgcmVsYXRpb25zaGlwcyBhbmQg
Y29tbXVuaWNhdGlvbiBpbiBwcmltYXJ5IHBhbGxpYXRpdmUgY2FyZTogaW1wYWN0IG9mIHRoZSBH
b2xkIFN0YW5kYXJkcyBGcmFtZXdvcms8L3RpdGxlPjxzZWNvbmRhcnktdGl0bGU+QnIgSiBHZW4g
UHJhY3Q8L3NlY29uZGFyeS10aXRsZT48L3RpdGxlcz48cGVyaW9kaWNhbD48ZnVsbC10aXRsZT5C
ciBKIEdlbiBQcmFjdDwvZnVsbC10aXRsZT48L3BlcmlvZGljYWw+PHBhZ2VzPjI1Ni0yNjM8L3Bh
Z2VzPjx2b2x1bWU+NTg8L3ZvbHVtZT48ZGF0ZXM+PHllYXI+MjAwODwveWVhcj48L2RhdGVzPjx1
cmxzPjwvdXJscz48L3JlY29yZD48L0NpdGU+PENpdGU+PEF1dGhvcj5Hb2xkc2NobWlkdDwvQXV0
aG9yPjxZZWFyPjIwMDU8L1llYXI+PFJlY051bT44MDg4PC9SZWNOdW0+PHJlY29yZD48cmVjLW51
bWJlcj44MDg4PC9yZWMtbnVtYmVyPjxmb3JlaWduLWtleXM+PGtleSBhcHA9IkVOIiBkYi1pZD0i
MmRkZmFmdHozenYwYTRlZmZ6MXh3ZWY1YWZldGFwNWRkZnIwIiB0aW1lc3RhbXA9IjE0NzgwODE0
NTkiPjgwODg8L2tleT48L2ZvcmVpZ24ta2V5cz48cmVmLXR5cGUgbmFtZT0iSm91cm5hbCBBcnRp
Y2xlIj4xNzwvcmVmLXR5cGU+PGNvbnRyaWJ1dG9ycz48YXV0aG9ycz48YXV0aG9yPkdvbGRzY2ht
aWR0LCBEPC9hdXRob3I+PGF1dGhvcj5Hcm9lbnZvbGQsIE08L2F1dGhvcj48YXV0aG9yPkpvaG5z
ZW4sIEFUPC9hdXRob3I+PGF1dGhvcj5ldCBhbDwvYXV0aG9yPjwvYXV0aG9ycz48L2NvbnRyaWJ1
dG9ycz48dGl0bGVzPjx0aXRsZT5Db29wZXJhdGluZyB3aXRoIGEgcGFsbGlhdGl2ZSBob21lLWNh
cmUgdGVhbTogZXhwZWN0YXRpb25zIGFuZCBldmFsdWF0aW9ucyBvZiBHUHMgYW5kIGRpc3RyaWN0
IG51cnNlczwvdGl0bGU+PHNlY29uZGFyeS10aXRsZT5QYWxsaWF0aXZlIE1lZGljaW5lPC9zZWNv
bmRhcnktdGl0bGU+PC90aXRsZXM+PHBlcmlvZGljYWw+PGZ1bGwtdGl0bGU+UGFsbGlhdGl2ZSBN
ZWRpY2luZTwvZnVsbC10aXRsZT48L3BlcmlvZGljYWw+PHBhZ2VzPjI0MS0yNTA8L3BhZ2VzPjx2
b2x1bWU+MTk8L3ZvbHVtZT48ZGF0ZXM+PHllYXI+MjAwNTwveWVhcj48L2RhdGVzPjx1cmxzPjwv
dXJscz48L3JlY29yZD48L0NpdGU+PC9FbmROb3RlPgB=
</w:fldData>
        </w:fldChar>
      </w:r>
      <w:r w:rsidR="00FF20F4">
        <w:instrText xml:space="preserve"> ADDIN EN.CITE </w:instrText>
      </w:r>
      <w:r w:rsidR="00FF20F4">
        <w:fldChar w:fldCharType="begin">
          <w:fldData xml:space="preserve">PEVuZE5vdGU+PENpdGU+PEF1dGhvcj5Gb3JyZXN0PC9BdXRob3I+PFllYXI+MjAwNzwvWWVhcj48
UmVjTnVtPjgwODM8L1JlY051bT48RGlzcGxheVRleHQ+WzUtN108L0Rpc3BsYXlUZXh0PjxyZWNv
cmQ+PHJlYy1udW1iZXI+ODA4MzwvcmVjLW51bWJlcj48Zm9yZWlnbi1rZXlzPjxrZXkgYXBwPSJF
TiIgZGItaWQ9IjJkZGZhZnR6M3p2MGE0ZWZmejF4d2VmNWFmZXRhcDVkZGZyMCIgdGltZXN0YW1w
PSIxNDc4MDE0NzkwIj44MDgzPC9rZXk+PC9mb3JlaWduLWtleXM+PHJlZi10eXBlIG5hbWU9Ikpv
dXJuYWwgQXJ0aWNsZSI+MTc8L3JlZi10eXBlPjxjb250cmlidXRvcnM+PGF1dGhvcnM+PGF1dGhv
cj5Gb3JyZXN0LCBTPC9hdXRob3I+PGF1dGhvcj5CYXJjbGF5LCBTPC9hdXRob3I+PC9hdXRob3Jz
PjwvY29udHJpYnV0b3JzPjx0aXRsZXM+PHRpdGxlPlBhbGxpYXRpdmUgY2FyZTogYSB0YXNrIGZv
ciBldmVyeW9uZTwvdGl0bGU+PHNlY29uZGFyeS10aXRsZT5CciBKIEdlbiBQcmFjdDwvc2Vjb25k
YXJ5LXRpdGxlPjwvdGl0bGVzPjxwZXJpb2RpY2FsPjxmdWxsLXRpdGxlPkJyIEogR2VuIFByYWN0
PC9mdWxsLXRpdGxlPjwvcGVyaW9kaWNhbD48cGFnZXM+MTI5Ny0xMjk4PC9wYWdlcz48dm9sdW1l
PjQ4PC92b2x1bWU+PG51bWJlcj40MzE8L251bWJlcj48ZGF0ZXM+PHllYXI+MjAwNzwveWVhcj48
L2RhdGVzPjx1cmxzPjwvdXJscz48L3JlY29yZD48L0NpdGU+PENpdGU+PEF1dGhvcj5NYWhtb29k
LVlvdXN1ZjwvQXV0aG9yPjxZZWFyPjIwMDg8L1llYXI+PFJlY051bT4yPC9SZWNOdW0+PHJlY29y
ZD48cmVjLW51bWJlcj4yPC9yZWMtbnVtYmVyPjxmb3JlaWduLWtleXM+PGtleSBhcHA9IkVOIiBk
Yi1pZD0iMmRkZmFmdHozenYwYTRlZmZ6MXh3ZWY1YWZldGFwNWRkZnIwIiB0aW1lc3RhbXA9IjEz
NjI3NTMyODMiPjI8L2tleT48L2ZvcmVpZ24ta2V5cz48cmVmLXR5cGUgbmFtZT0iSm91cm5hbCBB
cnRpY2xlIj4xNzwvcmVmLXR5cGU+PGNvbnRyaWJ1dG9ycz48YXV0aG9ycz48YXV0aG9yPk1haG1v
b2QtWW91c3VmLCBLPC9hdXRob3I+PGF1dGhvcj5NdW5kYXksIEQ8L2F1dGhvcj48YXV0aG9yPktp
bmcsIE48L2F1dGhvcj48YXV0aG9yPkRhbGUsIEo8L2F1dGhvcj48L2F1dGhvcnM+PC9jb250cmli
dXRvcnM+PHRpdGxlcz48dGl0bGU+SW50ZXJwcm9mZXNzaW9uYWwgcmVsYXRpb25zaGlwcyBhbmQg
Y29tbXVuaWNhdGlvbiBpbiBwcmltYXJ5IHBhbGxpYXRpdmUgY2FyZTogaW1wYWN0IG9mIHRoZSBH
b2xkIFN0YW5kYXJkcyBGcmFtZXdvcms8L3RpdGxlPjxzZWNvbmRhcnktdGl0bGU+QnIgSiBHZW4g
UHJhY3Q8L3NlY29uZGFyeS10aXRsZT48L3RpdGxlcz48cGVyaW9kaWNhbD48ZnVsbC10aXRsZT5C
ciBKIEdlbiBQcmFjdDwvZnVsbC10aXRsZT48L3BlcmlvZGljYWw+PHBhZ2VzPjI1Ni0yNjM8L3Bh
Z2VzPjx2b2x1bWU+NTg8L3ZvbHVtZT48ZGF0ZXM+PHllYXI+MjAwODwveWVhcj48L2RhdGVzPjx1
cmxzPjwvdXJscz48L3JlY29yZD48L0NpdGU+PENpdGU+PEF1dGhvcj5Hb2xkc2NobWlkdDwvQXV0
aG9yPjxZZWFyPjIwMDU8L1llYXI+PFJlY051bT44MDg4PC9SZWNOdW0+PHJlY29yZD48cmVjLW51
bWJlcj44MDg4PC9yZWMtbnVtYmVyPjxmb3JlaWduLWtleXM+PGtleSBhcHA9IkVOIiBkYi1pZD0i
MmRkZmFmdHozenYwYTRlZmZ6MXh3ZWY1YWZldGFwNWRkZnIwIiB0aW1lc3RhbXA9IjE0NzgwODE0
NTkiPjgwODg8L2tleT48L2ZvcmVpZ24ta2V5cz48cmVmLXR5cGUgbmFtZT0iSm91cm5hbCBBcnRp
Y2xlIj4xNzwvcmVmLXR5cGU+PGNvbnRyaWJ1dG9ycz48YXV0aG9ycz48YXV0aG9yPkdvbGRzY2ht
aWR0LCBEPC9hdXRob3I+PGF1dGhvcj5Hcm9lbnZvbGQsIE08L2F1dGhvcj48YXV0aG9yPkpvaG5z
ZW4sIEFUPC9hdXRob3I+PGF1dGhvcj5ldCBhbDwvYXV0aG9yPjwvYXV0aG9ycz48L2NvbnRyaWJ1
dG9ycz48dGl0bGVzPjx0aXRsZT5Db29wZXJhdGluZyB3aXRoIGEgcGFsbGlhdGl2ZSBob21lLWNh
cmUgdGVhbTogZXhwZWN0YXRpb25zIGFuZCBldmFsdWF0aW9ucyBvZiBHUHMgYW5kIGRpc3RyaWN0
IG51cnNlczwvdGl0bGU+PHNlY29uZGFyeS10aXRsZT5QYWxsaWF0aXZlIE1lZGljaW5lPC9zZWNv
bmRhcnktdGl0bGU+PC90aXRsZXM+PHBlcmlvZGljYWw+PGZ1bGwtdGl0bGU+UGFsbGlhdGl2ZSBN
ZWRpY2luZTwvZnVsbC10aXRsZT48L3BlcmlvZGljYWw+PHBhZ2VzPjI0MS0yNTA8L3BhZ2VzPjx2
b2x1bWU+MTk8L3ZvbHVtZT48ZGF0ZXM+PHllYXI+MjAwNTwveWVhcj48L2RhdGVzPjx1cmxzPjwv
dXJscz48L3JlY29yZD48L0NpdGU+PC9FbmROb3RlPgB=
</w:fldData>
        </w:fldChar>
      </w:r>
      <w:r w:rsidR="00FF20F4">
        <w:instrText xml:space="preserve"> ADDIN EN.CITE.DATA </w:instrText>
      </w:r>
      <w:r w:rsidR="00FF20F4">
        <w:fldChar w:fldCharType="end"/>
      </w:r>
      <w:r w:rsidR="00474A88">
        <w:fldChar w:fldCharType="separate"/>
      </w:r>
      <w:r w:rsidR="00FF20F4">
        <w:rPr>
          <w:noProof/>
        </w:rPr>
        <w:t>[5-7]</w:t>
      </w:r>
      <w:r w:rsidR="00474A88">
        <w:fldChar w:fldCharType="end"/>
      </w:r>
      <w:r w:rsidR="00573FFA">
        <w:t xml:space="preserve"> and close w</w:t>
      </w:r>
      <w:r w:rsidR="00BC0710">
        <w:t>orking relationships</w:t>
      </w:r>
      <w:r w:rsidR="00474A88">
        <w:fldChar w:fldCharType="begin"/>
      </w:r>
      <w:r w:rsidR="00FF20F4">
        <w:instrText xml:space="preserve"> ADDIN EN.CITE &lt;EndNote&gt;&lt;Cite&gt;&lt;Author&gt;Momen&lt;/Author&gt;&lt;Year&gt;2013&lt;/Year&gt;&lt;RecNum&gt;8084&lt;/RecNum&gt;&lt;DisplayText&gt;[8]&lt;/DisplayText&gt;&lt;record&gt;&lt;rec-number&gt;8084&lt;/rec-number&gt;&lt;foreign-keys&gt;&lt;key app="EN" db-id="2ddfaftz3zv0a4effz1xwef5afetap5ddfr0" timestamp="1478015114"&gt;8084&lt;/key&gt;&lt;/foreign-keys&gt;&lt;ref-type name="Journal Article"&gt;17&lt;/ref-type&gt;&lt;contributors&gt;&lt;authors&gt;&lt;author&gt;Momen, N&lt;/author&gt;&lt;author&gt;Hadfield, P&lt;/author&gt;&lt;author&gt;Harrison, K&lt;/author&gt;&lt;author&gt;Barclay, S&lt;/author&gt;&lt;/authors&gt;&lt;/contributors&gt;&lt;titles&gt;&lt;title&gt;Managing pain in advanced cancer: a survey of United Kingdom general practitioners and community nurses&lt;/title&gt;&lt;secondary-title&gt;J Pain Symtom Manage&lt;/secondary-title&gt;&lt;/titles&gt;&lt;periodical&gt;&lt;full-title&gt;J Pain Symtom Manage&lt;/full-title&gt;&lt;/periodical&gt;&lt;pages&gt;345-354&lt;/pages&gt;&lt;volume&gt;46&lt;/volume&gt;&lt;number&gt;3&lt;/number&gt;&lt;dates&gt;&lt;year&gt;2013&lt;/year&gt;&lt;/dates&gt;&lt;urls&gt;&lt;/urls&gt;&lt;/record&gt;&lt;/Cite&gt;&lt;/EndNote&gt;</w:instrText>
      </w:r>
      <w:r w:rsidR="00474A88">
        <w:fldChar w:fldCharType="separate"/>
      </w:r>
      <w:r w:rsidR="00FF20F4">
        <w:rPr>
          <w:noProof/>
        </w:rPr>
        <w:t>[8]</w:t>
      </w:r>
      <w:r w:rsidR="00474A88">
        <w:fldChar w:fldCharType="end"/>
      </w:r>
      <w:r w:rsidR="00D8580F">
        <w:t xml:space="preserve">.  </w:t>
      </w:r>
    </w:p>
    <w:p w14:paraId="2FCFD746" w14:textId="5A9B6469" w:rsidR="00536C26" w:rsidRDefault="006A362D" w:rsidP="00A70D8E">
      <w:r w:rsidRPr="00D73619">
        <w:t xml:space="preserve">The Gold Standards Framework (GSF) </w:t>
      </w:r>
      <w:r w:rsidR="0091024F">
        <w:t>describes and brings together a number of evidence-based principles of practice as a guide for the care of palliative patients and their families</w:t>
      </w:r>
      <w:r w:rsidR="00DF0ACE" w:rsidRPr="00C5534A">
        <w:fldChar w:fldCharType="begin"/>
      </w:r>
      <w:r w:rsidR="004C72D9">
        <w:instrText xml:space="preserve"> ADDIN EN.CITE &lt;EndNote&gt;&lt;Cite&gt;&lt;RecNum&gt;8086&lt;/RecNum&gt;&lt;DisplayText&gt;[9]&lt;/DisplayText&gt;&lt;record&gt;&lt;rec-number&gt;8086&lt;/rec-number&gt;&lt;foreign-keys&gt;&lt;key app="EN" db-id="2ddfaftz3zv0a4effz1xwef5afetap5ddfr0" timestamp="1478015692"&gt;8086&lt;/key&gt;&lt;/foreign-keys&gt;&lt;ref-type name="Web Page"&gt;12&lt;/ref-type&gt;&lt;contributors&gt;&lt;/contributors&gt;&lt;titles&gt;&lt;title&gt;The Gold Standards Framework. A programme for community palliative care.&lt;/title&gt;&lt;/titles&gt;&lt;volume&gt;2016&lt;/volume&gt;&lt;number&gt;01 November&lt;/number&gt;&lt;dates&gt;&lt;/dates&gt;&lt;urls&gt;&lt;related-urls&gt;&lt;url&gt;http://www.goldstandardsframework.org.uk/&lt;/url&gt;&lt;/related-urls&gt;&lt;/urls&gt;&lt;/record&gt;&lt;/Cite&gt;&lt;/EndNote&gt;</w:instrText>
      </w:r>
      <w:r w:rsidR="00DF0ACE" w:rsidRPr="00C5534A">
        <w:fldChar w:fldCharType="separate"/>
      </w:r>
      <w:r w:rsidR="00D5198E" w:rsidRPr="00D73619">
        <w:rPr>
          <w:noProof/>
        </w:rPr>
        <w:t>[9]</w:t>
      </w:r>
      <w:r w:rsidR="00DF0ACE" w:rsidRPr="00C5534A">
        <w:fldChar w:fldCharType="end"/>
      </w:r>
      <w:r w:rsidR="00D8580F" w:rsidRPr="00D73619">
        <w:t xml:space="preserve">.  </w:t>
      </w:r>
      <w:r w:rsidR="00484AD0" w:rsidRPr="00D73619">
        <w:rPr>
          <w:rFonts w:cs="Arial"/>
          <w:bCs/>
        </w:rPr>
        <w:t>It</w:t>
      </w:r>
      <w:r w:rsidR="00484AD0" w:rsidRPr="00D73619">
        <w:t xml:space="preserve"> was intended to help PHCTs identify, assess, and support patients with palliative care needs.  </w:t>
      </w:r>
      <w:r w:rsidR="00D73619">
        <w:t>It</w:t>
      </w:r>
      <w:r w:rsidR="0003312B" w:rsidRPr="00D73619">
        <w:t xml:space="preserve"> can be incorporated into general practice infrastructures at</w:t>
      </w:r>
      <w:r w:rsidR="008A7E74" w:rsidRPr="00D73619">
        <w:t xml:space="preserve"> various levels</w:t>
      </w:r>
      <w:r w:rsidR="00A35AB0" w:rsidRPr="00D73619">
        <w:t xml:space="preserve"> (Table 2)</w:t>
      </w:r>
      <w:r w:rsidR="008A7E74" w:rsidRPr="00D73619">
        <w:t>.</w:t>
      </w:r>
      <w:r w:rsidR="008A7E74" w:rsidRPr="00F55EA0">
        <w:rPr>
          <w:rFonts w:cs="Arial"/>
          <w:bCs/>
        </w:rPr>
        <w:t xml:space="preserve"> </w:t>
      </w:r>
      <w:r w:rsidR="008A7E74" w:rsidRPr="00D73619">
        <w:rPr>
          <w:rFonts w:cs="Arial"/>
          <w:bCs/>
        </w:rPr>
        <w:t xml:space="preserve"> </w:t>
      </w:r>
      <w:r w:rsidR="00196847" w:rsidRPr="00D73619">
        <w:rPr>
          <w:rFonts w:cs="Arial"/>
          <w:bCs/>
        </w:rPr>
        <w:t>Practices</w:t>
      </w:r>
      <w:r w:rsidR="00262B5F" w:rsidRPr="00D73619">
        <w:rPr>
          <w:rFonts w:cs="Arial"/>
          <w:bCs/>
        </w:rPr>
        <w:t xml:space="preserve"> wh</w:t>
      </w:r>
      <w:r w:rsidR="0003312B" w:rsidRPr="00D73619">
        <w:rPr>
          <w:rFonts w:cs="Arial"/>
          <w:bCs/>
        </w:rPr>
        <w:t>ich</w:t>
      </w:r>
      <w:r w:rsidR="00262B5F" w:rsidRPr="00D73619">
        <w:rPr>
          <w:rFonts w:cs="Arial"/>
          <w:bCs/>
        </w:rPr>
        <w:t xml:space="preserve"> achieve </w:t>
      </w:r>
      <w:r w:rsidR="00D11B63" w:rsidRPr="00D73619">
        <w:rPr>
          <w:rFonts w:cs="Arial"/>
          <w:bCs/>
        </w:rPr>
        <w:t>level 1</w:t>
      </w:r>
      <w:r w:rsidR="00262B5F" w:rsidRPr="00D73619">
        <w:rPr>
          <w:rFonts w:cs="Arial"/>
          <w:bCs/>
        </w:rPr>
        <w:t>,</w:t>
      </w:r>
      <w:r w:rsidR="00D11B63" w:rsidRPr="00D73619">
        <w:rPr>
          <w:rFonts w:cs="Arial"/>
          <w:bCs/>
        </w:rPr>
        <w:t xml:space="preserve"> </w:t>
      </w:r>
      <w:r w:rsidR="00262B5F" w:rsidRPr="00D73619">
        <w:rPr>
          <w:rFonts w:cs="Arial"/>
          <w:bCs/>
        </w:rPr>
        <w:t xml:space="preserve">the maintenance of a register and regular palliative care meetings, are </w:t>
      </w:r>
      <w:r w:rsidR="00436556" w:rsidRPr="00D73619">
        <w:rPr>
          <w:rFonts w:cs="Arial"/>
          <w:bCs/>
        </w:rPr>
        <w:t xml:space="preserve">currently </w:t>
      </w:r>
      <w:r w:rsidR="00262B5F" w:rsidRPr="00D73619">
        <w:rPr>
          <w:rFonts w:cs="Arial"/>
          <w:bCs/>
        </w:rPr>
        <w:t>financially rewarded through the Quality and Outcomes Framework (QOF)</w:t>
      </w:r>
      <w:r w:rsidR="00696152" w:rsidRPr="00C5534A">
        <w:rPr>
          <w:rFonts w:cs="Arial"/>
          <w:bCs/>
        </w:rPr>
        <w:fldChar w:fldCharType="begin"/>
      </w:r>
      <w:r w:rsidR="00D5198E" w:rsidRPr="00D73619">
        <w:rPr>
          <w:rFonts w:cs="Arial"/>
          <w:bCs/>
        </w:rPr>
        <w:instrText xml:space="preserve"> ADDIN EN.CITE &lt;EndNote&gt;&lt;Cite&gt;&lt;Author&gt;Munday&lt;/Author&gt;&lt;Year&gt;2007&lt;/Year&gt;&lt;RecNum&gt;8098&lt;/RecNum&gt;&lt;DisplayText&gt;[10]&lt;/DisplayText&gt;&lt;record&gt;&lt;rec-number&gt;8098&lt;/rec-number&gt;&lt;foreign-keys&gt;&lt;key app="EN" db-id="2ddfaftz3zv0a4effz1xwef5afetap5ddfr0" timestamp="1479812879"&gt;8098&lt;/key&gt;&lt;/foreign-keys&gt;&lt;ref-type name="Journal Article"&gt;17&lt;/ref-type&gt;&lt;contributors&gt;&lt;authors&gt;&lt;author&gt;Munday, D&lt;/author&gt;&lt;author&gt;Mahmood, K&lt;/author&gt;&lt;author&gt;Dale, J&lt;/author&gt;&lt;author&gt;King, N&lt;/author&gt;&lt;/authors&gt;&lt;/contributors&gt;&lt;titles&gt;&lt;title&gt;Facilitating good process in primary palliative care: does the Gold Standards Framework enable quality performance?&lt;/title&gt;&lt;secondary-title&gt;Family Practice&lt;/secondary-title&gt;&lt;/titles&gt;&lt;periodical&gt;&lt;full-title&gt;Family Practice&lt;/full-title&gt;&lt;/periodical&gt;&lt;pages&gt;486-494&lt;/pages&gt;&lt;volume&gt;24&lt;/volume&gt;&lt;number&gt;5&lt;/number&gt;&lt;dates&gt;&lt;year&gt;2007&lt;/year&gt;&lt;/dates&gt;&lt;urls&gt;&lt;/urls&gt;&lt;/record&gt;&lt;/Cite&gt;&lt;/EndNote&gt;</w:instrText>
      </w:r>
      <w:r w:rsidR="00696152" w:rsidRPr="00C5534A">
        <w:rPr>
          <w:rFonts w:cs="Arial"/>
          <w:bCs/>
        </w:rPr>
        <w:fldChar w:fldCharType="separate"/>
      </w:r>
      <w:r w:rsidR="00D5198E" w:rsidRPr="00D73619">
        <w:rPr>
          <w:rFonts w:cs="Arial"/>
          <w:bCs/>
          <w:noProof/>
        </w:rPr>
        <w:t>[10]</w:t>
      </w:r>
      <w:r w:rsidR="00696152" w:rsidRPr="00C5534A">
        <w:rPr>
          <w:rFonts w:cs="Arial"/>
          <w:bCs/>
        </w:rPr>
        <w:fldChar w:fldCharType="end"/>
      </w:r>
      <w:r w:rsidR="00262B5F" w:rsidRPr="00D73619">
        <w:rPr>
          <w:rFonts w:cs="Arial"/>
          <w:bCs/>
        </w:rPr>
        <w:t>.</w:t>
      </w:r>
      <w:r w:rsidR="00262B5F" w:rsidRPr="00F55EA0">
        <w:rPr>
          <w:rFonts w:cs="Arial"/>
          <w:bCs/>
        </w:rPr>
        <w:t xml:space="preserve">  </w:t>
      </w:r>
      <w:r w:rsidR="00D73619" w:rsidRPr="00CF4DC6">
        <w:t>Whilst  the GSF is thought to have contributed to better-quality care</w:t>
      </w:r>
      <w:r w:rsidR="006D19D6">
        <w:t>, for example: in improving e</w:t>
      </w:r>
      <w:r w:rsidR="00697853">
        <w:t>arly identification of patients,</w:t>
      </w:r>
      <w:r w:rsidR="00D73619" w:rsidRPr="00CF4DC6">
        <w:t xml:space="preserve"> there is still much room for improvement</w:t>
      </w:r>
      <w:r w:rsidR="00D73619" w:rsidRPr="00CF4DC6">
        <w:fldChar w:fldCharType="begin"/>
      </w:r>
      <w:r w:rsidR="00D47746">
        <w:instrText xml:space="preserve"> ADDIN EN.CITE &lt;EndNote&gt;&lt;Cite&gt;&lt;Author&gt;Shaw&lt;/Author&gt;&lt;Year&gt;2010&lt;/Year&gt;&lt;RecNum&gt;50&lt;/RecNum&gt;&lt;DisplayText&gt;[11, 12]&lt;/DisplayText&gt;&lt;record&gt;&lt;rec-number&gt;50&lt;/rec-number&gt;&lt;foreign-keys&gt;&lt;key app="EN" db-id="2ddfaftz3zv0a4effz1xwef5afetap5ddfr0" timestamp="1406629993"&gt;50&lt;/key&gt;&lt;/foreign-keys&gt;&lt;ref-type name="Journal Article"&gt;17&lt;/ref-type&gt;&lt;contributors&gt;&lt;authors&gt;&lt;author&gt;Shaw, K&lt;/author&gt;&lt;author&gt;Clifford, C&lt;/author&gt;&lt;author&gt;Thomas, K&lt;/author&gt;&lt;author&gt;Meehan, H&lt;/author&gt;&lt;/authors&gt;&lt;/contributors&gt;&lt;titles&gt;&lt;title&gt;Improving end-of-life care: a critical review of the Gold Standards Framework in primary care&lt;/title&gt;&lt;secondary-title&gt;Palliative Medicine&lt;/secondary-title&gt;&lt;/titles&gt;&lt;periodical&gt;&lt;full-title&gt;Palliative Medicine&lt;/full-title&gt;&lt;/periodical&gt;&lt;pages&gt;317-329&lt;/pages&gt;&lt;volume&gt;24&lt;/volume&gt;&lt;number&gt;3&lt;/number&gt;&lt;dates&gt;&lt;year&gt;2010&lt;/year&gt;&lt;/dates&gt;&lt;urls&gt;&lt;/urls&gt;&lt;/record&gt;&lt;/Cite&gt;&lt;Cite&gt;&lt;Author&gt;Thomas&lt;/Author&gt;&lt;Year&gt;2016&lt;/Year&gt;&lt;RecNum&gt;8137&lt;/RecNum&gt;&lt;record&gt;&lt;rec-number&gt;8137&lt;/rec-number&gt;&lt;foreign-keys&gt;&lt;key app="EN" db-id="2ddfaftz3zv0a4effz1xwef5afetap5ddfr0" timestamp="1510838416"&gt;8137&lt;/key&gt;&lt;/foreign-keys&gt;&lt;ref-type name="Report"&gt;27&lt;/ref-type&gt;&lt;contributors&gt;&lt;authors&gt;&lt;author&gt;Thomas, K&lt;/author&gt;&lt;author&gt;Clifford, C&lt;/author&gt;&lt;author&gt;Armstrong Willson, J&lt;/author&gt;&lt;/authors&gt;&lt;/contributors&gt;&lt;titles&gt;&lt;title&gt;Summary Evaluation of Effectiveness for Gold Standards Framework Primary Care&lt;/title&gt;&lt;/titles&gt;&lt;dates&gt;&lt;year&gt;2016&lt;/year&gt;&lt;/dates&gt;&lt;urls&gt;&lt;/urls&gt;&lt;/record&gt;&lt;/Cite&gt;&lt;/EndNote&gt;</w:instrText>
      </w:r>
      <w:r w:rsidR="00D73619" w:rsidRPr="00CF4DC6">
        <w:fldChar w:fldCharType="separate"/>
      </w:r>
      <w:r w:rsidR="00D47746">
        <w:rPr>
          <w:noProof/>
        </w:rPr>
        <w:t>[11, 12]</w:t>
      </w:r>
      <w:r w:rsidR="00D73619" w:rsidRPr="00CF4DC6">
        <w:fldChar w:fldCharType="end"/>
      </w:r>
      <w:r w:rsidR="00D73619">
        <w:t xml:space="preserve">.  </w:t>
      </w:r>
    </w:p>
    <w:p w14:paraId="5A65A388" w14:textId="70D443AE" w:rsidR="003B016E" w:rsidRDefault="00462410" w:rsidP="00D172E1">
      <w:r>
        <w:rPr>
          <w:rFonts w:cs="Arial"/>
          <w:bCs/>
        </w:rPr>
        <w:t>Although t</w:t>
      </w:r>
      <w:r w:rsidR="007D72CC" w:rsidRPr="00435672">
        <w:rPr>
          <w:rFonts w:cs="Arial"/>
          <w:bCs/>
        </w:rPr>
        <w:t xml:space="preserve">he majority of practices in England have adopted </w:t>
      </w:r>
      <w:r w:rsidR="00697853">
        <w:rPr>
          <w:rFonts w:cs="Arial"/>
          <w:bCs/>
        </w:rPr>
        <w:t xml:space="preserve">the </w:t>
      </w:r>
      <w:r w:rsidR="007D72CC" w:rsidRPr="00435672">
        <w:rPr>
          <w:rFonts w:cs="Arial"/>
          <w:bCs/>
        </w:rPr>
        <w:t xml:space="preserve">GSF in some form, </w:t>
      </w:r>
      <w:r w:rsidR="007D72CC">
        <w:rPr>
          <w:rFonts w:cs="Arial"/>
          <w:bCs/>
        </w:rPr>
        <w:t xml:space="preserve">to at least level 1, </w:t>
      </w:r>
      <w:r w:rsidR="007D72CC" w:rsidRPr="00D73619">
        <w:t>there are well-recognised variations in practice</w:t>
      </w:r>
      <w:r w:rsidR="007D72CC" w:rsidRPr="00C5534A">
        <w:fldChar w:fldCharType="begin"/>
      </w:r>
      <w:r w:rsidR="00D47746">
        <w:instrText xml:space="preserve"> ADDIN EN.CITE &lt;EndNote&gt;&lt;Cite&gt;&lt;Author&gt;Mahmood-Yousuf&lt;/Author&gt;&lt;Year&gt;2008&lt;/Year&gt;&lt;RecNum&gt;2&lt;/RecNum&gt;&lt;DisplayText&gt;[6, 13]&lt;/DisplayText&gt;&lt;record&gt;&lt;rec-number&gt;2&lt;/rec-number&gt;&lt;foreign-keys&gt;&lt;key app="EN" db-id="2ddfaftz3zv0a4effz1xwef5afetap5ddfr0" timestamp="1362753283"&gt;2&lt;/key&gt;&lt;/foreign-keys&gt;&lt;ref-type name="Journal Article"&gt;17&lt;/ref-type&gt;&lt;contributors&gt;&lt;authors&gt;&lt;author&gt;Mahmood-Yousuf, K&lt;/author&gt;&lt;author&gt;Munday, D&lt;/author&gt;&lt;author&gt;King, N&lt;/author&gt;&lt;author&gt;Dale, J&lt;/author&gt;&lt;/authors&gt;&lt;/contributors&gt;&lt;titles&gt;&lt;title&gt;Interprofessional relationships and communication in primary palliative care: impact of the Gold Standards Framework&lt;/title&gt;&lt;secondary-title&gt;Br J Gen Pract&lt;/secondary-title&gt;&lt;/titles&gt;&lt;periodical&gt;&lt;full-title&gt;Br J Gen Pract&lt;/full-title&gt;&lt;/periodical&gt;&lt;pages&gt;256-263&lt;/pages&gt;&lt;volume&gt;58&lt;/volume&gt;&lt;dates&gt;&lt;year&gt;2008&lt;/year&gt;&lt;/dates&gt;&lt;urls&gt;&lt;/urls&gt;&lt;/record&gt;&lt;/Cite&gt;&lt;Cite&gt;&lt;Author&gt;Neuberger&lt;/Author&gt;&lt;Year&gt;2013&lt;/Year&gt;&lt;RecNum&gt;8085&lt;/RecNum&gt;&lt;record&gt;&lt;rec-number&gt;8085&lt;/rec-number&gt;&lt;foreign-keys&gt;&lt;key app="EN" db-id="2ddfaftz3zv0a4effz1xwef5afetap5ddfr0" timestamp="1478015452"&gt;8085&lt;/key&gt;&lt;/foreign-keys&gt;&lt;ref-type name="Web Page"&gt;12&lt;/ref-type&gt;&lt;contributors&gt;&lt;authors&gt;&lt;author&gt;Neuberger, J&lt;/author&gt;&lt;/authors&gt;&lt;/contributors&gt;&lt;titles&gt;&lt;title&gt;More care, less pathway: a review of the Liverpool Care Pathway. Independent review of the Liverpool Care Pathway&lt;/title&gt;&lt;/titles&gt;&lt;volume&gt;2016&lt;/volume&gt;&lt;number&gt;01 November&lt;/number&gt;&lt;dates&gt;&lt;year&gt;2013&lt;/year&gt;&lt;/dates&gt;&lt;urls&gt;&lt;related-urls&gt;&lt;url&gt;https://gov.uk/government/uploads/system/uploads/attachment_data/file/212450/Liverpool_Care_Pathway.pdf&lt;/url&gt;&lt;/related-urls&gt;&lt;/urls&gt;&lt;/record&gt;&lt;/Cite&gt;&lt;/EndNote&gt;</w:instrText>
      </w:r>
      <w:r w:rsidR="007D72CC" w:rsidRPr="00C5534A">
        <w:fldChar w:fldCharType="separate"/>
      </w:r>
      <w:r w:rsidR="00D47746">
        <w:rPr>
          <w:noProof/>
        </w:rPr>
        <w:t>[6, 13]</w:t>
      </w:r>
      <w:r w:rsidR="007D72CC" w:rsidRPr="00C5534A">
        <w:fldChar w:fldCharType="end"/>
      </w:r>
      <w:r w:rsidR="007D72CC" w:rsidRPr="00D73619">
        <w:t xml:space="preserve"> associated with shortcomings in the processes for coordinating, managing, and providing effective care</w:t>
      </w:r>
      <w:r w:rsidR="007D72CC" w:rsidRPr="00C5534A">
        <w:fldChar w:fldCharType="begin"/>
      </w:r>
      <w:r w:rsidR="00D47746">
        <w:instrText xml:space="preserve"> ADDIN EN.CITE &lt;EndNote&gt;&lt;Cite&gt;&lt;Author&gt;Kendall&lt;/Author&gt;&lt;Year&gt;2006&lt;/Year&gt;&lt;RecNum&gt;8090&lt;/RecNum&gt;&lt;DisplayText&gt;[14, 15]&lt;/DisplayText&gt;&lt;record&gt;&lt;rec-number&gt;8090&lt;/rec-number&gt;&lt;foreign-keys&gt;&lt;key app="EN" db-id="2ddfaftz3zv0a4effz1xwef5afetap5ddfr0" timestamp="1478083206"&gt;8090&lt;/key&gt;&lt;/foreign-keys&gt;&lt;ref-type name="Journal Article"&gt;17&lt;/ref-type&gt;&lt;contributors&gt;&lt;authors&gt;&lt;author&gt;Kendall, M&lt;/author&gt;&lt;author&gt;Boyd, K&lt;/author&gt;&lt;author&gt;Campbell, C.&lt;/author&gt;&lt;author&gt;Cormie, P&lt;/author&gt;&lt;author&gt;Fife, S&lt;/author&gt;&lt;author&gt;Thomas, K&lt;/author&gt;&lt;author&gt;Weller, D&lt;/author&gt;&lt;author&gt;Murray, SA&lt;/author&gt;&lt;/authors&gt;&lt;/contributors&gt;&lt;titles&gt;&lt;title&gt;How do people with cancer wish to be cared for in primary care? Serial discussion groups of patients and carers&lt;/title&gt;&lt;secondary-title&gt;Family Practice&lt;/secondary-title&gt;&lt;/titles&gt;&lt;periodical&gt;&lt;full-title&gt;Family Practice&lt;/full-title&gt;&lt;/periodical&gt;&lt;pages&gt;644-650&lt;/pages&gt;&lt;volume&gt;23&lt;/volume&gt;&lt;dates&gt;&lt;year&gt;2006&lt;/year&gt;&lt;/dates&gt;&lt;urls&gt;&lt;/urls&gt;&lt;/record&gt;&lt;/Cite&gt;&lt;Cite&gt;&lt;Author&gt;Dale&lt;/Author&gt;&lt;Year&gt;2009&lt;/Year&gt;&lt;RecNum&gt;8091&lt;/RecNum&gt;&lt;record&gt;&lt;rec-number&gt;8091&lt;/rec-number&gt;&lt;foreign-keys&gt;&lt;key app="EN" db-id="2ddfaftz3zv0a4effz1xwef5afetap5ddfr0" timestamp="1478083382"&gt;8091&lt;/key&gt;&lt;/foreign-keys&gt;&lt;ref-type name="Journal Article"&gt;17&lt;/ref-type&gt;&lt;contributors&gt;&lt;authors&gt;&lt;author&gt;Dale, J&lt;/author&gt;&lt;author&gt;Petrova, M&lt;/author&gt;&lt;author&gt;Munday, D&lt;/author&gt;&lt;author&gt;Koistinen-Harris, J&lt;/author&gt;&lt;author&gt;Lall, R&lt;/author&gt;&lt;author&gt;Thomas, K&lt;/author&gt;&lt;/authors&gt;&lt;/contributors&gt;&lt;titles&gt;&lt;title&gt;A national facilitation project to improve primary palliative care: impact of the Gold Standards Framework on process and self-ratings of quality&lt;/title&gt;&lt;secondary-title&gt;Qual Saf Health Care&lt;/secondary-title&gt;&lt;/titles&gt;&lt;periodical&gt;&lt;full-title&gt;Qual Saf Health Care&lt;/full-title&gt;&lt;/periodical&gt;&lt;pages&gt;174-180&lt;/pages&gt;&lt;volume&gt;18&lt;/volume&gt;&lt;dates&gt;&lt;year&gt;2009&lt;/year&gt;&lt;/dates&gt;&lt;urls&gt;&lt;/urls&gt;&lt;/record&gt;&lt;/Cite&gt;&lt;/EndNote&gt;</w:instrText>
      </w:r>
      <w:r w:rsidR="007D72CC" w:rsidRPr="00C5534A">
        <w:fldChar w:fldCharType="separate"/>
      </w:r>
      <w:r w:rsidR="00D47746">
        <w:rPr>
          <w:noProof/>
        </w:rPr>
        <w:t>[14, 15]</w:t>
      </w:r>
      <w:r w:rsidR="007D72CC" w:rsidRPr="00C5534A">
        <w:fldChar w:fldCharType="end"/>
      </w:r>
      <w:r w:rsidR="007D72CC" w:rsidRPr="00D73619">
        <w:t xml:space="preserve">.  </w:t>
      </w:r>
      <w:r w:rsidR="00536C26">
        <w:t>Whilst, there</w:t>
      </w:r>
      <w:r w:rsidR="00536C26" w:rsidRPr="00CF4DC6">
        <w:t xml:space="preserve"> has been evaluation and measurement of the effects of using GSF at every stage, it is hard to describe exactly what the benefits have </w:t>
      </w:r>
      <w:r w:rsidR="00536C26">
        <w:t xml:space="preserve">been for those who have used it and whether it has facilitated good multidisciplinary working.  </w:t>
      </w:r>
      <w:r w:rsidR="00D52637">
        <w:t xml:space="preserve">Previous research has shown that there is considerable variation between practices in the effectiveness of </w:t>
      </w:r>
      <w:proofErr w:type="spellStart"/>
      <w:r w:rsidR="00D52637">
        <w:t>interprofessional</w:t>
      </w:r>
      <w:proofErr w:type="spellEnd"/>
      <w:r w:rsidR="00D52637">
        <w:t xml:space="preserve"> communication</w:t>
      </w:r>
      <w:r w:rsidR="00D02254" w:rsidRPr="00CF4DC6">
        <w:fldChar w:fldCharType="begin"/>
      </w:r>
      <w:r w:rsidR="00D02254" w:rsidRPr="00CF4DC6">
        <w:instrText xml:space="preserve"> ADDIN EN.CITE &lt;EndNote&gt;&lt;Cite&gt;&lt;Author&gt;Munday&lt;/Author&gt;&lt;Year&gt;2007&lt;/Year&gt;&lt;RecNum&gt;8098&lt;/RecNum&gt;&lt;DisplayText&gt;[10]&lt;/DisplayText&gt;&lt;record&gt;&lt;rec-number&gt;8098&lt;/rec-number&gt;&lt;foreign-keys&gt;&lt;key app="EN" db-id="2ddfaftz3zv0a4effz1xwef5afetap5ddfr0" timestamp="1479812879"&gt;8098&lt;/key&gt;&lt;/foreign-keys&gt;&lt;ref-type name="Journal Article"&gt;17&lt;/ref-type&gt;&lt;contributors&gt;&lt;authors&gt;&lt;author&gt;Munday, D&lt;/author&gt;&lt;author&gt;Mahmood, K&lt;/author&gt;&lt;author&gt;Dale, J&lt;/author&gt;&lt;author&gt;King, N&lt;/author&gt;&lt;/authors&gt;&lt;/contributors&gt;&lt;titles&gt;&lt;title&gt;Facilitating good process in primary palliative care: does the Gold Standards Framework enable quality performance?&lt;/title&gt;&lt;secondary-title&gt;Family Practice&lt;/secondary-title&gt;&lt;/titles&gt;&lt;periodical&gt;&lt;full-title&gt;Family Practice&lt;/full-title&gt;&lt;/periodical&gt;&lt;pages&gt;486-494&lt;/pages&gt;&lt;volume&gt;24&lt;/volume&gt;&lt;number&gt;5&lt;/number&gt;&lt;dates&gt;&lt;year&gt;2007&lt;/year&gt;&lt;/dates&gt;&lt;urls&gt;&lt;/urls&gt;&lt;/record&gt;&lt;/Cite&gt;&lt;/EndNote&gt;</w:instrText>
      </w:r>
      <w:r w:rsidR="00D02254" w:rsidRPr="00CF4DC6">
        <w:fldChar w:fldCharType="separate"/>
      </w:r>
      <w:r w:rsidR="00D02254" w:rsidRPr="00CF4DC6">
        <w:rPr>
          <w:noProof/>
        </w:rPr>
        <w:t>[10]</w:t>
      </w:r>
      <w:r w:rsidR="00D02254" w:rsidRPr="00CF4DC6">
        <w:fldChar w:fldCharType="end"/>
      </w:r>
      <w:r w:rsidR="00D52637">
        <w:t xml:space="preserve">.  </w:t>
      </w:r>
      <w:r w:rsidR="003763DE">
        <w:t>Pr</w:t>
      </w:r>
      <w:r w:rsidR="00D5601D">
        <w:t>actices c</w:t>
      </w:r>
      <w:r w:rsidR="003763DE">
        <w:t>ategorised as</w:t>
      </w:r>
      <w:r w:rsidR="00D5601D">
        <w:t xml:space="preserve"> ‘h</w:t>
      </w:r>
      <w:r w:rsidR="00D52637">
        <w:t xml:space="preserve">igh performing </w:t>
      </w:r>
      <w:r w:rsidR="00D52637">
        <w:lastRenderedPageBreak/>
        <w:t>practices</w:t>
      </w:r>
      <w:r w:rsidR="00D5601D">
        <w:t>’</w:t>
      </w:r>
      <w:r w:rsidR="003763DE">
        <w:t xml:space="preserve"> are reported to</w:t>
      </w:r>
      <w:r w:rsidR="00D52637">
        <w:t xml:space="preserve"> display a clear </w:t>
      </w:r>
      <w:r w:rsidR="00D52637" w:rsidRPr="00CF4DC6">
        <w:rPr>
          <w:rFonts w:cs="Arial"/>
        </w:rPr>
        <w:t>shared purpose among staff for palliative care</w:t>
      </w:r>
      <w:r w:rsidR="00D52637">
        <w:rPr>
          <w:rFonts w:cs="Arial"/>
        </w:rPr>
        <w:t xml:space="preserve">, whereas </w:t>
      </w:r>
      <w:r w:rsidR="003763DE">
        <w:rPr>
          <w:rFonts w:cs="Arial"/>
        </w:rPr>
        <w:t>those categorised as ‘</w:t>
      </w:r>
      <w:r w:rsidR="00D52637">
        <w:rPr>
          <w:rFonts w:cs="Arial"/>
        </w:rPr>
        <w:t>minimal performing practices</w:t>
      </w:r>
      <w:r w:rsidR="003763DE">
        <w:rPr>
          <w:rFonts w:cs="Arial"/>
        </w:rPr>
        <w:t>’</w:t>
      </w:r>
      <w:r w:rsidR="00D52637">
        <w:rPr>
          <w:rFonts w:cs="Arial"/>
        </w:rPr>
        <w:t xml:space="preserve"> demonstrate little </w:t>
      </w:r>
      <w:r w:rsidR="00D52637" w:rsidRPr="00CF4DC6">
        <w:rPr>
          <w:rFonts w:cs="Arial"/>
        </w:rPr>
        <w:t xml:space="preserve">utilisation of basic processes recommended in the framework and deficiencies in </w:t>
      </w:r>
      <w:proofErr w:type="spellStart"/>
      <w:r w:rsidR="00D52637" w:rsidRPr="00CF4DC6">
        <w:rPr>
          <w:rFonts w:cs="Arial"/>
        </w:rPr>
        <w:t>interprofessional</w:t>
      </w:r>
      <w:proofErr w:type="spellEnd"/>
      <w:r w:rsidR="00D52637" w:rsidRPr="00CF4DC6">
        <w:rPr>
          <w:rFonts w:cs="Arial"/>
        </w:rPr>
        <w:t xml:space="preserve"> communication</w:t>
      </w:r>
      <w:r w:rsidR="00D52637">
        <w:rPr>
          <w:rFonts w:cs="Arial"/>
        </w:rPr>
        <w:t>.  Effective primary palliative care requires good team relationships and communication</w:t>
      </w:r>
      <w:r w:rsidR="00D52637">
        <w:rPr>
          <w:rFonts w:cs="Arial"/>
        </w:rPr>
        <w:fldChar w:fldCharType="begin"/>
      </w:r>
      <w:r w:rsidR="00D52637">
        <w:rPr>
          <w:rFonts w:cs="Arial"/>
        </w:rPr>
        <w:instrText xml:space="preserve"> ADDIN EN.CITE &lt;EndNote&gt;&lt;Cite&gt;&lt;Author&gt;Mahmood-Yousuf&lt;/Author&gt;&lt;Year&gt;2008&lt;/Year&gt;&lt;RecNum&gt;2&lt;/RecNum&gt;&lt;DisplayText&gt;[6]&lt;/DisplayText&gt;&lt;record&gt;&lt;rec-number&gt;2&lt;/rec-number&gt;&lt;foreign-keys&gt;&lt;key app="EN" db-id="2ddfaftz3zv0a4effz1xwef5afetap5ddfr0" timestamp="1362753283"&gt;2&lt;/key&gt;&lt;/foreign-keys&gt;&lt;ref-type name="Journal Article"&gt;17&lt;/ref-type&gt;&lt;contributors&gt;&lt;authors&gt;&lt;author&gt;Mahmood-Yousuf, K&lt;/author&gt;&lt;author&gt;Munday, D&lt;/author&gt;&lt;author&gt;King, N&lt;/author&gt;&lt;author&gt;Dale, J&lt;/author&gt;&lt;/authors&gt;&lt;/contributors&gt;&lt;titles&gt;&lt;title&gt;Interprofessional relationships and communication in primary palliative care: impact of the Gold Standards Framework&lt;/title&gt;&lt;secondary-title&gt;Br J Gen Pract&lt;/secondary-title&gt;&lt;/titles&gt;&lt;periodical&gt;&lt;full-title&gt;Br J Gen Pract&lt;/full-title&gt;&lt;/periodical&gt;&lt;pages&gt;256-263&lt;/pages&gt;&lt;volume&gt;58&lt;/volume&gt;&lt;dates&gt;&lt;year&gt;2008&lt;/year&gt;&lt;/dates&gt;&lt;urls&gt;&lt;/urls&gt;&lt;/record&gt;&lt;/Cite&gt;&lt;/EndNote&gt;</w:instrText>
      </w:r>
      <w:r w:rsidR="00D52637">
        <w:rPr>
          <w:rFonts w:cs="Arial"/>
        </w:rPr>
        <w:fldChar w:fldCharType="separate"/>
      </w:r>
      <w:r w:rsidR="00D52637">
        <w:rPr>
          <w:rFonts w:cs="Arial"/>
          <w:noProof/>
        </w:rPr>
        <w:t>[6]</w:t>
      </w:r>
      <w:r w:rsidR="00D52637">
        <w:rPr>
          <w:rFonts w:cs="Arial"/>
        </w:rPr>
        <w:fldChar w:fldCharType="end"/>
      </w:r>
      <w:r w:rsidR="00D52637">
        <w:rPr>
          <w:rFonts w:cs="Arial"/>
        </w:rPr>
        <w:t>.</w:t>
      </w:r>
      <w:r w:rsidR="000E736C">
        <w:rPr>
          <w:rFonts w:cs="Arial"/>
        </w:rPr>
        <w:t xml:space="preserve">  </w:t>
      </w:r>
      <w:r w:rsidR="000E736C">
        <w:t>We therefore</w:t>
      </w:r>
      <w:r w:rsidR="003B016E">
        <w:t xml:space="preserve"> explored </w:t>
      </w:r>
      <w:r w:rsidR="000E736C" w:rsidRPr="00863095">
        <w:t xml:space="preserve">the perspectives and experiences of </w:t>
      </w:r>
      <w:r w:rsidR="000E736C">
        <w:t xml:space="preserve">PHCT members who are </w:t>
      </w:r>
      <w:r w:rsidR="000E736C" w:rsidRPr="00863095">
        <w:t xml:space="preserve">involved in the multidisciplinary care of patients with cancer </w:t>
      </w:r>
      <w:r w:rsidR="0091024F">
        <w:t>to see whether</w:t>
      </w:r>
      <w:r w:rsidR="000E736C" w:rsidRPr="00863095">
        <w:t xml:space="preserve"> these can improve understanding of variations in practice.</w:t>
      </w:r>
      <w:r w:rsidR="000E736C">
        <w:t xml:space="preserve"> </w:t>
      </w:r>
    </w:p>
    <w:p w14:paraId="6B843446" w14:textId="2EBA3381" w:rsidR="00793F4E" w:rsidRDefault="00793F4E" w:rsidP="005100E0">
      <w:pPr>
        <w:rPr>
          <w:b/>
        </w:rPr>
      </w:pPr>
      <w:r>
        <w:rPr>
          <w:b/>
        </w:rPr>
        <w:t>{</w:t>
      </w:r>
      <w:proofErr w:type="gramStart"/>
      <w:r>
        <w:rPr>
          <w:b/>
        </w:rPr>
        <w:t>insert</w:t>
      </w:r>
      <w:proofErr w:type="gramEnd"/>
      <w:r>
        <w:rPr>
          <w:b/>
        </w:rPr>
        <w:t xml:space="preserve"> Table 1}</w:t>
      </w:r>
    </w:p>
    <w:p w14:paraId="443C308A" w14:textId="06D72797" w:rsidR="00D662DC" w:rsidRDefault="00D662DC" w:rsidP="00A70D8E">
      <w:r w:rsidRPr="00D662DC">
        <w:rPr>
          <w:b/>
        </w:rPr>
        <w:t xml:space="preserve">Table </w:t>
      </w:r>
      <w:r w:rsidR="00A35AB0">
        <w:rPr>
          <w:b/>
        </w:rPr>
        <w:t>2</w:t>
      </w:r>
      <w:r>
        <w:t xml:space="preserve"> The four levels of adoption of the GSF</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835"/>
        <w:gridCol w:w="5052"/>
      </w:tblGrid>
      <w:tr w:rsidR="00D662DC" w14:paraId="57FE0702" w14:textId="77777777" w:rsidTr="00DA51D5">
        <w:tc>
          <w:tcPr>
            <w:tcW w:w="1129" w:type="dxa"/>
          </w:tcPr>
          <w:p w14:paraId="3ADBDF0D" w14:textId="41AF5F81" w:rsidR="00D662DC" w:rsidRPr="006723E0" w:rsidRDefault="00D662DC" w:rsidP="00A70D8E">
            <w:r w:rsidRPr="006723E0">
              <w:t>Level 1</w:t>
            </w:r>
          </w:p>
        </w:tc>
        <w:tc>
          <w:tcPr>
            <w:tcW w:w="2835" w:type="dxa"/>
            <w:tcBorders>
              <w:bottom w:val="nil"/>
            </w:tcBorders>
          </w:tcPr>
          <w:p w14:paraId="2008C48D" w14:textId="27139394" w:rsidR="00D662DC" w:rsidRPr="00887899" w:rsidRDefault="00D662DC" w:rsidP="00A70D8E">
            <w:pPr>
              <w:rPr>
                <w:i/>
              </w:rPr>
            </w:pPr>
            <w:r w:rsidRPr="00887899">
              <w:rPr>
                <w:i/>
              </w:rPr>
              <w:t>Communication</w:t>
            </w:r>
          </w:p>
        </w:tc>
        <w:tc>
          <w:tcPr>
            <w:tcW w:w="5052" w:type="dxa"/>
            <w:tcBorders>
              <w:bottom w:val="nil"/>
            </w:tcBorders>
          </w:tcPr>
          <w:p w14:paraId="0B690C00" w14:textId="293A0C8A" w:rsidR="00D662DC" w:rsidRDefault="00D662DC" w:rsidP="00A70D8E">
            <w:r>
              <w:t>Compiling and maintaining a supportive care register to record, plan, and monitor patient care</w:t>
            </w:r>
          </w:p>
        </w:tc>
      </w:tr>
      <w:tr w:rsidR="00D662DC" w14:paraId="5E39F69A" w14:textId="77777777" w:rsidTr="00DA51D5">
        <w:tc>
          <w:tcPr>
            <w:tcW w:w="1129" w:type="dxa"/>
          </w:tcPr>
          <w:p w14:paraId="475FBB9B" w14:textId="77777777" w:rsidR="00D662DC" w:rsidRPr="006723E0" w:rsidRDefault="00D662DC" w:rsidP="00A70D8E"/>
        </w:tc>
        <w:tc>
          <w:tcPr>
            <w:tcW w:w="2835" w:type="dxa"/>
            <w:tcBorders>
              <w:top w:val="nil"/>
              <w:bottom w:val="single" w:sz="4" w:space="0" w:color="auto"/>
            </w:tcBorders>
          </w:tcPr>
          <w:p w14:paraId="3EAD0805" w14:textId="35115D13" w:rsidR="00D662DC" w:rsidRPr="00887899" w:rsidRDefault="00D662DC" w:rsidP="00A70D8E">
            <w:pPr>
              <w:rPr>
                <w:i/>
              </w:rPr>
            </w:pPr>
            <w:r w:rsidRPr="00887899">
              <w:rPr>
                <w:i/>
              </w:rPr>
              <w:t>Coordination</w:t>
            </w:r>
          </w:p>
        </w:tc>
        <w:tc>
          <w:tcPr>
            <w:tcW w:w="5052" w:type="dxa"/>
            <w:tcBorders>
              <w:top w:val="nil"/>
              <w:bottom w:val="single" w:sz="4" w:space="0" w:color="auto"/>
            </w:tcBorders>
          </w:tcPr>
          <w:p w14:paraId="0F197213" w14:textId="2ED8B2C8" w:rsidR="00D662DC" w:rsidRDefault="00D662DC" w:rsidP="00A70D8E">
            <w:r>
              <w:t>Having a nominated coordinator to oversee implementation and maintenance of the framework</w:t>
            </w:r>
          </w:p>
        </w:tc>
      </w:tr>
      <w:tr w:rsidR="00D662DC" w14:paraId="084A0100" w14:textId="77777777" w:rsidTr="00DA51D5">
        <w:tc>
          <w:tcPr>
            <w:tcW w:w="1129" w:type="dxa"/>
          </w:tcPr>
          <w:p w14:paraId="70B65885" w14:textId="771B2FD6" w:rsidR="00D662DC" w:rsidRPr="006723E0" w:rsidRDefault="00D662DC" w:rsidP="00A70D8E">
            <w:r w:rsidRPr="006723E0">
              <w:t>Level 2</w:t>
            </w:r>
          </w:p>
        </w:tc>
        <w:tc>
          <w:tcPr>
            <w:tcW w:w="2835" w:type="dxa"/>
            <w:tcBorders>
              <w:top w:val="single" w:sz="4" w:space="0" w:color="auto"/>
              <w:bottom w:val="nil"/>
            </w:tcBorders>
          </w:tcPr>
          <w:p w14:paraId="1E6ED9B5" w14:textId="6907211F" w:rsidR="00D662DC" w:rsidRPr="00887899" w:rsidRDefault="00D662DC" w:rsidP="00A70D8E">
            <w:pPr>
              <w:rPr>
                <w:i/>
              </w:rPr>
            </w:pPr>
            <w:r w:rsidRPr="00887899">
              <w:rPr>
                <w:i/>
              </w:rPr>
              <w:t>Control of symptoms</w:t>
            </w:r>
          </w:p>
        </w:tc>
        <w:tc>
          <w:tcPr>
            <w:tcW w:w="5052" w:type="dxa"/>
            <w:tcBorders>
              <w:top w:val="single" w:sz="4" w:space="0" w:color="auto"/>
              <w:bottom w:val="nil"/>
            </w:tcBorders>
          </w:tcPr>
          <w:p w14:paraId="1DA2C41B" w14:textId="7CFAEAA7" w:rsidR="00D662DC" w:rsidRDefault="00D662DC" w:rsidP="00A70D8E">
            <w:r>
              <w:t>Patients’ symptoms, problems, concerns are assessed, recorded, discussed and acted upon to an agreed process.  Advanced care planning tools are recommended</w:t>
            </w:r>
          </w:p>
        </w:tc>
      </w:tr>
      <w:tr w:rsidR="00D662DC" w14:paraId="483040D2" w14:textId="77777777" w:rsidTr="00DA51D5">
        <w:tc>
          <w:tcPr>
            <w:tcW w:w="1129" w:type="dxa"/>
          </w:tcPr>
          <w:p w14:paraId="1A151187" w14:textId="77777777" w:rsidR="00D662DC" w:rsidRPr="006723E0" w:rsidRDefault="00D662DC" w:rsidP="00A70D8E"/>
        </w:tc>
        <w:tc>
          <w:tcPr>
            <w:tcW w:w="2835" w:type="dxa"/>
            <w:tcBorders>
              <w:top w:val="nil"/>
              <w:bottom w:val="nil"/>
            </w:tcBorders>
          </w:tcPr>
          <w:p w14:paraId="354E282F" w14:textId="518E902E" w:rsidR="00D662DC" w:rsidRPr="00887899" w:rsidRDefault="00D662DC" w:rsidP="00A70D8E">
            <w:pPr>
              <w:rPr>
                <w:i/>
              </w:rPr>
            </w:pPr>
            <w:r w:rsidRPr="00887899">
              <w:rPr>
                <w:i/>
              </w:rPr>
              <w:t>Continuity</w:t>
            </w:r>
          </w:p>
        </w:tc>
        <w:tc>
          <w:tcPr>
            <w:tcW w:w="5052" w:type="dxa"/>
            <w:tcBorders>
              <w:top w:val="nil"/>
              <w:bottom w:val="nil"/>
            </w:tcBorders>
          </w:tcPr>
          <w:p w14:paraId="12685923" w14:textId="5FFF002F" w:rsidR="00D662DC" w:rsidRDefault="00887899" w:rsidP="00887899">
            <w:r>
              <w:t>Systems to ensure continuity of care delivered by inter-professional teams and out-of-hours providers are used.  Anticipatory care in place to reduce crises and inappropriate admissions</w:t>
            </w:r>
          </w:p>
        </w:tc>
      </w:tr>
      <w:tr w:rsidR="00D662DC" w14:paraId="5F9BA256" w14:textId="77777777" w:rsidTr="00DA51D5">
        <w:tc>
          <w:tcPr>
            <w:tcW w:w="1129" w:type="dxa"/>
          </w:tcPr>
          <w:p w14:paraId="7E339F76" w14:textId="77777777" w:rsidR="00D662DC" w:rsidRPr="006723E0" w:rsidRDefault="00D662DC" w:rsidP="00A70D8E"/>
        </w:tc>
        <w:tc>
          <w:tcPr>
            <w:tcW w:w="2835" w:type="dxa"/>
            <w:tcBorders>
              <w:top w:val="nil"/>
              <w:bottom w:val="single" w:sz="4" w:space="0" w:color="auto"/>
            </w:tcBorders>
          </w:tcPr>
          <w:p w14:paraId="1D7976A4" w14:textId="4C6E00BB" w:rsidR="00D662DC" w:rsidRPr="00887899" w:rsidRDefault="00D662DC" w:rsidP="00A70D8E">
            <w:pPr>
              <w:rPr>
                <w:i/>
              </w:rPr>
            </w:pPr>
            <w:r w:rsidRPr="00887899">
              <w:rPr>
                <w:i/>
              </w:rPr>
              <w:t>Continued learning</w:t>
            </w:r>
          </w:p>
        </w:tc>
        <w:tc>
          <w:tcPr>
            <w:tcW w:w="5052" w:type="dxa"/>
            <w:tcBorders>
              <w:top w:val="nil"/>
              <w:bottom w:val="single" w:sz="4" w:space="0" w:color="auto"/>
            </w:tcBorders>
          </w:tcPr>
          <w:p w14:paraId="57C94652" w14:textId="6873CF1B" w:rsidR="00D662DC" w:rsidRDefault="00887899" w:rsidP="00A70D8E">
            <w:r>
              <w:t>Commitment to learning about end-of-life care and developing action plans to meet identified learning needs.  Reflection on past events, what went well and why, and what did not go well and why</w:t>
            </w:r>
          </w:p>
        </w:tc>
      </w:tr>
      <w:tr w:rsidR="00D662DC" w14:paraId="6DF45F83" w14:textId="77777777" w:rsidTr="00DA51D5">
        <w:tc>
          <w:tcPr>
            <w:tcW w:w="1129" w:type="dxa"/>
          </w:tcPr>
          <w:p w14:paraId="5BAF9A1A" w14:textId="3C5EFD92" w:rsidR="00D662DC" w:rsidRPr="006723E0" w:rsidRDefault="00D662DC" w:rsidP="00A70D8E">
            <w:r w:rsidRPr="006723E0">
              <w:lastRenderedPageBreak/>
              <w:t>Level 3</w:t>
            </w:r>
          </w:p>
        </w:tc>
        <w:tc>
          <w:tcPr>
            <w:tcW w:w="2835" w:type="dxa"/>
            <w:tcBorders>
              <w:top w:val="single" w:sz="4" w:space="0" w:color="auto"/>
              <w:bottom w:val="nil"/>
            </w:tcBorders>
          </w:tcPr>
          <w:p w14:paraId="7AB7CE94" w14:textId="3F349F7A" w:rsidR="00D662DC" w:rsidRPr="00887899" w:rsidRDefault="00D662DC" w:rsidP="00A70D8E">
            <w:pPr>
              <w:rPr>
                <w:i/>
              </w:rPr>
            </w:pPr>
            <w:r w:rsidRPr="00887899">
              <w:rPr>
                <w:i/>
              </w:rPr>
              <w:t>Carer support</w:t>
            </w:r>
          </w:p>
        </w:tc>
        <w:tc>
          <w:tcPr>
            <w:tcW w:w="5052" w:type="dxa"/>
            <w:tcBorders>
              <w:top w:val="single" w:sz="4" w:space="0" w:color="auto"/>
              <w:bottom w:val="nil"/>
            </w:tcBorders>
          </w:tcPr>
          <w:p w14:paraId="787CFC9F" w14:textId="07861570" w:rsidR="00D662DC" w:rsidRDefault="00887899" w:rsidP="00A70D8E">
            <w:r>
              <w:t>Work in partnership with carer and assess and support their needs for emotional, practical, and bereavement support</w:t>
            </w:r>
          </w:p>
        </w:tc>
      </w:tr>
      <w:tr w:rsidR="00D662DC" w14:paraId="51F6110C" w14:textId="77777777" w:rsidTr="00DA51D5">
        <w:tc>
          <w:tcPr>
            <w:tcW w:w="1129" w:type="dxa"/>
          </w:tcPr>
          <w:p w14:paraId="3FF2E2AC" w14:textId="77777777" w:rsidR="00D662DC" w:rsidRPr="006723E0" w:rsidRDefault="00D662DC" w:rsidP="00A70D8E"/>
        </w:tc>
        <w:tc>
          <w:tcPr>
            <w:tcW w:w="2835" w:type="dxa"/>
            <w:tcBorders>
              <w:top w:val="nil"/>
              <w:bottom w:val="single" w:sz="4" w:space="0" w:color="auto"/>
            </w:tcBorders>
          </w:tcPr>
          <w:p w14:paraId="63EEC3EA" w14:textId="2B60D21E" w:rsidR="00D662DC" w:rsidRPr="00887899" w:rsidRDefault="00D662DC" w:rsidP="00A70D8E">
            <w:pPr>
              <w:rPr>
                <w:i/>
              </w:rPr>
            </w:pPr>
            <w:r w:rsidRPr="00887899">
              <w:rPr>
                <w:i/>
              </w:rPr>
              <w:t>Care of the dying</w:t>
            </w:r>
          </w:p>
        </w:tc>
        <w:tc>
          <w:tcPr>
            <w:tcW w:w="5052" w:type="dxa"/>
            <w:tcBorders>
              <w:top w:val="nil"/>
              <w:bottom w:val="single" w:sz="4" w:space="0" w:color="auto"/>
            </w:tcBorders>
          </w:tcPr>
          <w:p w14:paraId="59DEC345" w14:textId="6F614FB0" w:rsidR="00D662DC" w:rsidRDefault="00887899" w:rsidP="00A70D8E">
            <w:r>
              <w:t>Appropriate care provided in the last days of life</w:t>
            </w:r>
          </w:p>
        </w:tc>
      </w:tr>
      <w:tr w:rsidR="00D662DC" w14:paraId="21EBCFE9" w14:textId="77777777" w:rsidTr="00DA51D5">
        <w:tc>
          <w:tcPr>
            <w:tcW w:w="1129" w:type="dxa"/>
          </w:tcPr>
          <w:p w14:paraId="7AB660A9" w14:textId="65A77571" w:rsidR="00D662DC" w:rsidRPr="006723E0" w:rsidRDefault="00D662DC" w:rsidP="00A70D8E">
            <w:r w:rsidRPr="006723E0">
              <w:t>Level 4</w:t>
            </w:r>
          </w:p>
        </w:tc>
        <w:tc>
          <w:tcPr>
            <w:tcW w:w="2835" w:type="dxa"/>
            <w:tcBorders>
              <w:top w:val="single" w:sz="4" w:space="0" w:color="auto"/>
              <w:bottom w:val="single" w:sz="4" w:space="0" w:color="auto"/>
            </w:tcBorders>
          </w:tcPr>
          <w:p w14:paraId="41A739BE" w14:textId="2BC372BE" w:rsidR="00D662DC" w:rsidRPr="00887899" w:rsidRDefault="00D662DC" w:rsidP="00A70D8E">
            <w:pPr>
              <w:rPr>
                <w:i/>
              </w:rPr>
            </w:pPr>
            <w:r w:rsidRPr="00887899">
              <w:rPr>
                <w:i/>
              </w:rPr>
              <w:t>Sustain, embed and extend improvements in end-of-life care</w:t>
            </w:r>
          </w:p>
        </w:tc>
        <w:tc>
          <w:tcPr>
            <w:tcW w:w="5052" w:type="dxa"/>
            <w:tcBorders>
              <w:top w:val="single" w:sz="4" w:space="0" w:color="auto"/>
              <w:bottom w:val="single" w:sz="4" w:space="0" w:color="auto"/>
            </w:tcBorders>
          </w:tcPr>
          <w:p w14:paraId="475EFBB9" w14:textId="6469CAC5" w:rsidR="00D662DC" w:rsidRDefault="00887899" w:rsidP="00A70D8E">
            <w:r>
              <w:t>Sustain and build on all developments as standard practice.  Develop a practice protocol and extend to other settings, e.g.: care homes, non-cancer, ACP</w:t>
            </w:r>
          </w:p>
        </w:tc>
      </w:tr>
    </w:tbl>
    <w:p w14:paraId="331B4D2F" w14:textId="77777777" w:rsidR="00D662DC" w:rsidRDefault="00D662DC" w:rsidP="00A70D8E"/>
    <w:p w14:paraId="0724EC83" w14:textId="77777777" w:rsidR="00401A66" w:rsidRDefault="005F5C9A" w:rsidP="00A70D8E">
      <w:pPr>
        <w:rPr>
          <w:b/>
        </w:rPr>
      </w:pPr>
      <w:r>
        <w:rPr>
          <w:b/>
        </w:rPr>
        <w:t>Method</w:t>
      </w:r>
    </w:p>
    <w:p w14:paraId="2E9204B4" w14:textId="77777777" w:rsidR="00265EAA" w:rsidRDefault="00265EAA" w:rsidP="00A70D8E">
      <w:pPr>
        <w:rPr>
          <w:b/>
        </w:rPr>
      </w:pPr>
      <w:r>
        <w:rPr>
          <w:b/>
        </w:rPr>
        <w:t>Design and participants</w:t>
      </w:r>
    </w:p>
    <w:p w14:paraId="32CB4030" w14:textId="1B17A42F" w:rsidR="00BA5E00" w:rsidRPr="00CF0550" w:rsidRDefault="0091274F" w:rsidP="00A70D8E">
      <w:r>
        <w:t>We conducted s</w:t>
      </w:r>
      <w:r w:rsidR="00A43C00">
        <w:t>emi-structured interviews</w:t>
      </w:r>
      <w:r w:rsidR="00265EAA">
        <w:t xml:space="preserve"> and focus groups </w:t>
      </w:r>
      <w:r w:rsidR="00A43C00">
        <w:t xml:space="preserve">with </w:t>
      </w:r>
      <w:r w:rsidR="005409A5">
        <w:t xml:space="preserve">purposively selected </w:t>
      </w:r>
      <w:r w:rsidR="009C4BB9">
        <w:t>PH</w:t>
      </w:r>
      <w:r w:rsidR="00456431">
        <w:t>CT members</w:t>
      </w:r>
      <w:r w:rsidR="00265EAA">
        <w:t xml:space="preserve"> and non-participatory observ</w:t>
      </w:r>
      <w:r w:rsidR="00E65CE5">
        <w:t xml:space="preserve">ations of multidisciplinary </w:t>
      </w:r>
      <w:r w:rsidR="009B5981">
        <w:t>GSF</w:t>
      </w:r>
      <w:r w:rsidR="00E65CE5">
        <w:t xml:space="preserve"> </w:t>
      </w:r>
      <w:r w:rsidR="00265EAA">
        <w:t>meetings</w:t>
      </w:r>
      <w:r w:rsidR="00265EAA" w:rsidRPr="008E3293">
        <w:t xml:space="preserve">.  </w:t>
      </w:r>
      <w:r w:rsidR="0046160E">
        <w:t xml:space="preserve">We explored </w:t>
      </w:r>
      <w:r w:rsidR="0046160E" w:rsidRPr="00863095">
        <w:t xml:space="preserve">the perspectives and experiences of </w:t>
      </w:r>
      <w:r w:rsidR="0046160E">
        <w:t>PHCT members who provide care to</w:t>
      </w:r>
      <w:r w:rsidR="0046160E" w:rsidRPr="00863095">
        <w:t xml:space="preserve"> </w:t>
      </w:r>
      <w:r w:rsidR="00C25C83">
        <w:t>people</w:t>
      </w:r>
      <w:r w:rsidR="0046160E" w:rsidRPr="00863095">
        <w:t xml:space="preserve"> with </w:t>
      </w:r>
      <w:r w:rsidR="0046160E">
        <w:t xml:space="preserve">advanced </w:t>
      </w:r>
      <w:r w:rsidR="0046160E" w:rsidRPr="00863095">
        <w:t xml:space="preserve">cancer </w:t>
      </w:r>
      <w:r w:rsidR="0046160E">
        <w:t>in the community to see whether</w:t>
      </w:r>
      <w:r w:rsidR="0046160E" w:rsidRPr="00863095">
        <w:t xml:space="preserve"> these can improve understanding of variations in practice.</w:t>
      </w:r>
      <w:r w:rsidR="0046160E">
        <w:t xml:space="preserve">  </w:t>
      </w:r>
      <w:r w:rsidR="009C3182">
        <w:t xml:space="preserve">For the purpose of this study, care provided in the community relates only to people </w:t>
      </w:r>
      <w:r w:rsidR="00E51D98">
        <w:t xml:space="preserve">with palliative care needs </w:t>
      </w:r>
      <w:r w:rsidR="007B6093">
        <w:t>being cared for in the</w:t>
      </w:r>
      <w:r w:rsidR="009C3182">
        <w:t xml:space="preserve"> home.  </w:t>
      </w:r>
      <w:r w:rsidR="008B1EF2" w:rsidRPr="008B1EF2">
        <w:t xml:space="preserve">Advanced cancer is defined as active and non-curative.  </w:t>
      </w:r>
      <w:r w:rsidR="00606531">
        <w:t xml:space="preserve">The </w:t>
      </w:r>
      <w:r w:rsidR="00265EAA">
        <w:t>research</w:t>
      </w:r>
      <w:r w:rsidR="00606531">
        <w:t xml:space="preserve"> was conducted </w:t>
      </w:r>
      <w:r>
        <w:t>in Leeds, UK</w:t>
      </w:r>
      <w:r w:rsidR="00FB124E">
        <w:t xml:space="preserve"> and was part of a research programme on the management of advanced cancer pain.  </w:t>
      </w:r>
    </w:p>
    <w:p w14:paraId="3A6A4043" w14:textId="77777777" w:rsidR="00401A66" w:rsidRDefault="00401A66" w:rsidP="00A70D8E">
      <w:pPr>
        <w:rPr>
          <w:b/>
        </w:rPr>
      </w:pPr>
      <w:r w:rsidRPr="00401A66">
        <w:rPr>
          <w:b/>
        </w:rPr>
        <w:t>Data collection</w:t>
      </w:r>
    </w:p>
    <w:p w14:paraId="1930277A" w14:textId="3E39BB5D" w:rsidR="00C85D4D" w:rsidRPr="00BE630A" w:rsidRDefault="00DE0285" w:rsidP="00C85D4D">
      <w:r>
        <w:t>First</w:t>
      </w:r>
      <w:r w:rsidR="007B6093">
        <w:t>,</w:t>
      </w:r>
      <w:r>
        <w:t xml:space="preserve"> </w:t>
      </w:r>
      <w:r w:rsidR="00BA1A13">
        <w:t>L.Z.</w:t>
      </w:r>
      <w:r w:rsidR="0091274F">
        <w:t xml:space="preserve"> </w:t>
      </w:r>
      <w:r w:rsidR="00BA1A13">
        <w:t xml:space="preserve">(an experienced psycho-oncology researcher) </w:t>
      </w:r>
      <w:r w:rsidR="0091274F">
        <w:t>conducted f</w:t>
      </w:r>
      <w:r w:rsidR="00493CFF">
        <w:t xml:space="preserve">ive </w:t>
      </w:r>
      <w:r w:rsidR="00C85D4D">
        <w:t xml:space="preserve">single-professional focus groups </w:t>
      </w:r>
      <w:r w:rsidR="00C85D4D" w:rsidRPr="00E843ED">
        <w:t xml:space="preserve">with </w:t>
      </w:r>
      <w:r w:rsidR="00B01850">
        <w:t xml:space="preserve">key </w:t>
      </w:r>
      <w:r w:rsidR="00C8361C">
        <w:t xml:space="preserve">community </w:t>
      </w:r>
      <w:r w:rsidR="00C85D4D" w:rsidRPr="00E843ED">
        <w:t>professionals</w:t>
      </w:r>
      <w:r w:rsidR="00B01850">
        <w:t xml:space="preserve"> who covered the whole city</w:t>
      </w:r>
      <w:r w:rsidR="00C85D4D" w:rsidRPr="00E843ED">
        <w:t xml:space="preserve">: clinical nurse specialists </w:t>
      </w:r>
      <w:r w:rsidR="00C85D4D">
        <w:t xml:space="preserve">(CNSs), </w:t>
      </w:r>
      <w:r w:rsidR="00C85D4D" w:rsidRPr="00E843ED">
        <w:t xml:space="preserve">community matrons, </w:t>
      </w:r>
      <w:r w:rsidR="00C85D4D">
        <w:t>joint care manage</w:t>
      </w:r>
      <w:r w:rsidR="006E7441">
        <w:t>r</w:t>
      </w:r>
      <w:r w:rsidR="00C85D4D">
        <w:t xml:space="preserve">s, members of the complex and palliative continuing care service (CAPCCS), and GPs. </w:t>
      </w:r>
      <w:r w:rsidR="002D453A">
        <w:t xml:space="preserve"> </w:t>
      </w:r>
      <w:r w:rsidR="00AD46B8">
        <w:t>These</w:t>
      </w:r>
      <w:r w:rsidR="005C313E">
        <w:t xml:space="preserve"> explored experiences of coordinating and managing people with advanced cancer in the community using a topic guide</w:t>
      </w:r>
      <w:r w:rsidR="0046160E">
        <w:t>,</w:t>
      </w:r>
      <w:r w:rsidR="005C313E">
        <w:t xml:space="preserve"> </w:t>
      </w:r>
      <w:r w:rsidR="0046160E">
        <w:t xml:space="preserve">which was based upon a review of the current </w:t>
      </w:r>
      <w:r w:rsidR="0046160E">
        <w:lastRenderedPageBreak/>
        <w:t xml:space="preserve">literature at that time </w:t>
      </w:r>
      <w:r w:rsidR="006A002F">
        <w:t>(Additional File</w:t>
      </w:r>
      <w:r w:rsidR="005C313E">
        <w:t xml:space="preserve"> 1).  </w:t>
      </w:r>
      <w:r w:rsidR="00C85D4D" w:rsidRPr="00E843ED">
        <w:t>Th</w:t>
      </w:r>
      <w:r w:rsidR="0091274F">
        <w:t>is</w:t>
      </w:r>
      <w:r w:rsidR="00C85D4D" w:rsidRPr="00E843ED">
        <w:t xml:space="preserve"> provided </w:t>
      </w:r>
      <w:r w:rsidR="00C85D4D">
        <w:t>a</w:t>
      </w:r>
      <w:r w:rsidR="005C488A">
        <w:t xml:space="preserve"> comprehensive</w:t>
      </w:r>
      <w:r w:rsidR="00C85D4D">
        <w:t xml:space="preserve"> picture of </w:t>
      </w:r>
      <w:r w:rsidR="00C8361C">
        <w:t xml:space="preserve">practice across the city and suggested </w:t>
      </w:r>
      <w:r w:rsidR="00C8361C" w:rsidRPr="00C8361C">
        <w:t>that effective cancer pain management extended beyond individual professional practice, skills</w:t>
      </w:r>
      <w:r w:rsidR="003251E4">
        <w:t>,</w:t>
      </w:r>
      <w:r w:rsidR="00C8361C" w:rsidRPr="00C8361C">
        <w:t xml:space="preserve"> or experience to broader barriers related to the organisations and systems within which professionals work</w:t>
      </w:r>
      <w:r w:rsidR="00C8361C">
        <w:t>.</w:t>
      </w:r>
    </w:p>
    <w:p w14:paraId="676744B1" w14:textId="12A6AD10" w:rsidR="00401573" w:rsidRPr="00A810AC" w:rsidRDefault="00B44865" w:rsidP="00A70D8E">
      <w:r>
        <w:t>Subsequently</w:t>
      </w:r>
      <w:r w:rsidR="00DE0285">
        <w:t>,</w:t>
      </w:r>
      <w:r>
        <w:t xml:space="preserve"> </w:t>
      </w:r>
      <w:r w:rsidR="00DE0285">
        <w:t xml:space="preserve">as a sampling strategy, </w:t>
      </w:r>
      <w:r>
        <w:t xml:space="preserve">we asked practice managers and GP leads across </w:t>
      </w:r>
      <w:r w:rsidR="00AD46B8">
        <w:t xml:space="preserve">all </w:t>
      </w:r>
      <w:r>
        <w:t>general practices in Leeds a s</w:t>
      </w:r>
      <w:r w:rsidR="00CA243B">
        <w:t xml:space="preserve">eries of questions </w:t>
      </w:r>
      <w:r w:rsidR="003251E4">
        <w:t xml:space="preserve">based on the levels of the GSF </w:t>
      </w:r>
      <w:r>
        <w:t xml:space="preserve">to determine practice approaches to coordination and management.  </w:t>
      </w:r>
      <w:r w:rsidR="00606531">
        <w:t xml:space="preserve">This allowed us to identify different </w:t>
      </w:r>
      <w:r w:rsidR="00F47232">
        <w:t xml:space="preserve">models of </w:t>
      </w:r>
      <w:r w:rsidR="00D07AFC" w:rsidRPr="00504422">
        <w:t xml:space="preserve">advanced </w:t>
      </w:r>
      <w:r w:rsidR="00606531" w:rsidRPr="00504422">
        <w:t xml:space="preserve">cancer care </w:t>
      </w:r>
      <w:r w:rsidR="00401CE3">
        <w:t>coordination</w:t>
      </w:r>
      <w:r w:rsidR="00606531" w:rsidRPr="00EF715C">
        <w:t xml:space="preserve">.  </w:t>
      </w:r>
      <w:r w:rsidRPr="00EF715C">
        <w:t xml:space="preserve">We purposively selected six of these </w:t>
      </w:r>
      <w:r w:rsidR="00606531" w:rsidRPr="00EF715C">
        <w:t>practices</w:t>
      </w:r>
      <w:r w:rsidR="00994A57" w:rsidRPr="00EF715C">
        <w:t xml:space="preserve">, </w:t>
      </w:r>
      <w:r w:rsidR="00994A57" w:rsidRPr="001508B1">
        <w:t>represent</w:t>
      </w:r>
      <w:r w:rsidR="003251E4" w:rsidRPr="001508B1">
        <w:t>ing</w:t>
      </w:r>
      <w:r w:rsidR="00994A57" w:rsidRPr="001508B1">
        <w:t xml:space="preserve"> two different approaches to care</w:t>
      </w:r>
      <w:r w:rsidR="003251E4" w:rsidRPr="001508B1">
        <w:t xml:space="preserve">, which we categorised as </w:t>
      </w:r>
      <w:r w:rsidR="00EB0FB3" w:rsidRPr="001508B1">
        <w:t>high and minimal performers</w:t>
      </w:r>
      <w:r w:rsidR="003251E4" w:rsidRPr="001508B1">
        <w:t xml:space="preserve"> according to their responses</w:t>
      </w:r>
      <w:r w:rsidR="00994A57" w:rsidRPr="001508B1">
        <w:t xml:space="preserve">, </w:t>
      </w:r>
      <w:r w:rsidRPr="001508B1">
        <w:t xml:space="preserve">and contacted them by </w:t>
      </w:r>
      <w:r w:rsidR="006E7441" w:rsidRPr="001508B1">
        <w:t>letter/</w:t>
      </w:r>
      <w:r w:rsidR="00E54CB5" w:rsidRPr="001508B1">
        <w:t xml:space="preserve">follow up telephone call.  </w:t>
      </w:r>
      <w:r w:rsidR="00371B69" w:rsidRPr="001508B1">
        <w:t>Three</w:t>
      </w:r>
      <w:r w:rsidR="00D37189">
        <w:t xml:space="preserve"> responded and </w:t>
      </w:r>
      <w:r w:rsidR="003C2D52">
        <w:t xml:space="preserve">gave written </w:t>
      </w:r>
      <w:r w:rsidR="00D37189">
        <w:t>con</w:t>
      </w:r>
      <w:r w:rsidR="003C2D52">
        <w:t>sent</w:t>
      </w:r>
      <w:r w:rsidR="00D37189">
        <w:t xml:space="preserve"> </w:t>
      </w:r>
      <w:r w:rsidR="00F47232">
        <w:t xml:space="preserve">to </w:t>
      </w:r>
      <w:r w:rsidR="0091274F">
        <w:t>allow n</w:t>
      </w:r>
      <w:r w:rsidR="00B30E5A">
        <w:t xml:space="preserve">on-participant observations of multidisciplinary GSF </w:t>
      </w:r>
      <w:r w:rsidR="00F51FD0">
        <w:t xml:space="preserve">meetings (one at each practice).  </w:t>
      </w:r>
      <w:r w:rsidR="00B11D2F">
        <w:t>The aim of these observation</w:t>
      </w:r>
      <w:r w:rsidR="00A675B6">
        <w:t>s</w:t>
      </w:r>
      <w:r w:rsidR="00B11D2F">
        <w:t xml:space="preserve"> was to </w:t>
      </w:r>
      <w:r w:rsidR="00B11D2F" w:rsidRPr="00EF715C">
        <w:t>build up a picture of how care of patients with advanced cancer is routinely organised, how decisions are made about assessment of pain, how this is communicated between professionals, how strategies for management are devised and which professionals are seen as key in delivering support and care</w:t>
      </w:r>
      <w:r w:rsidR="00B11D2F">
        <w:t xml:space="preserve">.  </w:t>
      </w:r>
      <w:r w:rsidR="000D1B23" w:rsidRPr="008E3293">
        <w:t>Notes</w:t>
      </w:r>
      <w:r w:rsidR="000D1B23">
        <w:t xml:space="preserve"> </w:t>
      </w:r>
      <w:r w:rsidR="00D4209B">
        <w:t xml:space="preserve">on these aspects and non-verbal communication </w:t>
      </w:r>
      <w:r w:rsidR="000D1B23">
        <w:t>were taken</w:t>
      </w:r>
      <w:r w:rsidR="00F51FD0">
        <w:t xml:space="preserve"> by the observer </w:t>
      </w:r>
      <w:r w:rsidR="00BA1A13">
        <w:t>(J.H., an experienced</w:t>
      </w:r>
      <w:r w:rsidR="007147C7">
        <w:t xml:space="preserve"> health sciences researcher</w:t>
      </w:r>
      <w:r w:rsidR="00BA1A13">
        <w:t xml:space="preserve">) </w:t>
      </w:r>
      <w:r w:rsidR="00F51FD0">
        <w:t>during these meetings</w:t>
      </w:r>
      <w:r w:rsidR="000D1B23">
        <w:t xml:space="preserve"> and subsequently expanded.  </w:t>
      </w:r>
      <w:r w:rsidR="008B6AC0">
        <w:t>Interviews were conducted</w:t>
      </w:r>
      <w:r w:rsidR="00BA1A13">
        <w:t xml:space="preserve"> by J.H. </w:t>
      </w:r>
      <w:r w:rsidR="008B6AC0">
        <w:t xml:space="preserve">with </w:t>
      </w:r>
      <w:r w:rsidR="0091274F">
        <w:t xml:space="preserve">individuals </w:t>
      </w:r>
      <w:r w:rsidR="00E54CB5">
        <w:t xml:space="preserve">identified </w:t>
      </w:r>
      <w:r w:rsidR="00DE0285">
        <w:t xml:space="preserve">during GSF meetings </w:t>
      </w:r>
      <w:r w:rsidR="00E54CB5">
        <w:t>as being most involved in coordinating care</w:t>
      </w:r>
      <w:r w:rsidR="008B6AC0">
        <w:t>.  Interviews explored</w:t>
      </w:r>
      <w:r w:rsidR="00D07AFC">
        <w:t xml:space="preserve"> experiences of </w:t>
      </w:r>
      <w:r w:rsidR="00B30E5A">
        <w:t xml:space="preserve">managing </w:t>
      </w:r>
      <w:r w:rsidR="004A7E24">
        <w:t>people with advanced cancer</w:t>
      </w:r>
      <w:r w:rsidR="00B30E5A">
        <w:t xml:space="preserve"> in the community</w:t>
      </w:r>
      <w:r w:rsidR="008B6AC0">
        <w:t xml:space="preserve"> using a topic guide</w:t>
      </w:r>
      <w:r w:rsidR="00461E9A">
        <w:t>, which was based upon a second review of the literature and findings from the initial focus groups</w:t>
      </w:r>
      <w:r w:rsidR="008B6AC0">
        <w:t xml:space="preserve"> </w:t>
      </w:r>
      <w:r w:rsidR="006A002F">
        <w:t>(Additional File</w:t>
      </w:r>
      <w:r w:rsidR="00E567A6">
        <w:t xml:space="preserve"> </w:t>
      </w:r>
      <w:r w:rsidR="00CA243B">
        <w:t>2</w:t>
      </w:r>
      <w:r w:rsidR="00E567A6">
        <w:t>)</w:t>
      </w:r>
      <w:r w:rsidR="000D1B23">
        <w:t>.</w:t>
      </w:r>
      <w:r w:rsidR="00562FC0">
        <w:t xml:space="preserve">  </w:t>
      </w:r>
      <w:r w:rsidR="008D21E3">
        <w:t xml:space="preserve">Informed </w:t>
      </w:r>
      <w:r w:rsidR="003C2D52">
        <w:t xml:space="preserve">written </w:t>
      </w:r>
      <w:r w:rsidR="008D21E3">
        <w:t>consent was obtained from all individual participants included in the study.</w:t>
      </w:r>
      <w:r w:rsidR="00E12FA3">
        <w:t xml:space="preserve">  All focus groups and interviews took place in participants’ place of work</w:t>
      </w:r>
      <w:r w:rsidR="001B2EBA">
        <w:t>,</w:t>
      </w:r>
      <w:r w:rsidR="00E12FA3">
        <w:t xml:space="preserve"> during working hours</w:t>
      </w:r>
      <w:r w:rsidR="005409A5">
        <w:t>, no one else was present</w:t>
      </w:r>
      <w:r w:rsidR="00E12FA3">
        <w:t>.</w:t>
      </w:r>
      <w:r w:rsidR="008E758D">
        <w:t xml:space="preserve">  </w:t>
      </w:r>
      <w:r w:rsidR="000E4FBD">
        <w:t xml:space="preserve">Participants were not known to the researchers prior to the study.  </w:t>
      </w:r>
    </w:p>
    <w:p w14:paraId="7FC31E2D" w14:textId="77777777" w:rsidR="00401A66" w:rsidRPr="00401A66" w:rsidRDefault="00401A66" w:rsidP="00A70D8E">
      <w:pPr>
        <w:rPr>
          <w:b/>
        </w:rPr>
      </w:pPr>
      <w:r w:rsidRPr="00401A66">
        <w:rPr>
          <w:b/>
        </w:rPr>
        <w:t>Data Analysis</w:t>
      </w:r>
    </w:p>
    <w:p w14:paraId="7B69A96B" w14:textId="159E05CF" w:rsidR="000D1B23" w:rsidRPr="005F5C9A" w:rsidRDefault="002E5777" w:rsidP="00A70D8E">
      <w:r>
        <w:lastRenderedPageBreak/>
        <w:t>Interviews and focus groups</w:t>
      </w:r>
      <w:r w:rsidR="00A70D8E" w:rsidRPr="005F5C9A">
        <w:t xml:space="preserve"> were audio-</w:t>
      </w:r>
      <w:r>
        <w:t>recorded</w:t>
      </w:r>
      <w:r w:rsidR="00A70D8E" w:rsidRPr="005F5C9A">
        <w:t xml:space="preserve"> and transcribed verbatim</w:t>
      </w:r>
      <w:r w:rsidR="00434AA7">
        <w:t xml:space="preserve">.  </w:t>
      </w:r>
      <w:r>
        <w:t>D</w:t>
      </w:r>
      <w:r w:rsidR="00434AA7">
        <w:t xml:space="preserve">ata </w:t>
      </w:r>
      <w:r w:rsidR="000D1B23" w:rsidRPr="005F5C9A">
        <w:t xml:space="preserve">were collected </w:t>
      </w:r>
      <w:r>
        <w:t xml:space="preserve">over two periods, </w:t>
      </w:r>
      <w:r w:rsidR="002F3C84">
        <w:t>from</w:t>
      </w:r>
      <w:r w:rsidR="000D1B23" w:rsidRPr="005F5C9A">
        <w:t xml:space="preserve"> </w:t>
      </w:r>
      <w:r w:rsidR="00C9081E" w:rsidRPr="00C9081E">
        <w:t xml:space="preserve">June </w:t>
      </w:r>
      <w:r w:rsidR="002F3C84">
        <w:t xml:space="preserve">to </w:t>
      </w:r>
      <w:r w:rsidR="00AD46B8">
        <w:t>August</w:t>
      </w:r>
      <w:r w:rsidR="002F3C84">
        <w:t xml:space="preserve"> </w:t>
      </w:r>
      <w:r w:rsidR="00C9081E" w:rsidRPr="00C9081E">
        <w:t>2010</w:t>
      </w:r>
      <w:r w:rsidR="007E3114">
        <w:t xml:space="preserve"> and </w:t>
      </w:r>
      <w:r w:rsidR="00DB63B2">
        <w:t>April 2013</w:t>
      </w:r>
      <w:r w:rsidR="00562FC0">
        <w:t xml:space="preserve"> to September 2014</w:t>
      </w:r>
      <w:r w:rsidR="000D1B23" w:rsidRPr="005F5C9A">
        <w:t>.</w:t>
      </w:r>
      <w:r w:rsidR="004513AD">
        <w:t xml:space="preserve">  Each participant was given a unique identifier to maintain confidentiality.  </w:t>
      </w:r>
    </w:p>
    <w:p w14:paraId="1F955E7E" w14:textId="51B327CF" w:rsidR="00A70D8E" w:rsidRDefault="000D1B23" w:rsidP="00A70D8E">
      <w:r>
        <w:t xml:space="preserve">We adopted a grounded theory </w:t>
      </w:r>
      <w:r w:rsidR="001B2EBA">
        <w:t>analytic approach</w:t>
      </w:r>
      <w:r w:rsidR="00D10F05">
        <w:fldChar w:fldCharType="begin"/>
      </w:r>
      <w:r w:rsidR="00E93C8E">
        <w:instrText xml:space="preserve"> ADDIN EN.CITE &lt;EndNote&gt;&lt;Cite&gt;&lt;Author&gt;Charmaz&lt;/Author&gt;&lt;Year&gt;2014&lt;/Year&gt;&lt;RecNum&gt;74&lt;/RecNum&gt;&lt;DisplayText&gt;[17, 18]&lt;/DisplayText&gt;&lt;record&gt;&lt;rec-number&gt;74&lt;/rec-number&gt;&lt;foreign-keys&gt;&lt;key app="EN" db-id="2ddfaftz3zv0a4effz1xwef5afetap5ddfr0" timestamp="1415018280"&gt;74&lt;/key&gt;&lt;/foreign-keys&gt;&lt;ref-type name="Book"&gt;6&lt;/ref-type&gt;&lt;contributors&gt;&lt;authors&gt;&lt;author&gt;Charmaz, K&lt;/author&gt;&lt;/authors&gt;&lt;secondary-authors&gt;&lt;author&gt;Seaman, J&lt;/author&gt;&lt;/secondary-authors&gt;&lt;/contributors&gt;&lt;titles&gt;&lt;title&gt;Constructing Grounded Theory 2nd Edition&lt;/title&gt;&lt;/titles&gt;&lt;dates&gt;&lt;year&gt;2014&lt;/year&gt;&lt;/dates&gt;&lt;pub-location&gt;London&lt;/pub-location&gt;&lt;publisher&gt;SAGE pUblications Ltd&lt;/publisher&gt;&lt;urls&gt;&lt;/urls&gt;&lt;/record&gt;&lt;/Cite&gt;&lt;Cite&gt;&lt;Author&gt;Corbin&lt;/Author&gt;&lt;Year&gt;2008&lt;/Year&gt;&lt;RecNum&gt;46&lt;/RecNum&gt;&lt;record&gt;&lt;rec-number&gt;46&lt;/rec-number&gt;&lt;foreign-keys&gt;&lt;key app="EN" db-id="2ddfaftz3zv0a4effz1xwef5afetap5ddfr0" timestamp="1397642902"&gt;46&lt;/key&gt;&lt;/foreign-keys&gt;&lt;ref-type name="Book"&gt;6&lt;/ref-type&gt;&lt;contributors&gt;&lt;authors&gt;&lt;author&gt;Corbin, M, J&lt;/author&gt;&lt;author&gt;Strauss, A&lt;/author&gt;&lt;/authors&gt;&lt;/contributors&gt;&lt;titles&gt;&lt;title&gt;Basics of qualitative research: techniques and procedures for developing grounded theory&lt;/title&gt;&lt;/titles&gt;&lt;edition&gt;3rd&lt;/edition&gt;&lt;dates&gt;&lt;year&gt;2008&lt;/year&gt;&lt;/dates&gt;&lt;pub-location&gt;London&lt;/pub-location&gt;&lt;publisher&gt;SAGE&lt;/publisher&gt;&lt;urls&gt;&lt;/urls&gt;&lt;/record&gt;&lt;/Cite&gt;&lt;/EndNote&gt;</w:instrText>
      </w:r>
      <w:r w:rsidR="00D10F05">
        <w:fldChar w:fldCharType="separate"/>
      </w:r>
      <w:r w:rsidR="00E93C8E">
        <w:rPr>
          <w:noProof/>
        </w:rPr>
        <w:t>[17, 18]</w:t>
      </w:r>
      <w:r w:rsidR="00D10F05">
        <w:fldChar w:fldCharType="end"/>
      </w:r>
      <w:r w:rsidR="00A14E6B">
        <w:t xml:space="preserve"> as it </w:t>
      </w:r>
      <w:r w:rsidR="00A66A16">
        <w:t>provides a</w:t>
      </w:r>
      <w:r w:rsidR="00692342">
        <w:t>n</w:t>
      </w:r>
      <w:r w:rsidR="00A66A16">
        <w:t xml:space="preserve"> approach to construct theor</w:t>
      </w:r>
      <w:r w:rsidR="00692342">
        <w:t>y driven</w:t>
      </w:r>
      <w:r w:rsidR="00A66A16">
        <w:t xml:space="preserve"> </w:t>
      </w:r>
      <w:r w:rsidR="00692342">
        <w:t xml:space="preserve">understanding </w:t>
      </w:r>
      <w:r w:rsidR="00A66A16">
        <w:t xml:space="preserve"> of </w:t>
      </w:r>
      <w:r w:rsidR="00692342">
        <w:t xml:space="preserve">health professionals </w:t>
      </w:r>
      <w:r w:rsidR="00A66A16">
        <w:t>behav</w:t>
      </w:r>
      <w:r w:rsidR="00692342">
        <w:t>iour</w:t>
      </w:r>
      <w:r w:rsidR="00A66A16">
        <w:t xml:space="preserve"> and </w:t>
      </w:r>
      <w:r w:rsidR="00692342">
        <w:t>the factors that influence it</w:t>
      </w:r>
      <w:r>
        <w:t xml:space="preserve">.  </w:t>
      </w:r>
      <w:r w:rsidR="00A70D8E">
        <w:t xml:space="preserve">This combined concurrent data collection and analysis with modification to the topic guide to pursue emerging lines of enquiry.  Debrief meetings </w:t>
      </w:r>
      <w:r w:rsidR="002E5777">
        <w:t xml:space="preserve">for researchers </w:t>
      </w:r>
      <w:r w:rsidR="00A70D8E">
        <w:t>took place after each interview provid</w:t>
      </w:r>
      <w:r w:rsidR="00692342">
        <w:t>ing</w:t>
      </w:r>
      <w:r w:rsidR="00A70D8E">
        <w:t xml:space="preserve"> space to reflect on the interview process and explore initial ideas.  Further </w:t>
      </w:r>
      <w:r w:rsidR="002E5777">
        <w:t>steps</w:t>
      </w:r>
      <w:r w:rsidR="00A70D8E">
        <w:t xml:space="preserve"> carried out by</w:t>
      </w:r>
      <w:r w:rsidR="000906ED">
        <w:t xml:space="preserve"> authors</w:t>
      </w:r>
      <w:r w:rsidR="00A70D8E">
        <w:t>, separately and together, were f</w:t>
      </w:r>
      <w:r w:rsidR="00A70D8E" w:rsidRPr="00DF35AD">
        <w:t>amiliarisation of the whole data set</w:t>
      </w:r>
      <w:r w:rsidR="00A70D8E">
        <w:t xml:space="preserve"> through multiple readings of transcripts</w:t>
      </w:r>
      <w:r w:rsidR="00A70D8E" w:rsidRPr="00DF35AD">
        <w:t xml:space="preserve">, open and focused coding, memo writing and engagement with the literature, </w:t>
      </w:r>
      <w:r w:rsidR="00A70D8E">
        <w:t xml:space="preserve">to facilitate the development of categories and concepts.  </w:t>
      </w:r>
      <w:r w:rsidR="002E5777">
        <w:t>C</w:t>
      </w:r>
      <w:r w:rsidR="00A70D8E">
        <w:t>onstant comparison and searching for negati</w:t>
      </w:r>
      <w:r w:rsidR="00B332ED">
        <w:t>ve cases were used throughout</w:t>
      </w:r>
      <w:r w:rsidR="001B2EBA">
        <w:t>, whereby data segments and the developing codes and categories were compared both within cases to identify the sequencing of events, and how these were understood and acted upon, and between cases to examine variations between participants</w:t>
      </w:r>
      <w:r w:rsidR="00B332ED">
        <w:t>.</w:t>
      </w:r>
      <w:r w:rsidR="001E1F38">
        <w:t xml:space="preserve">  </w:t>
      </w:r>
      <w:r w:rsidR="001B2EBA">
        <w:t xml:space="preserve">Throughout </w:t>
      </w:r>
      <w:r w:rsidR="001E1F38">
        <w:t>data collection and analysis, data, codes and concepts were discussed within the research team (of varied disciplinary backgrounds: psychology, health sciences, sociology, and academic palliative care medicine) and with the wider steering group.  The latter included patient representatives, clinicians and academics.</w:t>
      </w:r>
      <w:r w:rsidR="00B332ED">
        <w:t xml:space="preserve"> </w:t>
      </w:r>
    </w:p>
    <w:p w14:paraId="5A65D767" w14:textId="77777777" w:rsidR="00401A66" w:rsidRPr="00401A66" w:rsidRDefault="00401A66" w:rsidP="00A70D8E">
      <w:pPr>
        <w:rPr>
          <w:b/>
        </w:rPr>
      </w:pPr>
      <w:r w:rsidRPr="00401A66">
        <w:rPr>
          <w:b/>
        </w:rPr>
        <w:t>Results</w:t>
      </w:r>
    </w:p>
    <w:p w14:paraId="100579B1" w14:textId="634B6A4C" w:rsidR="00904E67" w:rsidRDefault="004F011A" w:rsidP="00A70D8E">
      <w:r>
        <w:t xml:space="preserve">In total, </w:t>
      </w:r>
      <w:r w:rsidR="005C488A">
        <w:t xml:space="preserve">67 </w:t>
      </w:r>
      <w:r w:rsidR="009B3713">
        <w:t xml:space="preserve">health professionals took part.  </w:t>
      </w:r>
      <w:r w:rsidR="00F72385">
        <w:t xml:space="preserve">Five </w:t>
      </w:r>
      <w:r w:rsidR="00AE7B1D">
        <w:t xml:space="preserve">single professional </w:t>
      </w:r>
      <w:r w:rsidR="00F72385">
        <w:t xml:space="preserve">focus groups </w:t>
      </w:r>
      <w:r w:rsidR="00AE7B1D">
        <w:t>comprised</w:t>
      </w:r>
      <w:r w:rsidR="00F72385">
        <w:t xml:space="preserve"> 2</w:t>
      </w:r>
      <w:r w:rsidR="0043577D">
        <w:t>7</w:t>
      </w:r>
      <w:r w:rsidR="00F72385">
        <w:t xml:space="preserve"> health professionals: </w:t>
      </w:r>
      <w:r w:rsidR="002E5777">
        <w:t>six</w:t>
      </w:r>
      <w:r w:rsidR="00F72385">
        <w:t xml:space="preserve"> GPs, </w:t>
      </w:r>
      <w:r w:rsidR="0043577D">
        <w:t>eight</w:t>
      </w:r>
      <w:r w:rsidR="00F72385">
        <w:t xml:space="preserve"> CNSs, </w:t>
      </w:r>
      <w:proofErr w:type="gramStart"/>
      <w:r w:rsidR="002E5777">
        <w:t>five</w:t>
      </w:r>
      <w:proofErr w:type="gramEnd"/>
      <w:r w:rsidR="00F72385">
        <w:t xml:space="preserve"> joint care managers, </w:t>
      </w:r>
      <w:r w:rsidR="002E5777">
        <w:t>four</w:t>
      </w:r>
      <w:r w:rsidR="00692342">
        <w:t xml:space="preserve"> members of the </w:t>
      </w:r>
      <w:r w:rsidR="00692342" w:rsidRPr="00A92041">
        <w:t>Complex and palliative continuing care service</w:t>
      </w:r>
      <w:r w:rsidR="00F72385">
        <w:t xml:space="preserve">, and </w:t>
      </w:r>
      <w:r w:rsidR="002E5777">
        <w:t>four</w:t>
      </w:r>
      <w:r w:rsidR="00F72385">
        <w:t xml:space="preserve"> community matrons.  </w:t>
      </w:r>
      <w:r w:rsidR="005C488A">
        <w:t xml:space="preserve">Twenty-four </w:t>
      </w:r>
      <w:r w:rsidR="002E5777">
        <w:t xml:space="preserve">general </w:t>
      </w:r>
      <w:r w:rsidR="00994A57">
        <w:t xml:space="preserve">practice managers and/or GP leads </w:t>
      </w:r>
      <w:r w:rsidR="00AE7B1D">
        <w:t>responded to</w:t>
      </w:r>
      <w:r w:rsidR="00994A57">
        <w:t xml:space="preserve"> a series of questions about practice approaches to coordination and management of people with advanced cancer.  </w:t>
      </w:r>
      <w:r w:rsidR="00DE0285">
        <w:t>T</w:t>
      </w:r>
      <w:r w:rsidR="005C488A">
        <w:t xml:space="preserve">hree </w:t>
      </w:r>
      <w:r w:rsidR="00994A57">
        <w:t xml:space="preserve">practices </w:t>
      </w:r>
      <w:r w:rsidR="005C488A">
        <w:t xml:space="preserve">were </w:t>
      </w:r>
      <w:r w:rsidR="00DE0285">
        <w:t xml:space="preserve">then </w:t>
      </w:r>
      <w:r w:rsidR="005C488A">
        <w:t xml:space="preserve">selected </w:t>
      </w:r>
      <w:r w:rsidR="00C459A6">
        <w:t>(Table</w:t>
      </w:r>
      <w:r w:rsidR="00A1596C">
        <w:t>s</w:t>
      </w:r>
      <w:r w:rsidR="00C459A6">
        <w:t xml:space="preserve"> </w:t>
      </w:r>
      <w:r w:rsidR="00011BC6">
        <w:t>3</w:t>
      </w:r>
      <w:r w:rsidR="00A1596C">
        <w:t xml:space="preserve"> and 4</w:t>
      </w:r>
      <w:r w:rsidR="00287ECC">
        <w:t xml:space="preserve">) </w:t>
      </w:r>
      <w:r w:rsidR="005C488A">
        <w:t>for</w:t>
      </w:r>
      <w:r w:rsidR="009B3713">
        <w:t xml:space="preserve"> non-participatory observation</w:t>
      </w:r>
      <w:r w:rsidR="00B332ED">
        <w:t>,</w:t>
      </w:r>
      <w:r w:rsidR="005C488A">
        <w:t xml:space="preserve"> involving</w:t>
      </w:r>
      <w:r w:rsidR="004C152B">
        <w:t xml:space="preserve"> a total of 32</w:t>
      </w:r>
      <w:r w:rsidR="009B3713">
        <w:t xml:space="preserve"> health professionals</w:t>
      </w:r>
      <w:r w:rsidR="00D746B6">
        <w:t xml:space="preserve">.  </w:t>
      </w:r>
      <w:r w:rsidR="0043577D">
        <w:t>Eight</w:t>
      </w:r>
      <w:r w:rsidR="00D746B6">
        <w:t xml:space="preserve"> </w:t>
      </w:r>
      <w:r w:rsidR="00D746B6">
        <w:lastRenderedPageBreak/>
        <w:t>interviews</w:t>
      </w:r>
      <w:r w:rsidR="00F72385">
        <w:t xml:space="preserve"> were </w:t>
      </w:r>
      <w:r w:rsidR="00AE7B1D">
        <w:t xml:space="preserve">then </w:t>
      </w:r>
      <w:r w:rsidR="00F72385">
        <w:t>conducted with professionals</w:t>
      </w:r>
      <w:r w:rsidR="00D746B6">
        <w:t>:</w:t>
      </w:r>
      <w:r w:rsidR="005C488A">
        <w:t xml:space="preserve"> three</w:t>
      </w:r>
      <w:r w:rsidR="009B3713">
        <w:t xml:space="preserve"> </w:t>
      </w:r>
      <w:r w:rsidR="005C488A">
        <w:t xml:space="preserve">GPs, </w:t>
      </w:r>
      <w:r w:rsidR="0043577D">
        <w:t>three</w:t>
      </w:r>
      <w:r w:rsidR="009B3713">
        <w:t xml:space="preserve"> </w:t>
      </w:r>
      <w:r w:rsidR="00DB5C88">
        <w:t>CNS</w:t>
      </w:r>
      <w:r w:rsidR="005C488A">
        <w:t>s, and two</w:t>
      </w:r>
      <w:r w:rsidR="00F72385">
        <w:t xml:space="preserve"> district nurses. </w:t>
      </w:r>
      <w:r w:rsidR="009B3713">
        <w:t xml:space="preserve"> </w:t>
      </w:r>
      <w:r w:rsidR="002E5777">
        <w:t>Mean</w:t>
      </w:r>
      <w:r w:rsidR="00470BF1">
        <w:t xml:space="preserve"> focus group length was 31mins (range: 27 to 36mins) and </w:t>
      </w:r>
      <w:r w:rsidR="002E5777">
        <w:t>mean</w:t>
      </w:r>
      <w:r w:rsidR="00904E67">
        <w:t xml:space="preserve"> interview length w</w:t>
      </w:r>
      <w:r w:rsidR="007F3196">
        <w:t>as 52mins (range: 27</w:t>
      </w:r>
      <w:r w:rsidR="00470BF1">
        <w:t xml:space="preserve"> to 64mins)</w:t>
      </w:r>
      <w:r w:rsidR="009B3713">
        <w:t>.</w:t>
      </w:r>
      <w:r w:rsidR="00927927">
        <w:t xml:space="preserve">  </w:t>
      </w:r>
      <w:r w:rsidR="00F72385">
        <w:t>Total observation time was 145 mins.</w:t>
      </w:r>
    </w:p>
    <w:p w14:paraId="59158367" w14:textId="5F39CBCF" w:rsidR="00DE28AC" w:rsidRDefault="00DE28AC" w:rsidP="00DE28AC">
      <w:r>
        <w:rPr>
          <w:b/>
        </w:rPr>
        <w:t xml:space="preserve">Table </w:t>
      </w:r>
      <w:r w:rsidR="00011BC6">
        <w:rPr>
          <w:b/>
        </w:rPr>
        <w:t>3</w:t>
      </w:r>
      <w:r>
        <w:t xml:space="preserve"> Practice characteristics for </w:t>
      </w:r>
      <w:r w:rsidR="00A1596C">
        <w:t xml:space="preserve">practices </w:t>
      </w:r>
      <w:r>
        <w:t>participating in observations and related health professional interviews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1843"/>
        <w:gridCol w:w="1786"/>
      </w:tblGrid>
      <w:tr w:rsidR="00DE28AC" w14:paraId="3B1ACDE6" w14:textId="77777777" w:rsidTr="00484AD0">
        <w:tc>
          <w:tcPr>
            <w:tcW w:w="3544" w:type="dxa"/>
            <w:vMerge w:val="restart"/>
            <w:tcBorders>
              <w:top w:val="single" w:sz="4" w:space="0" w:color="auto"/>
              <w:bottom w:val="single" w:sz="4" w:space="0" w:color="auto"/>
            </w:tcBorders>
          </w:tcPr>
          <w:p w14:paraId="295EDF6F" w14:textId="77777777" w:rsidR="00DE28AC" w:rsidRPr="008B1CC2" w:rsidRDefault="00DE28AC" w:rsidP="00484AD0">
            <w:pPr>
              <w:rPr>
                <w:b/>
              </w:rPr>
            </w:pPr>
          </w:p>
        </w:tc>
        <w:tc>
          <w:tcPr>
            <w:tcW w:w="5472" w:type="dxa"/>
            <w:gridSpan w:val="3"/>
            <w:tcBorders>
              <w:top w:val="single" w:sz="4" w:space="0" w:color="auto"/>
              <w:bottom w:val="single" w:sz="4" w:space="0" w:color="auto"/>
            </w:tcBorders>
          </w:tcPr>
          <w:p w14:paraId="37AE7712" w14:textId="77777777" w:rsidR="00DE28AC" w:rsidRPr="00CB4623" w:rsidRDefault="00DE28AC" w:rsidP="00484AD0">
            <w:pPr>
              <w:jc w:val="center"/>
            </w:pPr>
            <w:r w:rsidRPr="00CB4623">
              <w:t>Practice</w:t>
            </w:r>
          </w:p>
        </w:tc>
      </w:tr>
      <w:tr w:rsidR="00DE28AC" w14:paraId="7F4082AA" w14:textId="77777777" w:rsidTr="00484AD0">
        <w:tc>
          <w:tcPr>
            <w:tcW w:w="3544" w:type="dxa"/>
            <w:vMerge/>
            <w:tcBorders>
              <w:top w:val="single" w:sz="4" w:space="0" w:color="auto"/>
              <w:bottom w:val="single" w:sz="4" w:space="0" w:color="auto"/>
            </w:tcBorders>
          </w:tcPr>
          <w:p w14:paraId="0E59BAAA" w14:textId="77777777" w:rsidR="00DE28AC" w:rsidRPr="008B1CC2" w:rsidRDefault="00DE28AC" w:rsidP="00484AD0">
            <w:pPr>
              <w:rPr>
                <w:b/>
              </w:rPr>
            </w:pPr>
          </w:p>
        </w:tc>
        <w:tc>
          <w:tcPr>
            <w:tcW w:w="1843" w:type="dxa"/>
            <w:tcBorders>
              <w:top w:val="single" w:sz="4" w:space="0" w:color="auto"/>
              <w:bottom w:val="single" w:sz="4" w:space="0" w:color="auto"/>
              <w:right w:val="nil"/>
            </w:tcBorders>
          </w:tcPr>
          <w:p w14:paraId="235AB186" w14:textId="77777777" w:rsidR="00DE28AC" w:rsidRPr="00CB4623" w:rsidRDefault="00DE28AC" w:rsidP="00484AD0">
            <w:pPr>
              <w:jc w:val="center"/>
            </w:pPr>
            <w:r w:rsidRPr="00CB4623">
              <w:t>A</w:t>
            </w:r>
          </w:p>
        </w:tc>
        <w:tc>
          <w:tcPr>
            <w:tcW w:w="1843" w:type="dxa"/>
            <w:tcBorders>
              <w:top w:val="single" w:sz="4" w:space="0" w:color="auto"/>
              <w:left w:val="nil"/>
              <w:bottom w:val="single" w:sz="4" w:space="0" w:color="auto"/>
              <w:right w:val="nil"/>
            </w:tcBorders>
          </w:tcPr>
          <w:p w14:paraId="69592A22" w14:textId="77777777" w:rsidR="00DE28AC" w:rsidRPr="00CB4623" w:rsidRDefault="00DE28AC" w:rsidP="00484AD0">
            <w:pPr>
              <w:jc w:val="center"/>
            </w:pPr>
            <w:r w:rsidRPr="00CB4623">
              <w:t>B</w:t>
            </w:r>
          </w:p>
        </w:tc>
        <w:tc>
          <w:tcPr>
            <w:tcW w:w="1786" w:type="dxa"/>
            <w:tcBorders>
              <w:top w:val="single" w:sz="4" w:space="0" w:color="auto"/>
              <w:left w:val="nil"/>
              <w:bottom w:val="single" w:sz="4" w:space="0" w:color="auto"/>
            </w:tcBorders>
          </w:tcPr>
          <w:p w14:paraId="1CB24CFF" w14:textId="77777777" w:rsidR="00DE28AC" w:rsidRPr="00CB4623" w:rsidRDefault="00DE28AC" w:rsidP="00484AD0">
            <w:pPr>
              <w:jc w:val="center"/>
            </w:pPr>
            <w:r w:rsidRPr="00CB4623">
              <w:t>C</w:t>
            </w:r>
          </w:p>
        </w:tc>
      </w:tr>
      <w:tr w:rsidR="00DE28AC" w14:paraId="10EB6429" w14:textId="77777777" w:rsidTr="00484AD0">
        <w:tc>
          <w:tcPr>
            <w:tcW w:w="3544" w:type="dxa"/>
            <w:tcBorders>
              <w:top w:val="single" w:sz="4" w:space="0" w:color="auto"/>
              <w:bottom w:val="nil"/>
            </w:tcBorders>
          </w:tcPr>
          <w:p w14:paraId="68E19E27" w14:textId="77777777" w:rsidR="00DE28AC" w:rsidRPr="00CB4623" w:rsidRDefault="00DE28AC" w:rsidP="00484AD0">
            <w:r w:rsidRPr="00CB4623">
              <w:t>List size range</w:t>
            </w:r>
          </w:p>
        </w:tc>
        <w:tc>
          <w:tcPr>
            <w:tcW w:w="1843" w:type="dxa"/>
            <w:tcBorders>
              <w:top w:val="single" w:sz="4" w:space="0" w:color="auto"/>
              <w:bottom w:val="nil"/>
              <w:right w:val="nil"/>
            </w:tcBorders>
          </w:tcPr>
          <w:p w14:paraId="327D3BAD" w14:textId="77777777" w:rsidR="00DE28AC" w:rsidRDefault="00DE28AC" w:rsidP="00484AD0">
            <w:pPr>
              <w:jc w:val="center"/>
            </w:pPr>
            <w:r>
              <w:t>5000 - 10000</w:t>
            </w:r>
          </w:p>
        </w:tc>
        <w:tc>
          <w:tcPr>
            <w:tcW w:w="1843" w:type="dxa"/>
            <w:tcBorders>
              <w:top w:val="single" w:sz="4" w:space="0" w:color="auto"/>
              <w:left w:val="nil"/>
              <w:bottom w:val="nil"/>
              <w:right w:val="nil"/>
            </w:tcBorders>
          </w:tcPr>
          <w:p w14:paraId="096718D8" w14:textId="77777777" w:rsidR="00DE28AC" w:rsidRDefault="00DE28AC" w:rsidP="00484AD0">
            <w:pPr>
              <w:tabs>
                <w:tab w:val="right" w:pos="2038"/>
              </w:tabs>
              <w:jc w:val="center"/>
            </w:pPr>
            <w:r>
              <w:t>20000 - 25000</w:t>
            </w:r>
          </w:p>
        </w:tc>
        <w:tc>
          <w:tcPr>
            <w:tcW w:w="1786" w:type="dxa"/>
            <w:tcBorders>
              <w:top w:val="single" w:sz="4" w:space="0" w:color="auto"/>
              <w:left w:val="nil"/>
              <w:bottom w:val="nil"/>
            </w:tcBorders>
          </w:tcPr>
          <w:p w14:paraId="5330C466" w14:textId="77777777" w:rsidR="00DE28AC" w:rsidRDefault="00DE28AC" w:rsidP="00484AD0">
            <w:pPr>
              <w:jc w:val="center"/>
            </w:pPr>
            <w:r>
              <w:t>10000 - 15000</w:t>
            </w:r>
          </w:p>
        </w:tc>
      </w:tr>
      <w:tr w:rsidR="00DE28AC" w14:paraId="1E65D573" w14:textId="77777777" w:rsidTr="00484AD0">
        <w:tc>
          <w:tcPr>
            <w:tcW w:w="3544" w:type="dxa"/>
            <w:tcBorders>
              <w:top w:val="nil"/>
              <w:bottom w:val="nil"/>
            </w:tcBorders>
          </w:tcPr>
          <w:p w14:paraId="316E29F9" w14:textId="77777777" w:rsidR="00DE28AC" w:rsidRPr="00CB4623" w:rsidRDefault="00DE28AC" w:rsidP="00484AD0">
            <w:r w:rsidRPr="00CB4623">
              <w:t>Deprivation decile</w:t>
            </w:r>
          </w:p>
        </w:tc>
        <w:tc>
          <w:tcPr>
            <w:tcW w:w="1843" w:type="dxa"/>
            <w:tcBorders>
              <w:top w:val="nil"/>
              <w:bottom w:val="nil"/>
              <w:right w:val="nil"/>
            </w:tcBorders>
          </w:tcPr>
          <w:p w14:paraId="6A4D0E52" w14:textId="77777777" w:rsidR="00DE28AC" w:rsidRDefault="00DE28AC" w:rsidP="00484AD0">
            <w:pPr>
              <w:jc w:val="center"/>
            </w:pPr>
            <w:r>
              <w:t>6</w:t>
            </w:r>
          </w:p>
        </w:tc>
        <w:tc>
          <w:tcPr>
            <w:tcW w:w="1843" w:type="dxa"/>
            <w:tcBorders>
              <w:top w:val="nil"/>
              <w:left w:val="nil"/>
              <w:bottom w:val="nil"/>
              <w:right w:val="nil"/>
            </w:tcBorders>
          </w:tcPr>
          <w:p w14:paraId="292B49F7" w14:textId="77777777" w:rsidR="00DE28AC" w:rsidRDefault="00DE28AC" w:rsidP="00484AD0">
            <w:pPr>
              <w:tabs>
                <w:tab w:val="right" w:pos="2038"/>
              </w:tabs>
              <w:jc w:val="center"/>
            </w:pPr>
            <w:r>
              <w:t>8</w:t>
            </w:r>
          </w:p>
        </w:tc>
        <w:tc>
          <w:tcPr>
            <w:tcW w:w="1786" w:type="dxa"/>
            <w:tcBorders>
              <w:top w:val="nil"/>
              <w:left w:val="nil"/>
              <w:bottom w:val="nil"/>
            </w:tcBorders>
          </w:tcPr>
          <w:p w14:paraId="7CC14AF7" w14:textId="77777777" w:rsidR="00DE28AC" w:rsidRDefault="00DE28AC" w:rsidP="00484AD0">
            <w:pPr>
              <w:jc w:val="center"/>
            </w:pPr>
            <w:r>
              <w:t>9</w:t>
            </w:r>
          </w:p>
        </w:tc>
      </w:tr>
      <w:tr w:rsidR="00DE28AC" w14:paraId="1CBEAF39" w14:textId="77777777" w:rsidTr="00484AD0">
        <w:tc>
          <w:tcPr>
            <w:tcW w:w="3544" w:type="dxa"/>
            <w:tcBorders>
              <w:top w:val="nil"/>
            </w:tcBorders>
          </w:tcPr>
          <w:p w14:paraId="43BA7006" w14:textId="77777777" w:rsidR="00DE28AC" w:rsidRPr="00CB4623" w:rsidRDefault="00DE28AC" w:rsidP="00484AD0">
            <w:r w:rsidRPr="00CB4623">
              <w:t xml:space="preserve">Full time GP partners </w:t>
            </w:r>
          </w:p>
        </w:tc>
        <w:tc>
          <w:tcPr>
            <w:tcW w:w="1843" w:type="dxa"/>
            <w:tcBorders>
              <w:top w:val="nil"/>
              <w:right w:val="nil"/>
            </w:tcBorders>
          </w:tcPr>
          <w:p w14:paraId="62686873" w14:textId="77777777" w:rsidR="00DE28AC" w:rsidRDefault="00DE28AC" w:rsidP="00484AD0">
            <w:pPr>
              <w:jc w:val="center"/>
            </w:pPr>
            <w:r>
              <w:t>4</w:t>
            </w:r>
          </w:p>
        </w:tc>
        <w:tc>
          <w:tcPr>
            <w:tcW w:w="1843" w:type="dxa"/>
            <w:tcBorders>
              <w:top w:val="nil"/>
              <w:left w:val="nil"/>
              <w:right w:val="nil"/>
            </w:tcBorders>
          </w:tcPr>
          <w:p w14:paraId="5A7BEE8D" w14:textId="77777777" w:rsidR="00DE28AC" w:rsidRDefault="00DE28AC" w:rsidP="00484AD0">
            <w:pPr>
              <w:jc w:val="center"/>
            </w:pPr>
            <w:r>
              <w:t>6</w:t>
            </w:r>
          </w:p>
        </w:tc>
        <w:tc>
          <w:tcPr>
            <w:tcW w:w="1786" w:type="dxa"/>
            <w:tcBorders>
              <w:top w:val="nil"/>
              <w:left w:val="nil"/>
            </w:tcBorders>
          </w:tcPr>
          <w:p w14:paraId="5F7B6AD7" w14:textId="77777777" w:rsidR="00DE28AC" w:rsidRDefault="00DE28AC" w:rsidP="00484AD0">
            <w:pPr>
              <w:jc w:val="center"/>
            </w:pPr>
            <w:r>
              <w:t>4</w:t>
            </w:r>
          </w:p>
        </w:tc>
      </w:tr>
      <w:tr w:rsidR="00DE28AC" w14:paraId="6053DCFD" w14:textId="77777777" w:rsidTr="00484AD0">
        <w:tc>
          <w:tcPr>
            <w:tcW w:w="3544" w:type="dxa"/>
          </w:tcPr>
          <w:p w14:paraId="5A54CD83" w14:textId="77777777" w:rsidR="00DE28AC" w:rsidRPr="00CB4623" w:rsidRDefault="00DE28AC" w:rsidP="00484AD0">
            <w:r w:rsidRPr="00CB4623">
              <w:t xml:space="preserve">Part-time GP partners </w:t>
            </w:r>
          </w:p>
        </w:tc>
        <w:tc>
          <w:tcPr>
            <w:tcW w:w="1843" w:type="dxa"/>
            <w:tcBorders>
              <w:right w:val="nil"/>
            </w:tcBorders>
          </w:tcPr>
          <w:p w14:paraId="025CF016" w14:textId="77777777" w:rsidR="00DE28AC" w:rsidRDefault="00DE28AC" w:rsidP="00484AD0">
            <w:pPr>
              <w:jc w:val="center"/>
            </w:pPr>
            <w:r>
              <w:t>1</w:t>
            </w:r>
          </w:p>
        </w:tc>
        <w:tc>
          <w:tcPr>
            <w:tcW w:w="1843" w:type="dxa"/>
            <w:tcBorders>
              <w:left w:val="nil"/>
              <w:right w:val="nil"/>
            </w:tcBorders>
          </w:tcPr>
          <w:p w14:paraId="42733922" w14:textId="77777777" w:rsidR="00DE28AC" w:rsidRDefault="00DE28AC" w:rsidP="00484AD0">
            <w:pPr>
              <w:jc w:val="center"/>
            </w:pPr>
            <w:r>
              <w:t>4</w:t>
            </w:r>
          </w:p>
        </w:tc>
        <w:tc>
          <w:tcPr>
            <w:tcW w:w="1786" w:type="dxa"/>
            <w:tcBorders>
              <w:left w:val="nil"/>
            </w:tcBorders>
          </w:tcPr>
          <w:p w14:paraId="5963AF95" w14:textId="77777777" w:rsidR="00DE28AC" w:rsidRDefault="00DE28AC" w:rsidP="00484AD0">
            <w:pPr>
              <w:jc w:val="center"/>
            </w:pPr>
            <w:r>
              <w:t>4</w:t>
            </w:r>
          </w:p>
        </w:tc>
      </w:tr>
      <w:tr w:rsidR="00DE28AC" w14:paraId="7291799B" w14:textId="77777777" w:rsidTr="00484AD0">
        <w:tc>
          <w:tcPr>
            <w:tcW w:w="3544" w:type="dxa"/>
          </w:tcPr>
          <w:p w14:paraId="0C51CB67" w14:textId="77777777" w:rsidR="00DE28AC" w:rsidRPr="00CB4623" w:rsidRDefault="00DE28AC" w:rsidP="00484AD0">
            <w:r w:rsidRPr="00CB4623">
              <w:t xml:space="preserve">Full time GP salaried </w:t>
            </w:r>
          </w:p>
        </w:tc>
        <w:tc>
          <w:tcPr>
            <w:tcW w:w="1843" w:type="dxa"/>
            <w:tcBorders>
              <w:right w:val="nil"/>
            </w:tcBorders>
          </w:tcPr>
          <w:p w14:paraId="38F4DAB4" w14:textId="77777777" w:rsidR="00DE28AC" w:rsidRDefault="00DE28AC" w:rsidP="00484AD0">
            <w:pPr>
              <w:jc w:val="center"/>
            </w:pPr>
            <w:r>
              <w:t>0</w:t>
            </w:r>
          </w:p>
        </w:tc>
        <w:tc>
          <w:tcPr>
            <w:tcW w:w="1843" w:type="dxa"/>
            <w:tcBorders>
              <w:left w:val="nil"/>
              <w:right w:val="nil"/>
            </w:tcBorders>
          </w:tcPr>
          <w:p w14:paraId="2476EC48" w14:textId="77777777" w:rsidR="00DE28AC" w:rsidRDefault="00DE28AC" w:rsidP="00484AD0">
            <w:pPr>
              <w:jc w:val="center"/>
            </w:pPr>
            <w:r>
              <w:t>2</w:t>
            </w:r>
          </w:p>
        </w:tc>
        <w:tc>
          <w:tcPr>
            <w:tcW w:w="1786" w:type="dxa"/>
            <w:tcBorders>
              <w:left w:val="nil"/>
            </w:tcBorders>
          </w:tcPr>
          <w:p w14:paraId="0153452D" w14:textId="77777777" w:rsidR="00DE28AC" w:rsidRDefault="00DE28AC" w:rsidP="00484AD0">
            <w:pPr>
              <w:jc w:val="center"/>
            </w:pPr>
            <w:r>
              <w:t>0</w:t>
            </w:r>
          </w:p>
        </w:tc>
      </w:tr>
      <w:tr w:rsidR="00DE28AC" w14:paraId="7EA17047" w14:textId="77777777" w:rsidTr="00484AD0">
        <w:tc>
          <w:tcPr>
            <w:tcW w:w="3544" w:type="dxa"/>
          </w:tcPr>
          <w:p w14:paraId="51F31A3B" w14:textId="77777777" w:rsidR="00DE28AC" w:rsidRPr="00CB4623" w:rsidRDefault="00DE28AC" w:rsidP="00484AD0">
            <w:r w:rsidRPr="00CB4623">
              <w:t xml:space="preserve">Part-time GP salaried </w:t>
            </w:r>
          </w:p>
        </w:tc>
        <w:tc>
          <w:tcPr>
            <w:tcW w:w="1843" w:type="dxa"/>
            <w:tcBorders>
              <w:right w:val="nil"/>
            </w:tcBorders>
          </w:tcPr>
          <w:p w14:paraId="7642369A" w14:textId="77777777" w:rsidR="00DE28AC" w:rsidRDefault="00DE28AC" w:rsidP="00484AD0">
            <w:pPr>
              <w:jc w:val="center"/>
            </w:pPr>
            <w:r>
              <w:t>0</w:t>
            </w:r>
          </w:p>
        </w:tc>
        <w:tc>
          <w:tcPr>
            <w:tcW w:w="1843" w:type="dxa"/>
            <w:tcBorders>
              <w:left w:val="nil"/>
              <w:right w:val="nil"/>
            </w:tcBorders>
          </w:tcPr>
          <w:p w14:paraId="6535A4BC" w14:textId="77777777" w:rsidR="00DE28AC" w:rsidRDefault="00DE28AC" w:rsidP="00484AD0">
            <w:pPr>
              <w:jc w:val="center"/>
            </w:pPr>
            <w:r>
              <w:t>5</w:t>
            </w:r>
          </w:p>
        </w:tc>
        <w:tc>
          <w:tcPr>
            <w:tcW w:w="1786" w:type="dxa"/>
            <w:tcBorders>
              <w:left w:val="nil"/>
            </w:tcBorders>
          </w:tcPr>
          <w:p w14:paraId="55FDA4A0" w14:textId="77777777" w:rsidR="00DE28AC" w:rsidRDefault="00DE28AC" w:rsidP="00484AD0">
            <w:pPr>
              <w:jc w:val="center"/>
            </w:pPr>
            <w:r>
              <w:t>1</w:t>
            </w:r>
          </w:p>
        </w:tc>
      </w:tr>
      <w:tr w:rsidR="00DE28AC" w14:paraId="69A7EB7D" w14:textId="77777777" w:rsidTr="00484AD0">
        <w:tc>
          <w:tcPr>
            <w:tcW w:w="3544" w:type="dxa"/>
          </w:tcPr>
          <w:p w14:paraId="125D520D" w14:textId="77777777" w:rsidR="00DE28AC" w:rsidRPr="00CB4623" w:rsidRDefault="00DE28AC" w:rsidP="00484AD0">
            <w:r w:rsidRPr="00CB4623">
              <w:t>QOF achievement palliative care (%)</w:t>
            </w:r>
          </w:p>
        </w:tc>
        <w:tc>
          <w:tcPr>
            <w:tcW w:w="1843" w:type="dxa"/>
            <w:tcBorders>
              <w:right w:val="nil"/>
            </w:tcBorders>
          </w:tcPr>
          <w:p w14:paraId="212172C0" w14:textId="77777777" w:rsidR="00DE28AC" w:rsidRDefault="00DE28AC" w:rsidP="00484AD0">
            <w:pPr>
              <w:jc w:val="center"/>
            </w:pPr>
            <w:r>
              <w:t>100</w:t>
            </w:r>
          </w:p>
        </w:tc>
        <w:tc>
          <w:tcPr>
            <w:tcW w:w="1843" w:type="dxa"/>
            <w:tcBorders>
              <w:left w:val="nil"/>
              <w:right w:val="nil"/>
            </w:tcBorders>
          </w:tcPr>
          <w:p w14:paraId="1B3BE1CE" w14:textId="77777777" w:rsidR="00DE28AC" w:rsidRDefault="00DE28AC" w:rsidP="00484AD0">
            <w:pPr>
              <w:jc w:val="center"/>
            </w:pPr>
            <w:r>
              <w:t>100</w:t>
            </w:r>
          </w:p>
        </w:tc>
        <w:tc>
          <w:tcPr>
            <w:tcW w:w="1786" w:type="dxa"/>
            <w:tcBorders>
              <w:left w:val="nil"/>
            </w:tcBorders>
          </w:tcPr>
          <w:p w14:paraId="63525C33" w14:textId="77777777" w:rsidR="00DE28AC" w:rsidRDefault="00DE28AC" w:rsidP="00484AD0">
            <w:pPr>
              <w:jc w:val="center"/>
            </w:pPr>
            <w:r>
              <w:t>100</w:t>
            </w:r>
          </w:p>
        </w:tc>
      </w:tr>
      <w:tr w:rsidR="00DE28AC" w14:paraId="65D1C17E" w14:textId="77777777" w:rsidTr="00484AD0">
        <w:tc>
          <w:tcPr>
            <w:tcW w:w="3544" w:type="dxa"/>
          </w:tcPr>
          <w:p w14:paraId="6A0207E1" w14:textId="77777777" w:rsidR="00DE28AC" w:rsidRPr="00CB4623" w:rsidRDefault="00DE28AC" w:rsidP="00484AD0">
            <w:r w:rsidRPr="00CB4623">
              <w:t>Number of staff at GSF meeting</w:t>
            </w:r>
          </w:p>
        </w:tc>
        <w:tc>
          <w:tcPr>
            <w:tcW w:w="1843" w:type="dxa"/>
            <w:tcBorders>
              <w:right w:val="nil"/>
            </w:tcBorders>
          </w:tcPr>
          <w:p w14:paraId="6AF52B09" w14:textId="77777777" w:rsidR="00DE28AC" w:rsidRDefault="00DE28AC" w:rsidP="00484AD0">
            <w:pPr>
              <w:jc w:val="center"/>
            </w:pPr>
            <w:r>
              <w:t>10</w:t>
            </w:r>
          </w:p>
        </w:tc>
        <w:tc>
          <w:tcPr>
            <w:tcW w:w="1843" w:type="dxa"/>
            <w:tcBorders>
              <w:left w:val="nil"/>
              <w:right w:val="nil"/>
            </w:tcBorders>
          </w:tcPr>
          <w:p w14:paraId="5A80F27A" w14:textId="77777777" w:rsidR="00DE28AC" w:rsidRDefault="00DE28AC" w:rsidP="00484AD0">
            <w:pPr>
              <w:jc w:val="center"/>
            </w:pPr>
            <w:r>
              <w:t>13</w:t>
            </w:r>
          </w:p>
        </w:tc>
        <w:tc>
          <w:tcPr>
            <w:tcW w:w="1786" w:type="dxa"/>
            <w:tcBorders>
              <w:left w:val="nil"/>
            </w:tcBorders>
          </w:tcPr>
          <w:p w14:paraId="1FE3160D" w14:textId="77777777" w:rsidR="00DE28AC" w:rsidRDefault="00DE28AC" w:rsidP="00484AD0">
            <w:pPr>
              <w:jc w:val="center"/>
            </w:pPr>
            <w:r>
              <w:t>9</w:t>
            </w:r>
          </w:p>
        </w:tc>
      </w:tr>
      <w:tr w:rsidR="00DE28AC" w14:paraId="36E37C82" w14:textId="77777777" w:rsidTr="00484AD0">
        <w:tc>
          <w:tcPr>
            <w:tcW w:w="3544" w:type="dxa"/>
          </w:tcPr>
          <w:p w14:paraId="3AF8F7A2" w14:textId="77777777" w:rsidR="00DE28AC" w:rsidRPr="00CB4623" w:rsidRDefault="00DE28AC" w:rsidP="00484AD0">
            <w:r w:rsidRPr="00CB4623">
              <w:t>Number of staff interviewed</w:t>
            </w:r>
          </w:p>
        </w:tc>
        <w:tc>
          <w:tcPr>
            <w:tcW w:w="1843" w:type="dxa"/>
            <w:tcBorders>
              <w:bottom w:val="single" w:sz="4" w:space="0" w:color="auto"/>
              <w:right w:val="nil"/>
            </w:tcBorders>
          </w:tcPr>
          <w:p w14:paraId="7C40DB2A" w14:textId="77777777" w:rsidR="00DE28AC" w:rsidRDefault="00DE28AC" w:rsidP="00484AD0">
            <w:pPr>
              <w:jc w:val="center"/>
            </w:pPr>
            <w:r>
              <w:t>3</w:t>
            </w:r>
          </w:p>
        </w:tc>
        <w:tc>
          <w:tcPr>
            <w:tcW w:w="1843" w:type="dxa"/>
            <w:tcBorders>
              <w:left w:val="nil"/>
              <w:bottom w:val="single" w:sz="4" w:space="0" w:color="auto"/>
              <w:right w:val="nil"/>
            </w:tcBorders>
          </w:tcPr>
          <w:p w14:paraId="5F24C7E0" w14:textId="77777777" w:rsidR="00DE28AC" w:rsidRDefault="00DE28AC" w:rsidP="00484AD0">
            <w:pPr>
              <w:jc w:val="center"/>
            </w:pPr>
            <w:r>
              <w:t>2</w:t>
            </w:r>
          </w:p>
        </w:tc>
        <w:tc>
          <w:tcPr>
            <w:tcW w:w="1786" w:type="dxa"/>
            <w:tcBorders>
              <w:left w:val="nil"/>
              <w:bottom w:val="single" w:sz="4" w:space="0" w:color="auto"/>
            </w:tcBorders>
          </w:tcPr>
          <w:p w14:paraId="2114D2B0" w14:textId="77777777" w:rsidR="00DE28AC" w:rsidRDefault="00DE28AC" w:rsidP="00484AD0">
            <w:pPr>
              <w:jc w:val="center"/>
            </w:pPr>
            <w:r>
              <w:t>3</w:t>
            </w:r>
          </w:p>
        </w:tc>
      </w:tr>
    </w:tbl>
    <w:p w14:paraId="2C9FA0D8" w14:textId="4AA2C7C5" w:rsidR="00DE28AC" w:rsidRDefault="00DE28AC" w:rsidP="002F6FA0">
      <w:pPr>
        <w:rPr>
          <w:sz w:val="16"/>
          <w:szCs w:val="16"/>
        </w:rPr>
      </w:pPr>
      <w:r w:rsidRPr="000E28A2">
        <w:rPr>
          <w:sz w:val="16"/>
          <w:szCs w:val="16"/>
        </w:rPr>
        <w:t>Note: deprivation decile scores, 1 most deprived to 10 least deprived</w:t>
      </w:r>
    </w:p>
    <w:p w14:paraId="724B5ABC" w14:textId="77777777" w:rsidR="007E671E" w:rsidRDefault="007E671E">
      <w:pPr>
        <w:rPr>
          <w:b/>
        </w:rPr>
      </w:pPr>
    </w:p>
    <w:p w14:paraId="585C37B7" w14:textId="5D1463F3" w:rsidR="007E671E" w:rsidRPr="007E671E" w:rsidRDefault="007E671E">
      <w:pPr>
        <w:rPr>
          <w:b/>
        </w:rPr>
      </w:pPr>
      <w:r w:rsidRPr="007E671E">
        <w:rPr>
          <w:b/>
        </w:rPr>
        <w:t>{</w:t>
      </w:r>
      <w:proofErr w:type="gramStart"/>
      <w:r w:rsidRPr="007E671E">
        <w:rPr>
          <w:b/>
        </w:rPr>
        <w:t>insert</w:t>
      </w:r>
      <w:proofErr w:type="gramEnd"/>
      <w:r w:rsidRPr="007E671E">
        <w:rPr>
          <w:b/>
        </w:rPr>
        <w:t xml:space="preserve"> Table 4}</w:t>
      </w:r>
    </w:p>
    <w:p w14:paraId="606233F8" w14:textId="27E301F9" w:rsidR="0023403A" w:rsidRDefault="00E20D17" w:rsidP="002F6FA0">
      <w:r>
        <w:t xml:space="preserve">There were distinct differences </w:t>
      </w:r>
      <w:r w:rsidR="0023403A">
        <w:t>in the drivers and barriers</w:t>
      </w:r>
      <w:r w:rsidR="00EF615F">
        <w:t xml:space="preserve"> </w:t>
      </w:r>
      <w:r>
        <w:t xml:space="preserve">within the two models of community advanced cancer coordination.  </w:t>
      </w:r>
      <w:r w:rsidRPr="00F47232">
        <w:t>Each practice provided the system within which examples of multidisciplinary working, implementation of policy</w:t>
      </w:r>
      <w:r>
        <w:t>,</w:t>
      </w:r>
      <w:r w:rsidRPr="00F47232">
        <w:t xml:space="preserve"> and professional behaviours and attitudes could be mapped and subsequently compared.</w:t>
      </w:r>
      <w:r>
        <w:t xml:space="preserve">  Drivers and barriers for these </w:t>
      </w:r>
      <w:r w:rsidR="00692342">
        <w:t xml:space="preserve">distinct </w:t>
      </w:r>
      <w:r>
        <w:t>mode</w:t>
      </w:r>
      <w:r w:rsidR="00692342">
        <w:t>l</w:t>
      </w:r>
      <w:r>
        <w:t xml:space="preserve">s of operation </w:t>
      </w:r>
      <w:r w:rsidR="0023403A">
        <w:t xml:space="preserve">include proactive identification processes, time and resource pressures, unclear roles and </w:t>
      </w:r>
      <w:r w:rsidR="0023403A">
        <w:lastRenderedPageBreak/>
        <w:t xml:space="preserve">responsibilities, </w:t>
      </w:r>
      <w:r w:rsidR="00203AD7">
        <w:t xml:space="preserve">poor multidisciplinary working, </w:t>
      </w:r>
      <w:r w:rsidR="0023403A">
        <w:t xml:space="preserve">and inflexible models for referral and prescribing.  These </w:t>
      </w:r>
      <w:r>
        <w:t>are now presented within t</w:t>
      </w:r>
      <w:r w:rsidR="00E6421D">
        <w:t xml:space="preserve">wo </w:t>
      </w:r>
      <w:r w:rsidR="00E51D98">
        <w:t xml:space="preserve">key </w:t>
      </w:r>
      <w:r w:rsidR="00397B19">
        <w:t xml:space="preserve">themes: </w:t>
      </w:r>
      <w:r w:rsidR="00AB5BBD">
        <w:t>identification and</w:t>
      </w:r>
      <w:r w:rsidR="006777C1">
        <w:t xml:space="preserve"> management</w:t>
      </w:r>
      <w:r w:rsidR="00456431">
        <w:t>,</w:t>
      </w:r>
      <w:r w:rsidR="00AB5BBD">
        <w:t xml:space="preserve"> </w:t>
      </w:r>
      <w:r w:rsidR="001B7490">
        <w:t xml:space="preserve">and </w:t>
      </w:r>
      <w:r w:rsidR="00AB5BBD">
        <w:t>access to eff</w:t>
      </w:r>
      <w:r w:rsidR="001B7490">
        <w:t>ective pain managemen</w:t>
      </w:r>
      <w:r w:rsidR="001B7490" w:rsidRPr="001B7490">
        <w:t>t</w:t>
      </w:r>
      <w:r w:rsidR="00456431">
        <w:t>, with thr</w:t>
      </w:r>
      <w:r w:rsidR="006777C1">
        <w:t>ee subthemes: prescribing restrictions, home visits, and referrals</w:t>
      </w:r>
      <w:r w:rsidR="00AB5BBD" w:rsidRPr="001B7490">
        <w:t>.</w:t>
      </w:r>
      <w:r w:rsidR="006777C1">
        <w:t xml:space="preserve"> </w:t>
      </w:r>
    </w:p>
    <w:p w14:paraId="2EFD4B6D" w14:textId="77777777" w:rsidR="00AB5BBD" w:rsidRDefault="00AB5BBD" w:rsidP="00A70D8E">
      <w:pPr>
        <w:rPr>
          <w:b/>
        </w:rPr>
      </w:pPr>
      <w:r>
        <w:rPr>
          <w:b/>
        </w:rPr>
        <w:t>Identification and management</w:t>
      </w:r>
    </w:p>
    <w:p w14:paraId="46435AE1" w14:textId="33299F34" w:rsidR="004D49DA" w:rsidRDefault="003579ED" w:rsidP="000B37C5">
      <w:r>
        <w:t>A proactive approach, with early identification of and care planning for patients</w:t>
      </w:r>
      <w:r w:rsidR="0077483C">
        <w:t>,</w:t>
      </w:r>
      <w:r>
        <w:t xml:space="preserve"> was key to coordination and management.  </w:t>
      </w:r>
      <w:r w:rsidR="009A3366">
        <w:t>P</w:t>
      </w:r>
      <w:r w:rsidR="000B37C5" w:rsidRPr="004A5FB2">
        <w:t xml:space="preserve">roactivity </w:t>
      </w:r>
      <w:r>
        <w:t xml:space="preserve">demonstrated </w:t>
      </w:r>
      <w:r w:rsidR="009A3366">
        <w:t>whether</w:t>
      </w:r>
      <w:r w:rsidR="000B37C5">
        <w:t xml:space="preserve"> practices view</w:t>
      </w:r>
      <w:r>
        <w:t>ed</w:t>
      </w:r>
      <w:r w:rsidR="000B37C5">
        <w:t xml:space="preserve"> </w:t>
      </w:r>
      <w:r w:rsidR="004A7E24">
        <w:t>people with advanced cancer</w:t>
      </w:r>
      <w:r w:rsidR="000B37C5">
        <w:t xml:space="preserve"> as different,</w:t>
      </w:r>
      <w:r w:rsidR="009D6574">
        <w:t xml:space="preserve"> or not, </w:t>
      </w:r>
      <w:r w:rsidR="009A3366">
        <w:t xml:space="preserve">from the </w:t>
      </w:r>
      <w:r w:rsidR="00456431">
        <w:t>general</w:t>
      </w:r>
      <w:r w:rsidR="009A3366">
        <w:t xml:space="preserve"> practice population </w:t>
      </w:r>
      <w:r w:rsidR="009D6574">
        <w:t>and therefore requiring</w:t>
      </w:r>
      <w:r w:rsidR="000B37C5">
        <w:t xml:space="preserve"> </w:t>
      </w:r>
      <w:r>
        <w:t>specific</w:t>
      </w:r>
      <w:r w:rsidR="00C460BE">
        <w:t xml:space="preserve">, flexible </w:t>
      </w:r>
      <w:r w:rsidR="00180368">
        <w:t>input</w:t>
      </w:r>
      <w:r w:rsidR="000B37C5">
        <w:t xml:space="preserve">.  </w:t>
      </w:r>
      <w:r w:rsidR="00AB110F">
        <w:t xml:space="preserve">High performing </w:t>
      </w:r>
      <w:r w:rsidR="0023403A">
        <w:t>practices, such</w:t>
      </w:r>
      <w:r w:rsidR="00180368">
        <w:t xml:space="preserve"> as </w:t>
      </w:r>
      <w:r w:rsidR="00B332ED">
        <w:t>A</w:t>
      </w:r>
      <w:r w:rsidR="00180368">
        <w:t xml:space="preserve"> and </w:t>
      </w:r>
      <w:r w:rsidR="00B332ED">
        <w:t>B</w:t>
      </w:r>
      <w:r w:rsidR="00180368">
        <w:t xml:space="preserve">, </w:t>
      </w:r>
      <w:r w:rsidR="000B37C5">
        <w:t>adop</w:t>
      </w:r>
      <w:r>
        <w:t>ted</w:t>
      </w:r>
      <w:r w:rsidR="00E35842">
        <w:t xml:space="preserve"> formal </w:t>
      </w:r>
      <w:r w:rsidR="00AB110F">
        <w:t xml:space="preserve">proactive </w:t>
      </w:r>
      <w:r w:rsidR="00E35842">
        <w:t xml:space="preserve">processes to ensure identification and monitoring of patients who were not previously known to GPs.  </w:t>
      </w:r>
      <w:r w:rsidR="000B37C5">
        <w:t xml:space="preserve">They </w:t>
      </w:r>
      <w:r w:rsidR="000B37C5" w:rsidRPr="004A5FB2">
        <w:t xml:space="preserve">would </w:t>
      </w:r>
      <w:r w:rsidR="00CC5E20">
        <w:t>initiate</w:t>
      </w:r>
      <w:r w:rsidR="000B37C5" w:rsidRPr="004A5FB2">
        <w:t xml:space="preserve"> contact and, in doing so, </w:t>
      </w:r>
      <w:r w:rsidR="00CC5E20">
        <w:t>commence</w:t>
      </w:r>
      <w:r w:rsidR="000B37C5" w:rsidRPr="004A5FB2">
        <w:t xml:space="preserve"> assessment, monitoring and management</w:t>
      </w:r>
      <w:r w:rsidR="004F4BB8">
        <w:t xml:space="preserve"> of </w:t>
      </w:r>
      <w:r w:rsidR="00AD46B8">
        <w:t>pain</w:t>
      </w:r>
      <w:r w:rsidR="000B37C5" w:rsidRPr="004A5FB2">
        <w:t>.</w:t>
      </w:r>
      <w:r w:rsidR="000B37C5">
        <w:t xml:space="preserve">  </w:t>
      </w:r>
    </w:p>
    <w:p w14:paraId="2102521E" w14:textId="0D462A44" w:rsidR="004D49DA" w:rsidRDefault="004D49DA" w:rsidP="006C0FD4">
      <w:pPr>
        <w:ind w:left="720"/>
      </w:pPr>
      <w:r>
        <w:t>If I receive a letter from the hospital that tells me somebody’s got a new diagnosis, I make contact.  Then the obvious triggers like multiple hospital admissions</w:t>
      </w:r>
      <w:r w:rsidR="00CC5E20">
        <w:t>,</w:t>
      </w:r>
      <w:r>
        <w:t xml:space="preserve"> we </w:t>
      </w:r>
      <w:r w:rsidR="00CC5E20">
        <w:t>look</w:t>
      </w:r>
      <w:r>
        <w:t xml:space="preserve"> at that</w:t>
      </w:r>
      <w:r w:rsidR="00CC5E20">
        <w:t>,</w:t>
      </w:r>
      <w:r>
        <w:t xml:space="preserve"> and because of the evidence you’ll identify your 1% that way so if somebody’s bouncing in and out of hospital…</w:t>
      </w:r>
      <w:r w:rsidRPr="007562A9">
        <w:t xml:space="preserve"> </w:t>
      </w:r>
      <w:r>
        <w:t xml:space="preserve">Over time we’ve found that the register’s grown quite significantly, so we try to </w:t>
      </w:r>
      <w:r w:rsidR="00D44F6C">
        <w:t>just discuss</w:t>
      </w:r>
      <w:r>
        <w:t xml:space="preserve"> patients w</w:t>
      </w:r>
      <w:r w:rsidR="00540D76">
        <w:t>ho are at the amber to red end o</w:t>
      </w:r>
      <w:r>
        <w:t>f the traffic light system.  (GP 8, Pr</w:t>
      </w:r>
      <w:r w:rsidR="00B332ED">
        <w:t>actice B</w:t>
      </w:r>
      <w:r>
        <w:t>)</w:t>
      </w:r>
    </w:p>
    <w:p w14:paraId="7114FD58" w14:textId="41348463" w:rsidR="00944EDE" w:rsidRDefault="006E15C3" w:rsidP="00316178">
      <w:r>
        <w:t>These practices</w:t>
      </w:r>
      <w:r w:rsidR="00180368">
        <w:t xml:space="preserve"> were engaged with and had ownership of the GSF</w:t>
      </w:r>
      <w:r w:rsidR="00AB110F">
        <w:t xml:space="preserve">, demonstrated through their </w:t>
      </w:r>
      <w:r w:rsidR="00180368">
        <w:t>manage</w:t>
      </w:r>
      <w:r w:rsidR="00AB110F">
        <w:t>ment of</w:t>
      </w:r>
      <w:r w:rsidR="00180368">
        <w:t xml:space="preserve"> the palliative care register and GSF meetings</w:t>
      </w:r>
      <w:r w:rsidR="001A3D57">
        <w:t xml:space="preserve">, and had clear roles and responsibilities within the primary palliative care team.  </w:t>
      </w:r>
      <w:r w:rsidR="00AB110F">
        <w:t>For example: i</w:t>
      </w:r>
      <w:r w:rsidR="00944EDE">
        <w:t>n practices</w:t>
      </w:r>
      <w:r w:rsidR="00110031">
        <w:t xml:space="preserve"> </w:t>
      </w:r>
      <w:r w:rsidR="0077483C">
        <w:t xml:space="preserve">A and B, </w:t>
      </w:r>
      <w:r w:rsidR="00110031">
        <w:t>the</w:t>
      </w:r>
      <w:r w:rsidR="007C1D85">
        <w:t xml:space="preserve"> palliative care lead GP</w:t>
      </w:r>
      <w:r w:rsidR="007F589F">
        <w:t xml:space="preserve">, both of whom </w:t>
      </w:r>
      <w:r w:rsidR="0077483C">
        <w:t xml:space="preserve">had a special interest in palliative care, </w:t>
      </w:r>
      <w:r w:rsidR="002A4291">
        <w:t xml:space="preserve">was the nominated coordinator of the all work relating to the GSF, they </w:t>
      </w:r>
      <w:r w:rsidR="007C1D85">
        <w:t>led the meeting, and</w:t>
      </w:r>
      <w:r w:rsidR="00110031">
        <w:t xml:space="preserve"> GPs generated and maintained the register personally, ensuring that all eligible patients were recorded.  </w:t>
      </w:r>
      <w:r w:rsidR="00110031" w:rsidRPr="00110031">
        <w:t xml:space="preserve">Patients mentioned at the meeting by the </w:t>
      </w:r>
      <w:r w:rsidR="00DB5C88">
        <w:t>CNS</w:t>
      </w:r>
      <w:r w:rsidR="007C1D85" w:rsidRPr="00110031">
        <w:t xml:space="preserve"> </w:t>
      </w:r>
      <w:r w:rsidR="001F1EF7">
        <w:t xml:space="preserve">or district nurse </w:t>
      </w:r>
      <w:r w:rsidR="00110031" w:rsidRPr="00110031">
        <w:t>were already known to GPs and new referrals were noted down and recorded.</w:t>
      </w:r>
      <w:r w:rsidR="005C1632">
        <w:t xml:space="preserve">  </w:t>
      </w:r>
      <w:r w:rsidR="002A4291">
        <w:t xml:space="preserve">Through </w:t>
      </w:r>
      <w:r w:rsidR="002A4291">
        <w:lastRenderedPageBreak/>
        <w:t xml:space="preserve">this system they not only had ownership of the GSF, but achieved level 1.  </w:t>
      </w:r>
      <w:r w:rsidR="001A3D57">
        <w:t>They also adopted flexible working practices, for example: a</w:t>
      </w:r>
      <w:r w:rsidR="00E95337">
        <w:t xml:space="preserve"> buddy system was used,</w:t>
      </w:r>
      <w:r w:rsidR="005C1632">
        <w:t xml:space="preserve"> whereby patients had a second named GP to account for </w:t>
      </w:r>
      <w:r w:rsidR="007C1D85">
        <w:t xml:space="preserve">periods of </w:t>
      </w:r>
      <w:r w:rsidR="005C1632">
        <w:t>annual leave or part-time working.</w:t>
      </w:r>
      <w:r w:rsidR="007C1D85">
        <w:t xml:space="preserve">  </w:t>
      </w:r>
      <w:r w:rsidR="00175A52">
        <w:t>M</w:t>
      </w:r>
      <w:r w:rsidR="007562A9">
        <w:t xml:space="preserve">eetings consisted of discussions on patients’ status, </w:t>
      </w:r>
      <w:r w:rsidR="000E6EAC">
        <w:t>managing</w:t>
      </w:r>
      <w:r w:rsidR="007562A9">
        <w:t xml:space="preserve"> needs, bereavement support, and significant event or after death review to re-appraise appropriateness of response.  </w:t>
      </w:r>
      <w:r w:rsidR="002A4291">
        <w:t>Therefore achieving levels 2 and 3 of the GSF.</w:t>
      </w:r>
    </w:p>
    <w:p w14:paraId="4D481EDD" w14:textId="4FBB73FF" w:rsidR="00316178" w:rsidRDefault="00B332ED" w:rsidP="00316178">
      <w:r>
        <w:t>Practice C</w:t>
      </w:r>
      <w:r w:rsidR="00175A52">
        <w:t xml:space="preserve"> did not </w:t>
      </w:r>
      <w:r w:rsidR="00332FC6">
        <w:t xml:space="preserve">differentiate between </w:t>
      </w:r>
      <w:r w:rsidR="004A7E24">
        <w:t>people with advanced cancer</w:t>
      </w:r>
      <w:r w:rsidR="00332FC6">
        <w:t xml:space="preserve"> and other patients, </w:t>
      </w:r>
      <w:r w:rsidR="00DA7427">
        <w:t>did not regard them as requiring any special input, and therefore failed to adopt any flexible working practices</w:t>
      </w:r>
      <w:r w:rsidR="00332FC6">
        <w:t xml:space="preserve">.  </w:t>
      </w:r>
      <w:r w:rsidR="00180368">
        <w:t xml:space="preserve">Observations highlighted </w:t>
      </w:r>
      <w:r w:rsidR="008C6526">
        <w:t xml:space="preserve">a lack of </w:t>
      </w:r>
      <w:r w:rsidR="00180368">
        <w:t xml:space="preserve">ownership </w:t>
      </w:r>
      <w:r w:rsidR="008C6526">
        <w:t>over</w:t>
      </w:r>
      <w:r w:rsidR="00180368">
        <w:t xml:space="preserve"> the GSF</w:t>
      </w:r>
      <w:r w:rsidR="00DA7427">
        <w:t xml:space="preserve"> and unclear roles and responsibilities within the primary palliative care team</w:t>
      </w:r>
      <w:r w:rsidR="00FD65B2">
        <w:t xml:space="preserve">, for example: although they had a nominated coordinator to oversee all work relating to the GSF, this was the CNS, and not the palliative care lead GP, as a result the CNS led </w:t>
      </w:r>
      <w:r w:rsidR="007C1D85">
        <w:t>the meeting</w:t>
      </w:r>
      <w:r w:rsidR="00FD65B2">
        <w:t xml:space="preserve"> and identified patients for the register</w:t>
      </w:r>
      <w:r w:rsidR="00EF4D03">
        <w:t>.</w:t>
      </w:r>
      <w:r w:rsidR="00316178">
        <w:t xml:space="preserve"> </w:t>
      </w:r>
      <w:r w:rsidR="00EF4D03">
        <w:t xml:space="preserve"> </w:t>
      </w:r>
      <w:r w:rsidR="007F589F">
        <w:t xml:space="preserve">Patients identified by the CNS and DN were not already known to the practice.  </w:t>
      </w:r>
      <w:r w:rsidR="00316178">
        <w:t>The</w:t>
      </w:r>
      <w:r w:rsidR="000E6EAC">
        <w:t>re</w:t>
      </w:r>
      <w:r w:rsidR="00180368">
        <w:t xml:space="preserve"> </w:t>
      </w:r>
      <w:r w:rsidR="00EF4D03">
        <w:t>were</w:t>
      </w:r>
      <w:r w:rsidR="00316178">
        <w:t xml:space="preserve"> no formal</w:t>
      </w:r>
      <w:r w:rsidR="00DA7427">
        <w:t>, proactive</w:t>
      </w:r>
      <w:r w:rsidR="00316178">
        <w:t xml:space="preserve"> </w:t>
      </w:r>
      <w:r w:rsidR="00944EDE">
        <w:t>process</w:t>
      </w:r>
      <w:r w:rsidR="00EF4D03">
        <w:t>es</w:t>
      </w:r>
      <w:r w:rsidR="00944EDE">
        <w:t xml:space="preserve"> </w:t>
      </w:r>
      <w:r w:rsidR="00316178">
        <w:t>for identifying patien</w:t>
      </w:r>
      <w:r w:rsidR="002919DE">
        <w:t>ts</w:t>
      </w:r>
      <w:r w:rsidR="002A4291">
        <w:t xml:space="preserve"> embedded </w:t>
      </w:r>
      <w:r w:rsidR="00B12384">
        <w:t>as</w:t>
      </w:r>
      <w:r w:rsidR="002A4291">
        <w:t xml:space="preserve"> standard practice</w:t>
      </w:r>
      <w:r w:rsidR="00B12384">
        <w:t>.</w:t>
      </w:r>
    </w:p>
    <w:p w14:paraId="62D4F4E7" w14:textId="52758AF3" w:rsidR="00B41618" w:rsidRPr="0008327C" w:rsidRDefault="00B41618" w:rsidP="00E65316">
      <w:pPr>
        <w:ind w:left="720"/>
      </w:pPr>
      <w:r w:rsidRPr="0008327C">
        <w:t xml:space="preserve">I try and actively encourage them to look at </w:t>
      </w:r>
      <w:r w:rsidR="00540D76">
        <w:t xml:space="preserve">the </w:t>
      </w:r>
      <w:r w:rsidRPr="0008327C">
        <w:t>palliative care register</w:t>
      </w:r>
      <w:r>
        <w:t xml:space="preserve"> </w:t>
      </w:r>
      <w:r w:rsidRPr="0008327C">
        <w:t>in terms of getting additional people on</w:t>
      </w:r>
      <w:r>
        <w:t xml:space="preserve">.  </w:t>
      </w:r>
      <w:r w:rsidRPr="0008327C">
        <w:t>They really don’t engage with that</w:t>
      </w:r>
      <w:r>
        <w:t xml:space="preserve">.  </w:t>
      </w:r>
      <w:r w:rsidRPr="0008327C">
        <w:t xml:space="preserve">I’ve asked several times </w:t>
      </w:r>
      <w:r w:rsidR="00120B6C">
        <w:t>“</w:t>
      </w:r>
      <w:r w:rsidRPr="0008327C">
        <w:t>do you know if we’ve any other patients to discuss</w:t>
      </w:r>
      <w:r w:rsidR="00120B6C">
        <w:t>?”</w:t>
      </w:r>
      <w:r w:rsidRPr="0008327C">
        <w:t xml:space="preserve"> and they d</w:t>
      </w:r>
      <w:r w:rsidR="00120B6C">
        <w:t>on’t have a system</w:t>
      </w:r>
      <w:r>
        <w:t>.  T</w:t>
      </w:r>
      <w:r w:rsidRPr="0008327C">
        <w:t>hey do have a list, I’m just not sure how up to date that is</w:t>
      </w:r>
      <w:r>
        <w:t xml:space="preserve"> and </w:t>
      </w:r>
      <w:r w:rsidRPr="0008327C">
        <w:t>they’ve said they don’t want a long list</w:t>
      </w:r>
      <w:r>
        <w:t>,</w:t>
      </w:r>
      <w:r w:rsidRPr="0008327C">
        <w:t xml:space="preserve"> there’d be loads of patients.  And we’re not really meant to </w:t>
      </w:r>
      <w:r>
        <w:t xml:space="preserve">lead the meeting, </w:t>
      </w:r>
      <w:r w:rsidRPr="0008327C">
        <w:t>it should be the GP</w:t>
      </w:r>
      <w:r>
        <w:t>.</w:t>
      </w:r>
      <w:r w:rsidRPr="0008327C">
        <w:t xml:space="preserve"> </w:t>
      </w:r>
      <w:r>
        <w:t xml:space="preserve"> </w:t>
      </w:r>
      <w:r w:rsidRPr="0008327C">
        <w:t>I’m meant to be there as an additional person to contribute</w:t>
      </w:r>
      <w:r>
        <w:t>, a</w:t>
      </w:r>
      <w:r w:rsidRPr="0008327C">
        <w:t>nd they just listen to me</w:t>
      </w:r>
      <w:r>
        <w:t xml:space="preserve"> and </w:t>
      </w:r>
      <w:r w:rsidRPr="0008327C">
        <w:t>chip in</w:t>
      </w:r>
      <w:r>
        <w:t>, i</w:t>
      </w:r>
      <w:r w:rsidRPr="0008327C">
        <w:t>t’s meant to be the other way round</w:t>
      </w:r>
      <w:r>
        <w:t xml:space="preserve">. </w:t>
      </w:r>
      <w:r w:rsidR="00120B6C">
        <w:t xml:space="preserve"> </w:t>
      </w:r>
      <w:r>
        <w:t>(</w:t>
      </w:r>
      <w:r w:rsidR="00DB5C88">
        <w:t>CNS</w:t>
      </w:r>
      <w:r w:rsidR="00E66C06">
        <w:t xml:space="preserve"> 9</w:t>
      </w:r>
      <w:r>
        <w:t xml:space="preserve">, </w:t>
      </w:r>
      <w:r w:rsidR="00B332ED">
        <w:t>Practice C</w:t>
      </w:r>
      <w:r>
        <w:t>)</w:t>
      </w:r>
    </w:p>
    <w:p w14:paraId="1EC41BFC" w14:textId="18463E43" w:rsidR="00CD6C47" w:rsidRPr="009B2237" w:rsidRDefault="00B9757F" w:rsidP="00A70D8E">
      <w:r>
        <w:t>O</w:t>
      </w:r>
      <w:r w:rsidR="00154032" w:rsidRPr="00E843ED">
        <w:t xml:space="preserve">nly patients already registered with the palliative care service </w:t>
      </w:r>
      <w:r>
        <w:t>were</w:t>
      </w:r>
      <w:r w:rsidR="00154032" w:rsidRPr="00E843ED">
        <w:t xml:space="preserve"> on the</w:t>
      </w:r>
      <w:r w:rsidR="00154032">
        <w:t>ir</w:t>
      </w:r>
      <w:r w:rsidR="00154032" w:rsidRPr="00E843ED">
        <w:t xml:space="preserve"> </w:t>
      </w:r>
      <w:r w:rsidR="00154032">
        <w:t>register.  Although discussions about updates on patients’ status and how to manage needs occurred, these were instigated by the CNS and district nurse, who felt these discussions were time limited</w:t>
      </w:r>
      <w:r w:rsidR="004852F6">
        <w:t xml:space="preserve"> and not </w:t>
      </w:r>
      <w:r w:rsidR="00EC467E">
        <w:t xml:space="preserve">seen as </w:t>
      </w:r>
      <w:r w:rsidR="004852F6">
        <w:t xml:space="preserve">a priority.  Consequently, although aspects of levels 2 and 3 of the GSF were covered, the impetus for them was led </w:t>
      </w:r>
      <w:r w:rsidR="007F589F">
        <w:t xml:space="preserve">by </w:t>
      </w:r>
      <w:r w:rsidR="004852F6">
        <w:t xml:space="preserve">specialist practitioners, </w:t>
      </w:r>
      <w:r w:rsidR="007F589F">
        <w:t>demonstrating</w:t>
      </w:r>
      <w:r w:rsidR="004852F6">
        <w:t xml:space="preserve"> a lack of ownership from the practice.</w:t>
      </w:r>
    </w:p>
    <w:p w14:paraId="647252C2" w14:textId="77777777" w:rsidR="00CE4CBC" w:rsidRPr="00CE4CBC" w:rsidRDefault="007501F2" w:rsidP="00A70D8E">
      <w:pPr>
        <w:rPr>
          <w:b/>
        </w:rPr>
      </w:pPr>
      <w:r>
        <w:rPr>
          <w:b/>
        </w:rPr>
        <w:lastRenderedPageBreak/>
        <w:t>Access</w:t>
      </w:r>
      <w:r w:rsidR="00CE4CBC" w:rsidRPr="00CE4CBC">
        <w:rPr>
          <w:b/>
        </w:rPr>
        <w:t xml:space="preserve"> to effective pain management</w:t>
      </w:r>
    </w:p>
    <w:p w14:paraId="10DDCFDF" w14:textId="5D006AE7" w:rsidR="00020780" w:rsidRDefault="00CE4CBC" w:rsidP="00CE4CBC">
      <w:r w:rsidRPr="00E843ED">
        <w:t>Patient access to effective cancer pain managem</w:t>
      </w:r>
      <w:r w:rsidRPr="00020780">
        <w:t>ent was highly variable and influenced by professional priorities and complex practice level policies.</w:t>
      </w:r>
      <w:r w:rsidR="00980B7A">
        <w:t xml:space="preserve">  </w:t>
      </w:r>
      <w:r w:rsidR="00AB110F">
        <w:t>The levels to which the GSF was adopted</w:t>
      </w:r>
      <w:r w:rsidR="00980B7A">
        <w:t xml:space="preserve"> led to variations in effective pain management</w:t>
      </w:r>
      <w:r w:rsidR="004D72F6">
        <w:t xml:space="preserve"> activities, in particular: prescribing restrictions, home visits, and referrals.</w:t>
      </w:r>
    </w:p>
    <w:p w14:paraId="287C4700" w14:textId="77777777" w:rsidR="00020780" w:rsidRPr="00035B7D" w:rsidRDefault="0089569C" w:rsidP="00020780">
      <w:pPr>
        <w:rPr>
          <w:b/>
          <w:i/>
        </w:rPr>
      </w:pPr>
      <w:r w:rsidRPr="00035B7D">
        <w:rPr>
          <w:b/>
          <w:i/>
        </w:rPr>
        <w:t>Prescribing restrictions</w:t>
      </w:r>
    </w:p>
    <w:p w14:paraId="42BC8C30" w14:textId="007A1534" w:rsidR="009929E9" w:rsidRPr="008E3293" w:rsidRDefault="00287ECC" w:rsidP="00020780">
      <w:r>
        <w:t>M</w:t>
      </w:r>
      <w:r w:rsidR="00020780" w:rsidRPr="00E843ED">
        <w:t>any general practices</w:t>
      </w:r>
      <w:r w:rsidR="00EA160B">
        <w:t xml:space="preserve"> </w:t>
      </w:r>
      <w:r w:rsidR="00020780" w:rsidRPr="00E843ED">
        <w:t xml:space="preserve">operate a </w:t>
      </w:r>
      <w:r w:rsidR="00020780">
        <w:t xml:space="preserve">practice level </w:t>
      </w:r>
      <w:r w:rsidR="00020780" w:rsidRPr="00E843ED">
        <w:t xml:space="preserve">policy whereby </w:t>
      </w:r>
      <w:r w:rsidR="00AB5BBD">
        <w:t xml:space="preserve">non-cancer </w:t>
      </w:r>
      <w:r w:rsidR="00020780" w:rsidRPr="00E843ED">
        <w:t xml:space="preserve">patients are required to </w:t>
      </w:r>
      <w:r w:rsidR="00020780">
        <w:t xml:space="preserve">wait </w:t>
      </w:r>
      <w:r w:rsidR="00020780" w:rsidRPr="00E843ED">
        <w:t>48 hours before prescription</w:t>
      </w:r>
      <w:r w:rsidR="00020780">
        <w:t xml:space="preserve">s can be collected, however </w:t>
      </w:r>
      <w:r w:rsidR="00020780" w:rsidRPr="00E843ED">
        <w:t xml:space="preserve">such policies may be </w:t>
      </w:r>
      <w:r w:rsidR="00020780">
        <w:t>flexible</w:t>
      </w:r>
      <w:r w:rsidR="00020780" w:rsidRPr="00E843ED">
        <w:t xml:space="preserve"> based on patient need</w:t>
      </w:r>
      <w:r w:rsidR="00020780">
        <w:t xml:space="preserve">.  </w:t>
      </w:r>
      <w:r w:rsidR="00B332ED">
        <w:t>Practice C</w:t>
      </w:r>
      <w:r w:rsidR="00020780">
        <w:t xml:space="preserve"> </w:t>
      </w:r>
      <w:r w:rsidR="00ED3D04">
        <w:t>w</w:t>
      </w:r>
      <w:r w:rsidR="00EF3F72">
        <w:t>as relatively in</w:t>
      </w:r>
      <w:r w:rsidR="00ED3D04">
        <w:t xml:space="preserve">flexible in </w:t>
      </w:r>
      <w:r w:rsidR="00EF3F72">
        <w:t>its</w:t>
      </w:r>
      <w:r w:rsidR="00ED3D04">
        <w:t xml:space="preserve"> prescribing policy for </w:t>
      </w:r>
      <w:r w:rsidR="004A7E24">
        <w:t>people with advanced cancer</w:t>
      </w:r>
      <w:r w:rsidR="00ED3D04">
        <w:t xml:space="preserve">.  </w:t>
      </w:r>
      <w:r w:rsidR="003C0306">
        <w:t>This limited</w:t>
      </w:r>
      <w:r w:rsidR="00020780">
        <w:t xml:space="preserve"> </w:t>
      </w:r>
      <w:r w:rsidR="00020780" w:rsidRPr="00E843ED">
        <w:t xml:space="preserve">the potential for a timely response to changing pain </w:t>
      </w:r>
      <w:r w:rsidR="00020780" w:rsidRPr="00951370">
        <w:t xml:space="preserve">needs.  </w:t>
      </w:r>
      <w:r w:rsidR="00B21CFE" w:rsidRPr="00F55EA0">
        <w:t xml:space="preserve">The importance of this barrier is not only related to the need to offer fast, accessible services to cancer patients; </w:t>
      </w:r>
      <w:r w:rsidR="00B21CFE">
        <w:t xml:space="preserve">but to the fact that </w:t>
      </w:r>
      <w:r w:rsidR="00B21CFE" w:rsidRPr="00F55EA0">
        <w:t xml:space="preserve">some cancer patients only visit their practices to obtain repeat prescriptions and this represents their only encounter with primary care. </w:t>
      </w:r>
      <w:r w:rsidR="00B21CFE">
        <w:t xml:space="preserve"> </w:t>
      </w:r>
      <w:r w:rsidR="00B21CFE" w:rsidRPr="00F55EA0">
        <w:t>This can influence their confidence in, and opinion of, their GP when care is transferred at a later stage of their illness.</w:t>
      </w:r>
    </w:p>
    <w:p w14:paraId="565AE853" w14:textId="3DED448A" w:rsidR="009929E9" w:rsidRDefault="009929E9" w:rsidP="009929E9">
      <w:pPr>
        <w:ind w:left="720"/>
      </w:pPr>
      <w:r w:rsidRPr="00951370">
        <w:t xml:space="preserve">I had a very elderly lady on </w:t>
      </w:r>
      <w:r w:rsidR="00E072FC">
        <w:t>absolutely huge doses…</w:t>
      </w:r>
      <w:r w:rsidRPr="00951370">
        <w:t xml:space="preserve">but she still needed quite a lot of breakthrough analgesia, I went to see </w:t>
      </w:r>
      <w:r w:rsidR="00951370" w:rsidRPr="00951370">
        <w:t>her</w:t>
      </w:r>
      <w:r w:rsidRPr="00951370">
        <w:t xml:space="preserve"> and I rang the GP.  “This is what I need, I need it today…”</w:t>
      </w:r>
      <w:r w:rsidR="00951370" w:rsidRPr="00951370">
        <w:t>,</w:t>
      </w:r>
      <w:r w:rsidRPr="00951370">
        <w:t xml:space="preserve"> “Yes, </w:t>
      </w:r>
      <w:proofErr w:type="gramStart"/>
      <w:r w:rsidRPr="00951370">
        <w:t>it</w:t>
      </w:r>
      <w:proofErr w:type="gramEnd"/>
      <w:r w:rsidRPr="00951370">
        <w:t xml:space="preserve"> will be ready”.  When </w:t>
      </w:r>
      <w:r w:rsidR="00951370" w:rsidRPr="00951370">
        <w:t>her husband</w:t>
      </w:r>
      <w:r w:rsidRPr="00951370">
        <w:t xml:space="preserve"> went to pick it up, it wasn’t ready and they said to him, “No, you will have to wait ‘til Monday now”.  And then over that weekend </w:t>
      </w:r>
      <w:r w:rsidR="00951370" w:rsidRPr="00951370">
        <w:t>t</w:t>
      </w:r>
      <w:r w:rsidRPr="00951370">
        <w:t>he</w:t>
      </w:r>
      <w:r w:rsidR="00951370" w:rsidRPr="00951370">
        <w:t>y</w:t>
      </w:r>
      <w:r w:rsidRPr="00951370">
        <w:t xml:space="preserve"> tried to struggle through with the </w:t>
      </w:r>
      <w:proofErr w:type="spellStart"/>
      <w:r w:rsidRPr="00951370">
        <w:t>OxyNorm</w:t>
      </w:r>
      <w:proofErr w:type="spellEnd"/>
      <w:r w:rsidRPr="00951370">
        <w:t xml:space="preserve"> and he had to get the emergency doctor out and his family had to drive round looking for a chemist that was open for these drugs.</w:t>
      </w:r>
      <w:r w:rsidR="00951370" w:rsidRPr="00951370">
        <w:t xml:space="preserve"> (CNS 8</w:t>
      </w:r>
      <w:r w:rsidR="007812CB">
        <w:t>, focus group</w:t>
      </w:r>
      <w:r w:rsidR="00951370" w:rsidRPr="00951370">
        <w:t>)</w:t>
      </w:r>
    </w:p>
    <w:p w14:paraId="788F9EA7" w14:textId="082B1D62" w:rsidR="00020780" w:rsidRDefault="0016290B" w:rsidP="00020780">
      <w:r>
        <w:t>They</w:t>
      </w:r>
      <w:r w:rsidR="00020780" w:rsidRPr="00E843ED">
        <w:t xml:space="preserve"> </w:t>
      </w:r>
      <w:r w:rsidR="00C2236B">
        <w:t xml:space="preserve">also </w:t>
      </w:r>
      <w:r w:rsidR="00020780" w:rsidRPr="00E843ED">
        <w:t xml:space="preserve">maintained a tight rein on prescribing budgets and </w:t>
      </w:r>
      <w:r w:rsidR="000D2274">
        <w:t>minimised</w:t>
      </w:r>
      <w:r w:rsidR="00020780" w:rsidRPr="00E843ED">
        <w:t xml:space="preserve"> costs wherever possible. </w:t>
      </w:r>
      <w:r w:rsidR="00020780">
        <w:t xml:space="preserve"> M</w:t>
      </w:r>
      <w:r w:rsidR="00020780" w:rsidRPr="00E843ED">
        <w:t>edication</w:t>
      </w:r>
      <w:r w:rsidR="00020780">
        <w:t>s</w:t>
      </w:r>
      <w:r w:rsidR="00020780" w:rsidRPr="00E843ED">
        <w:t xml:space="preserve"> prescribed on discharge from hospital </w:t>
      </w:r>
      <w:r w:rsidR="00020780">
        <w:t>were</w:t>
      </w:r>
      <w:r w:rsidR="00020780" w:rsidRPr="00E843ED">
        <w:t xml:space="preserve"> changed by GP</w:t>
      </w:r>
      <w:r w:rsidR="00020780">
        <w:t>s</w:t>
      </w:r>
      <w:r w:rsidR="00020780" w:rsidRPr="00E843ED">
        <w:t xml:space="preserve"> to explore whether a cheaper alternative might be</w:t>
      </w:r>
      <w:r w:rsidR="00020780">
        <w:t xml:space="preserve"> </w:t>
      </w:r>
      <w:r w:rsidR="00E072FC">
        <w:t>effective.</w:t>
      </w:r>
      <w:r w:rsidR="00020780" w:rsidRPr="00E843ED">
        <w:t xml:space="preserve"> </w:t>
      </w:r>
      <w:r w:rsidR="00E072FC">
        <w:t xml:space="preserve"> I</w:t>
      </w:r>
      <w:r w:rsidR="00020780" w:rsidRPr="00E843ED">
        <w:t xml:space="preserve">n an attempt to minimise potential wastage, </w:t>
      </w:r>
      <w:r w:rsidR="00E072FC">
        <w:t xml:space="preserve">patients were </w:t>
      </w:r>
      <w:r w:rsidR="00E072FC">
        <w:lastRenderedPageBreak/>
        <w:t xml:space="preserve">given </w:t>
      </w:r>
      <w:r w:rsidR="00EF3F72">
        <w:t xml:space="preserve">limited </w:t>
      </w:r>
      <w:r w:rsidR="00E072FC" w:rsidRPr="00E843ED">
        <w:t>suppl</w:t>
      </w:r>
      <w:r w:rsidR="00EF3F72">
        <w:t>ies</w:t>
      </w:r>
      <w:r w:rsidR="00E072FC" w:rsidRPr="00E843ED">
        <w:t xml:space="preserve"> of </w:t>
      </w:r>
      <w:r w:rsidR="007812CB">
        <w:t>anticipatory drugs</w:t>
      </w:r>
      <w:r w:rsidR="007812CB" w:rsidRPr="008E3293">
        <w:t xml:space="preserve">.  </w:t>
      </w:r>
      <w:r w:rsidR="00B21CFE" w:rsidRPr="00F55EA0">
        <w:t xml:space="preserve">These universal cost saving prescribing practices were described in the context of patients with advanced cancer and demonstrated that despite such a diagnosis, the policy was not modified. </w:t>
      </w:r>
      <w:r w:rsidR="00B21CFE">
        <w:t xml:space="preserve"> </w:t>
      </w:r>
      <w:r w:rsidR="00B21CFE" w:rsidRPr="00F55EA0">
        <w:t>Advanced cancer patients were treated in the same way as other patients in judgements made about prescribing.</w:t>
      </w:r>
      <w:r w:rsidR="00E072FC">
        <w:t xml:space="preserve"> </w:t>
      </w:r>
    </w:p>
    <w:p w14:paraId="38C65917" w14:textId="33CCBF3E" w:rsidR="00020780" w:rsidRPr="00305DD5" w:rsidRDefault="00020780" w:rsidP="00020780">
      <w:pPr>
        <w:ind w:left="720"/>
      </w:pPr>
      <w:r w:rsidRPr="00C2236B">
        <w:t>I reckon if someone isn’t long for this world I would give them two vials of something to get them through the weekend and I’ll see if they’re still here on Monday.  And then I’m more than happy to give them more.  Otherwise I think there’s too much wastage in the NHS. (GP</w:t>
      </w:r>
      <w:r w:rsidR="00C2236B" w:rsidRPr="00C2236B">
        <w:t xml:space="preserve"> 12</w:t>
      </w:r>
      <w:r w:rsidR="00B332ED">
        <w:t>, Practice C</w:t>
      </w:r>
      <w:r w:rsidRPr="00C2236B">
        <w:t>)</w:t>
      </w:r>
    </w:p>
    <w:p w14:paraId="2C549AE7" w14:textId="10BF689C" w:rsidR="001A7948" w:rsidRPr="008E3293" w:rsidRDefault="00020780" w:rsidP="00020780">
      <w:pPr>
        <w:rPr>
          <w:rFonts w:cs="Arial"/>
        </w:rPr>
      </w:pPr>
      <w:r w:rsidRPr="008E3293">
        <w:rPr>
          <w:bCs/>
        </w:rPr>
        <w:t xml:space="preserve">In contrast, </w:t>
      </w:r>
      <w:r w:rsidR="005D0826" w:rsidRPr="008E3293">
        <w:rPr>
          <w:bCs/>
        </w:rPr>
        <w:t xml:space="preserve">others </w:t>
      </w:r>
      <w:r w:rsidRPr="008E3293">
        <w:rPr>
          <w:bCs/>
        </w:rPr>
        <w:t xml:space="preserve">believed that </w:t>
      </w:r>
      <w:r w:rsidRPr="008E3293">
        <w:t>there was no justification for trying to limit costs, particularly given the limited length of time the patient would require the drug</w:t>
      </w:r>
      <w:r w:rsidRPr="00E96CFC">
        <w:t xml:space="preserve"> and that the greatest costs to the NHS would be </w:t>
      </w:r>
      <w:r w:rsidR="00F54ECF" w:rsidRPr="00E96CFC">
        <w:t xml:space="preserve">having to fast track a patient or </w:t>
      </w:r>
      <w:r w:rsidRPr="00E96CFC">
        <w:t>an unplanned</w:t>
      </w:r>
      <w:r w:rsidRPr="00490D33">
        <w:t xml:space="preserve"> hospital admission.  </w:t>
      </w:r>
      <w:r w:rsidR="00B21CFE" w:rsidRPr="00F55EA0">
        <w:t>The ethos underpinning policy and practice here was that palliative care requires effective management of symptoms.</w:t>
      </w:r>
      <w:r w:rsidR="008E3293" w:rsidRPr="008E3293">
        <w:t xml:space="preserve">  </w:t>
      </w:r>
      <w:r w:rsidR="008E3293" w:rsidRPr="00F55EA0">
        <w:rPr>
          <w:rFonts w:cs="Arial"/>
          <w:bCs/>
        </w:rPr>
        <w:t>In the multidisciplinary focus groups and interviews with CNS</w:t>
      </w:r>
      <w:r w:rsidR="008E3293" w:rsidRPr="00F55EA0">
        <w:rPr>
          <w:rFonts w:cs="Arial"/>
        </w:rPr>
        <w:t xml:space="preserve">s, they agreed that patients with advanced cancer should be prioritised in terms of access to the most effective and tolerable pain control irrespective of cost. </w:t>
      </w:r>
      <w:r w:rsidR="008E3293">
        <w:rPr>
          <w:rFonts w:cs="Arial"/>
        </w:rPr>
        <w:t xml:space="preserve"> </w:t>
      </w:r>
      <w:r w:rsidR="008E3293" w:rsidRPr="00F55EA0">
        <w:rPr>
          <w:rFonts w:cs="Arial"/>
        </w:rPr>
        <w:t>This suggests that minimising the cost of analgesia in advanced cancer patients is not a high priority for all and in this instance, the policy appeared to be generated and maintained at a practice level.</w:t>
      </w:r>
    </w:p>
    <w:p w14:paraId="44C757B3" w14:textId="6FC5DBCD" w:rsidR="003C52A6" w:rsidRPr="003F7309" w:rsidRDefault="003C52A6" w:rsidP="003C52A6">
      <w:pPr>
        <w:ind w:left="720"/>
      </w:pPr>
      <w:r w:rsidRPr="003F7309">
        <w:t>I think cost does have a bearing, whereas I probably don’t give a great deal of consideration to cos</w:t>
      </w:r>
      <w:r w:rsidR="00C459A6">
        <w:t>ting.  I know that some GPs do, some of the drugs</w:t>
      </w:r>
      <w:r w:rsidRPr="003F7309">
        <w:t xml:space="preserve"> they’re mayb</w:t>
      </w:r>
      <w:r>
        <w:t>e not too keen</w:t>
      </w:r>
      <w:r w:rsidRPr="003F7309">
        <w:t xml:space="preserve"> to try and some will even suggest that they would prefer to go for something else as an alternative and they will mention costing.</w:t>
      </w:r>
      <w:r>
        <w:t xml:space="preserve"> (CNS 7</w:t>
      </w:r>
      <w:r w:rsidR="007812CB">
        <w:t>, focus group</w:t>
      </w:r>
      <w:r>
        <w:t>)</w:t>
      </w:r>
    </w:p>
    <w:p w14:paraId="2E7C4851" w14:textId="05D6F77C" w:rsidR="00C2236B" w:rsidRPr="00870F56" w:rsidRDefault="00D241BC" w:rsidP="00C2236B">
      <w:r>
        <w:t>I</w:t>
      </w:r>
      <w:r w:rsidR="00C2236B">
        <w:t xml:space="preserve">n </w:t>
      </w:r>
      <w:r w:rsidR="00554369">
        <w:t>instances</w:t>
      </w:r>
      <w:r w:rsidR="00C2236B">
        <w:t xml:space="preserve"> </w:t>
      </w:r>
      <w:r w:rsidR="003C52A6">
        <w:t>where GPs were known to be diffi</w:t>
      </w:r>
      <w:r w:rsidR="00C2236B">
        <w:t xml:space="preserve">cult to work with, </w:t>
      </w:r>
      <w:r w:rsidR="00796EBA">
        <w:t xml:space="preserve">poor multidisciplinary working was evident as </w:t>
      </w:r>
      <w:r w:rsidR="00C2236B">
        <w:t>CNS</w:t>
      </w:r>
      <w:r w:rsidR="00851171">
        <w:t>’</w:t>
      </w:r>
      <w:r w:rsidR="00C2236B">
        <w:t xml:space="preserve">s recounted times when they went around them instead of </w:t>
      </w:r>
      <w:r w:rsidR="00B64C2B">
        <w:t>negotiating</w:t>
      </w:r>
      <w:r w:rsidR="00C2236B">
        <w:t xml:space="preserve"> with them.</w:t>
      </w:r>
    </w:p>
    <w:p w14:paraId="70EF208B" w14:textId="74D1E92E" w:rsidR="00C2236B" w:rsidRDefault="00C2236B" w:rsidP="00CB5C06">
      <w:pPr>
        <w:ind w:left="720"/>
      </w:pPr>
      <w:r>
        <w:lastRenderedPageBreak/>
        <w:t xml:space="preserve">There </w:t>
      </w:r>
      <w:r w:rsidRPr="002C0A24">
        <w:t>are always some GPs that you feel might be less amenable to prescri</w:t>
      </w:r>
      <w:r>
        <w:t xml:space="preserve">bing for various reasons, </w:t>
      </w:r>
      <w:r w:rsidRPr="002C0A24">
        <w:t>if you felt that the GP wasn’t willing to do what you thought was appr</w:t>
      </w:r>
      <w:r>
        <w:t>opriate and couldn’t give you</w:t>
      </w:r>
      <w:r w:rsidRPr="002C0A24">
        <w:t xml:space="preserve"> a valid reason in your mind as to why, then in essence we would bypass the GP if we felt we couldn’t negotiate</w:t>
      </w:r>
      <w:r>
        <w:t xml:space="preserve"> with them. (CNS 8</w:t>
      </w:r>
      <w:r w:rsidR="007812CB">
        <w:t>, focus group</w:t>
      </w:r>
      <w:r>
        <w:t>)</w:t>
      </w:r>
    </w:p>
    <w:p w14:paraId="20C05B86" w14:textId="77777777" w:rsidR="00D241BC" w:rsidRPr="00D241BC" w:rsidRDefault="00D241BC" w:rsidP="00CE4CBC">
      <w:r>
        <w:t xml:space="preserve">However, this then has repercussions for overall coordination and management, particularly monitoring </w:t>
      </w:r>
      <w:r w:rsidR="00546835">
        <w:t xml:space="preserve">of </w:t>
      </w:r>
      <w:r>
        <w:t xml:space="preserve">symptoms and care planning.  </w:t>
      </w:r>
    </w:p>
    <w:p w14:paraId="0E83F43B" w14:textId="77777777" w:rsidR="00020780" w:rsidRPr="00035B7D" w:rsidRDefault="00020780" w:rsidP="00CE4CBC">
      <w:pPr>
        <w:rPr>
          <w:b/>
          <w:i/>
        </w:rPr>
      </w:pPr>
      <w:r w:rsidRPr="00035B7D">
        <w:rPr>
          <w:b/>
          <w:i/>
        </w:rPr>
        <w:t>Home visits</w:t>
      </w:r>
    </w:p>
    <w:p w14:paraId="773D3906" w14:textId="44E4EE3B" w:rsidR="009B72A2" w:rsidRDefault="00407853" w:rsidP="009B72A2">
      <w:r w:rsidRPr="00F55EA0">
        <w:t>Patient access to effective cancer pain management was highly variable and influenced by professional priorities and complex practice and service level policies</w:t>
      </w:r>
      <w:r w:rsidR="00796EBA">
        <w:t xml:space="preserve"> and pressures</w:t>
      </w:r>
      <w:r w:rsidRPr="00F55EA0">
        <w:t>. One such practice-level policy relates to GPs undertaking home visits, especially within the context of perceived increasing pressures and demands on time.</w:t>
      </w:r>
      <w:r w:rsidRPr="00E843ED">
        <w:rPr>
          <w:rFonts w:ascii="Arial" w:hAnsi="Arial" w:cs="Arial"/>
          <w:bCs/>
          <w:sz w:val="20"/>
          <w:szCs w:val="20"/>
        </w:rPr>
        <w:t xml:space="preserve"> </w:t>
      </w:r>
      <w:r>
        <w:rPr>
          <w:rFonts w:ascii="Arial" w:hAnsi="Arial" w:cs="Arial"/>
          <w:bCs/>
          <w:sz w:val="20"/>
          <w:szCs w:val="20"/>
        </w:rPr>
        <w:t xml:space="preserve"> </w:t>
      </w:r>
      <w:r w:rsidR="00C922A1">
        <w:t>Within p</w:t>
      </w:r>
      <w:r w:rsidR="00C47AD2">
        <w:t>ractices</w:t>
      </w:r>
      <w:r w:rsidR="00AB110F">
        <w:t xml:space="preserve"> A and B</w:t>
      </w:r>
      <w:r w:rsidR="00C47AD2">
        <w:t xml:space="preserve">, </w:t>
      </w:r>
      <w:r w:rsidR="009B72A2">
        <w:t xml:space="preserve">GPs initiated and negotiated their involvement and viewed themselves as being involved in patient care from diagnosis to death.  </w:t>
      </w:r>
    </w:p>
    <w:p w14:paraId="02C180DD" w14:textId="739A75B0" w:rsidR="009B72A2" w:rsidRDefault="009B72A2" w:rsidP="009B72A2">
      <w:pPr>
        <w:ind w:left="720"/>
      </w:pPr>
      <w:r>
        <w:t xml:space="preserve">I think most people who are having palliative care at home will see their GP as the coordinator of that care.  A GP is key to these patients, I do think we’re very important.  We ask them what they want, I don’t force the issue, you know you can say to me if you want me to, “I would happily see you on a monthly basis” or whatever.  In their last weeks to months of life when you have known them very well, I think you are a befriender as much as a clinician. (GP 8, </w:t>
      </w:r>
      <w:r w:rsidR="004E5993">
        <w:t>Practice B</w:t>
      </w:r>
      <w:r>
        <w:t>)</w:t>
      </w:r>
    </w:p>
    <w:p w14:paraId="54793E21" w14:textId="08243B53" w:rsidR="009B72A2" w:rsidRDefault="00C922A1" w:rsidP="009B72A2">
      <w:r>
        <w:t xml:space="preserve">In contrast, </w:t>
      </w:r>
      <w:r w:rsidR="0078529B">
        <w:t>practice</w:t>
      </w:r>
      <w:r w:rsidR="00AB110F">
        <w:t xml:space="preserve"> C</w:t>
      </w:r>
      <w:r w:rsidR="0078529B">
        <w:t xml:space="preserve"> </w:t>
      </w:r>
      <w:r w:rsidR="00796EBA">
        <w:t>were reactive in their approach to care, evidenced by their lack of i</w:t>
      </w:r>
      <w:r w:rsidR="009B72A2">
        <w:t>nitiat</w:t>
      </w:r>
      <w:r w:rsidR="00796EBA">
        <w:t>ing</w:t>
      </w:r>
      <w:r w:rsidR="009B72A2">
        <w:t xml:space="preserve"> </w:t>
      </w:r>
      <w:r w:rsidR="00237DF5">
        <w:t>or actively maintain</w:t>
      </w:r>
      <w:r w:rsidR="00796EBA">
        <w:t>ing</w:t>
      </w:r>
      <w:r w:rsidR="00237DF5">
        <w:t xml:space="preserve"> involvement</w:t>
      </w:r>
      <w:r w:rsidR="00796EBA">
        <w:t xml:space="preserve"> with patients</w:t>
      </w:r>
      <w:r w:rsidR="00C47AD2">
        <w:t xml:space="preserve">.  </w:t>
      </w:r>
      <w:r w:rsidR="00237DF5">
        <w:t>H</w:t>
      </w:r>
      <w:r w:rsidR="009B72A2" w:rsidRPr="00E843ED">
        <w:t xml:space="preserve">ome visits </w:t>
      </w:r>
      <w:r w:rsidR="00237DF5">
        <w:t xml:space="preserve">were only undertaken </w:t>
      </w:r>
      <w:r w:rsidR="009B72A2" w:rsidRPr="00E843ED">
        <w:t xml:space="preserve">in exceptional circumstances and </w:t>
      </w:r>
      <w:r w:rsidR="009B72A2">
        <w:t xml:space="preserve">were </w:t>
      </w:r>
      <w:r w:rsidR="009B72A2" w:rsidRPr="00E843ED">
        <w:t xml:space="preserve">identified as </w:t>
      </w:r>
      <w:r w:rsidR="009B72A2">
        <w:t>a nurse’s responsibility</w:t>
      </w:r>
      <w:r w:rsidR="009B72A2" w:rsidRPr="00E843ED">
        <w:t xml:space="preserve"> rather than the </w:t>
      </w:r>
      <w:r w:rsidR="009B72A2">
        <w:t>GP’s</w:t>
      </w:r>
      <w:r w:rsidR="009B72A2" w:rsidRPr="00E843ED">
        <w:t xml:space="preserve">. </w:t>
      </w:r>
      <w:r w:rsidR="009B72A2">
        <w:t xml:space="preserve"> </w:t>
      </w:r>
    </w:p>
    <w:p w14:paraId="4A515966" w14:textId="6F0299E0" w:rsidR="009B72A2" w:rsidRDefault="007E6534" w:rsidP="009B72A2">
      <w:pPr>
        <w:ind w:left="720"/>
      </w:pPr>
      <w:r>
        <w:t xml:space="preserve">We run </w:t>
      </w:r>
      <w:r w:rsidR="00237DF5">
        <w:t>more of a demand led system so it</w:t>
      </w:r>
      <w:r>
        <w:t>’s</w:t>
      </w:r>
      <w:r w:rsidR="00237DF5">
        <w:t xml:space="preserve"> up to the patient to ask, to make appointments, we don’t have capacity really, if patients can come to the surgery we encourage it…</w:t>
      </w:r>
      <w:r w:rsidR="009B72A2">
        <w:t xml:space="preserve">Once they </w:t>
      </w:r>
      <w:r w:rsidR="009B72A2">
        <w:lastRenderedPageBreak/>
        <w:t xml:space="preserve">get more poorly, I think the district nurses and the Macmillan team take over more, we have more to do with people when they’re able to come to see us. (GP 7, </w:t>
      </w:r>
      <w:r w:rsidR="00B332ED">
        <w:t>Practice C</w:t>
      </w:r>
      <w:r w:rsidR="009B72A2">
        <w:t>)</w:t>
      </w:r>
    </w:p>
    <w:p w14:paraId="2DDF6DA1" w14:textId="15FFD3A0" w:rsidR="00EA5FB2" w:rsidRDefault="008A03F7" w:rsidP="00EA5FB2">
      <w:r>
        <w:t>O</w:t>
      </w:r>
      <w:r w:rsidR="00F75184">
        <w:t xml:space="preserve">thers highlighted </w:t>
      </w:r>
      <w:r w:rsidR="00A413DD">
        <w:t>home visits as a high p</w:t>
      </w:r>
      <w:r w:rsidR="00F75184">
        <w:t xml:space="preserve">riority, </w:t>
      </w:r>
      <w:r w:rsidR="00B648A5">
        <w:t>with</w:t>
      </w:r>
      <w:r w:rsidR="00A413DD">
        <w:t xml:space="preserve"> GPs and nurses </w:t>
      </w:r>
      <w:r w:rsidR="00796EBA">
        <w:t xml:space="preserve">proactively </w:t>
      </w:r>
      <w:r w:rsidR="00B648A5">
        <w:t>advocating</w:t>
      </w:r>
      <w:r w:rsidR="00A413DD" w:rsidRPr="00E843ED">
        <w:t xml:space="preserve"> for joint visits as a key component of effective pain assessment and</w:t>
      </w:r>
      <w:r w:rsidR="00A413DD">
        <w:t xml:space="preserve"> management</w:t>
      </w:r>
      <w:r w:rsidR="00EA5FB2">
        <w:t>.</w:t>
      </w:r>
      <w:r w:rsidR="00EA5FB2" w:rsidRPr="00E843ED">
        <w:t xml:space="preserve"> </w:t>
      </w:r>
      <w:r w:rsidR="00EA5FB2">
        <w:t xml:space="preserve"> </w:t>
      </w:r>
      <w:r w:rsidR="00EA5FB2" w:rsidRPr="00E843ED">
        <w:t>Sometimes it was necessary to spend time with patients and their relatives</w:t>
      </w:r>
      <w:r w:rsidR="00EA5FB2">
        <w:t>,</w:t>
      </w:r>
      <w:r w:rsidR="00EA5FB2" w:rsidRPr="00E843ED">
        <w:t xml:space="preserve"> perhaps over consecutive days</w:t>
      </w:r>
      <w:r w:rsidR="00EA5FB2">
        <w:t>,</w:t>
      </w:r>
      <w:r w:rsidR="00EA5FB2" w:rsidRPr="00E843ED">
        <w:t xml:space="preserve"> </w:t>
      </w:r>
      <w:r w:rsidR="00D3017D">
        <w:t>to fully understan</w:t>
      </w:r>
      <w:r w:rsidR="00EA5FB2" w:rsidRPr="00E843ED">
        <w:t xml:space="preserve">d the nature of their </w:t>
      </w:r>
      <w:r w:rsidR="00F75184">
        <w:t>symptoms</w:t>
      </w:r>
      <w:r w:rsidR="00EA5FB2">
        <w:t xml:space="preserve">. </w:t>
      </w:r>
      <w:r w:rsidR="00416080">
        <w:t xml:space="preserve"> </w:t>
      </w:r>
      <w:r w:rsidR="00EA5FB2" w:rsidRPr="00E843ED">
        <w:t>This also contributed to</w:t>
      </w:r>
      <w:r w:rsidR="00EA5FB2">
        <w:t xml:space="preserve"> </w:t>
      </w:r>
      <w:r w:rsidR="00EA5FB2" w:rsidRPr="00E843ED">
        <w:t xml:space="preserve">building a relationship, facilitating disclosure of the reality of patients’ </w:t>
      </w:r>
      <w:r w:rsidR="00F75184">
        <w:t>pain</w:t>
      </w:r>
      <w:r w:rsidR="008750EF">
        <w:t>, and providing psychological support.</w:t>
      </w:r>
    </w:p>
    <w:p w14:paraId="6F7D8F94" w14:textId="20A4E9D4" w:rsidR="00673F5D" w:rsidRPr="00673F5D" w:rsidRDefault="008359E0" w:rsidP="00495DD0">
      <w:pPr>
        <w:ind w:left="720"/>
      </w:pPr>
      <w:r>
        <w:t>I think personally it’s</w:t>
      </w:r>
      <w:r w:rsidR="00105439">
        <w:t xml:space="preserve"> nice to see them face to face.  I</w:t>
      </w:r>
      <w:r>
        <w:t>t’s a lot nicer to see them in their own home, you probably feel like you’ve got more time, they’re feeling more comfortable and a bit more secure to talk about things that they’re not happy to talk about, it’s more on their terms then.</w:t>
      </w:r>
      <w:r w:rsidR="003E5C59">
        <w:t xml:space="preserve">  (GP</w:t>
      </w:r>
      <w:r w:rsidR="007E3DE6">
        <w:t xml:space="preserve"> 8</w:t>
      </w:r>
      <w:r w:rsidR="00D009B2">
        <w:t>,</w:t>
      </w:r>
      <w:r w:rsidR="003E5C59">
        <w:t xml:space="preserve"> </w:t>
      </w:r>
      <w:r w:rsidR="004E5993">
        <w:t>Practice B</w:t>
      </w:r>
      <w:r w:rsidR="003E5C59">
        <w:t>)</w:t>
      </w:r>
    </w:p>
    <w:p w14:paraId="3EFA15A7" w14:textId="77777777" w:rsidR="00CD6C47" w:rsidRPr="00EF4D03" w:rsidRDefault="00CD6C47" w:rsidP="00CD6C47">
      <w:pPr>
        <w:rPr>
          <w:b/>
          <w:i/>
        </w:rPr>
      </w:pPr>
      <w:r w:rsidRPr="00EF4D03">
        <w:rPr>
          <w:b/>
          <w:i/>
        </w:rPr>
        <w:t>Referrals</w:t>
      </w:r>
    </w:p>
    <w:p w14:paraId="1B1D8F4C" w14:textId="7B388E54" w:rsidR="00CD6C47" w:rsidRDefault="00CD6C47" w:rsidP="00CD6C47">
      <w:r>
        <w:t>GPs were highlighted by CNS</w:t>
      </w:r>
      <w:r w:rsidR="007D61F2">
        <w:t>’</w:t>
      </w:r>
      <w:r>
        <w:t xml:space="preserve">s as the </w:t>
      </w:r>
      <w:r w:rsidR="003E0527">
        <w:t xml:space="preserve">main referrer to their service.  However, </w:t>
      </w:r>
      <w:r w:rsidR="00A27F26">
        <w:t xml:space="preserve">due to a lack of proactive identification processes, </w:t>
      </w:r>
      <w:r>
        <w:t xml:space="preserve">instances </w:t>
      </w:r>
      <w:r w:rsidR="003E0527">
        <w:t xml:space="preserve">were recounted </w:t>
      </w:r>
      <w:r>
        <w:t xml:space="preserve">where patients had been missed and therefore not referred.  </w:t>
      </w:r>
    </w:p>
    <w:p w14:paraId="580F121A" w14:textId="33EB88B7" w:rsidR="00CD6C47" w:rsidRDefault="00CD6C47" w:rsidP="00CD6C47">
      <w:pPr>
        <w:ind w:left="720"/>
      </w:pPr>
      <w:r>
        <w:t>Q</w:t>
      </w:r>
      <w:r w:rsidRPr="00A37F2C">
        <w:t>uite often the</w:t>
      </w:r>
      <w:r>
        <w:t xml:space="preserve">y’ll say on the letters ‘may be worth involving palliative care’ but </w:t>
      </w:r>
      <w:r w:rsidRPr="00A37F2C">
        <w:t xml:space="preserve">it still relies on the GP seeing </w:t>
      </w:r>
      <w:r>
        <w:t>and</w:t>
      </w:r>
      <w:r w:rsidRPr="00A37F2C">
        <w:t xml:space="preserve"> deciding to</w:t>
      </w:r>
      <w:r>
        <w:t xml:space="preserve"> do</w:t>
      </w:r>
      <w:r w:rsidRPr="00A37F2C">
        <w:t xml:space="preserve"> that.</w:t>
      </w:r>
      <w:r>
        <w:t xml:space="preserve">  </w:t>
      </w:r>
      <w:r w:rsidRPr="00A37F2C">
        <w:t>I</w:t>
      </w:r>
      <w:r>
        <w:t xml:space="preserve">’m </w:t>
      </w:r>
      <w:r w:rsidRPr="00A37F2C">
        <w:t>think</w:t>
      </w:r>
      <w:r>
        <w:t>ing of</w:t>
      </w:r>
      <w:r w:rsidRPr="00A37F2C">
        <w:t xml:space="preserve"> that </w:t>
      </w:r>
      <w:r>
        <w:t>patient</w:t>
      </w:r>
      <w:r w:rsidRPr="00A37F2C">
        <w:t xml:space="preserve"> </w:t>
      </w:r>
      <w:r>
        <w:t xml:space="preserve">we saw at home, </w:t>
      </w:r>
      <w:r w:rsidRPr="00A37F2C">
        <w:t xml:space="preserve">when you got the information from the oncologist the last two or three letters </w:t>
      </w:r>
      <w:r>
        <w:t>to the</w:t>
      </w:r>
      <w:r w:rsidRPr="00A37F2C">
        <w:t xml:space="preserve"> GP had suggested that </w:t>
      </w:r>
      <w:r>
        <w:t>there should be a referral to palliative care and the GP</w:t>
      </w:r>
      <w:r w:rsidRPr="00A37F2C">
        <w:t xml:space="preserve"> </w:t>
      </w:r>
      <w:r>
        <w:t xml:space="preserve">just </w:t>
      </w:r>
      <w:r w:rsidRPr="00A37F2C">
        <w:t>hadn’t done</w:t>
      </w:r>
      <w:r>
        <w:t xml:space="preserve"> it</w:t>
      </w:r>
      <w:r w:rsidRPr="00A37F2C">
        <w:t>.</w:t>
      </w:r>
      <w:r>
        <w:t xml:space="preserve"> (CNS 4</w:t>
      </w:r>
      <w:r w:rsidR="007812CB">
        <w:t>, focus group</w:t>
      </w:r>
      <w:r>
        <w:t>)</w:t>
      </w:r>
    </w:p>
    <w:p w14:paraId="553651D3" w14:textId="5A4E5B92" w:rsidR="00CD6C47" w:rsidRDefault="00A27F26" w:rsidP="00CD6C47">
      <w:pPr>
        <w:rPr>
          <w:rFonts w:cs="Arial"/>
          <w:bCs/>
          <w:sz w:val="20"/>
          <w:szCs w:val="20"/>
        </w:rPr>
      </w:pPr>
      <w:r>
        <w:t xml:space="preserve">Poor multidisciplinary working was also evidenced by </w:t>
      </w:r>
      <w:r w:rsidR="000D2274">
        <w:t>CNS’s</w:t>
      </w:r>
      <w:r w:rsidR="00CD6C47">
        <w:t xml:space="preserve"> describ</w:t>
      </w:r>
      <w:r>
        <w:t>ing</w:t>
      </w:r>
      <w:r w:rsidR="00CD6C47">
        <w:t xml:space="preserve"> cases where patients were referred to their service without their GP knowing.  </w:t>
      </w:r>
    </w:p>
    <w:p w14:paraId="1FEDF873" w14:textId="6DE8A9D2" w:rsidR="00CD6C47" w:rsidRDefault="00CD6C47" w:rsidP="00CD6C47">
      <w:pPr>
        <w:ind w:left="720"/>
      </w:pPr>
      <w:r>
        <w:lastRenderedPageBreak/>
        <w:t>B</w:t>
      </w:r>
      <w:r w:rsidRPr="00A37F2C">
        <w:t xml:space="preserve">y far the majority of </w:t>
      </w:r>
      <w:r>
        <w:t xml:space="preserve">the referrals come from GPs </w:t>
      </w:r>
      <w:r w:rsidRPr="00A37F2C">
        <w:t>to the CNSs.  There's occasional one that a consu</w:t>
      </w:r>
      <w:r>
        <w:t>ltant will refer direct to me from</w:t>
      </w:r>
      <w:r w:rsidRPr="00A37F2C">
        <w:t xml:space="preserve"> an outpatient</w:t>
      </w:r>
      <w:r>
        <w:t>s</w:t>
      </w:r>
      <w:r w:rsidRPr="00A37F2C">
        <w:t xml:space="preserve"> and </w:t>
      </w:r>
      <w:r>
        <w:t xml:space="preserve">I </w:t>
      </w:r>
      <w:r w:rsidRPr="00A37F2C">
        <w:t>will look at this and</w:t>
      </w:r>
      <w:r>
        <w:t xml:space="preserve"> think why have you done that? (CNS 1</w:t>
      </w:r>
      <w:r w:rsidR="007812CB">
        <w:t>, focus group</w:t>
      </w:r>
      <w:r>
        <w:t>)</w:t>
      </w:r>
    </w:p>
    <w:p w14:paraId="076123BB" w14:textId="77777777" w:rsidR="00CD6C47" w:rsidRDefault="008A03F7" w:rsidP="00CD6C47">
      <w:pPr>
        <w:rPr>
          <w:rFonts w:cs="Arial"/>
          <w:bCs/>
          <w:sz w:val="20"/>
          <w:szCs w:val="20"/>
        </w:rPr>
      </w:pPr>
      <w:r>
        <w:t>T</w:t>
      </w:r>
      <w:r w:rsidR="00CD6C47">
        <w:t xml:space="preserve">his </w:t>
      </w:r>
      <w:r w:rsidR="006A3316">
        <w:t>had</w:t>
      </w:r>
      <w:r w:rsidR="00CD6C47">
        <w:t xml:space="preserve"> consequences for patient access to</w:t>
      </w:r>
      <w:r w:rsidR="006A3316">
        <w:t xml:space="preserve"> other services, particularly</w:t>
      </w:r>
      <w:r w:rsidR="00CD6C47">
        <w:t xml:space="preserve"> district nursing, who are supposed to provide general palliative care alongside the GP.  These services </w:t>
      </w:r>
      <w:r w:rsidR="00F05256">
        <w:t>were</w:t>
      </w:r>
      <w:r w:rsidR="00CD6C47">
        <w:t xml:space="preserve"> then at a disadvantage as they have been brought in late to </w:t>
      </w:r>
      <w:r w:rsidR="0000189B">
        <w:t>patient</w:t>
      </w:r>
      <w:r w:rsidR="00CD6C47">
        <w:t xml:space="preserve"> care.</w:t>
      </w:r>
    </w:p>
    <w:p w14:paraId="34A46924" w14:textId="00ACC09B" w:rsidR="00CD6C47" w:rsidRPr="0008327C" w:rsidRDefault="00CD6C47" w:rsidP="00CD6C47">
      <w:pPr>
        <w:ind w:left="720"/>
      </w:pPr>
      <w:r>
        <w:t>I</w:t>
      </w:r>
      <w:r w:rsidRPr="0008327C">
        <w:t>t just doesn’t happen, we get the referral and then we then refer to the DNs</w:t>
      </w:r>
      <w:r>
        <w:t xml:space="preserve">.  </w:t>
      </w:r>
      <w:r w:rsidR="000C7382">
        <w:t xml:space="preserve">They’re a </w:t>
      </w:r>
      <w:r w:rsidRPr="0008327C">
        <w:t>really vital role of that consistent support monitoring and holistic care for them and we’re coming in focussing on their specialist needs</w:t>
      </w:r>
      <w:r>
        <w:t>, n</w:t>
      </w:r>
      <w:r w:rsidRPr="0008327C">
        <w:t>ot their gen</w:t>
      </w:r>
      <w:r>
        <w:t>eral.  I</w:t>
      </w:r>
      <w:r w:rsidRPr="0008327C">
        <w:t>f they don’t have that district nurse, they often end up in crisis</w:t>
      </w:r>
      <w:r>
        <w:t xml:space="preserve"> a</w:t>
      </w:r>
      <w:r w:rsidRPr="0008327C">
        <w:t>nd then just come straight to us</w:t>
      </w:r>
      <w:r>
        <w:t xml:space="preserve">.  </w:t>
      </w:r>
      <w:r w:rsidRPr="0008327C">
        <w:t>Whereas, any district nurses then are deskilled in the palliative care</w:t>
      </w:r>
      <w:r>
        <w:t xml:space="preserve">. (CNS 9, </w:t>
      </w:r>
      <w:r w:rsidR="00B332ED">
        <w:t>Practice C</w:t>
      </w:r>
      <w:r>
        <w:t>)</w:t>
      </w:r>
    </w:p>
    <w:p w14:paraId="22626A5D" w14:textId="7ABCAE1D" w:rsidR="00870F56" w:rsidRDefault="00CD6C47" w:rsidP="00A70D8E">
      <w:r w:rsidRPr="00FF14A0">
        <w:t xml:space="preserve">Consequently, </w:t>
      </w:r>
      <w:r>
        <w:t xml:space="preserve">this lack of coordination </w:t>
      </w:r>
      <w:r w:rsidR="009D2EEF">
        <w:t xml:space="preserve">and poor multidisciplinary working </w:t>
      </w:r>
      <w:r>
        <w:t xml:space="preserve">resulted in instances where there </w:t>
      </w:r>
      <w:r w:rsidRPr="00FF14A0">
        <w:t>was no coherent pathway for patients</w:t>
      </w:r>
      <w:r>
        <w:t xml:space="preserve"> to navigate through the services.</w:t>
      </w:r>
    </w:p>
    <w:p w14:paraId="2622B722" w14:textId="6091EFCE" w:rsidR="00FB28DE" w:rsidRPr="00FB28DE" w:rsidRDefault="00401A66" w:rsidP="00BD5D04">
      <w:pPr>
        <w:rPr>
          <w:b/>
        </w:rPr>
      </w:pPr>
      <w:r w:rsidRPr="00401A66">
        <w:rPr>
          <w:b/>
        </w:rPr>
        <w:t>Discussion</w:t>
      </w:r>
    </w:p>
    <w:p w14:paraId="5BE2016A" w14:textId="1D1720CE" w:rsidR="006B1DF8" w:rsidRPr="00F55EA0" w:rsidRDefault="00AF5A1B" w:rsidP="00F55EA0">
      <w:pPr>
        <w:rPr>
          <w:bCs/>
        </w:rPr>
      </w:pPr>
      <w:r w:rsidRPr="006B5265">
        <w:t xml:space="preserve">We explored the perspectives and experiences of PCHT members who are involved in the multidisciplinary care of </w:t>
      </w:r>
      <w:r w:rsidRPr="00DA6A26">
        <w:t>pe</w:t>
      </w:r>
      <w:r w:rsidRPr="00D760BD">
        <w:t>ople</w:t>
      </w:r>
      <w:r w:rsidRPr="0025225F">
        <w:t xml:space="preserve"> with advanced cancer, to see whether these </w:t>
      </w:r>
      <w:r w:rsidRPr="00F55EA0">
        <w:t>improved understanding of variations in practice.  Within our research, Practices A and B were identified as high performing sites, whilst Practice C was identified as a minimal performer</w:t>
      </w:r>
      <w:r w:rsidRPr="00D47746">
        <w:t xml:space="preserve">.  </w:t>
      </w:r>
      <w:r w:rsidRPr="00EF715C">
        <w:t>Where th</w:t>
      </w:r>
      <w:r w:rsidRPr="00C34B92">
        <w:t xml:space="preserve">is paper adds knowledge is that there were distinct differences in the </w:t>
      </w:r>
      <w:r w:rsidRPr="00374AB4">
        <w:t xml:space="preserve">drivers and barriers </w:t>
      </w:r>
      <w:r w:rsidRPr="00D4209B">
        <w:t>within these models of community</w:t>
      </w:r>
      <w:r w:rsidR="000A1129" w:rsidRPr="002D2FA2">
        <w:t xml:space="preserve"> advanced cancer coordination which </w:t>
      </w:r>
      <w:r w:rsidR="00203AD7">
        <w:t xml:space="preserve">help explain </w:t>
      </w:r>
      <w:r w:rsidR="000A1129" w:rsidRPr="002D2FA2">
        <w:t>variations in practice.</w:t>
      </w:r>
      <w:r w:rsidR="006B1DF8" w:rsidRPr="00A14E6B">
        <w:t xml:space="preserve">  </w:t>
      </w:r>
      <w:r w:rsidR="00CA15E7">
        <w:t xml:space="preserve">Practices A and B adopted formal proactive processes for identifying advanced cancer patients.  They had clear roles and responsibilities with their primary palliative care teams which enabled good multidisciplinary working; and adopted flexible approaches to care, in particular evidenced by their attitudes to referrals, home visits, and prescribing.  Within these practices, </w:t>
      </w:r>
      <w:r w:rsidR="006B1DF8" w:rsidRPr="00F55EA0">
        <w:rPr>
          <w:bCs/>
        </w:rPr>
        <w:t xml:space="preserve">we identified that if professionals adopted a flexible </w:t>
      </w:r>
      <w:r w:rsidR="006B1DF8" w:rsidRPr="00F55EA0">
        <w:rPr>
          <w:bCs/>
        </w:rPr>
        <w:lastRenderedPageBreak/>
        <w:t>approach to care then the scope to deliver effective individualised pain management was enhanced.</w:t>
      </w:r>
      <w:r w:rsidR="006D7980">
        <w:rPr>
          <w:bCs/>
        </w:rPr>
        <w:t xml:space="preserve">  Practice C however, were reactive in their approach to coordinating and managing care for these patients.  There were no formal mechanisms in</w:t>
      </w:r>
      <w:r w:rsidR="00F76711">
        <w:rPr>
          <w:bCs/>
        </w:rPr>
        <w:t xml:space="preserve"> place for identifying patients;</w:t>
      </w:r>
      <w:r w:rsidR="006D7980">
        <w:rPr>
          <w:bCs/>
        </w:rPr>
        <w:t xml:space="preserve"> unclear roles and responsibilities within the team</w:t>
      </w:r>
      <w:r w:rsidR="00F76711">
        <w:rPr>
          <w:bCs/>
        </w:rPr>
        <w:t>,</w:t>
      </w:r>
      <w:r w:rsidR="006D7980">
        <w:rPr>
          <w:bCs/>
        </w:rPr>
        <w:t xml:space="preserve"> which impacted upon multidisciplinary working</w:t>
      </w:r>
      <w:r w:rsidR="00F76711">
        <w:rPr>
          <w:bCs/>
        </w:rPr>
        <w:t>;</w:t>
      </w:r>
      <w:r w:rsidR="006D7980">
        <w:rPr>
          <w:bCs/>
        </w:rPr>
        <w:t xml:space="preserve"> </w:t>
      </w:r>
      <w:r w:rsidR="00F76711">
        <w:rPr>
          <w:bCs/>
        </w:rPr>
        <w:t xml:space="preserve">evidence of </w:t>
      </w:r>
      <w:r w:rsidR="006D7980">
        <w:rPr>
          <w:bCs/>
        </w:rPr>
        <w:t>time and resource pressures at a practice level</w:t>
      </w:r>
      <w:r w:rsidR="00F76711">
        <w:rPr>
          <w:bCs/>
        </w:rPr>
        <w:t>;</w:t>
      </w:r>
      <w:r w:rsidR="006D7980">
        <w:rPr>
          <w:bCs/>
        </w:rPr>
        <w:t xml:space="preserve"> and inflexible models for referrals and prescribing.</w:t>
      </w:r>
      <w:r w:rsidR="00F76711">
        <w:rPr>
          <w:bCs/>
        </w:rPr>
        <w:t xml:space="preserve">  This reactive, inflexible, and untimely approach to care meant that individualised care was difficult to achieve.</w:t>
      </w:r>
    </w:p>
    <w:p w14:paraId="4D8E81BB" w14:textId="6311725D" w:rsidR="00D8083B" w:rsidRDefault="00E96CFC" w:rsidP="00BD5D04">
      <w:pPr>
        <w:rPr>
          <w:rFonts w:cs="Arial"/>
        </w:rPr>
      </w:pPr>
      <w:r w:rsidRPr="00490D33">
        <w:t xml:space="preserve">The extent to which a practice subscribes to a palliative care philosophy appeared to be fundamental to the provision of effective advanced cancer care </w:t>
      </w:r>
      <w:r w:rsidR="00FB28DE" w:rsidRPr="00490D33">
        <w:t xml:space="preserve">coordination and management.  </w:t>
      </w:r>
      <w:r w:rsidR="00407853" w:rsidRPr="00490D33">
        <w:t xml:space="preserve">We </w:t>
      </w:r>
      <w:r w:rsidR="00FB28DE" w:rsidRPr="00490D33">
        <w:t xml:space="preserve">demonstrate how professionals within a multidisciplinary team work within an infrastructure that can both support and hinder the provision of effective community palliative care.  </w:t>
      </w:r>
      <w:r w:rsidRPr="00490D33">
        <w:t xml:space="preserve">Practice C operated within an ethos that did not differentiate the specific needs of </w:t>
      </w:r>
      <w:r w:rsidR="00C25C83">
        <w:t>people</w:t>
      </w:r>
      <w:r w:rsidRPr="00490D33">
        <w:t xml:space="preserve"> with advanced cancer and this inhibited a flexible approach to pain management.  </w:t>
      </w:r>
      <w:r w:rsidR="00F355BF">
        <w:t xml:space="preserve">Adopting a </w:t>
      </w:r>
      <w:proofErr w:type="gramStart"/>
      <w:r w:rsidR="00F355BF">
        <w:t>universalist</w:t>
      </w:r>
      <w:proofErr w:type="gramEnd"/>
      <w:r w:rsidR="00F355BF">
        <w:t xml:space="preserve"> approach with people with advanced cancer had unintended consequences for coordination and management.  </w:t>
      </w:r>
      <w:r w:rsidRPr="00F55EA0">
        <w:t>The policies and procedures which they adhered to appeared to provide a structured mechanism for decision making in relation to pain management and diverted practice away from the subjective and interactive processes related to pain m</w:t>
      </w:r>
      <w:r w:rsidRPr="00490D33">
        <w:t>anagement evident in Practices A and B.</w:t>
      </w:r>
      <w:r w:rsidR="00490D33" w:rsidRPr="00490D33">
        <w:t xml:space="preserve">  </w:t>
      </w:r>
      <w:r w:rsidR="00905BD0">
        <w:t xml:space="preserve">However, when such a policy is formalised within a practice setting, the scope for individual professional perspectives and subsequent variation in practice becomes limited, even when the professional was not part of the devising body.  </w:t>
      </w:r>
      <w:r w:rsidR="00F355BF">
        <w:t xml:space="preserve">In addition, the operation of inflexible prescribing restrictions, is </w:t>
      </w:r>
      <w:r w:rsidR="00F355BF" w:rsidRPr="00E843ED">
        <w:t xml:space="preserve">a policy that could result in unintended consequences </w:t>
      </w:r>
      <w:r w:rsidR="00F355BF">
        <w:t xml:space="preserve">that are potentially more costly to the NHS, such as unplanned hospital admissions.  </w:t>
      </w:r>
      <w:r w:rsidR="00C25C83" w:rsidRPr="006B5265">
        <w:rPr>
          <w:rFonts w:cs="Arial"/>
        </w:rPr>
        <w:t>Practice C</w:t>
      </w:r>
      <w:r w:rsidR="00490D33" w:rsidRPr="00F55EA0">
        <w:rPr>
          <w:rFonts w:cs="Arial"/>
        </w:rPr>
        <w:t xml:space="preserve"> illustrates how a not uncommon set of external and internal constraints</w:t>
      </w:r>
      <w:r w:rsidR="00490D33">
        <w:rPr>
          <w:rFonts w:cs="Arial"/>
        </w:rPr>
        <w:fldChar w:fldCharType="begin"/>
      </w:r>
      <w:r w:rsidR="00E93C8E">
        <w:rPr>
          <w:rFonts w:cs="Arial"/>
        </w:rPr>
        <w:instrText xml:space="preserve"> ADDIN EN.CITE &lt;EndNote&gt;&lt;Cite&gt;&lt;Author&gt;Jacobsen&lt;/Author&gt;&lt;Year&gt;2009&lt;/Year&gt;&lt;RecNum&gt;8048&lt;/RecNum&gt;&lt;DisplayText&gt;[19]&lt;/DisplayText&gt;&lt;record&gt;&lt;rec-number&gt;8048&lt;/rec-number&gt;&lt;foreign-keys&gt;&lt;key app="EN" db-id="2ddfaftz3zv0a4effz1xwef5afetap5ddfr0" timestamp="1427958143"&gt;8048&lt;/key&gt;&lt;/foreign-keys&gt;&lt;ref-type name="Journal Article"&gt;17&lt;/ref-type&gt;&lt;contributors&gt;&lt;authors&gt;&lt;author&gt;Jacobsen, R&lt;/author&gt;&lt;author&gt;Moldrup, C&lt;/author&gt;&lt;author&gt;Christrup, C&lt;/author&gt;&lt;author&gt;Sjogren, P&lt;/author&gt;&lt;/authors&gt;&lt;/contributors&gt;&lt;titles&gt;&lt;title&gt;Patient-related barriers to cancer pain management: a systematic exploratory review&lt;/title&gt;&lt;secondary-title&gt;Scand J Caring Sci&lt;/secondary-title&gt;&lt;/titles&gt;&lt;periodical&gt;&lt;full-title&gt;Scand J Caring Sci&lt;/full-title&gt;&lt;/periodical&gt;&lt;pages&gt;190-208&lt;/pages&gt;&lt;volume&gt;23&lt;/volume&gt;&lt;dates&gt;&lt;year&gt;2009&lt;/year&gt;&lt;/dates&gt;&lt;urls&gt;&lt;/urls&gt;&lt;/record&gt;&lt;/Cite&gt;&lt;/EndNote&gt;</w:instrText>
      </w:r>
      <w:r w:rsidR="00490D33">
        <w:rPr>
          <w:rFonts w:cs="Arial"/>
        </w:rPr>
        <w:fldChar w:fldCharType="separate"/>
      </w:r>
      <w:r w:rsidR="00E93C8E">
        <w:rPr>
          <w:rFonts w:cs="Arial"/>
          <w:noProof/>
        </w:rPr>
        <w:t>[19]</w:t>
      </w:r>
      <w:r w:rsidR="00490D33">
        <w:rPr>
          <w:rFonts w:cs="Arial"/>
        </w:rPr>
        <w:fldChar w:fldCharType="end"/>
      </w:r>
      <w:r w:rsidR="00490D33">
        <w:rPr>
          <w:rFonts w:cs="Arial"/>
        </w:rPr>
        <w:t xml:space="preserve"> </w:t>
      </w:r>
      <w:r w:rsidR="00490D33" w:rsidRPr="00F55EA0">
        <w:rPr>
          <w:rFonts w:cs="Arial"/>
        </w:rPr>
        <w:t xml:space="preserve">can have unintended consequences for pain management. </w:t>
      </w:r>
      <w:r w:rsidR="00490D33">
        <w:rPr>
          <w:rFonts w:cs="Arial"/>
        </w:rPr>
        <w:t xml:space="preserve"> </w:t>
      </w:r>
      <w:r w:rsidR="00490D33" w:rsidRPr="00F55EA0">
        <w:rPr>
          <w:rFonts w:cs="Arial"/>
        </w:rPr>
        <w:t>Any strategy to support practices in improving pain management must be informed by an understanding of such constraints.</w:t>
      </w:r>
    </w:p>
    <w:p w14:paraId="12213A67" w14:textId="45383D70" w:rsidR="00FB28DE" w:rsidRPr="006B5265" w:rsidRDefault="00CA75EC" w:rsidP="00BD5D04">
      <w:pPr>
        <w:rPr>
          <w:rFonts w:cs="Arial"/>
        </w:rPr>
      </w:pPr>
      <w:r w:rsidRPr="00E843ED">
        <w:t xml:space="preserve">Challenges to effective </w:t>
      </w:r>
      <w:r w:rsidR="00203AD7">
        <w:t xml:space="preserve">multidisciplinary </w:t>
      </w:r>
      <w:r w:rsidRPr="00E843ED">
        <w:t>team working are evidenced by nurses</w:t>
      </w:r>
      <w:r>
        <w:t>’</w:t>
      </w:r>
      <w:r w:rsidRPr="00E843ED">
        <w:t xml:space="preserve"> accounts of </w:t>
      </w:r>
      <w:r>
        <w:t xml:space="preserve">the difficulties in </w:t>
      </w:r>
      <w:r w:rsidR="00355B79">
        <w:t xml:space="preserve">working </w:t>
      </w:r>
      <w:r>
        <w:t>with GP</w:t>
      </w:r>
      <w:r w:rsidR="00355B79">
        <w:t xml:space="preserve">s, </w:t>
      </w:r>
      <w:r w:rsidR="00CC4BBB">
        <w:t>report</w:t>
      </w:r>
      <w:r w:rsidR="00355B79">
        <w:t>ing</w:t>
      </w:r>
      <w:r w:rsidR="00CC4BBB">
        <w:t xml:space="preserve"> </w:t>
      </w:r>
      <w:r>
        <w:t>p</w:t>
      </w:r>
      <w:r w:rsidRPr="00E843ED">
        <w:t xml:space="preserve">ower </w:t>
      </w:r>
      <w:r w:rsidR="00355B79">
        <w:t xml:space="preserve">relationships, </w:t>
      </w:r>
      <w:r w:rsidRPr="00CA75EC">
        <w:t xml:space="preserve">and implicit and explicit rules governing </w:t>
      </w:r>
      <w:r w:rsidRPr="00CA75EC">
        <w:lastRenderedPageBreak/>
        <w:t>the process of inter-professional work</w:t>
      </w:r>
      <w:r w:rsidR="00931C08">
        <w:fldChar w:fldCharType="begin"/>
      </w:r>
      <w:r w:rsidR="00E93C8E">
        <w:instrText xml:space="preserve"> ADDIN EN.CITE &lt;EndNote&gt;&lt;Cite&gt;&lt;Author&gt;Jacobsen&lt;/Author&gt;&lt;Year&gt;2009&lt;/Year&gt;&lt;RecNum&gt;8048&lt;/RecNum&gt;&lt;DisplayText&gt;[6, 19]&lt;/DisplayText&gt;&lt;record&gt;&lt;rec-number&gt;8048&lt;/rec-number&gt;&lt;foreign-keys&gt;&lt;key app="EN" db-id="2ddfaftz3zv0a4effz1xwef5afetap5ddfr0" timestamp="1427958143"&gt;8048&lt;/key&gt;&lt;/foreign-keys&gt;&lt;ref-type name="Journal Article"&gt;17&lt;/ref-type&gt;&lt;contributors&gt;&lt;authors&gt;&lt;author&gt;Jacobsen, R&lt;/author&gt;&lt;author&gt;Moldrup, C&lt;/author&gt;&lt;author&gt;Christrup, C&lt;/author&gt;&lt;author&gt;Sjogren, P&lt;/author&gt;&lt;/authors&gt;&lt;/contributors&gt;&lt;titles&gt;&lt;title&gt;Patient-related barriers to cancer pain management: a systematic exploratory review&lt;/title&gt;&lt;secondary-title&gt;Scand J Caring Sci&lt;/secondary-title&gt;&lt;/titles&gt;&lt;periodical&gt;&lt;full-title&gt;Scand J Caring Sci&lt;/full-title&gt;&lt;/periodical&gt;&lt;pages&gt;190-208&lt;/pages&gt;&lt;volume&gt;23&lt;/volume&gt;&lt;dates&gt;&lt;year&gt;2009&lt;/year&gt;&lt;/dates&gt;&lt;urls&gt;&lt;/urls&gt;&lt;/record&gt;&lt;/Cite&gt;&lt;Cite&gt;&lt;Author&gt;Mahmood-Yousuf&lt;/Author&gt;&lt;Year&gt;2008&lt;/Year&gt;&lt;RecNum&gt;2&lt;/RecNum&gt;&lt;record&gt;&lt;rec-number&gt;2&lt;/rec-number&gt;&lt;foreign-keys&gt;&lt;key app="EN" db-id="2ddfaftz3zv0a4effz1xwef5afetap5ddfr0" timestamp="1362753283"&gt;2&lt;/key&gt;&lt;/foreign-keys&gt;&lt;ref-type name="Journal Article"&gt;17&lt;/ref-type&gt;&lt;contributors&gt;&lt;authors&gt;&lt;author&gt;Mahmood-Yousuf, K&lt;/author&gt;&lt;author&gt;Munday, D&lt;/author&gt;&lt;author&gt;King, N&lt;/author&gt;&lt;author&gt;Dale, J&lt;/author&gt;&lt;/authors&gt;&lt;/contributors&gt;&lt;titles&gt;&lt;title&gt;Interprofessional relationships and communication in primary palliative care: impact of the Gold Standards Framework&lt;/title&gt;&lt;secondary-title&gt;Br J Gen Pract&lt;/secondary-title&gt;&lt;/titles&gt;&lt;periodical&gt;&lt;full-title&gt;Br J Gen Pract&lt;/full-title&gt;&lt;/periodical&gt;&lt;pages&gt;256-263&lt;/pages&gt;&lt;volume&gt;58&lt;/volume&gt;&lt;dates&gt;&lt;year&gt;2008&lt;/year&gt;&lt;/dates&gt;&lt;urls&gt;&lt;/urls&gt;&lt;/record&gt;&lt;/Cite&gt;&lt;/EndNote&gt;</w:instrText>
      </w:r>
      <w:r w:rsidR="00931C08">
        <w:fldChar w:fldCharType="separate"/>
      </w:r>
      <w:r w:rsidR="00E93C8E">
        <w:rPr>
          <w:noProof/>
        </w:rPr>
        <w:t>[6, 19]</w:t>
      </w:r>
      <w:r w:rsidR="00931C08">
        <w:fldChar w:fldCharType="end"/>
      </w:r>
      <w:r w:rsidRPr="00CA75EC">
        <w:t>.</w:t>
      </w:r>
      <w:r w:rsidRPr="00E843ED">
        <w:t xml:space="preserve"> </w:t>
      </w:r>
      <w:r w:rsidR="00CC4BBB">
        <w:t xml:space="preserve"> </w:t>
      </w:r>
      <w:r w:rsidRPr="00E843ED">
        <w:t xml:space="preserve">These dynamics sit at the core of </w:t>
      </w:r>
      <w:r w:rsidR="00355B79">
        <w:t xml:space="preserve">providing </w:t>
      </w:r>
      <w:r w:rsidRPr="00CA75EC">
        <w:t>effective primary palliative care</w:t>
      </w:r>
      <w:r>
        <w:rPr>
          <w:rStyle w:val="apple-style-span"/>
          <w:rFonts w:cs="Arial"/>
          <w:sz w:val="20"/>
          <w:szCs w:val="20"/>
        </w:rPr>
        <w:t xml:space="preserve">. </w:t>
      </w:r>
      <w:r w:rsidR="00CC4BBB">
        <w:rPr>
          <w:rStyle w:val="apple-style-span"/>
          <w:rFonts w:cs="Arial"/>
          <w:sz w:val="20"/>
          <w:szCs w:val="20"/>
        </w:rPr>
        <w:t xml:space="preserve"> </w:t>
      </w:r>
      <w:r w:rsidRPr="00CC4BBB">
        <w:t>Professional identities</w:t>
      </w:r>
      <w:r w:rsidRPr="00E843ED">
        <w:t xml:space="preserve"> and organisational structures affect </w:t>
      </w:r>
      <w:r w:rsidR="00355B79">
        <w:t>coordination and</w:t>
      </w:r>
      <w:r w:rsidRPr="00E843ED">
        <w:t xml:space="preserve"> management because these are key aspects of effective teamwork. </w:t>
      </w:r>
      <w:r w:rsidR="00CC4BBB">
        <w:t xml:space="preserve"> </w:t>
      </w:r>
      <w:r w:rsidR="00B746B9">
        <w:t xml:space="preserve">The GSF may </w:t>
      </w:r>
      <w:r w:rsidR="006B1DF8">
        <w:t xml:space="preserve">have been intended to </w:t>
      </w:r>
      <w:r w:rsidR="00B746B9">
        <w:t xml:space="preserve">provide a </w:t>
      </w:r>
      <w:r w:rsidR="0026647F">
        <w:t>framework to guide care and provide a toolkit for the coordination</w:t>
      </w:r>
      <w:r w:rsidR="00B746B9">
        <w:t xml:space="preserve"> and manage</w:t>
      </w:r>
      <w:r w:rsidR="0026647F">
        <w:t>ment of</w:t>
      </w:r>
      <w:r w:rsidR="00B746B9">
        <w:t xml:space="preserve"> advanced cancer care, however our data illustrates that, despite the financial incentives associated with it, it is inadequate in recognising the complexity of practice and implementation of change.</w:t>
      </w:r>
      <w:r w:rsidR="006B1DF8">
        <w:t xml:space="preserve">  </w:t>
      </w:r>
      <w:r w:rsidR="006B1DF8">
        <w:rPr>
          <w:rFonts w:cs="Arial"/>
        </w:rPr>
        <w:t>Instead of providing a mechanism for change, we suggest that it provides a framework for describing quality of practice that was already occurring.</w:t>
      </w:r>
      <w:r w:rsidR="001D20D5">
        <w:rPr>
          <w:rFonts w:cs="Arial"/>
        </w:rPr>
        <w:t xml:space="preserve">  It is a guide for good practice, but fails to describe an implementation approach, therefore cannot itself change practice.</w:t>
      </w:r>
    </w:p>
    <w:p w14:paraId="732215FA" w14:textId="57B69C86" w:rsidR="00CA75EC" w:rsidRDefault="00767986" w:rsidP="00BD5D04">
      <w:r>
        <w:t>In high performing practice</w:t>
      </w:r>
      <w:r w:rsidR="00F14942">
        <w:t>s</w:t>
      </w:r>
      <w:r>
        <w:t xml:space="preserve">, </w:t>
      </w:r>
      <w:r w:rsidR="00FB28DE">
        <w:t xml:space="preserve">GPs </w:t>
      </w:r>
      <w:r>
        <w:t>were</w:t>
      </w:r>
      <w:r w:rsidR="00FB28DE">
        <w:t xml:space="preserve"> proactive in </w:t>
      </w:r>
      <w:r w:rsidR="003D02B9">
        <w:t xml:space="preserve">identifying and </w:t>
      </w:r>
      <w:r w:rsidR="00FB28DE">
        <w:t xml:space="preserve">coordinating care </w:t>
      </w:r>
      <w:r w:rsidR="00D8083B">
        <w:t xml:space="preserve">in order to </w:t>
      </w:r>
      <w:r w:rsidR="00FB28DE">
        <w:t>aim for continuity with patients</w:t>
      </w:r>
      <w:r w:rsidR="00FB28DE">
        <w:fldChar w:fldCharType="begin"/>
      </w:r>
      <w:r w:rsidR="00E93C8E">
        <w:instrText xml:space="preserve"> ADDIN EN.CITE &lt;EndNote&gt;&lt;Cite&gt;&lt;Author&gt;Beernaert&lt;/Author&gt;&lt;Year&gt;2014&lt;/Year&gt;&lt;RecNum&gt;47&lt;/RecNum&gt;&lt;DisplayText&gt;[20, 21]&lt;/DisplayText&gt;&lt;record&gt;&lt;rec-number&gt;47&lt;/rec-number&gt;&lt;foreign-keys&gt;&lt;key app="EN" db-id="2ddfaftz3zv0a4effz1xwef5afetap5ddfr0" timestamp="1397656366"&gt;47&lt;/key&gt;&lt;/foreign-keys&gt;&lt;ref-type name="Journal Article"&gt;17&lt;/ref-type&gt;&lt;contributors&gt;&lt;authors&gt;&lt;author&gt;Beernaert, K&lt;/author&gt;&lt;author&gt;Deliens, L&lt;/author&gt;&lt;author&gt;De Vleminck, A&lt;/author&gt;&lt;author&gt;Devroey, D&lt;/author&gt;&lt;author&gt;Pardon, K&lt;/author&gt;&lt;author&gt;Van den Block, L&lt;/author&gt;&lt;author&gt;Cohen, J&lt;/author&gt;&lt;/authors&gt;&lt;/contributors&gt;&lt;titles&gt;&lt;title&gt;Early identitification of palliative care needs by family physicians: A qualitative study of barriers and facilitators from the perspective of family physicians, community nurses, and patients&lt;/title&gt;&lt;secondary-title&gt;Palliative Medicine&lt;/secondary-title&gt;&lt;/titles&gt;&lt;periodical&gt;&lt;full-title&gt;Palliative Medicine&lt;/full-title&gt;&lt;/periodical&gt;&lt;dates&gt;&lt;year&gt;2014&lt;/year&gt;&lt;/dates&gt;&lt;urls&gt;&lt;/urls&gt;&lt;/record&gt;&lt;/Cite&gt;&lt;Cite&gt;&lt;Author&gt;Mitchell&lt;/Author&gt;&lt;Year&gt;2016&lt;/Year&gt;&lt;RecNum&gt;8096&lt;/RecNum&gt;&lt;record&gt;&lt;rec-number&gt;8096&lt;/rec-number&gt;&lt;foreign-keys&gt;&lt;key app="EN" db-id="2ddfaftz3zv0a4effz1xwef5afetap5ddfr0" timestamp="1478768401"&gt;8096&lt;/key&gt;&lt;/foreign-keys&gt;&lt;ref-type name="Journal Article"&gt;17&lt;/ref-type&gt;&lt;contributors&gt;&lt;authors&gt;&lt;author&gt;Mitchell, S&lt;/author&gt;&lt;author&gt;Loew, J&lt;/author&gt;&lt;author&gt;Millington-Sanders, C&lt;/author&gt;&lt;author&gt;Dale, J&lt;/author&gt;&lt;/authors&gt;&lt;/contributors&gt;&lt;titles&gt;&lt;title&gt;Providing end-of-life care in general practice: findings on a national GP questionnaire survey&lt;/title&gt;&lt;secondary-title&gt;Br J Gen Pract&lt;/secondary-title&gt;&lt;/titles&gt;&lt;periodical&gt;&lt;full-title&gt;Br J Gen Pract&lt;/full-title&gt;&lt;/periodical&gt;&lt;pages&gt;647-53&lt;/pages&gt;&lt;volume&gt;66&lt;/volume&gt;&lt;number&gt;650&lt;/number&gt;&lt;dates&gt;&lt;year&gt;2016&lt;/year&gt;&lt;/dates&gt;&lt;urls&gt;&lt;/urls&gt;&lt;/record&gt;&lt;/Cite&gt;&lt;/EndNote&gt;</w:instrText>
      </w:r>
      <w:r w:rsidR="00FB28DE">
        <w:fldChar w:fldCharType="separate"/>
      </w:r>
      <w:r w:rsidR="00E93C8E">
        <w:rPr>
          <w:noProof/>
        </w:rPr>
        <w:t>[20, 21]</w:t>
      </w:r>
      <w:r w:rsidR="00FB28DE">
        <w:fldChar w:fldCharType="end"/>
      </w:r>
      <w:r w:rsidR="00FB28DE">
        <w:t xml:space="preserve">.  </w:t>
      </w:r>
      <w:r>
        <w:t>They were</w:t>
      </w:r>
      <w:r w:rsidR="00D8083B">
        <w:t xml:space="preserve"> engaged with and </w:t>
      </w:r>
      <w:r>
        <w:t>took</w:t>
      </w:r>
      <w:r w:rsidR="00D8083B">
        <w:t xml:space="preserve"> ownership of the GSF</w:t>
      </w:r>
      <w:r w:rsidR="003D02B9">
        <w:t xml:space="preserve"> and had clear roles and responsibilities</w:t>
      </w:r>
      <w:r w:rsidR="00D8083B">
        <w:t>.  Although e</w:t>
      </w:r>
      <w:r w:rsidR="00715F1C">
        <w:t>ngagement and c</w:t>
      </w:r>
      <w:r w:rsidR="00FB28DE">
        <w:t xml:space="preserve">ontinuity </w:t>
      </w:r>
      <w:r w:rsidR="00715F1C">
        <w:t>are</w:t>
      </w:r>
      <w:r w:rsidR="00FB28DE">
        <w:t xml:space="preserve"> key, the workload of primary care is growing </w:t>
      </w:r>
      <w:r w:rsidR="00FB28DE">
        <w:fldChar w:fldCharType="begin"/>
      </w:r>
      <w:r w:rsidR="00E93C8E">
        <w:instrText xml:space="preserve"> ADDIN EN.CITE &lt;EndNote&gt;&lt;Cite&gt;&lt;Author&gt;Mitchell&lt;/Author&gt;&lt;Year&gt;2016&lt;/Year&gt;&lt;RecNum&gt;8096&lt;/RecNum&gt;&lt;DisplayText&gt;[21, 22]&lt;/DisplayText&gt;&lt;record&gt;&lt;rec-number&gt;8096&lt;/rec-number&gt;&lt;foreign-keys&gt;&lt;key app="EN" db-id="2ddfaftz3zv0a4effz1xwef5afetap5ddfr0" timestamp="1478768401"&gt;8096&lt;/key&gt;&lt;/foreign-keys&gt;&lt;ref-type name="Journal Article"&gt;17&lt;/ref-type&gt;&lt;contributors&gt;&lt;authors&gt;&lt;author&gt;Mitchell, S&lt;/author&gt;&lt;author&gt;Loew, J&lt;/author&gt;&lt;author&gt;Millington-Sanders, C&lt;/author&gt;&lt;author&gt;Dale, J&lt;/author&gt;&lt;/authors&gt;&lt;/contributors&gt;&lt;titles&gt;&lt;title&gt;Providing end-of-life care in general practice: findings on a national GP questionnaire survey&lt;/title&gt;&lt;secondary-title&gt;Br J Gen Pract&lt;/secondary-title&gt;&lt;/titles&gt;&lt;periodical&gt;&lt;full-title&gt;Br J Gen Pract&lt;/full-title&gt;&lt;/periodical&gt;&lt;pages&gt;647-53&lt;/pages&gt;&lt;volume&gt;66&lt;/volume&gt;&lt;number&gt;650&lt;/number&gt;&lt;dates&gt;&lt;year&gt;2016&lt;/year&gt;&lt;/dates&gt;&lt;urls&gt;&lt;/urls&gt;&lt;/record&gt;&lt;/Cite&gt;&lt;Cite&gt;&lt;Author&gt;Roland&lt;/Author&gt;&lt;Year&gt;2016&lt;/Year&gt;&lt;RecNum&gt;8099&lt;/RecNum&gt;&lt;record&gt;&lt;rec-number&gt;8099&lt;/rec-number&gt;&lt;foreign-keys&gt;&lt;key app="EN" db-id="2ddfaftz3zv0a4effz1xwef5afetap5ddfr0" timestamp="1480502336"&gt;8099&lt;/key&gt;&lt;/foreign-keys&gt;&lt;ref-type name="Journal Article"&gt;17&lt;/ref-type&gt;&lt;contributors&gt;&lt;authors&gt;&lt;author&gt;Roland, M&lt;/author&gt;&lt;author&gt;Everington, S&lt;/author&gt;&lt;/authors&gt;&lt;/contributors&gt;&lt;titles&gt;&lt;title&gt;Tackling the crisis in general practice: If general practice fails, the whole NHS fails&lt;/title&gt;&lt;secondary-title&gt;BMJ&lt;/secondary-title&gt;&lt;/titles&gt;&lt;periodical&gt;&lt;full-title&gt;BMJ&lt;/full-title&gt;&lt;/periodical&gt;&lt;volume&gt;352&lt;/volume&gt;&lt;number&gt;i942&lt;/number&gt;&lt;dates&gt;&lt;year&gt;2016&lt;/year&gt;&lt;/dates&gt;&lt;urls&gt;&lt;/urls&gt;&lt;/record&gt;&lt;/Cite&gt;&lt;/EndNote&gt;</w:instrText>
      </w:r>
      <w:r w:rsidR="00FB28DE">
        <w:fldChar w:fldCharType="separate"/>
      </w:r>
      <w:r w:rsidR="00E93C8E">
        <w:rPr>
          <w:noProof/>
        </w:rPr>
        <w:t>[21, 22]</w:t>
      </w:r>
      <w:r w:rsidR="00FB28DE">
        <w:fldChar w:fldCharType="end"/>
      </w:r>
      <w:r w:rsidR="00FB28DE">
        <w:t xml:space="preserve">, </w:t>
      </w:r>
      <w:r w:rsidR="00D8083B">
        <w:t xml:space="preserve">with </w:t>
      </w:r>
      <w:r w:rsidR="00FB28DE">
        <w:t>more GPs are working part-time, and out-of-hours care more frequently occurring with health professionals who are unfamiliar with the patient</w:t>
      </w:r>
      <w:r w:rsidR="00FB28DE">
        <w:fldChar w:fldCharType="begin"/>
      </w:r>
      <w:r w:rsidR="00E93C8E">
        <w:instrText xml:space="preserve"> ADDIN EN.CITE &lt;EndNote&gt;&lt;Cite&gt;&lt;Author&gt;Borgsteede&lt;/Author&gt;&lt;Year&gt;2006&lt;/Year&gt;&lt;RecNum&gt;8092&lt;/RecNum&gt;&lt;DisplayText&gt;[23]&lt;/DisplayText&gt;&lt;record&gt;&lt;rec-number&gt;8092&lt;/rec-number&gt;&lt;foreign-keys&gt;&lt;key app="EN" db-id="2ddfaftz3zv0a4effz1xwef5afetap5ddfr0" timestamp="1478087078"&gt;8092&lt;/key&gt;&lt;/foreign-keys&gt;&lt;ref-type name="Journal Article"&gt;17&lt;/ref-type&gt;&lt;contributors&gt;&lt;authors&gt;&lt;author&gt;Borgsteede, S&lt;/author&gt;&lt;author&gt;Deliens, L&lt;/author&gt;&lt;author&gt;Francke, A&lt;/author&gt;&lt;author&gt;van Eijk, J. T. M&lt;/author&gt;&lt;author&gt;Willems, D&lt;/author&gt;&lt;/authors&gt;&lt;/contributors&gt;&lt;titles&gt;&lt;title&gt;Good end-of-life care according to patients and their GPs&lt;/title&gt;&lt;secondary-title&gt;Br J Gen Pract&lt;/secondary-title&gt;&lt;/titles&gt;&lt;periodical&gt;&lt;full-title&gt;Br J Gen Pract&lt;/full-title&gt;&lt;/periodical&gt;&lt;pages&gt;20-26&lt;/pages&gt;&lt;volume&gt;56&lt;/volume&gt;&lt;number&gt;522&lt;/number&gt;&lt;dates&gt;&lt;year&gt;2006&lt;/year&gt;&lt;/dates&gt;&lt;urls&gt;&lt;/urls&gt;&lt;/record&gt;&lt;/Cite&gt;&lt;/EndNote&gt;</w:instrText>
      </w:r>
      <w:r w:rsidR="00FB28DE">
        <w:fldChar w:fldCharType="separate"/>
      </w:r>
      <w:r w:rsidR="00E93C8E">
        <w:rPr>
          <w:noProof/>
        </w:rPr>
        <w:t>[23]</w:t>
      </w:r>
      <w:r w:rsidR="00FB28DE">
        <w:fldChar w:fldCharType="end"/>
      </w:r>
      <w:r w:rsidR="00FB28DE">
        <w:t xml:space="preserve">.  Our findings show how these developments can be overcome by providing proactive care and putting </w:t>
      </w:r>
      <w:r w:rsidR="003D02B9">
        <w:t xml:space="preserve">flexible </w:t>
      </w:r>
      <w:r w:rsidR="00FB28DE">
        <w:t xml:space="preserve">systems in place to take account of these changes, for example: having a second named GP to cover periods of annual leave or part-time working.  Future developments must recognise the changing landscape of primary care to enable adaptation.   </w:t>
      </w:r>
    </w:p>
    <w:p w14:paraId="7DB2170C" w14:textId="01D8143D" w:rsidR="00BD5D04" w:rsidRDefault="00CB4F51" w:rsidP="00BD5D04">
      <w:r>
        <w:t xml:space="preserve">Timely referrals were highlighted as enabling </w:t>
      </w:r>
      <w:r w:rsidR="003A6DF3">
        <w:t>professionals</w:t>
      </w:r>
      <w:r>
        <w:t xml:space="preserve"> to develop relationships with patients and their families earlier, enhancing the ability to</w:t>
      </w:r>
      <w:r w:rsidRPr="00061410">
        <w:t xml:space="preserve"> deliver effective individualised </w:t>
      </w:r>
      <w:r>
        <w:t>patient care and enabling continuity</w:t>
      </w:r>
      <w:r>
        <w:fldChar w:fldCharType="begin"/>
      </w:r>
      <w:r w:rsidR="00FF20F4">
        <w:instrText xml:space="preserve"> ADDIN EN.CITE &lt;EndNote&gt;&lt;Cite&gt;&lt;Author&gt;Mahmood-Yousuf&lt;/Author&gt;&lt;Year&gt;2008&lt;/Year&gt;&lt;RecNum&gt;2&lt;/RecNum&gt;&lt;DisplayText&gt;[6]&lt;/DisplayText&gt;&lt;record&gt;&lt;rec-number&gt;2&lt;/rec-number&gt;&lt;foreign-keys&gt;&lt;key app="EN" db-id="2ddfaftz3zv0a4effz1xwef5afetap5ddfr0" timestamp="1362753283"&gt;2&lt;/key&gt;&lt;/foreign-keys&gt;&lt;ref-type name="Journal Article"&gt;17&lt;/ref-type&gt;&lt;contributors&gt;&lt;authors&gt;&lt;author&gt;Mahmood-Yousuf, K&lt;/author&gt;&lt;author&gt;Munday, D&lt;/author&gt;&lt;author&gt;King, N&lt;/author&gt;&lt;author&gt;Dale, J&lt;/author&gt;&lt;/authors&gt;&lt;/contributors&gt;&lt;titles&gt;&lt;title&gt;Interprofessional relationships and communication in primary palliative care: impact of the Gold Standards Framework&lt;/title&gt;&lt;secondary-title&gt;Br J Gen Pract&lt;/secondary-title&gt;&lt;/titles&gt;&lt;periodical&gt;&lt;full-title&gt;Br J Gen Pract&lt;/full-title&gt;&lt;/periodical&gt;&lt;pages&gt;256-263&lt;/pages&gt;&lt;volume&gt;58&lt;/volume&gt;&lt;dates&gt;&lt;year&gt;2008&lt;/year&gt;&lt;/dates&gt;&lt;urls&gt;&lt;/urls&gt;&lt;/record&gt;&lt;/Cite&gt;&lt;/EndNote&gt;</w:instrText>
      </w:r>
      <w:r>
        <w:fldChar w:fldCharType="separate"/>
      </w:r>
      <w:r w:rsidR="00FF20F4">
        <w:rPr>
          <w:noProof/>
        </w:rPr>
        <w:t>[6]</w:t>
      </w:r>
      <w:r>
        <w:fldChar w:fldCharType="end"/>
      </w:r>
      <w:r w:rsidR="00C6273A">
        <w:t xml:space="preserve">.  </w:t>
      </w:r>
      <w:r w:rsidR="003D1A7E">
        <w:t>The current focus of the GSF in the last year of life doesn't take account of the shifting trajectory of advanced cancer, including the increasing need for input and support over longer periods of time</w:t>
      </w:r>
      <w:r w:rsidR="003D1A7E">
        <w:fldChar w:fldCharType="begin"/>
      </w:r>
      <w:r w:rsidR="00CB4184">
        <w:instrText xml:space="preserve"> ADDIN EN.CITE &lt;EndNote&gt;&lt;Cite&gt;&lt;Author&gt;Hackett&lt;/Author&gt;&lt;Year&gt;2016&lt;/Year&gt;&lt;RecNum&gt;94&lt;/RecNum&gt;&lt;DisplayText&gt;[1]&lt;/DisplayText&gt;&lt;record&gt;&lt;rec-number&gt;94&lt;/rec-number&gt;&lt;foreign-keys&gt;&lt;key app="EN" db-id="2ddfaftz3zv0a4effz1xwef5afetap5ddfr0" timestamp="1424347543"&gt;94&lt;/key&gt;&lt;/foreign-keys&gt;&lt;ref-type name="Journal Article"&gt;17&lt;/ref-type&gt;&lt;contributors&gt;&lt;authors&gt;&lt;author&gt;Hackett, J&lt;/author&gt;&lt;author&gt;Godfrey, M.&lt;/author&gt;&lt;author&gt;Bennett, M. I.&lt;/author&gt;&lt;/authors&gt;&lt;/contributors&gt;&lt;titles&gt;&lt;title&gt;The process of managing advanced cancer pain toward the end of life: the patient and carer perspective&lt;/title&gt;&lt;secondary-title&gt;Palliative Medicine&lt;/secondary-title&gt;&lt;/titles&gt;&lt;periodical&gt;&lt;full-title&gt;Palliative Medicine&lt;/full-title&gt;&lt;/periodical&gt;&lt;pages&gt;711-719&lt;/pages&gt;&lt;volume&gt;30&lt;/volume&gt;&lt;number&gt;8&lt;/number&gt;&lt;dates&gt;&lt;year&gt;2016&lt;/year&gt;&lt;/dates&gt;&lt;urls&gt;&lt;/urls&gt;&lt;/record&gt;&lt;/Cite&gt;&lt;/EndNote&gt;</w:instrText>
      </w:r>
      <w:r w:rsidR="003D1A7E">
        <w:fldChar w:fldCharType="separate"/>
      </w:r>
      <w:r w:rsidR="00FF20F4">
        <w:rPr>
          <w:noProof/>
        </w:rPr>
        <w:t>[1]</w:t>
      </w:r>
      <w:r w:rsidR="003D1A7E">
        <w:fldChar w:fldCharType="end"/>
      </w:r>
      <w:r w:rsidR="003D1A7E">
        <w:t xml:space="preserve">.  </w:t>
      </w:r>
      <w:r w:rsidR="00C6273A">
        <w:t>W</w:t>
      </w:r>
      <w:r>
        <w:t xml:space="preserve">e question </w:t>
      </w:r>
      <w:r w:rsidR="00397579">
        <w:t xml:space="preserve">how care should be </w:t>
      </w:r>
      <w:r>
        <w:t xml:space="preserve">initiated and </w:t>
      </w:r>
      <w:r w:rsidR="00397579">
        <w:t xml:space="preserve">coordinated when different members of the PHCT enter and exit patient care at different points, </w:t>
      </w:r>
      <w:r w:rsidR="00F355BF">
        <w:t xml:space="preserve">therefore have different levels of engagement, </w:t>
      </w:r>
      <w:r w:rsidR="00F355BF">
        <w:lastRenderedPageBreak/>
        <w:t xml:space="preserve">and </w:t>
      </w:r>
      <w:r w:rsidR="00397579">
        <w:t>view the meaning of palliative care from the perspective of their input.</w:t>
      </w:r>
      <w:r w:rsidR="00EB2640">
        <w:t xml:space="preserve">  </w:t>
      </w:r>
      <w:r w:rsidR="006F2EBF">
        <w:t>Standardised d</w:t>
      </w:r>
      <w:r w:rsidR="00EB2640">
        <w:t>efinitions of roles and responsibilities are needed</w:t>
      </w:r>
      <w:r w:rsidR="00EB2640">
        <w:fldChar w:fldCharType="begin"/>
      </w:r>
      <w:r w:rsidR="00E93C8E">
        <w:instrText xml:space="preserve"> ADDIN EN.CITE &lt;EndNote&gt;&lt;Cite&gt;&lt;Author&gt;Mitchell&lt;/Author&gt;&lt;Year&gt;2016&lt;/Year&gt;&lt;RecNum&gt;8096&lt;/RecNum&gt;&lt;DisplayText&gt;[21, 24]&lt;/DisplayText&gt;&lt;record&gt;&lt;rec-number&gt;8096&lt;/rec-number&gt;&lt;foreign-keys&gt;&lt;key app="EN" db-id="2ddfaftz3zv0a4effz1xwef5afetap5ddfr0" timestamp="1478768401"&gt;8096&lt;/key&gt;&lt;/foreign-keys&gt;&lt;ref-type name="Journal Article"&gt;17&lt;/ref-type&gt;&lt;contributors&gt;&lt;authors&gt;&lt;author&gt;Mitchell, S&lt;/author&gt;&lt;author&gt;Loew, J&lt;/author&gt;&lt;author&gt;Millington-Sanders, C&lt;/author&gt;&lt;author&gt;Dale, J&lt;/author&gt;&lt;/authors&gt;&lt;/contributors&gt;&lt;titles&gt;&lt;title&gt;Providing end-of-life care in general practice: findings on a national GP questionnaire survey&lt;/title&gt;&lt;secondary-title&gt;Br J Gen Pract&lt;/secondary-title&gt;&lt;/titles&gt;&lt;periodical&gt;&lt;full-title&gt;Br J Gen Pract&lt;/full-title&gt;&lt;/periodical&gt;&lt;pages&gt;647-53&lt;/pages&gt;&lt;volume&gt;66&lt;/volume&gt;&lt;number&gt;650&lt;/number&gt;&lt;dates&gt;&lt;year&gt;2016&lt;/year&gt;&lt;/dates&gt;&lt;urls&gt;&lt;/urls&gt;&lt;/record&gt;&lt;/Cite&gt;&lt;Cite&gt;&lt;Author&gt;Gardiner&lt;/Author&gt;&lt;Year&gt;2012&lt;/Year&gt;&lt;RecNum&gt;8097&lt;/RecNum&gt;&lt;record&gt;&lt;rec-number&gt;8097&lt;/rec-number&gt;&lt;foreign-keys&gt;&lt;key app="EN" db-id="2ddfaftz3zv0a4effz1xwef5afetap5ddfr0" timestamp="1478768892"&gt;8097&lt;/key&gt;&lt;/foreign-keys&gt;&lt;ref-type name="Journal Article"&gt;17&lt;/ref-type&gt;&lt;contributors&gt;&lt;authors&gt;&lt;author&gt;Gardiner, C&lt;/author&gt;&lt;author&gt;Gott, M&lt;/author&gt;&lt;author&gt;Ingleton, C&lt;/author&gt;&lt;/authors&gt;&lt;/contributors&gt;&lt;titles&gt;&lt;title&gt;Factors supporting good partnership working between generalist and specialist palliative care services: a systematic review&lt;/title&gt;&lt;secondary-title&gt;Br J Gen Pract&lt;/secondary-title&gt;&lt;/titles&gt;&lt;periodical&gt;&lt;full-title&gt;Br J Gen Pract&lt;/full-title&gt;&lt;/periodical&gt;&lt;pages&gt;353-362&lt;/pages&gt;&lt;volume&gt;62&lt;/volume&gt;&lt;number&gt;598&lt;/number&gt;&lt;dates&gt;&lt;year&gt;2012&lt;/year&gt;&lt;/dates&gt;&lt;urls&gt;&lt;/urls&gt;&lt;/record&gt;&lt;/Cite&gt;&lt;/EndNote&gt;</w:instrText>
      </w:r>
      <w:r w:rsidR="00EB2640">
        <w:fldChar w:fldCharType="separate"/>
      </w:r>
      <w:r w:rsidR="00E93C8E">
        <w:rPr>
          <w:noProof/>
        </w:rPr>
        <w:t>[21, 24]</w:t>
      </w:r>
      <w:r w:rsidR="00EB2640">
        <w:fldChar w:fldCharType="end"/>
      </w:r>
      <w:r w:rsidR="00EB2640">
        <w:t>.</w:t>
      </w:r>
    </w:p>
    <w:p w14:paraId="04EFE3E0" w14:textId="47115E5D" w:rsidR="00FB28DE" w:rsidRDefault="00353DE3" w:rsidP="006B5265">
      <w:r w:rsidRPr="00E843ED">
        <w:t>The way professionals, policies</w:t>
      </w:r>
      <w:r>
        <w:t>,</w:t>
      </w:r>
      <w:r w:rsidRPr="00E843ED">
        <w:t xml:space="preserve"> and services within the UK primary care system interact is dynamic and complex</w:t>
      </w:r>
      <w:r>
        <w:t>,</w:t>
      </w:r>
      <w:r w:rsidRPr="00E843ED">
        <w:t xml:space="preserve"> </w:t>
      </w:r>
      <w:r>
        <w:t>with</w:t>
      </w:r>
      <w:r w:rsidRPr="00E843ED">
        <w:t xml:space="preserve"> many aspects of exactly how this occurs remain</w:t>
      </w:r>
      <w:r>
        <w:t>ing</w:t>
      </w:r>
      <w:r w:rsidRPr="00E843ED">
        <w:t xml:space="preserve"> unclear. </w:t>
      </w:r>
      <w:r>
        <w:t xml:space="preserve"> </w:t>
      </w:r>
      <w:r w:rsidRPr="00E843ED">
        <w:t>This lack of clarity is likely to be due to the considerable variability in how the three co</w:t>
      </w:r>
      <w:r>
        <w:t>mponents of the system interact,</w:t>
      </w:r>
      <w:r w:rsidRPr="00E843ED">
        <w:t xml:space="preserve"> specifically the variability in the level of engagement betw</w:t>
      </w:r>
      <w:r>
        <w:t>een: generalists and specialists;</w:t>
      </w:r>
      <w:r w:rsidRPr="00E843ED">
        <w:t xml:space="preserve"> professionals and patients</w:t>
      </w:r>
      <w:r>
        <w:t>;</w:t>
      </w:r>
      <w:r w:rsidRPr="00E843ED">
        <w:t xml:space="preserve"> and professionals, policies</w:t>
      </w:r>
      <w:r>
        <w:t>,</w:t>
      </w:r>
      <w:r w:rsidRPr="00E843ED">
        <w:t xml:space="preserve"> and service level initiatives. </w:t>
      </w:r>
      <w:r>
        <w:t xml:space="preserve"> </w:t>
      </w:r>
      <w:r w:rsidRPr="00E843ED">
        <w:t>This means that although we are beginning to understand the component parts of th</w:t>
      </w:r>
      <w:r>
        <w:t xml:space="preserve">is </w:t>
      </w:r>
      <w:r w:rsidRPr="00E843ED">
        <w:t>system</w:t>
      </w:r>
      <w:r>
        <w:t>,</w:t>
      </w:r>
      <w:r w:rsidRPr="00E843ED">
        <w:t xml:space="preserve"> we do not fully understand the whole. </w:t>
      </w:r>
      <w:r>
        <w:t xml:space="preserve"> </w:t>
      </w:r>
      <w:r w:rsidRPr="00E843ED">
        <w:t>For example, one of our study practices clearly recognised or perceived strong pressures to control costs and demand, and is unlikely to be atypical in doing so</w:t>
      </w:r>
      <w:r>
        <w:t xml:space="preserve">.  </w:t>
      </w:r>
      <w:r w:rsidRPr="00E843ED">
        <w:t>This has implications for developing and targeting interventio</w:t>
      </w:r>
      <w:r>
        <w:t>ns.  The recognition that advanced cancer coordination and management cancer-</w:t>
      </w:r>
      <w:r w:rsidRPr="00E843ED">
        <w:t xml:space="preserve">pain management in primary care </w:t>
      </w:r>
      <w:r w:rsidR="00FB28DE">
        <w:t>occurs within a multidisciplinary team suggests that an intervention to improve this that was embedded at</w:t>
      </w:r>
      <w:r w:rsidR="00FB28DE" w:rsidRPr="00E843ED">
        <w:t xml:space="preserve"> a </w:t>
      </w:r>
      <w:r>
        <w:t>professional or service</w:t>
      </w:r>
      <w:r w:rsidRPr="00E843ED">
        <w:t xml:space="preserve"> </w:t>
      </w:r>
      <w:r w:rsidR="00FB28DE" w:rsidRPr="00E843ED">
        <w:t xml:space="preserve">level </w:t>
      </w:r>
      <w:r w:rsidR="00FB28DE">
        <w:t xml:space="preserve">alone will struggle to be effective.  Further measures to improve continuity and coordination need to be developed through close working with a range of practices, with varying abilities to respond to clinical policy frameworks. </w:t>
      </w:r>
    </w:p>
    <w:p w14:paraId="348E91BC" w14:textId="77777777" w:rsidR="00FB28DE" w:rsidRDefault="00FB28DE" w:rsidP="00FB28DE">
      <w:pPr>
        <w:rPr>
          <w:b/>
        </w:rPr>
      </w:pPr>
      <w:r>
        <w:rPr>
          <w:b/>
        </w:rPr>
        <w:t>Strengths and limitations</w:t>
      </w:r>
    </w:p>
    <w:p w14:paraId="1CD8645A" w14:textId="31D599A5" w:rsidR="00FB28DE" w:rsidRPr="002E3837" w:rsidRDefault="00FB28DE" w:rsidP="00BD5D04">
      <w:r>
        <w:t>Exploring the involvement of all members of the PHCT, allowed us to gather a wide range of views and subsequently focus on those most involved in care.  A limitation is it took place in one UK city and we were unable to recruit more practices to take part in the observations and associated interviews</w:t>
      </w:r>
      <w:r w:rsidR="00312B0C">
        <w:t xml:space="preserve">, particularly from more deprived areas.  </w:t>
      </w:r>
      <w:r w:rsidR="00883250">
        <w:t>Future research could explore these drivers and barriers within a larger number of practices, representing a wider range of deprivation.</w:t>
      </w:r>
      <w:r w:rsidR="00133C68">
        <w:t xml:space="preserve">  </w:t>
      </w:r>
      <w:r w:rsidR="00261480">
        <w:t>Whilst this could be a potential limitation of the analysis</w:t>
      </w:r>
      <w:r w:rsidRPr="00B44EF0">
        <w:t>, the themes that emerged concerning the organisation of care resonate with those reported more widely</w:t>
      </w:r>
      <w:r>
        <w:fldChar w:fldCharType="begin"/>
      </w:r>
      <w:r w:rsidR="00E93C8E">
        <w:instrText xml:space="preserve"> ADDIN EN.CITE &lt;EndNote&gt;&lt;Cite&gt;&lt;Author&gt;Linklater&lt;/Author&gt;&lt;Year&gt;2002&lt;/Year&gt;&lt;RecNum&gt;8094&lt;/RecNum&gt;&lt;DisplayText&gt;[25, 26]&lt;/DisplayText&gt;&lt;record&gt;&lt;rec-number&gt;8094&lt;/rec-number&gt;&lt;foreign-keys&gt;&lt;key app="EN" db-id="2ddfaftz3zv0a4effz1xwef5afetap5ddfr0" timestamp="1478608376"&gt;8094&lt;/key&gt;&lt;/foreign-keys&gt;&lt;ref-type name="Journal Article"&gt;17&lt;/ref-type&gt;&lt;contributors&gt;&lt;authors&gt;&lt;author&gt;Linklater, G&lt;/author&gt;&lt;author&gt;Leng, M&lt;/author&gt;&lt;author&gt;Tiernan, E&lt;/author&gt;&lt;author&gt;Lee, M&lt;/author&gt;&lt;author&gt;Chambers, W&lt;/author&gt;&lt;/authors&gt;&lt;/contributors&gt;&lt;titles&gt;&lt;title&gt;Pain management services in palliative care: a national survey&lt;/title&gt;&lt;secondary-title&gt;Palliative Medicine&lt;/secondary-title&gt;&lt;/titles&gt;&lt;periodical&gt;&lt;full-title&gt;Palliative Medicine&lt;/full-title&gt;&lt;/periodical&gt;&lt;pages&gt;435-9&lt;/pages&gt;&lt;volume&gt;16&lt;/volume&gt;&lt;number&gt;5&lt;/number&gt;&lt;dates&gt;&lt;year&gt;2002&lt;/year&gt;&lt;/dates&gt;&lt;urls&gt;&lt;/urls&gt;&lt;/record&gt;&lt;/Cite&gt;&lt;Cite&gt;&lt;Author&gt;Aranda&lt;/Author&gt;&lt;Year&gt;2004&lt;/Year&gt;&lt;RecNum&gt;8093&lt;/RecNum&gt;&lt;record&gt;&lt;rec-number&gt;8093&lt;/rec-number&gt;&lt;foreign-keys&gt;&lt;key app="EN" db-id="2ddfaftz3zv0a4effz1xwef5afetap5ddfr0" timestamp="1478608274"&gt;8093&lt;/key&gt;&lt;/foreign-keys&gt;&lt;ref-type name="Journal Article"&gt;17&lt;/ref-type&gt;&lt;contributors&gt;&lt;authors&gt;&lt;author&gt;Aranda, S&lt;/author&gt;&lt;author&gt;Yates, P&lt;/author&gt;&lt;author&gt;Edwards, H&lt;/author&gt;&lt;author&gt;Nash, R&lt;/author&gt;&lt;author&gt;Skerman, H &lt;/author&gt;&lt;author&gt;McCarthy, A&lt;/author&gt;&lt;/authors&gt;&lt;/contributors&gt;&lt;titles&gt;&lt;title&gt;Barriers to effective cancer pain management: a survey of Australian family caregivers&lt;/title&gt;&lt;secondary-title&gt;Eur J Cancer Care (Engl)&lt;/secondary-title&gt;&lt;/titles&gt;&lt;periodical&gt;&lt;full-title&gt;Eur J Cancer Care (Engl)&lt;/full-title&gt;&lt;/periodical&gt;&lt;pages&gt;336-43&lt;/pages&gt;&lt;volume&gt;13&lt;/volume&gt;&lt;number&gt;4&lt;/number&gt;&lt;dates&gt;&lt;year&gt;2004&lt;/year&gt;&lt;/dates&gt;&lt;urls&gt;&lt;/urls&gt;&lt;/record&gt;&lt;/Cite&gt;&lt;/EndNote&gt;</w:instrText>
      </w:r>
      <w:r>
        <w:fldChar w:fldCharType="separate"/>
      </w:r>
      <w:r w:rsidR="00E93C8E">
        <w:rPr>
          <w:noProof/>
        </w:rPr>
        <w:t>[25, 26]</w:t>
      </w:r>
      <w:r>
        <w:fldChar w:fldCharType="end"/>
      </w:r>
      <w:r w:rsidRPr="00B44EF0">
        <w:t>.</w:t>
      </w:r>
      <w:r>
        <w:rPr>
          <w:rFonts w:ascii="Arial" w:hAnsi="Arial" w:cs="Arial"/>
          <w:sz w:val="20"/>
          <w:szCs w:val="20"/>
        </w:rPr>
        <w:t xml:space="preserve">  </w:t>
      </w:r>
      <w:r w:rsidR="00F14942">
        <w:t>W</w:t>
      </w:r>
      <w:r>
        <w:t xml:space="preserve">e identified two key contrasting approaches, </w:t>
      </w:r>
      <w:r w:rsidR="00F14942">
        <w:t xml:space="preserve">although these may not be the only models of advanced cancer coordination and management, and </w:t>
      </w:r>
      <w:r w:rsidR="00F14942">
        <w:lastRenderedPageBreak/>
        <w:t xml:space="preserve">illustrate </w:t>
      </w:r>
      <w:r>
        <w:t xml:space="preserve">and highlight </w:t>
      </w:r>
      <w:r w:rsidR="00F14942">
        <w:t xml:space="preserve">drivers and barriers </w:t>
      </w:r>
      <w:r>
        <w:t xml:space="preserve">that can shape variation in practice.  Secondly, our study spanned a change in the structure of primary care, when clinical commissioning groups replaced primary care trusts.  Local priorities may have changed, however this was not evident within our findings.  </w:t>
      </w:r>
      <w:r w:rsidRPr="00B44EF0">
        <w:t xml:space="preserve">The significance of our study is that it provides insight into specific </w:t>
      </w:r>
      <w:r>
        <w:t>practice</w:t>
      </w:r>
      <w:r w:rsidRPr="00B44EF0">
        <w:t xml:space="preserve"> cultural and organisational factors that shape </w:t>
      </w:r>
      <w:r>
        <w:t>interpretation of policies and subsequent practice</w:t>
      </w:r>
      <w:r w:rsidRPr="00B44EF0">
        <w:t>.</w:t>
      </w:r>
      <w:r w:rsidR="00883250">
        <w:t xml:space="preserve">  </w:t>
      </w:r>
    </w:p>
    <w:p w14:paraId="587FDC19" w14:textId="5AE03049" w:rsidR="00FB28DE" w:rsidRPr="00C125C4" w:rsidRDefault="00FB28DE" w:rsidP="00FB28DE">
      <w:pPr>
        <w:rPr>
          <w:b/>
        </w:rPr>
      </w:pPr>
      <w:r>
        <w:rPr>
          <w:b/>
        </w:rPr>
        <w:t>Conclusion</w:t>
      </w:r>
    </w:p>
    <w:p w14:paraId="7B6EC2AE" w14:textId="7F449DD4" w:rsidR="00FB28DE" w:rsidRPr="006B5265" w:rsidRDefault="00FB28DE" w:rsidP="00FB28DE">
      <w:pPr>
        <w:rPr>
          <w:rFonts w:cs="Arial"/>
        </w:rPr>
      </w:pPr>
      <w:r>
        <w:t xml:space="preserve">We identified </w:t>
      </w:r>
      <w:r w:rsidR="00F14942" w:rsidRPr="00117732">
        <w:t xml:space="preserve">distinct differences in the </w:t>
      </w:r>
      <w:r w:rsidR="00F14942">
        <w:t xml:space="preserve">drivers and barriers </w:t>
      </w:r>
      <w:r w:rsidR="00F14942" w:rsidRPr="00117732">
        <w:t xml:space="preserve">within these models </w:t>
      </w:r>
      <w:r>
        <w:t xml:space="preserve">of community advanced cancer care coordination.  These provide valuable insight into how professionals work together and independently within an infrastructure that can both support and hinder the provision of effective community palliative care.  </w:t>
      </w:r>
      <w:r w:rsidR="00941A88">
        <w:t xml:space="preserve">Whilst the GSF </w:t>
      </w:r>
      <w:r w:rsidR="00941A88">
        <w:rPr>
          <w:rFonts w:cs="Arial"/>
        </w:rPr>
        <w:t xml:space="preserve">is a guide for good practice, it fails to describe an implementation approach, therefore is not a mechanism for change.  Consequently, there will continue to be </w:t>
      </w:r>
      <w:r w:rsidR="0044682E">
        <w:rPr>
          <w:rFonts w:cs="Arial"/>
        </w:rPr>
        <w:t>variations</w:t>
      </w:r>
      <w:r w:rsidR="0044682E" w:rsidRPr="0044682E">
        <w:t xml:space="preserve"> </w:t>
      </w:r>
      <w:r w:rsidR="0044682E" w:rsidRPr="00117732">
        <w:t>in practice</w:t>
      </w:r>
      <w:r w:rsidR="00941A88">
        <w:rPr>
          <w:rFonts w:cs="Arial"/>
        </w:rPr>
        <w:t>.</w:t>
      </w:r>
      <w:r w:rsidR="0044682E">
        <w:rPr>
          <w:rFonts w:cs="Arial"/>
        </w:rPr>
        <w:t xml:space="preserve">  </w:t>
      </w:r>
      <w:r>
        <w:t xml:space="preserve">If general practices remain </w:t>
      </w:r>
      <w:r w:rsidR="00AA2C0A">
        <w:t xml:space="preserve">purely </w:t>
      </w:r>
      <w:r>
        <w:t xml:space="preserve">reactive in their approach to care, then </w:t>
      </w:r>
      <w:r w:rsidR="0044682E">
        <w:t>this will have</w:t>
      </w:r>
      <w:r>
        <w:t xml:space="preserve"> unintended consequences for coordination and management.  </w:t>
      </w:r>
      <w:r w:rsidRPr="00C125C4">
        <w:t xml:space="preserve">Overcoming </w:t>
      </w:r>
      <w:r>
        <w:t>these issues</w:t>
      </w:r>
      <w:r w:rsidRPr="00C125C4">
        <w:t xml:space="preserve"> is key to ensuring the provision of effective community palliative care.</w:t>
      </w:r>
    </w:p>
    <w:p w14:paraId="61F687FD" w14:textId="77777777" w:rsidR="00C87226" w:rsidRDefault="00C87226" w:rsidP="00FB28DE"/>
    <w:p w14:paraId="49CBCD8D" w14:textId="2A996F7E" w:rsidR="00C87226" w:rsidRPr="00C87226" w:rsidRDefault="00C87226" w:rsidP="00FB28DE">
      <w:pPr>
        <w:rPr>
          <w:b/>
        </w:rPr>
      </w:pPr>
      <w:r w:rsidRPr="00C87226">
        <w:rPr>
          <w:b/>
        </w:rPr>
        <w:t>Abbreviations</w:t>
      </w:r>
    </w:p>
    <w:p w14:paraId="59A98C7F" w14:textId="5ECF923C" w:rsidR="00FB28DE" w:rsidRDefault="00633732" w:rsidP="00C87226">
      <w:r w:rsidRPr="00633732">
        <w:rPr>
          <w:b/>
        </w:rPr>
        <w:t>PHCT:</w:t>
      </w:r>
      <w:r>
        <w:t xml:space="preserve"> Primary health care teams</w:t>
      </w:r>
    </w:p>
    <w:p w14:paraId="38268216" w14:textId="54DC2403" w:rsidR="00633732" w:rsidRDefault="00633732" w:rsidP="00C87226">
      <w:r w:rsidRPr="00633732">
        <w:rPr>
          <w:b/>
        </w:rPr>
        <w:t>GSF:</w:t>
      </w:r>
      <w:r>
        <w:t xml:space="preserve"> Gold Standards Framework</w:t>
      </w:r>
    </w:p>
    <w:p w14:paraId="5514FEB3" w14:textId="771AA941" w:rsidR="00633732" w:rsidRDefault="00633732" w:rsidP="00C87226">
      <w:r w:rsidRPr="00633732">
        <w:rPr>
          <w:b/>
        </w:rPr>
        <w:t>QOF:</w:t>
      </w:r>
      <w:r>
        <w:t xml:space="preserve"> Quality and Outcomes Framework</w:t>
      </w:r>
    </w:p>
    <w:p w14:paraId="2DB342B5" w14:textId="2ECC8518" w:rsidR="00633732" w:rsidRDefault="00633732" w:rsidP="00C87226">
      <w:r w:rsidRPr="00633732">
        <w:rPr>
          <w:b/>
        </w:rPr>
        <w:t>CNS:</w:t>
      </w:r>
      <w:r>
        <w:t xml:space="preserve"> Clinical nurse specialist</w:t>
      </w:r>
    </w:p>
    <w:p w14:paraId="5B94285E" w14:textId="13226991" w:rsidR="00633732" w:rsidRDefault="00633732" w:rsidP="00C87226">
      <w:r w:rsidRPr="00633732">
        <w:rPr>
          <w:b/>
        </w:rPr>
        <w:t>CAPCCS:</w:t>
      </w:r>
      <w:r>
        <w:t xml:space="preserve"> Complex and palliative continuing care service</w:t>
      </w:r>
    </w:p>
    <w:p w14:paraId="17D4AE1B" w14:textId="7B134B01" w:rsidR="00633732" w:rsidRDefault="00633732" w:rsidP="00C87226">
      <w:r w:rsidRPr="00633732">
        <w:rPr>
          <w:b/>
        </w:rPr>
        <w:t>GP:</w:t>
      </w:r>
      <w:r>
        <w:t xml:space="preserve"> General practitioner</w:t>
      </w:r>
    </w:p>
    <w:p w14:paraId="154E340F" w14:textId="77777777" w:rsidR="003A54F9" w:rsidRDefault="003A54F9" w:rsidP="00C87226"/>
    <w:p w14:paraId="65F517BD" w14:textId="069CA2C7" w:rsidR="00467C2C" w:rsidRPr="00467C2C" w:rsidRDefault="00467C2C" w:rsidP="00A70D8E">
      <w:pPr>
        <w:rPr>
          <w:b/>
        </w:rPr>
      </w:pPr>
      <w:r w:rsidRPr="00467C2C">
        <w:rPr>
          <w:b/>
        </w:rPr>
        <w:t>Declarations</w:t>
      </w:r>
    </w:p>
    <w:p w14:paraId="66357BF7" w14:textId="77777777" w:rsidR="00467C2C" w:rsidRDefault="00467C2C" w:rsidP="00467C2C">
      <w:pPr>
        <w:rPr>
          <w:b/>
        </w:rPr>
      </w:pPr>
      <w:r>
        <w:rPr>
          <w:b/>
        </w:rPr>
        <w:t>Ethics approval and consent to participate</w:t>
      </w:r>
    </w:p>
    <w:p w14:paraId="2CE1AAFE" w14:textId="77777777" w:rsidR="00467C2C" w:rsidRDefault="00467C2C" w:rsidP="00467C2C">
      <w:r>
        <w:t xml:space="preserve">Research ethics committee approval </w:t>
      </w:r>
      <w:r w:rsidRPr="007E1906">
        <w:t xml:space="preserve">was obtained for both phases of our work (National Research Ethics Service (NRES) Committee South Yorkshire; 10/H1310/9) and </w:t>
      </w:r>
      <w:r>
        <w:t>(National Research Ethics Service (NRES) Committee South West – Cornwall &amp; Plymouth; 12/SW/0287) respectively.</w:t>
      </w:r>
    </w:p>
    <w:p w14:paraId="32BD8A73" w14:textId="5CFB60E2" w:rsidR="00467C2C" w:rsidRDefault="00467C2C" w:rsidP="00467C2C">
      <w:r>
        <w:t xml:space="preserve">Participants have been informed of the research objectives and have given their </w:t>
      </w:r>
      <w:r w:rsidR="003C2D52">
        <w:t xml:space="preserve">written </w:t>
      </w:r>
      <w:r>
        <w:t>consent.  Their anonymity has been guaranteed.</w:t>
      </w:r>
    </w:p>
    <w:p w14:paraId="68699A34" w14:textId="364DA51E" w:rsidR="00467C2C" w:rsidRDefault="00467C2C" w:rsidP="00467C2C">
      <w:pPr>
        <w:rPr>
          <w:b/>
        </w:rPr>
      </w:pPr>
      <w:r w:rsidRPr="00467C2C">
        <w:rPr>
          <w:b/>
        </w:rPr>
        <w:t>Consent for publication</w:t>
      </w:r>
    </w:p>
    <w:p w14:paraId="584328A2" w14:textId="237AA2A0" w:rsidR="00467C2C" w:rsidRPr="00467C2C" w:rsidRDefault="00467C2C" w:rsidP="00467C2C">
      <w:r w:rsidRPr="00467C2C">
        <w:t>Not applicable.</w:t>
      </w:r>
    </w:p>
    <w:p w14:paraId="5BC43CC6" w14:textId="7CD06C2E" w:rsidR="00467C2C" w:rsidRDefault="00467C2C" w:rsidP="00467C2C">
      <w:pPr>
        <w:rPr>
          <w:b/>
        </w:rPr>
      </w:pPr>
      <w:r>
        <w:rPr>
          <w:b/>
        </w:rPr>
        <w:t>Availability of data and material</w:t>
      </w:r>
    </w:p>
    <w:p w14:paraId="20EB54F0" w14:textId="0C69F4CF" w:rsidR="00A829FA" w:rsidRPr="00A829FA" w:rsidRDefault="00A829FA" w:rsidP="00467C2C">
      <w:r w:rsidRPr="00A829FA">
        <w:t>To protect the anonymity of participants, the qualitative data used in this research cannot be made publically available.  Data may be made available upon reasonable request from the corresponding author.</w:t>
      </w:r>
    </w:p>
    <w:p w14:paraId="2698AE09" w14:textId="77777777" w:rsidR="00467C2C" w:rsidRDefault="00467C2C" w:rsidP="00467C2C">
      <w:pPr>
        <w:rPr>
          <w:b/>
        </w:rPr>
      </w:pPr>
      <w:r>
        <w:rPr>
          <w:b/>
        </w:rPr>
        <w:t>Competing</w:t>
      </w:r>
      <w:r w:rsidRPr="00401A66">
        <w:rPr>
          <w:b/>
        </w:rPr>
        <w:t xml:space="preserve"> interests</w:t>
      </w:r>
    </w:p>
    <w:p w14:paraId="125C5FB5" w14:textId="6100016A" w:rsidR="00467C2C" w:rsidRPr="00467C2C" w:rsidRDefault="00467C2C" w:rsidP="00467C2C">
      <w:r w:rsidRPr="00C17081">
        <w:t>The authors declare that there is no conflict of interest.</w:t>
      </w:r>
    </w:p>
    <w:p w14:paraId="1CC6AFCA" w14:textId="77777777" w:rsidR="00D55C08" w:rsidRPr="00401A66" w:rsidRDefault="00D55C08" w:rsidP="00D55C08">
      <w:pPr>
        <w:rPr>
          <w:b/>
        </w:rPr>
      </w:pPr>
      <w:r w:rsidRPr="00401A66">
        <w:rPr>
          <w:b/>
        </w:rPr>
        <w:t>Funding</w:t>
      </w:r>
    </w:p>
    <w:p w14:paraId="0D529B86" w14:textId="656F096C" w:rsidR="00D55C08" w:rsidRPr="00F5320C" w:rsidRDefault="00D55C08" w:rsidP="00E8337F">
      <w:r w:rsidRPr="00F5320C">
        <w:t xml:space="preserve">This </w:t>
      </w:r>
      <w:r>
        <w:t xml:space="preserve">work was supported by </w:t>
      </w:r>
      <w:r w:rsidRPr="00F5320C">
        <w:t>the National</w:t>
      </w:r>
      <w:r w:rsidR="00A66D90">
        <w:t xml:space="preserve"> Institute for Health Research</w:t>
      </w:r>
      <w:r w:rsidRPr="00F5320C">
        <w:t xml:space="preserve"> </w:t>
      </w:r>
      <w:r>
        <w:t xml:space="preserve">under </w:t>
      </w:r>
      <w:r w:rsidRPr="00E8337F">
        <w:t xml:space="preserve">its Programme </w:t>
      </w:r>
      <w:r w:rsidR="002D2ECA" w:rsidRPr="00E8337F">
        <w:t xml:space="preserve">Development </w:t>
      </w:r>
      <w:r w:rsidRPr="00E8337F">
        <w:t xml:space="preserve">Grants </w:t>
      </w:r>
      <w:r w:rsidR="002D2ECA" w:rsidRPr="00E8337F">
        <w:t>scheme</w:t>
      </w:r>
      <w:r w:rsidRPr="00E8337F">
        <w:t xml:space="preserve"> </w:t>
      </w:r>
      <w:r w:rsidR="00E8337F" w:rsidRPr="00E8337F">
        <w:t>and</w:t>
      </w:r>
      <w:r w:rsidR="00E8337F">
        <w:t xml:space="preserve"> its Programme Grants for Applied Resea</w:t>
      </w:r>
      <w:r w:rsidR="00A66D90">
        <w:t xml:space="preserve">rch programme (“Improving the Management of Pain from Advanced Cancer in the Community” (IMPACCT): </w:t>
      </w:r>
      <w:r w:rsidR="00B05CC7">
        <w:t>[</w:t>
      </w:r>
      <w:r w:rsidR="00B05CC7" w:rsidRPr="00E8337F">
        <w:t>RP-DG-1108-10010</w:t>
      </w:r>
      <w:r w:rsidR="00B05CC7">
        <w:t xml:space="preserve">] and </w:t>
      </w:r>
      <w:r w:rsidR="00A66D90">
        <w:t>[RP-PG-0610-10114])</w:t>
      </w:r>
      <w:r w:rsidR="00E8337F">
        <w:t>.</w:t>
      </w:r>
      <w:r w:rsidR="00A66D90">
        <w:t xml:space="preserve">  The views expressed in this report are those of the authors and not necessarily those of the NHS, the National Institute for Health Research or the Department of Health.</w:t>
      </w:r>
      <w:r w:rsidR="003C2D52">
        <w:t xml:space="preserve"> </w:t>
      </w:r>
      <w:r w:rsidR="003C2D52">
        <w:lastRenderedPageBreak/>
        <w:t>The funder was not involved in the design, collection, analysis, and interpretation of the data; nor in writing the manuscript.</w:t>
      </w:r>
    </w:p>
    <w:p w14:paraId="5DAF5146" w14:textId="77777777" w:rsidR="00401A66" w:rsidRPr="009A1C1B" w:rsidRDefault="00401A66" w:rsidP="00A70D8E">
      <w:pPr>
        <w:rPr>
          <w:b/>
        </w:rPr>
      </w:pPr>
      <w:r w:rsidRPr="009A1C1B">
        <w:rPr>
          <w:b/>
        </w:rPr>
        <w:t>Author’s contributions</w:t>
      </w:r>
    </w:p>
    <w:p w14:paraId="29CDD56E" w14:textId="3915DCCB" w:rsidR="00D55C08" w:rsidRPr="006B0154" w:rsidRDefault="00401A66" w:rsidP="00D55C08">
      <w:r w:rsidRPr="009A1C1B">
        <w:t>M.B. and M.G. propose</w:t>
      </w:r>
      <w:r w:rsidR="00941D3B">
        <w:t xml:space="preserve">d the idea for the study.  M.B., </w:t>
      </w:r>
      <w:r w:rsidRPr="009A1C1B">
        <w:t>M.G.</w:t>
      </w:r>
      <w:r w:rsidR="002118B9">
        <w:t>,</w:t>
      </w:r>
      <w:r w:rsidR="00941D3B">
        <w:t xml:space="preserve"> and R.F.</w:t>
      </w:r>
      <w:r w:rsidRPr="009A1C1B">
        <w:t xml:space="preserve"> contributed to</w:t>
      </w:r>
      <w:r w:rsidR="00AC65D0" w:rsidRPr="009A1C1B">
        <w:t xml:space="preserve"> the design of the study.  J.H.</w:t>
      </w:r>
      <w:r w:rsidR="002D2ECA" w:rsidRPr="009A1C1B">
        <w:t xml:space="preserve"> </w:t>
      </w:r>
      <w:r w:rsidR="00AC65D0" w:rsidRPr="009A1C1B">
        <w:t>and L.Z.</w:t>
      </w:r>
      <w:r w:rsidR="002D2ECA" w:rsidRPr="009A1C1B">
        <w:t xml:space="preserve"> </w:t>
      </w:r>
      <w:r w:rsidRPr="009A1C1B">
        <w:t xml:space="preserve">carried </w:t>
      </w:r>
      <w:r w:rsidR="002D2ECA" w:rsidRPr="009A1C1B">
        <w:t xml:space="preserve">out the data collection.  J.H. </w:t>
      </w:r>
      <w:r w:rsidRPr="009A1C1B">
        <w:t>coded and analysed the data.  J.H. wrote the first draft of the manuscript and all authors contributed to the writing of the final version.</w:t>
      </w:r>
      <w:r>
        <w:t xml:space="preserve">  </w:t>
      </w:r>
    </w:p>
    <w:p w14:paraId="5CAAB761" w14:textId="77777777" w:rsidR="00401A66" w:rsidRDefault="00401A66" w:rsidP="00A70D8E">
      <w:pPr>
        <w:rPr>
          <w:b/>
        </w:rPr>
      </w:pPr>
      <w:r w:rsidRPr="00401A66">
        <w:rPr>
          <w:b/>
        </w:rPr>
        <w:t>Acknowledgements</w:t>
      </w:r>
    </w:p>
    <w:p w14:paraId="1C49F59B" w14:textId="4D36D31F" w:rsidR="00401A66" w:rsidRPr="006B0154" w:rsidRDefault="006B0154" w:rsidP="00A70D8E">
      <w:r w:rsidRPr="006B0154">
        <w:t>We would like to thank all those who participated in the research</w:t>
      </w:r>
      <w:r>
        <w:t xml:space="preserve"> and are grateful to the general practice managers who helped coordinate recruitment.</w:t>
      </w:r>
    </w:p>
    <w:p w14:paraId="5C600E54" w14:textId="77777777" w:rsidR="00401A66" w:rsidRDefault="00401A66" w:rsidP="00A70D8E"/>
    <w:p w14:paraId="6C12903E" w14:textId="77777777" w:rsidR="00792BF0" w:rsidRPr="001D3B9C" w:rsidRDefault="00401A66" w:rsidP="00A70D8E">
      <w:pPr>
        <w:rPr>
          <w:b/>
        </w:rPr>
      </w:pPr>
      <w:r w:rsidRPr="00401A66">
        <w:rPr>
          <w:b/>
        </w:rPr>
        <w:t>References</w:t>
      </w:r>
    </w:p>
    <w:p w14:paraId="7D56A744" w14:textId="77777777" w:rsidR="00E93C8E" w:rsidRPr="00E93C8E" w:rsidRDefault="00792BF0" w:rsidP="00E93C8E">
      <w:pPr>
        <w:pStyle w:val="EndNoteBibliography"/>
        <w:spacing w:after="0"/>
        <w:ind w:left="720" w:hanging="720"/>
      </w:pPr>
      <w:r>
        <w:fldChar w:fldCharType="begin"/>
      </w:r>
      <w:r>
        <w:instrText xml:space="preserve"> ADDIN EN.REFLIST </w:instrText>
      </w:r>
      <w:r>
        <w:fldChar w:fldCharType="separate"/>
      </w:r>
      <w:r w:rsidR="00E93C8E" w:rsidRPr="00E93C8E">
        <w:t>1.</w:t>
      </w:r>
      <w:r w:rsidR="00E93C8E" w:rsidRPr="00E93C8E">
        <w:tab/>
        <w:t xml:space="preserve">Hackett J, Godfrey M, Bennett MI: </w:t>
      </w:r>
      <w:r w:rsidR="00E93C8E" w:rsidRPr="00E93C8E">
        <w:rPr>
          <w:b/>
        </w:rPr>
        <w:t>The process of managing advanced cancer pain toward the end of life: the patient and carer perspective.</w:t>
      </w:r>
      <w:r w:rsidR="00E93C8E" w:rsidRPr="00E93C8E">
        <w:t xml:space="preserve"> </w:t>
      </w:r>
      <w:r w:rsidR="00E93C8E" w:rsidRPr="00E93C8E">
        <w:rPr>
          <w:i/>
        </w:rPr>
        <w:t xml:space="preserve">Palliative Medicine </w:t>
      </w:r>
      <w:r w:rsidR="00E93C8E" w:rsidRPr="00E93C8E">
        <w:t xml:space="preserve">2016, </w:t>
      </w:r>
      <w:r w:rsidR="00E93C8E" w:rsidRPr="00E93C8E">
        <w:rPr>
          <w:b/>
        </w:rPr>
        <w:t>30:</w:t>
      </w:r>
      <w:r w:rsidR="00E93C8E" w:rsidRPr="00E93C8E">
        <w:t>711-719.</w:t>
      </w:r>
    </w:p>
    <w:p w14:paraId="040F292A" w14:textId="77777777" w:rsidR="00E93C8E" w:rsidRPr="00E93C8E" w:rsidRDefault="00E93C8E" w:rsidP="00E93C8E">
      <w:pPr>
        <w:pStyle w:val="EndNoteBibliography"/>
        <w:spacing w:after="0"/>
        <w:ind w:left="720" w:hanging="720"/>
      </w:pPr>
      <w:r w:rsidRPr="00E93C8E">
        <w:t>2.</w:t>
      </w:r>
      <w:r w:rsidRPr="00E93C8E">
        <w:tab/>
        <w:t xml:space="preserve">Murray S, Kendall M, Boyd K, Sheikh A: </w:t>
      </w:r>
      <w:r w:rsidRPr="00E93C8E">
        <w:rPr>
          <w:b/>
        </w:rPr>
        <w:t>Illness trajectories and palliative care.</w:t>
      </w:r>
      <w:r w:rsidRPr="00E93C8E">
        <w:t xml:space="preserve"> </w:t>
      </w:r>
      <w:r w:rsidRPr="00E93C8E">
        <w:rPr>
          <w:i/>
        </w:rPr>
        <w:t xml:space="preserve">BMJ </w:t>
      </w:r>
      <w:r w:rsidRPr="00E93C8E">
        <w:t xml:space="preserve">2005, </w:t>
      </w:r>
      <w:r w:rsidRPr="00E93C8E">
        <w:rPr>
          <w:b/>
        </w:rPr>
        <w:t>330:</w:t>
      </w:r>
      <w:r w:rsidRPr="00E93C8E">
        <w:t>1007-1011.</w:t>
      </w:r>
    </w:p>
    <w:p w14:paraId="3B962D78" w14:textId="77777777" w:rsidR="00E93C8E" w:rsidRPr="00E93C8E" w:rsidRDefault="00E93C8E" w:rsidP="00E93C8E">
      <w:pPr>
        <w:pStyle w:val="EndNoteBibliography"/>
        <w:spacing w:after="0"/>
        <w:ind w:left="720" w:hanging="720"/>
      </w:pPr>
      <w:r w:rsidRPr="00E93C8E">
        <w:t>3.</w:t>
      </w:r>
      <w:r w:rsidRPr="00E93C8E">
        <w:tab/>
        <w:t xml:space="preserve">Portenoy RK: </w:t>
      </w:r>
      <w:r w:rsidRPr="00E93C8E">
        <w:rPr>
          <w:b/>
        </w:rPr>
        <w:t>Treatment of cancer pain.</w:t>
      </w:r>
      <w:r w:rsidRPr="00E93C8E">
        <w:t xml:space="preserve"> </w:t>
      </w:r>
      <w:r w:rsidRPr="00E93C8E">
        <w:rPr>
          <w:i/>
        </w:rPr>
        <w:t xml:space="preserve">The Lancet </w:t>
      </w:r>
      <w:r w:rsidRPr="00E93C8E">
        <w:t xml:space="preserve">2011, </w:t>
      </w:r>
      <w:r w:rsidRPr="00E93C8E">
        <w:rPr>
          <w:b/>
        </w:rPr>
        <w:t>377:</w:t>
      </w:r>
      <w:r w:rsidRPr="00E93C8E">
        <w:t>2236-2247.</w:t>
      </w:r>
    </w:p>
    <w:p w14:paraId="42ACBA08" w14:textId="77777777" w:rsidR="00E93C8E" w:rsidRPr="00E93C8E" w:rsidRDefault="00E93C8E" w:rsidP="00E93C8E">
      <w:pPr>
        <w:pStyle w:val="EndNoteBibliography"/>
        <w:spacing w:after="0"/>
        <w:ind w:left="720" w:hanging="720"/>
      </w:pPr>
      <w:r w:rsidRPr="00E93C8E">
        <w:t>4.</w:t>
      </w:r>
      <w:r w:rsidRPr="00E93C8E">
        <w:tab/>
        <w:t xml:space="preserve">Higginson I, Sen-Gupta G: </w:t>
      </w:r>
      <w:r w:rsidRPr="00E93C8E">
        <w:rPr>
          <w:b/>
        </w:rPr>
        <w:t>Place of care in advanced cancer.</w:t>
      </w:r>
      <w:r w:rsidRPr="00E93C8E">
        <w:t xml:space="preserve"> </w:t>
      </w:r>
      <w:r w:rsidRPr="00E93C8E">
        <w:rPr>
          <w:i/>
        </w:rPr>
        <w:t xml:space="preserve">J Palliat Med </w:t>
      </w:r>
      <w:r w:rsidRPr="00E93C8E">
        <w:t xml:space="preserve">2004, </w:t>
      </w:r>
      <w:r w:rsidRPr="00E93C8E">
        <w:rPr>
          <w:b/>
        </w:rPr>
        <w:t>3:</w:t>
      </w:r>
      <w:r w:rsidRPr="00E93C8E">
        <w:t>287-300.</w:t>
      </w:r>
    </w:p>
    <w:p w14:paraId="4CEB8E90" w14:textId="77777777" w:rsidR="00E93C8E" w:rsidRPr="00E93C8E" w:rsidRDefault="00E93C8E" w:rsidP="00E93C8E">
      <w:pPr>
        <w:pStyle w:val="EndNoteBibliography"/>
        <w:spacing w:after="0"/>
        <w:ind w:left="720" w:hanging="720"/>
      </w:pPr>
      <w:r w:rsidRPr="00E93C8E">
        <w:t>5.</w:t>
      </w:r>
      <w:r w:rsidRPr="00E93C8E">
        <w:tab/>
        <w:t xml:space="preserve">Forrest S, Barclay S: </w:t>
      </w:r>
      <w:r w:rsidRPr="00E93C8E">
        <w:rPr>
          <w:b/>
        </w:rPr>
        <w:t>Palliative care: a task for everyone.</w:t>
      </w:r>
      <w:r w:rsidRPr="00E93C8E">
        <w:t xml:space="preserve"> </w:t>
      </w:r>
      <w:r w:rsidRPr="00E93C8E">
        <w:rPr>
          <w:i/>
        </w:rPr>
        <w:t xml:space="preserve">Br J Gen Pract </w:t>
      </w:r>
      <w:r w:rsidRPr="00E93C8E">
        <w:t xml:space="preserve">2007, </w:t>
      </w:r>
      <w:r w:rsidRPr="00E93C8E">
        <w:rPr>
          <w:b/>
        </w:rPr>
        <w:t>48:</w:t>
      </w:r>
      <w:r w:rsidRPr="00E93C8E">
        <w:t>1297-1298.</w:t>
      </w:r>
    </w:p>
    <w:p w14:paraId="5312ADEF" w14:textId="77777777" w:rsidR="00E93C8E" w:rsidRPr="00E93C8E" w:rsidRDefault="00E93C8E" w:rsidP="00E93C8E">
      <w:pPr>
        <w:pStyle w:val="EndNoteBibliography"/>
        <w:spacing w:after="0"/>
        <w:ind w:left="720" w:hanging="720"/>
      </w:pPr>
      <w:r w:rsidRPr="00E93C8E">
        <w:t>6.</w:t>
      </w:r>
      <w:r w:rsidRPr="00E93C8E">
        <w:tab/>
        <w:t xml:space="preserve">Mahmood-Yousuf K, Munday D, King N, Dale J: </w:t>
      </w:r>
      <w:r w:rsidRPr="00E93C8E">
        <w:rPr>
          <w:b/>
        </w:rPr>
        <w:t>Interprofessional relationships and communication in primary palliative care: impact of the Gold Standards Framework.</w:t>
      </w:r>
      <w:r w:rsidRPr="00E93C8E">
        <w:t xml:space="preserve"> </w:t>
      </w:r>
      <w:r w:rsidRPr="00E93C8E">
        <w:rPr>
          <w:i/>
        </w:rPr>
        <w:t xml:space="preserve">Br J Gen Pract </w:t>
      </w:r>
      <w:r w:rsidRPr="00E93C8E">
        <w:t xml:space="preserve">2008, </w:t>
      </w:r>
      <w:r w:rsidRPr="00E93C8E">
        <w:rPr>
          <w:b/>
        </w:rPr>
        <w:t>58:</w:t>
      </w:r>
      <w:r w:rsidRPr="00E93C8E">
        <w:t>256-263.</w:t>
      </w:r>
    </w:p>
    <w:p w14:paraId="07C3DDEE" w14:textId="77777777" w:rsidR="00E93C8E" w:rsidRPr="00E93C8E" w:rsidRDefault="00E93C8E" w:rsidP="00E93C8E">
      <w:pPr>
        <w:pStyle w:val="EndNoteBibliography"/>
        <w:spacing w:after="0"/>
        <w:ind w:left="720" w:hanging="720"/>
      </w:pPr>
      <w:r w:rsidRPr="00E93C8E">
        <w:t>7.</w:t>
      </w:r>
      <w:r w:rsidRPr="00E93C8E">
        <w:tab/>
        <w:t xml:space="preserve">Goldschmidt D, Groenvold M, Johnsen A, al e: </w:t>
      </w:r>
      <w:r w:rsidRPr="00E93C8E">
        <w:rPr>
          <w:b/>
        </w:rPr>
        <w:t>Cooperating with a palliative home-care team: expectations and evaluations of GPs and district nurses.</w:t>
      </w:r>
      <w:r w:rsidRPr="00E93C8E">
        <w:t xml:space="preserve"> </w:t>
      </w:r>
      <w:r w:rsidRPr="00E93C8E">
        <w:rPr>
          <w:i/>
        </w:rPr>
        <w:t xml:space="preserve">Palliative Medicine </w:t>
      </w:r>
      <w:r w:rsidRPr="00E93C8E">
        <w:t xml:space="preserve">2005, </w:t>
      </w:r>
      <w:r w:rsidRPr="00E93C8E">
        <w:rPr>
          <w:b/>
        </w:rPr>
        <w:t>19:</w:t>
      </w:r>
      <w:r w:rsidRPr="00E93C8E">
        <w:t>241-250.</w:t>
      </w:r>
    </w:p>
    <w:p w14:paraId="14BDA327" w14:textId="77777777" w:rsidR="00E93C8E" w:rsidRPr="00E93C8E" w:rsidRDefault="00E93C8E" w:rsidP="00E93C8E">
      <w:pPr>
        <w:pStyle w:val="EndNoteBibliography"/>
        <w:spacing w:after="0"/>
        <w:ind w:left="720" w:hanging="720"/>
      </w:pPr>
      <w:r w:rsidRPr="00E93C8E">
        <w:t>8.</w:t>
      </w:r>
      <w:r w:rsidRPr="00E93C8E">
        <w:tab/>
        <w:t xml:space="preserve">Momen N, Hadfield P, Harrison K, Barclay S: </w:t>
      </w:r>
      <w:r w:rsidRPr="00E93C8E">
        <w:rPr>
          <w:b/>
        </w:rPr>
        <w:t>Managing pain in advanced cancer: a survey of United Kingdom general practitioners and community nurses.</w:t>
      </w:r>
      <w:r w:rsidRPr="00E93C8E">
        <w:t xml:space="preserve"> </w:t>
      </w:r>
      <w:r w:rsidRPr="00E93C8E">
        <w:rPr>
          <w:i/>
        </w:rPr>
        <w:t xml:space="preserve">J Pain Symtom Manage </w:t>
      </w:r>
      <w:r w:rsidRPr="00E93C8E">
        <w:t xml:space="preserve">2013, </w:t>
      </w:r>
      <w:r w:rsidRPr="00E93C8E">
        <w:rPr>
          <w:b/>
        </w:rPr>
        <w:t>46:</w:t>
      </w:r>
      <w:r w:rsidRPr="00E93C8E">
        <w:t>345-354.</w:t>
      </w:r>
    </w:p>
    <w:p w14:paraId="186CA95E" w14:textId="4A1C42D8" w:rsidR="00E93C8E" w:rsidRPr="00E93C8E" w:rsidRDefault="00E93C8E" w:rsidP="00E93C8E">
      <w:pPr>
        <w:pStyle w:val="EndNoteBibliography"/>
        <w:spacing w:after="0"/>
        <w:ind w:left="720" w:hanging="720"/>
      </w:pPr>
      <w:r w:rsidRPr="00E93C8E">
        <w:t>9.</w:t>
      </w:r>
      <w:r w:rsidRPr="00E93C8E">
        <w:tab/>
      </w:r>
      <w:r w:rsidRPr="00E93C8E">
        <w:rPr>
          <w:b/>
        </w:rPr>
        <w:t xml:space="preserve">The Gold Standards Framework. A programme for community palliative care. </w:t>
      </w:r>
      <w:r w:rsidRPr="00E93C8E">
        <w:t>[</w:t>
      </w:r>
      <w:hyperlink r:id="rId12" w:history="1">
        <w:r w:rsidRPr="00E93C8E">
          <w:rPr>
            <w:rStyle w:val="Hyperlink"/>
          </w:rPr>
          <w:t>http://www.goldstandardsframework.org.uk/</w:t>
        </w:r>
      </w:hyperlink>
      <w:r w:rsidRPr="00E93C8E">
        <w:t>]</w:t>
      </w:r>
    </w:p>
    <w:p w14:paraId="70D334B4" w14:textId="77777777" w:rsidR="00E93C8E" w:rsidRPr="00E93C8E" w:rsidRDefault="00E93C8E" w:rsidP="00E93C8E">
      <w:pPr>
        <w:pStyle w:val="EndNoteBibliography"/>
        <w:spacing w:after="0"/>
        <w:ind w:left="720" w:hanging="720"/>
      </w:pPr>
      <w:r w:rsidRPr="00E93C8E">
        <w:t>10.</w:t>
      </w:r>
      <w:r w:rsidRPr="00E93C8E">
        <w:tab/>
        <w:t xml:space="preserve">Munday D, Mahmood K, Dale J, King N: </w:t>
      </w:r>
      <w:r w:rsidRPr="00E93C8E">
        <w:rPr>
          <w:b/>
        </w:rPr>
        <w:t>Facilitating good process in primary palliative care: does the Gold Standards Framework enable quality performance?</w:t>
      </w:r>
      <w:r w:rsidRPr="00E93C8E">
        <w:t xml:space="preserve"> </w:t>
      </w:r>
      <w:r w:rsidRPr="00E93C8E">
        <w:rPr>
          <w:i/>
        </w:rPr>
        <w:t xml:space="preserve">Family Practice </w:t>
      </w:r>
      <w:r w:rsidRPr="00E93C8E">
        <w:t xml:space="preserve">2007, </w:t>
      </w:r>
      <w:r w:rsidRPr="00E93C8E">
        <w:rPr>
          <w:b/>
        </w:rPr>
        <w:t>24:</w:t>
      </w:r>
      <w:r w:rsidRPr="00E93C8E">
        <w:t>486-494.</w:t>
      </w:r>
    </w:p>
    <w:p w14:paraId="1EA22CE6" w14:textId="77777777" w:rsidR="00E93C8E" w:rsidRPr="00E93C8E" w:rsidRDefault="00E93C8E" w:rsidP="00E93C8E">
      <w:pPr>
        <w:pStyle w:val="EndNoteBibliography"/>
        <w:spacing w:after="0"/>
        <w:ind w:left="720" w:hanging="720"/>
      </w:pPr>
      <w:r w:rsidRPr="00E93C8E">
        <w:t>11.</w:t>
      </w:r>
      <w:r w:rsidRPr="00E93C8E">
        <w:tab/>
        <w:t xml:space="preserve">Shaw K, Clifford C, Thomas K, Meehan H: </w:t>
      </w:r>
      <w:r w:rsidRPr="00E93C8E">
        <w:rPr>
          <w:b/>
        </w:rPr>
        <w:t>Improving end-of-life care: a critical review of the Gold Standards Framework in primary care.</w:t>
      </w:r>
      <w:r w:rsidRPr="00E93C8E">
        <w:t xml:space="preserve"> </w:t>
      </w:r>
      <w:r w:rsidRPr="00E93C8E">
        <w:rPr>
          <w:i/>
        </w:rPr>
        <w:t xml:space="preserve">Palliative Medicine </w:t>
      </w:r>
      <w:r w:rsidRPr="00E93C8E">
        <w:t xml:space="preserve">2010, </w:t>
      </w:r>
      <w:r w:rsidRPr="00E93C8E">
        <w:rPr>
          <w:b/>
        </w:rPr>
        <w:t>24:</w:t>
      </w:r>
      <w:r w:rsidRPr="00E93C8E">
        <w:t>317-329.</w:t>
      </w:r>
    </w:p>
    <w:p w14:paraId="1C5C964A" w14:textId="77777777" w:rsidR="00E93C8E" w:rsidRPr="00E93C8E" w:rsidRDefault="00E93C8E" w:rsidP="00E93C8E">
      <w:pPr>
        <w:pStyle w:val="EndNoteBibliography"/>
        <w:spacing w:after="0"/>
        <w:ind w:left="720" w:hanging="720"/>
      </w:pPr>
      <w:r w:rsidRPr="00E93C8E">
        <w:lastRenderedPageBreak/>
        <w:t>12.</w:t>
      </w:r>
      <w:r w:rsidRPr="00E93C8E">
        <w:tab/>
        <w:t xml:space="preserve">Thomas K, Clifford C, Armstrong Willson J: </w:t>
      </w:r>
      <w:r w:rsidRPr="00E93C8E">
        <w:rPr>
          <w:b/>
        </w:rPr>
        <w:t>Summary Evaluation of Effectiveness for Gold Standards Framework Primary Care.</w:t>
      </w:r>
      <w:r w:rsidRPr="00E93C8E">
        <w:t xml:space="preserve"> 2016.</w:t>
      </w:r>
    </w:p>
    <w:p w14:paraId="45EE14B2" w14:textId="7F4EE1E6" w:rsidR="00E93C8E" w:rsidRPr="00E93C8E" w:rsidRDefault="00E93C8E" w:rsidP="00E93C8E">
      <w:pPr>
        <w:pStyle w:val="EndNoteBibliography"/>
        <w:spacing w:after="0"/>
        <w:ind w:left="720" w:hanging="720"/>
      </w:pPr>
      <w:r w:rsidRPr="00E93C8E">
        <w:t>13.</w:t>
      </w:r>
      <w:r w:rsidRPr="00E93C8E">
        <w:tab/>
      </w:r>
      <w:r w:rsidRPr="00E93C8E">
        <w:rPr>
          <w:b/>
        </w:rPr>
        <w:t xml:space="preserve">More care, less pathway: a review of the Liverpool Care Pathway. Independent review of the Liverpool Care Pathway </w:t>
      </w:r>
      <w:r w:rsidRPr="00E93C8E">
        <w:t>[</w:t>
      </w:r>
      <w:hyperlink r:id="rId13" w:history="1">
        <w:r w:rsidRPr="00E93C8E">
          <w:rPr>
            <w:rStyle w:val="Hyperlink"/>
          </w:rPr>
          <w:t>https://gov.uk/government/uploads/system/uploads/attachment_data/file/212450/Liverpool_Care_Pathway.pdf</w:t>
        </w:r>
      </w:hyperlink>
      <w:r w:rsidRPr="00E93C8E">
        <w:t>]</w:t>
      </w:r>
    </w:p>
    <w:p w14:paraId="385415FF" w14:textId="77777777" w:rsidR="00E93C8E" w:rsidRPr="00E93C8E" w:rsidRDefault="00E93C8E" w:rsidP="00E93C8E">
      <w:pPr>
        <w:pStyle w:val="EndNoteBibliography"/>
        <w:spacing w:after="0"/>
        <w:ind w:left="720" w:hanging="720"/>
      </w:pPr>
      <w:r w:rsidRPr="00E93C8E">
        <w:t>14.</w:t>
      </w:r>
      <w:r w:rsidRPr="00E93C8E">
        <w:tab/>
        <w:t xml:space="preserve">Kendall M, Boyd K, Campbell C, Cormie P, Fife S, Thomas K, Weller D, Murray S: </w:t>
      </w:r>
      <w:r w:rsidRPr="00E93C8E">
        <w:rPr>
          <w:b/>
        </w:rPr>
        <w:t>How do people with cancer wish to be cared for in primary care? Serial discussion groups of patients and carers.</w:t>
      </w:r>
      <w:r w:rsidRPr="00E93C8E">
        <w:t xml:space="preserve"> </w:t>
      </w:r>
      <w:r w:rsidRPr="00E93C8E">
        <w:rPr>
          <w:i/>
        </w:rPr>
        <w:t xml:space="preserve">Family Practice </w:t>
      </w:r>
      <w:r w:rsidRPr="00E93C8E">
        <w:t xml:space="preserve">2006, </w:t>
      </w:r>
      <w:r w:rsidRPr="00E93C8E">
        <w:rPr>
          <w:b/>
        </w:rPr>
        <w:t>23:</w:t>
      </w:r>
      <w:r w:rsidRPr="00E93C8E">
        <w:t>644-650.</w:t>
      </w:r>
    </w:p>
    <w:p w14:paraId="3DAA54BB" w14:textId="77777777" w:rsidR="00E93C8E" w:rsidRPr="00E93C8E" w:rsidRDefault="00E93C8E" w:rsidP="00E93C8E">
      <w:pPr>
        <w:pStyle w:val="EndNoteBibliography"/>
        <w:spacing w:after="0"/>
        <w:ind w:left="720" w:hanging="720"/>
      </w:pPr>
      <w:r w:rsidRPr="00E93C8E">
        <w:t>15.</w:t>
      </w:r>
      <w:r w:rsidRPr="00E93C8E">
        <w:tab/>
        <w:t xml:space="preserve">Dale J, Petrova M, Munday D, Koistinen-Harris J, Lall R, Thomas K: </w:t>
      </w:r>
      <w:r w:rsidRPr="00E93C8E">
        <w:rPr>
          <w:b/>
        </w:rPr>
        <w:t>A national facilitation project to improve primary palliative care: impact of the Gold Standards Framework on process and self-ratings of quality.</w:t>
      </w:r>
      <w:r w:rsidRPr="00E93C8E">
        <w:t xml:space="preserve"> </w:t>
      </w:r>
      <w:r w:rsidRPr="00E93C8E">
        <w:rPr>
          <w:i/>
        </w:rPr>
        <w:t xml:space="preserve">Qual Saf Health Care </w:t>
      </w:r>
      <w:r w:rsidRPr="00E93C8E">
        <w:t xml:space="preserve">2009, </w:t>
      </w:r>
      <w:r w:rsidRPr="00E93C8E">
        <w:rPr>
          <w:b/>
        </w:rPr>
        <w:t>18:</w:t>
      </w:r>
      <w:r w:rsidRPr="00E93C8E">
        <w:t>174-180.</w:t>
      </w:r>
    </w:p>
    <w:p w14:paraId="5EFD6A33" w14:textId="77777777" w:rsidR="00E93C8E" w:rsidRPr="00E93C8E" w:rsidRDefault="00E93C8E" w:rsidP="00E93C8E">
      <w:pPr>
        <w:pStyle w:val="EndNoteBibliography"/>
        <w:spacing w:after="0"/>
        <w:ind w:left="720" w:hanging="720"/>
      </w:pPr>
      <w:r w:rsidRPr="00E93C8E">
        <w:t>16.</w:t>
      </w:r>
      <w:r w:rsidRPr="00E93C8E">
        <w:tab/>
        <w:t>!!! INVALID CITATION !!! {}.</w:t>
      </w:r>
    </w:p>
    <w:p w14:paraId="1BEEEEBA" w14:textId="77777777" w:rsidR="00E93C8E" w:rsidRPr="00E93C8E" w:rsidRDefault="00E93C8E" w:rsidP="00E93C8E">
      <w:pPr>
        <w:pStyle w:val="EndNoteBibliography"/>
        <w:spacing w:after="0"/>
        <w:ind w:left="720" w:hanging="720"/>
      </w:pPr>
      <w:r w:rsidRPr="00E93C8E">
        <w:t>17.</w:t>
      </w:r>
      <w:r w:rsidRPr="00E93C8E">
        <w:tab/>
        <w:t xml:space="preserve">Charmaz K: </w:t>
      </w:r>
      <w:r w:rsidRPr="00E93C8E">
        <w:rPr>
          <w:i/>
        </w:rPr>
        <w:t>Constructing Grounded Theory 2nd Edition.</w:t>
      </w:r>
      <w:r w:rsidRPr="00E93C8E">
        <w:t xml:space="preserve"> London: SAGE pUblications Ltd; 2014.</w:t>
      </w:r>
    </w:p>
    <w:p w14:paraId="66DB4CC9" w14:textId="77777777" w:rsidR="00E93C8E" w:rsidRPr="00E93C8E" w:rsidRDefault="00E93C8E" w:rsidP="00E93C8E">
      <w:pPr>
        <w:pStyle w:val="EndNoteBibliography"/>
        <w:spacing w:after="0"/>
        <w:ind w:left="720" w:hanging="720"/>
      </w:pPr>
      <w:r w:rsidRPr="00E93C8E">
        <w:t>18.</w:t>
      </w:r>
      <w:r w:rsidRPr="00E93C8E">
        <w:tab/>
        <w:t xml:space="preserve">Corbin M, J, Strauss A: </w:t>
      </w:r>
      <w:r w:rsidRPr="00E93C8E">
        <w:rPr>
          <w:i/>
        </w:rPr>
        <w:t>Basics of qualitative research: techniques and procedures for developing grounded theory.</w:t>
      </w:r>
      <w:r w:rsidRPr="00E93C8E">
        <w:t xml:space="preserve"> 3rd edn. London: SAGE; 2008.</w:t>
      </w:r>
    </w:p>
    <w:p w14:paraId="322938F7" w14:textId="77777777" w:rsidR="00E93C8E" w:rsidRPr="00E93C8E" w:rsidRDefault="00E93C8E" w:rsidP="00E93C8E">
      <w:pPr>
        <w:pStyle w:val="EndNoteBibliography"/>
        <w:spacing w:after="0"/>
        <w:ind w:left="720" w:hanging="720"/>
      </w:pPr>
      <w:r w:rsidRPr="00E93C8E">
        <w:t>19.</w:t>
      </w:r>
      <w:r w:rsidRPr="00E93C8E">
        <w:tab/>
        <w:t xml:space="preserve">Jacobsen R, Moldrup C, Christrup C, Sjogren P: </w:t>
      </w:r>
      <w:r w:rsidRPr="00E93C8E">
        <w:rPr>
          <w:b/>
        </w:rPr>
        <w:t>Patient-related barriers to cancer pain management: a systematic exploratory review.</w:t>
      </w:r>
      <w:r w:rsidRPr="00E93C8E">
        <w:t xml:space="preserve"> </w:t>
      </w:r>
      <w:r w:rsidRPr="00E93C8E">
        <w:rPr>
          <w:i/>
        </w:rPr>
        <w:t xml:space="preserve">Scand J Caring Sci </w:t>
      </w:r>
      <w:r w:rsidRPr="00E93C8E">
        <w:t xml:space="preserve">2009, </w:t>
      </w:r>
      <w:r w:rsidRPr="00E93C8E">
        <w:rPr>
          <w:b/>
        </w:rPr>
        <w:t>23:</w:t>
      </w:r>
      <w:r w:rsidRPr="00E93C8E">
        <w:t>190-208.</w:t>
      </w:r>
    </w:p>
    <w:p w14:paraId="6240CE3D" w14:textId="77777777" w:rsidR="00E93C8E" w:rsidRPr="00E93C8E" w:rsidRDefault="00E93C8E" w:rsidP="00E93C8E">
      <w:pPr>
        <w:pStyle w:val="EndNoteBibliography"/>
        <w:spacing w:after="0"/>
        <w:ind w:left="720" w:hanging="720"/>
      </w:pPr>
      <w:r w:rsidRPr="00E93C8E">
        <w:t>20.</w:t>
      </w:r>
      <w:r w:rsidRPr="00E93C8E">
        <w:tab/>
        <w:t xml:space="preserve">Beernaert K, Deliens L, De Vleminck A, Devroey D, Pardon K, Van den Block L, Cohen J: </w:t>
      </w:r>
      <w:r w:rsidRPr="00E93C8E">
        <w:rPr>
          <w:b/>
        </w:rPr>
        <w:t>Early identitification of palliative care needs by family physicians: A qualitative study of barriers and facilitators from the perspective of family physicians, community nurses, and patients.</w:t>
      </w:r>
      <w:r w:rsidRPr="00E93C8E">
        <w:t xml:space="preserve"> </w:t>
      </w:r>
      <w:r w:rsidRPr="00E93C8E">
        <w:rPr>
          <w:i/>
        </w:rPr>
        <w:t xml:space="preserve">Palliative Medicine </w:t>
      </w:r>
      <w:r w:rsidRPr="00E93C8E">
        <w:t>2014.</w:t>
      </w:r>
    </w:p>
    <w:p w14:paraId="0160EBEA" w14:textId="77777777" w:rsidR="00E93C8E" w:rsidRPr="00E93C8E" w:rsidRDefault="00E93C8E" w:rsidP="00E93C8E">
      <w:pPr>
        <w:pStyle w:val="EndNoteBibliography"/>
        <w:spacing w:after="0"/>
        <w:ind w:left="720" w:hanging="720"/>
      </w:pPr>
      <w:r w:rsidRPr="00E93C8E">
        <w:t>21.</w:t>
      </w:r>
      <w:r w:rsidRPr="00E93C8E">
        <w:tab/>
        <w:t xml:space="preserve">Mitchell S, Loew J, Millington-Sanders C, Dale J: </w:t>
      </w:r>
      <w:r w:rsidRPr="00E93C8E">
        <w:rPr>
          <w:b/>
        </w:rPr>
        <w:t>Providing end-of-life care in general practice: findings on a national GP questionnaire survey.</w:t>
      </w:r>
      <w:r w:rsidRPr="00E93C8E">
        <w:t xml:space="preserve"> </w:t>
      </w:r>
      <w:r w:rsidRPr="00E93C8E">
        <w:rPr>
          <w:i/>
        </w:rPr>
        <w:t xml:space="preserve">Br J Gen Pract </w:t>
      </w:r>
      <w:r w:rsidRPr="00E93C8E">
        <w:t xml:space="preserve">2016, </w:t>
      </w:r>
      <w:r w:rsidRPr="00E93C8E">
        <w:rPr>
          <w:b/>
        </w:rPr>
        <w:t>66:</w:t>
      </w:r>
      <w:r w:rsidRPr="00E93C8E">
        <w:t>647-653.</w:t>
      </w:r>
    </w:p>
    <w:p w14:paraId="07465EF6" w14:textId="77777777" w:rsidR="00E93C8E" w:rsidRPr="00E93C8E" w:rsidRDefault="00E93C8E" w:rsidP="00E93C8E">
      <w:pPr>
        <w:pStyle w:val="EndNoteBibliography"/>
        <w:spacing w:after="0"/>
        <w:ind w:left="720" w:hanging="720"/>
      </w:pPr>
      <w:r w:rsidRPr="00E93C8E">
        <w:t>22.</w:t>
      </w:r>
      <w:r w:rsidRPr="00E93C8E">
        <w:tab/>
        <w:t xml:space="preserve">Roland M, Everington S: </w:t>
      </w:r>
      <w:r w:rsidRPr="00E93C8E">
        <w:rPr>
          <w:b/>
        </w:rPr>
        <w:t>Tackling the crisis in general practice: If general practice fails, the whole NHS fails.</w:t>
      </w:r>
      <w:r w:rsidRPr="00E93C8E">
        <w:t xml:space="preserve"> </w:t>
      </w:r>
      <w:r w:rsidRPr="00E93C8E">
        <w:rPr>
          <w:i/>
        </w:rPr>
        <w:t xml:space="preserve">BMJ </w:t>
      </w:r>
      <w:r w:rsidRPr="00E93C8E">
        <w:t xml:space="preserve">2016, </w:t>
      </w:r>
      <w:r w:rsidRPr="00E93C8E">
        <w:rPr>
          <w:b/>
        </w:rPr>
        <w:t>352</w:t>
      </w:r>
      <w:r w:rsidRPr="00E93C8E">
        <w:t>.</w:t>
      </w:r>
    </w:p>
    <w:p w14:paraId="42591227" w14:textId="77777777" w:rsidR="00E93C8E" w:rsidRPr="00E93C8E" w:rsidRDefault="00E93C8E" w:rsidP="00E93C8E">
      <w:pPr>
        <w:pStyle w:val="EndNoteBibliography"/>
        <w:spacing w:after="0"/>
        <w:ind w:left="720" w:hanging="720"/>
      </w:pPr>
      <w:r w:rsidRPr="00E93C8E">
        <w:t>23.</w:t>
      </w:r>
      <w:r w:rsidRPr="00E93C8E">
        <w:tab/>
        <w:t xml:space="preserve">Borgsteede S, Deliens L, Francke A, van Eijk JTM, Willems D: </w:t>
      </w:r>
      <w:r w:rsidRPr="00E93C8E">
        <w:rPr>
          <w:b/>
        </w:rPr>
        <w:t>Good end-of-life care according to patients and their GPs.</w:t>
      </w:r>
      <w:r w:rsidRPr="00E93C8E">
        <w:t xml:space="preserve"> </w:t>
      </w:r>
      <w:r w:rsidRPr="00E93C8E">
        <w:rPr>
          <w:i/>
        </w:rPr>
        <w:t xml:space="preserve">Br J Gen Pract </w:t>
      </w:r>
      <w:r w:rsidRPr="00E93C8E">
        <w:t xml:space="preserve">2006, </w:t>
      </w:r>
      <w:r w:rsidRPr="00E93C8E">
        <w:rPr>
          <w:b/>
        </w:rPr>
        <w:t>56:</w:t>
      </w:r>
      <w:r w:rsidRPr="00E93C8E">
        <w:t>20-26.</w:t>
      </w:r>
    </w:p>
    <w:p w14:paraId="3EE743EA" w14:textId="77777777" w:rsidR="00E93C8E" w:rsidRPr="00E93C8E" w:rsidRDefault="00E93C8E" w:rsidP="00E93C8E">
      <w:pPr>
        <w:pStyle w:val="EndNoteBibliography"/>
        <w:spacing w:after="0"/>
        <w:ind w:left="720" w:hanging="720"/>
      </w:pPr>
      <w:r w:rsidRPr="00E93C8E">
        <w:t>24.</w:t>
      </w:r>
      <w:r w:rsidRPr="00E93C8E">
        <w:tab/>
        <w:t xml:space="preserve">Gardiner C, Gott M, Ingleton C: </w:t>
      </w:r>
      <w:r w:rsidRPr="00E93C8E">
        <w:rPr>
          <w:b/>
        </w:rPr>
        <w:t>Factors supporting good partnership working between generalist and specialist palliative care services: a systematic review.</w:t>
      </w:r>
      <w:r w:rsidRPr="00E93C8E">
        <w:t xml:space="preserve"> </w:t>
      </w:r>
      <w:r w:rsidRPr="00E93C8E">
        <w:rPr>
          <w:i/>
        </w:rPr>
        <w:t xml:space="preserve">Br J Gen Pract </w:t>
      </w:r>
      <w:r w:rsidRPr="00E93C8E">
        <w:t xml:space="preserve">2012, </w:t>
      </w:r>
      <w:r w:rsidRPr="00E93C8E">
        <w:rPr>
          <w:b/>
        </w:rPr>
        <w:t>62:</w:t>
      </w:r>
      <w:r w:rsidRPr="00E93C8E">
        <w:t>353-362.</w:t>
      </w:r>
    </w:p>
    <w:p w14:paraId="345C2A7B" w14:textId="77777777" w:rsidR="00E93C8E" w:rsidRPr="00E93C8E" w:rsidRDefault="00E93C8E" w:rsidP="00E93C8E">
      <w:pPr>
        <w:pStyle w:val="EndNoteBibliography"/>
        <w:spacing w:after="0"/>
        <w:ind w:left="720" w:hanging="720"/>
      </w:pPr>
      <w:r w:rsidRPr="00E93C8E">
        <w:t>25.</w:t>
      </w:r>
      <w:r w:rsidRPr="00E93C8E">
        <w:tab/>
        <w:t xml:space="preserve">Linklater G, Leng M, Tiernan E, Lee M, Chambers W: </w:t>
      </w:r>
      <w:r w:rsidRPr="00E93C8E">
        <w:rPr>
          <w:b/>
        </w:rPr>
        <w:t>Pain management services in palliative care: a national survey.</w:t>
      </w:r>
      <w:r w:rsidRPr="00E93C8E">
        <w:t xml:space="preserve"> </w:t>
      </w:r>
      <w:r w:rsidRPr="00E93C8E">
        <w:rPr>
          <w:i/>
        </w:rPr>
        <w:t xml:space="preserve">Palliative Medicine </w:t>
      </w:r>
      <w:r w:rsidRPr="00E93C8E">
        <w:t xml:space="preserve">2002, </w:t>
      </w:r>
      <w:r w:rsidRPr="00E93C8E">
        <w:rPr>
          <w:b/>
        </w:rPr>
        <w:t>16:</w:t>
      </w:r>
      <w:r w:rsidRPr="00E93C8E">
        <w:t>435-439.</w:t>
      </w:r>
    </w:p>
    <w:p w14:paraId="7F8E6F09" w14:textId="77777777" w:rsidR="00E93C8E" w:rsidRPr="00E93C8E" w:rsidRDefault="00E93C8E" w:rsidP="00E93C8E">
      <w:pPr>
        <w:pStyle w:val="EndNoteBibliography"/>
        <w:ind w:left="720" w:hanging="720"/>
      </w:pPr>
      <w:r w:rsidRPr="00E93C8E">
        <w:t>26.</w:t>
      </w:r>
      <w:r w:rsidRPr="00E93C8E">
        <w:tab/>
        <w:t xml:space="preserve">Aranda S, Yates P, Edwards H, Nash R, Skerman H, McCarthy A: </w:t>
      </w:r>
      <w:r w:rsidRPr="00E93C8E">
        <w:rPr>
          <w:b/>
        </w:rPr>
        <w:t>Barriers to effective cancer pain management: a survey of Australian family caregivers.</w:t>
      </w:r>
      <w:r w:rsidRPr="00E93C8E">
        <w:t xml:space="preserve"> </w:t>
      </w:r>
      <w:r w:rsidRPr="00E93C8E">
        <w:rPr>
          <w:i/>
        </w:rPr>
        <w:t xml:space="preserve">Eur J Cancer Care (Engl) </w:t>
      </w:r>
      <w:r w:rsidRPr="00E93C8E">
        <w:t xml:space="preserve">2004, </w:t>
      </w:r>
      <w:r w:rsidRPr="00E93C8E">
        <w:rPr>
          <w:b/>
        </w:rPr>
        <w:t>13:</w:t>
      </w:r>
      <w:r w:rsidRPr="00E93C8E">
        <w:t>336-343.</w:t>
      </w:r>
    </w:p>
    <w:p w14:paraId="10F01AF9" w14:textId="13C17411" w:rsidR="003527FE" w:rsidRDefault="00792BF0" w:rsidP="002F2F51">
      <w:r>
        <w:fldChar w:fldCharType="end"/>
      </w:r>
    </w:p>
    <w:p w14:paraId="231BAE12" w14:textId="77777777" w:rsidR="00793F4E" w:rsidRDefault="00793F4E" w:rsidP="00793F4E">
      <w:r w:rsidRPr="00A35AB0">
        <w:rPr>
          <w:b/>
        </w:rPr>
        <w:t xml:space="preserve">Table </w:t>
      </w:r>
      <w:r>
        <w:rPr>
          <w:b/>
        </w:rPr>
        <w:t>1</w:t>
      </w:r>
      <w:r>
        <w:t xml:space="preserve"> The organisation of care across the PHCT</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5"/>
        <w:gridCol w:w="2639"/>
        <w:gridCol w:w="1985"/>
        <w:gridCol w:w="1701"/>
        <w:gridCol w:w="1366"/>
      </w:tblGrid>
      <w:tr w:rsidR="00793F4E" w:rsidRPr="00CB4623" w14:paraId="10A7A8D7" w14:textId="77777777" w:rsidTr="008022B3">
        <w:tc>
          <w:tcPr>
            <w:tcW w:w="1325" w:type="dxa"/>
            <w:tcBorders>
              <w:top w:val="single" w:sz="4" w:space="0" w:color="auto"/>
              <w:bottom w:val="single" w:sz="4" w:space="0" w:color="auto"/>
            </w:tcBorders>
          </w:tcPr>
          <w:p w14:paraId="77F1A8E6" w14:textId="77777777" w:rsidR="00793F4E" w:rsidRPr="00CB4623" w:rsidRDefault="00793F4E" w:rsidP="008022B3">
            <w:r w:rsidRPr="00CB4623">
              <w:t>PHCT member</w:t>
            </w:r>
          </w:p>
        </w:tc>
        <w:tc>
          <w:tcPr>
            <w:tcW w:w="2639" w:type="dxa"/>
            <w:tcBorders>
              <w:top w:val="single" w:sz="4" w:space="0" w:color="auto"/>
              <w:bottom w:val="single" w:sz="4" w:space="0" w:color="auto"/>
            </w:tcBorders>
          </w:tcPr>
          <w:p w14:paraId="0CE980E2" w14:textId="77777777" w:rsidR="00793F4E" w:rsidRPr="00CB4623" w:rsidRDefault="00793F4E" w:rsidP="008022B3">
            <w:r w:rsidRPr="00CB4623">
              <w:t>Role with patients with palliative care needs</w:t>
            </w:r>
          </w:p>
        </w:tc>
        <w:tc>
          <w:tcPr>
            <w:tcW w:w="1985" w:type="dxa"/>
            <w:tcBorders>
              <w:top w:val="single" w:sz="4" w:space="0" w:color="auto"/>
              <w:bottom w:val="single" w:sz="4" w:space="0" w:color="auto"/>
            </w:tcBorders>
          </w:tcPr>
          <w:p w14:paraId="7502255B" w14:textId="77777777" w:rsidR="00793F4E" w:rsidRPr="00CB4623" w:rsidRDefault="00793F4E" w:rsidP="008022B3">
            <w:r w:rsidRPr="00CB4623">
              <w:t>Timing and type of involvement</w:t>
            </w:r>
          </w:p>
        </w:tc>
        <w:tc>
          <w:tcPr>
            <w:tcW w:w="1701" w:type="dxa"/>
            <w:tcBorders>
              <w:top w:val="single" w:sz="4" w:space="0" w:color="auto"/>
              <w:bottom w:val="single" w:sz="4" w:space="0" w:color="auto"/>
            </w:tcBorders>
          </w:tcPr>
          <w:p w14:paraId="6E600A4B" w14:textId="77777777" w:rsidR="00793F4E" w:rsidRPr="00CB4623" w:rsidRDefault="00793F4E" w:rsidP="008022B3">
            <w:r w:rsidRPr="00CB4623">
              <w:t>How is involvement initiated</w:t>
            </w:r>
          </w:p>
        </w:tc>
        <w:tc>
          <w:tcPr>
            <w:tcW w:w="1366" w:type="dxa"/>
            <w:tcBorders>
              <w:top w:val="single" w:sz="4" w:space="0" w:color="auto"/>
              <w:bottom w:val="single" w:sz="4" w:space="0" w:color="auto"/>
            </w:tcBorders>
          </w:tcPr>
          <w:p w14:paraId="7577D15C" w14:textId="77777777" w:rsidR="00793F4E" w:rsidRPr="00CB4623" w:rsidRDefault="00793F4E" w:rsidP="008022B3">
            <w:r w:rsidRPr="00CB4623">
              <w:t>Method of involvement</w:t>
            </w:r>
          </w:p>
        </w:tc>
      </w:tr>
      <w:tr w:rsidR="00793F4E" w:rsidRPr="00CB4623" w14:paraId="7DC8C3C3" w14:textId="77777777" w:rsidTr="008022B3">
        <w:tc>
          <w:tcPr>
            <w:tcW w:w="1325" w:type="dxa"/>
            <w:tcBorders>
              <w:top w:val="single" w:sz="4" w:space="0" w:color="auto"/>
            </w:tcBorders>
          </w:tcPr>
          <w:p w14:paraId="0B0501AC" w14:textId="77777777" w:rsidR="00793F4E" w:rsidRPr="00CB4623" w:rsidRDefault="00793F4E" w:rsidP="008022B3">
            <w:r w:rsidRPr="00CB4623">
              <w:lastRenderedPageBreak/>
              <w:t>GP</w:t>
            </w:r>
          </w:p>
        </w:tc>
        <w:tc>
          <w:tcPr>
            <w:tcW w:w="2639" w:type="dxa"/>
            <w:tcBorders>
              <w:top w:val="single" w:sz="4" w:space="0" w:color="auto"/>
            </w:tcBorders>
          </w:tcPr>
          <w:p w14:paraId="5A1DD47C" w14:textId="77777777" w:rsidR="00793F4E" w:rsidRPr="00CB4623" w:rsidRDefault="00793F4E" w:rsidP="008022B3">
            <w:r w:rsidRPr="00CB4623">
              <w:t>Provide general palliative care</w:t>
            </w:r>
          </w:p>
          <w:p w14:paraId="456D914F" w14:textId="77777777" w:rsidR="00793F4E" w:rsidRPr="00CB4623" w:rsidRDefault="00793F4E" w:rsidP="008022B3">
            <w:r w:rsidRPr="00CB4623">
              <w:t>Assess patients’ needs</w:t>
            </w:r>
          </w:p>
          <w:p w14:paraId="176C4BA2" w14:textId="77777777" w:rsidR="00793F4E" w:rsidRPr="00CB4623" w:rsidRDefault="00793F4E" w:rsidP="008022B3">
            <w:r w:rsidRPr="00CB4623">
              <w:t>Prescribe and manage medications</w:t>
            </w:r>
          </w:p>
          <w:p w14:paraId="309E47B7" w14:textId="77777777" w:rsidR="00793F4E" w:rsidRPr="00CB4623" w:rsidRDefault="00793F4E" w:rsidP="008022B3">
            <w:r w:rsidRPr="00CB4623">
              <w:t>Identify patients approaching end-of-life</w:t>
            </w:r>
          </w:p>
          <w:p w14:paraId="4332045B" w14:textId="77777777" w:rsidR="00793F4E" w:rsidRPr="00CB4623" w:rsidRDefault="00793F4E" w:rsidP="008022B3">
            <w:r w:rsidRPr="00CB4623">
              <w:t>Care planning and anticipatory prescribing</w:t>
            </w:r>
          </w:p>
          <w:p w14:paraId="70DDFED5" w14:textId="77777777" w:rsidR="00793F4E" w:rsidRPr="00CB4623" w:rsidRDefault="00793F4E" w:rsidP="008022B3">
            <w:r w:rsidRPr="00CB4623">
              <w:t>Manage and coordinate end-of-life care</w:t>
            </w:r>
          </w:p>
        </w:tc>
        <w:tc>
          <w:tcPr>
            <w:tcW w:w="1985" w:type="dxa"/>
            <w:tcBorders>
              <w:top w:val="single" w:sz="4" w:space="0" w:color="auto"/>
            </w:tcBorders>
          </w:tcPr>
          <w:p w14:paraId="0F86212D" w14:textId="77777777" w:rsidR="00793F4E" w:rsidRPr="00CB4623" w:rsidRDefault="00793F4E" w:rsidP="008022B3">
            <w:r w:rsidRPr="00CB4623">
              <w:t>Prior to diagnosis</w:t>
            </w:r>
          </w:p>
          <w:p w14:paraId="27B36F20" w14:textId="77777777" w:rsidR="00793F4E" w:rsidRPr="00CB4623" w:rsidRDefault="00793F4E" w:rsidP="008022B3">
            <w:r w:rsidRPr="00CB4623">
              <w:t>Continuous however during period where patient is receiving treatment may be intermittent until later stages</w:t>
            </w:r>
          </w:p>
        </w:tc>
        <w:tc>
          <w:tcPr>
            <w:tcW w:w="1701" w:type="dxa"/>
            <w:tcBorders>
              <w:top w:val="single" w:sz="4" w:space="0" w:color="auto"/>
            </w:tcBorders>
          </w:tcPr>
          <w:p w14:paraId="29BAE5CF" w14:textId="77777777" w:rsidR="00793F4E" w:rsidRPr="00CB4623" w:rsidRDefault="00793F4E" w:rsidP="008022B3">
            <w:r w:rsidRPr="00CB4623">
              <w:t>Patient presents to GP</w:t>
            </w:r>
          </w:p>
          <w:p w14:paraId="020EFF1C" w14:textId="77777777" w:rsidR="00793F4E" w:rsidRPr="00CB4623" w:rsidRDefault="00793F4E" w:rsidP="008022B3">
            <w:r w:rsidRPr="00CB4623">
              <w:t>Referral from oncology</w:t>
            </w:r>
          </w:p>
        </w:tc>
        <w:tc>
          <w:tcPr>
            <w:tcW w:w="1366" w:type="dxa"/>
            <w:tcBorders>
              <w:top w:val="single" w:sz="4" w:space="0" w:color="auto"/>
            </w:tcBorders>
          </w:tcPr>
          <w:p w14:paraId="145D7E89" w14:textId="77777777" w:rsidR="00793F4E" w:rsidRPr="00CB4623" w:rsidRDefault="00793F4E" w:rsidP="008022B3">
            <w:r w:rsidRPr="00CB4623">
              <w:t>Appointments in surgery</w:t>
            </w:r>
          </w:p>
          <w:p w14:paraId="61CC0B70" w14:textId="77777777" w:rsidR="00793F4E" w:rsidRPr="00CB4623" w:rsidRDefault="00793F4E" w:rsidP="008022B3">
            <w:r w:rsidRPr="00CB4623">
              <w:t>Home visits</w:t>
            </w:r>
          </w:p>
          <w:p w14:paraId="6BDFA4F9" w14:textId="77777777" w:rsidR="00793F4E" w:rsidRPr="00CB4623" w:rsidRDefault="00793F4E" w:rsidP="008022B3">
            <w:r w:rsidRPr="00CB4623">
              <w:t>Occasional phone calls to patient and family</w:t>
            </w:r>
          </w:p>
        </w:tc>
      </w:tr>
      <w:tr w:rsidR="00793F4E" w:rsidRPr="00CB4623" w14:paraId="03167809" w14:textId="77777777" w:rsidTr="008022B3">
        <w:tc>
          <w:tcPr>
            <w:tcW w:w="1325" w:type="dxa"/>
          </w:tcPr>
          <w:p w14:paraId="1A0B11D8" w14:textId="77777777" w:rsidR="00793F4E" w:rsidRPr="00CB4623" w:rsidRDefault="00793F4E" w:rsidP="008022B3">
            <w:r w:rsidRPr="00CB4623">
              <w:t>District nurse</w:t>
            </w:r>
          </w:p>
        </w:tc>
        <w:tc>
          <w:tcPr>
            <w:tcW w:w="2639" w:type="dxa"/>
          </w:tcPr>
          <w:p w14:paraId="35B844A4" w14:textId="77777777" w:rsidR="00793F4E" w:rsidRPr="00CB4623" w:rsidRDefault="00793F4E" w:rsidP="008022B3">
            <w:r w:rsidRPr="00CB4623">
              <w:t>Provide general palliative care alongside GP, i.e.: management, coordination, and orchestration of services to enable good home care for dying patients</w:t>
            </w:r>
          </w:p>
          <w:p w14:paraId="792E11C1" w14:textId="77777777" w:rsidR="00793F4E" w:rsidRPr="00CB4623" w:rsidRDefault="00793F4E" w:rsidP="008022B3">
            <w:r w:rsidRPr="00CB4623">
              <w:rPr>
                <w:rFonts w:cs="Arial"/>
                <w:color w:val="222222"/>
              </w:rPr>
              <w:t>Physical nursing needs, i.e.: wound management, continence care, catheter care, medication and syringe drivers</w:t>
            </w:r>
          </w:p>
        </w:tc>
        <w:tc>
          <w:tcPr>
            <w:tcW w:w="1985" w:type="dxa"/>
          </w:tcPr>
          <w:p w14:paraId="776C1292" w14:textId="77777777" w:rsidR="00793F4E" w:rsidRPr="00CB4623" w:rsidRDefault="00793F4E" w:rsidP="008022B3">
            <w:r w:rsidRPr="00CB4623">
              <w:t>Last few weeks/days of life</w:t>
            </w:r>
          </w:p>
          <w:p w14:paraId="081155D1" w14:textId="77777777" w:rsidR="00793F4E" w:rsidRPr="00CB4623" w:rsidRDefault="00793F4E" w:rsidP="008022B3">
            <w:r w:rsidRPr="00CB4623">
              <w:t>Often receive a referral soon after diagnosis of advanced cancer so will have initial meeting and then intermittent contact until later stages</w:t>
            </w:r>
          </w:p>
          <w:p w14:paraId="1C15E043" w14:textId="77777777" w:rsidR="00793F4E" w:rsidRPr="00CB4623" w:rsidRDefault="00793F4E" w:rsidP="008022B3">
            <w:r w:rsidRPr="00CB4623">
              <w:t xml:space="preserve">Continuous involvement in last </w:t>
            </w:r>
            <w:r w:rsidRPr="00CB4623">
              <w:lastRenderedPageBreak/>
              <w:t>few weeks/days of life</w:t>
            </w:r>
          </w:p>
        </w:tc>
        <w:tc>
          <w:tcPr>
            <w:tcW w:w="1701" w:type="dxa"/>
          </w:tcPr>
          <w:p w14:paraId="0E4919B3" w14:textId="77777777" w:rsidR="00793F4E" w:rsidRPr="00CB4623" w:rsidRDefault="00793F4E" w:rsidP="008022B3">
            <w:r w:rsidRPr="00CB4623">
              <w:lastRenderedPageBreak/>
              <w:t>Referral from GP, oncologist, community matron, joint care manager, clinical nurse specialist</w:t>
            </w:r>
          </w:p>
          <w:p w14:paraId="256B93B6" w14:textId="77777777" w:rsidR="00793F4E" w:rsidRPr="00CB4623" w:rsidRDefault="00793F4E" w:rsidP="008022B3"/>
        </w:tc>
        <w:tc>
          <w:tcPr>
            <w:tcW w:w="1366" w:type="dxa"/>
          </w:tcPr>
          <w:p w14:paraId="2B0E82FD" w14:textId="77777777" w:rsidR="00793F4E" w:rsidRPr="00CB4623" w:rsidRDefault="00793F4E" w:rsidP="008022B3">
            <w:r w:rsidRPr="00CB4623">
              <w:t>Always home visits</w:t>
            </w:r>
          </w:p>
          <w:p w14:paraId="66C3DD87" w14:textId="77777777" w:rsidR="00793F4E" w:rsidRPr="00CB4623" w:rsidRDefault="00793F4E" w:rsidP="008022B3">
            <w:r w:rsidRPr="00CB4623">
              <w:t>Sometimes phone calls to patient and family</w:t>
            </w:r>
          </w:p>
        </w:tc>
      </w:tr>
      <w:tr w:rsidR="00793F4E" w:rsidRPr="00CB4623" w14:paraId="38868D71" w14:textId="77777777" w:rsidTr="008022B3">
        <w:tc>
          <w:tcPr>
            <w:tcW w:w="1325" w:type="dxa"/>
          </w:tcPr>
          <w:p w14:paraId="1007ABA4" w14:textId="77777777" w:rsidR="00793F4E" w:rsidRPr="00CB4623" w:rsidRDefault="00793F4E" w:rsidP="008022B3">
            <w:r w:rsidRPr="00CB4623">
              <w:t>Clinical nurse specialist</w:t>
            </w:r>
          </w:p>
        </w:tc>
        <w:tc>
          <w:tcPr>
            <w:tcW w:w="2639" w:type="dxa"/>
          </w:tcPr>
          <w:p w14:paraId="1150792B" w14:textId="77777777" w:rsidR="00793F4E" w:rsidRPr="00CB4623" w:rsidRDefault="00793F4E" w:rsidP="008022B3">
            <w:r w:rsidRPr="00CB4623">
              <w:t xml:space="preserve">Provide specialist psychological and physical symptom management that </w:t>
            </w:r>
          </w:p>
        </w:tc>
        <w:tc>
          <w:tcPr>
            <w:tcW w:w="1985" w:type="dxa"/>
          </w:tcPr>
          <w:p w14:paraId="57450EC8" w14:textId="77777777" w:rsidR="00793F4E" w:rsidRPr="00CB4623" w:rsidRDefault="00793F4E" w:rsidP="008022B3">
            <w:r w:rsidRPr="00CB4623">
              <w:t>Can be from diagnosis of advanced cancer</w:t>
            </w:r>
          </w:p>
          <w:p w14:paraId="0F54F649" w14:textId="77777777" w:rsidR="00793F4E" w:rsidRPr="00CB4623" w:rsidRDefault="00793F4E" w:rsidP="008022B3">
            <w:r w:rsidRPr="00CB4623">
              <w:t>Intermittent</w:t>
            </w:r>
          </w:p>
        </w:tc>
        <w:tc>
          <w:tcPr>
            <w:tcW w:w="1701" w:type="dxa"/>
          </w:tcPr>
          <w:p w14:paraId="49790A03" w14:textId="77777777" w:rsidR="00793F4E" w:rsidRPr="00CB4623" w:rsidRDefault="00793F4E" w:rsidP="008022B3">
            <w:r w:rsidRPr="00CB4623">
              <w:t>Referral from GP, district nurse, oncologist</w:t>
            </w:r>
          </w:p>
          <w:p w14:paraId="4381F779" w14:textId="77777777" w:rsidR="00793F4E" w:rsidRPr="00CB4623" w:rsidRDefault="00793F4E" w:rsidP="008022B3">
            <w:r w:rsidRPr="00CB4623">
              <w:t>Complex needs that cannot be managed by the GP and district nurse</w:t>
            </w:r>
          </w:p>
        </w:tc>
        <w:tc>
          <w:tcPr>
            <w:tcW w:w="1366" w:type="dxa"/>
          </w:tcPr>
          <w:p w14:paraId="6BFFA363" w14:textId="77777777" w:rsidR="00793F4E" w:rsidRPr="00CB4623" w:rsidRDefault="00793F4E" w:rsidP="008022B3">
            <w:r w:rsidRPr="00CB4623">
              <w:t>Always home visits</w:t>
            </w:r>
          </w:p>
          <w:p w14:paraId="492C0347" w14:textId="77777777" w:rsidR="00793F4E" w:rsidRPr="00CB4623" w:rsidRDefault="00793F4E" w:rsidP="008022B3">
            <w:r w:rsidRPr="00CB4623">
              <w:t>Often phone calls to patient and family</w:t>
            </w:r>
          </w:p>
        </w:tc>
      </w:tr>
      <w:tr w:rsidR="00793F4E" w:rsidRPr="00CB4623" w14:paraId="32BF4182" w14:textId="77777777" w:rsidTr="008022B3">
        <w:tc>
          <w:tcPr>
            <w:tcW w:w="1325" w:type="dxa"/>
          </w:tcPr>
          <w:p w14:paraId="1CECE8F1" w14:textId="77777777" w:rsidR="00793F4E" w:rsidRPr="00CB4623" w:rsidRDefault="00793F4E" w:rsidP="008022B3">
            <w:r w:rsidRPr="00CB4623">
              <w:t>Community matron</w:t>
            </w:r>
          </w:p>
        </w:tc>
        <w:tc>
          <w:tcPr>
            <w:tcW w:w="2639" w:type="dxa"/>
          </w:tcPr>
          <w:p w14:paraId="47B12491" w14:textId="77777777" w:rsidR="00793F4E" w:rsidRPr="00CB4623" w:rsidRDefault="00793F4E" w:rsidP="008022B3">
            <w:r w:rsidRPr="00CB4623">
              <w:t xml:space="preserve">Provide care and support to people with long-term chronic conditions to keep patients as healthy as possible and living independently </w:t>
            </w:r>
          </w:p>
          <w:p w14:paraId="71D49F4C" w14:textId="77777777" w:rsidR="00793F4E" w:rsidRPr="00CB4623" w:rsidRDefault="00793F4E" w:rsidP="008022B3">
            <w:r w:rsidRPr="00CB4623">
              <w:t>Only involved if patient has a long-term chronic condition and cancer</w:t>
            </w:r>
          </w:p>
        </w:tc>
        <w:tc>
          <w:tcPr>
            <w:tcW w:w="1985" w:type="dxa"/>
          </w:tcPr>
          <w:p w14:paraId="04F01189" w14:textId="77777777" w:rsidR="00793F4E" w:rsidRPr="00CB4623" w:rsidRDefault="00793F4E" w:rsidP="008022B3">
            <w:r w:rsidRPr="00CB4623">
              <w:t>From diagnosis of chronic condition</w:t>
            </w:r>
          </w:p>
          <w:p w14:paraId="08DD700B" w14:textId="77777777" w:rsidR="00793F4E" w:rsidRPr="00CB4623" w:rsidRDefault="00793F4E" w:rsidP="008022B3">
            <w:r w:rsidRPr="00CB4623">
              <w:t>Continuous</w:t>
            </w:r>
          </w:p>
        </w:tc>
        <w:tc>
          <w:tcPr>
            <w:tcW w:w="1701" w:type="dxa"/>
          </w:tcPr>
          <w:p w14:paraId="321FFD1C" w14:textId="77777777" w:rsidR="00793F4E" w:rsidRPr="00CB4623" w:rsidRDefault="00793F4E" w:rsidP="008022B3">
            <w:r w:rsidRPr="00CB4623">
              <w:t>Referral from GP, district nurse, hospital team</w:t>
            </w:r>
          </w:p>
        </w:tc>
        <w:tc>
          <w:tcPr>
            <w:tcW w:w="1366" w:type="dxa"/>
          </w:tcPr>
          <w:p w14:paraId="103DEDF9" w14:textId="77777777" w:rsidR="00793F4E" w:rsidRPr="00CB4623" w:rsidRDefault="00793F4E" w:rsidP="008022B3">
            <w:r w:rsidRPr="00CB4623">
              <w:t>Always home visits</w:t>
            </w:r>
          </w:p>
          <w:p w14:paraId="32DF11EB" w14:textId="77777777" w:rsidR="00793F4E" w:rsidRPr="00CB4623" w:rsidRDefault="00793F4E" w:rsidP="008022B3">
            <w:r w:rsidRPr="00CB4623">
              <w:t>Sometimes phone calls to patient and family</w:t>
            </w:r>
          </w:p>
        </w:tc>
      </w:tr>
      <w:tr w:rsidR="00793F4E" w:rsidRPr="00CB4623" w14:paraId="47140A2E" w14:textId="77777777" w:rsidTr="008022B3">
        <w:tc>
          <w:tcPr>
            <w:tcW w:w="1325" w:type="dxa"/>
          </w:tcPr>
          <w:p w14:paraId="6E40E999" w14:textId="77777777" w:rsidR="00793F4E" w:rsidRPr="00CB4623" w:rsidRDefault="00793F4E" w:rsidP="008022B3">
            <w:r w:rsidRPr="00CB4623">
              <w:t>Joint care manager</w:t>
            </w:r>
          </w:p>
        </w:tc>
        <w:tc>
          <w:tcPr>
            <w:tcW w:w="2639" w:type="dxa"/>
          </w:tcPr>
          <w:p w14:paraId="4B4E7676" w14:textId="77777777" w:rsidR="00793F4E" w:rsidRPr="00CB4623" w:rsidRDefault="00793F4E" w:rsidP="008022B3">
            <w:pPr>
              <w:rPr>
                <w:lang w:val="en"/>
              </w:rPr>
            </w:pPr>
            <w:r w:rsidRPr="00CB4623">
              <w:rPr>
                <w:lang w:val="en"/>
              </w:rPr>
              <w:t xml:space="preserve">Provide a service to adults aged 65 years and over with complex health and social care needs and adults of all ages who have </w:t>
            </w:r>
            <w:r w:rsidRPr="00CB4623">
              <w:rPr>
                <w:lang w:val="en"/>
              </w:rPr>
              <w:lastRenderedPageBreak/>
              <w:t xml:space="preserve">been identified as eligible for </w:t>
            </w:r>
            <w:hyperlink r:id="rId14" w:tooltip="Continuing Health Care funding" w:history="1">
              <w:r w:rsidRPr="00CB4623">
                <w:rPr>
                  <w:lang w:val="en"/>
                </w:rPr>
                <w:t>NHS Continuing Healthcare funding</w:t>
              </w:r>
            </w:hyperlink>
          </w:p>
          <w:p w14:paraId="1C236BA7" w14:textId="77777777" w:rsidR="00793F4E" w:rsidRPr="00CB4623" w:rsidRDefault="00793F4E" w:rsidP="008022B3">
            <w:r w:rsidRPr="00CB4623">
              <w:rPr>
                <w:lang w:val="en"/>
              </w:rPr>
              <w:t>Assess health and social care needs; plan, coordinate, and review services required</w:t>
            </w:r>
          </w:p>
        </w:tc>
        <w:tc>
          <w:tcPr>
            <w:tcW w:w="1985" w:type="dxa"/>
          </w:tcPr>
          <w:p w14:paraId="15E5B6E5" w14:textId="77777777" w:rsidR="00793F4E" w:rsidRPr="00CB4623" w:rsidRDefault="00793F4E" w:rsidP="008022B3">
            <w:r w:rsidRPr="00CB4623">
              <w:lastRenderedPageBreak/>
              <w:t>Discharge from hospital</w:t>
            </w:r>
          </w:p>
          <w:p w14:paraId="28A61EC6" w14:textId="77777777" w:rsidR="00793F4E" w:rsidRPr="00CB4623" w:rsidRDefault="00793F4E" w:rsidP="008022B3">
            <w:r w:rsidRPr="00CB4623">
              <w:t xml:space="preserve">At home but at risk of being admitted to hospital/care </w:t>
            </w:r>
            <w:r w:rsidRPr="00CB4623">
              <w:lastRenderedPageBreak/>
              <w:t>home when don’t need to be</w:t>
            </w:r>
          </w:p>
          <w:p w14:paraId="07F75286" w14:textId="77777777" w:rsidR="00793F4E" w:rsidRPr="00CB4623" w:rsidRDefault="00793F4E" w:rsidP="008022B3">
            <w:r w:rsidRPr="00CB4623">
              <w:t>In a Community Intermediate Care bed or at home with services to help you with personal care from Leeds Community Healthcare NHS Trust and need ongoing care</w:t>
            </w:r>
          </w:p>
          <w:p w14:paraId="362581D2" w14:textId="77777777" w:rsidR="00793F4E" w:rsidRPr="00CB4623" w:rsidRDefault="00793F4E" w:rsidP="008022B3">
            <w:r w:rsidRPr="00CB4623">
              <w:t>Continuous</w:t>
            </w:r>
          </w:p>
        </w:tc>
        <w:tc>
          <w:tcPr>
            <w:tcW w:w="1701" w:type="dxa"/>
          </w:tcPr>
          <w:p w14:paraId="57F23665" w14:textId="77777777" w:rsidR="00793F4E" w:rsidRPr="00CB4623" w:rsidRDefault="00793F4E" w:rsidP="008022B3">
            <w:r w:rsidRPr="00CB4623">
              <w:lastRenderedPageBreak/>
              <w:t>Referral from any health or social care professional</w:t>
            </w:r>
          </w:p>
        </w:tc>
        <w:tc>
          <w:tcPr>
            <w:tcW w:w="1366" w:type="dxa"/>
          </w:tcPr>
          <w:p w14:paraId="021DAA1F" w14:textId="77777777" w:rsidR="00793F4E" w:rsidRPr="00CB4623" w:rsidRDefault="00793F4E" w:rsidP="008022B3">
            <w:r w:rsidRPr="00CB4623">
              <w:t>Home visits</w:t>
            </w:r>
          </w:p>
        </w:tc>
      </w:tr>
      <w:tr w:rsidR="00793F4E" w:rsidRPr="00CB4623" w14:paraId="014FB07B" w14:textId="77777777" w:rsidTr="008022B3">
        <w:tc>
          <w:tcPr>
            <w:tcW w:w="1325" w:type="dxa"/>
          </w:tcPr>
          <w:p w14:paraId="66D752EA" w14:textId="77777777" w:rsidR="00793F4E" w:rsidRPr="00CB4623" w:rsidRDefault="00793F4E" w:rsidP="008022B3">
            <w:r w:rsidRPr="00CB4623">
              <w:t>Complex and palliative continuing care service</w:t>
            </w:r>
          </w:p>
        </w:tc>
        <w:tc>
          <w:tcPr>
            <w:tcW w:w="2639" w:type="dxa"/>
          </w:tcPr>
          <w:p w14:paraId="6D94C16F" w14:textId="77777777" w:rsidR="00793F4E" w:rsidRPr="00CB4623" w:rsidRDefault="00793F4E" w:rsidP="008022B3">
            <w:pPr>
              <w:rPr>
                <w:lang w:val="en"/>
              </w:rPr>
            </w:pPr>
            <w:r w:rsidRPr="00CB4623">
              <w:rPr>
                <w:lang w:val="en"/>
              </w:rPr>
              <w:t xml:space="preserve">Provide bespoke packages of care to fast-track patients with highly complex continuing care needs </w:t>
            </w:r>
          </w:p>
        </w:tc>
        <w:tc>
          <w:tcPr>
            <w:tcW w:w="1985" w:type="dxa"/>
          </w:tcPr>
          <w:p w14:paraId="7ECDA4C6" w14:textId="77777777" w:rsidR="00793F4E" w:rsidRPr="00CB4623" w:rsidRDefault="00793F4E" w:rsidP="008022B3">
            <w:r w:rsidRPr="00CB4623">
              <w:t>Last few days of life</w:t>
            </w:r>
          </w:p>
          <w:p w14:paraId="32373E09" w14:textId="77777777" w:rsidR="00793F4E" w:rsidRPr="00CB4623" w:rsidRDefault="00793F4E" w:rsidP="008022B3">
            <w:r w:rsidRPr="00CB4623">
              <w:t>Continuous</w:t>
            </w:r>
          </w:p>
        </w:tc>
        <w:tc>
          <w:tcPr>
            <w:tcW w:w="1701" w:type="dxa"/>
          </w:tcPr>
          <w:p w14:paraId="0C53ADB9" w14:textId="77777777" w:rsidR="00793F4E" w:rsidRPr="00CB4623" w:rsidRDefault="00793F4E" w:rsidP="008022B3">
            <w:r w:rsidRPr="00CB4623">
              <w:t>Referral from district nurse</w:t>
            </w:r>
          </w:p>
        </w:tc>
        <w:tc>
          <w:tcPr>
            <w:tcW w:w="1366" w:type="dxa"/>
          </w:tcPr>
          <w:p w14:paraId="013C4C81" w14:textId="77777777" w:rsidR="00793F4E" w:rsidRPr="00CB4623" w:rsidRDefault="00793F4E" w:rsidP="008022B3">
            <w:r w:rsidRPr="00CB4623">
              <w:t>Home visits</w:t>
            </w:r>
          </w:p>
        </w:tc>
      </w:tr>
    </w:tbl>
    <w:p w14:paraId="69321A53" w14:textId="77777777" w:rsidR="00793F4E" w:rsidRDefault="00793F4E" w:rsidP="00793F4E"/>
    <w:p w14:paraId="293B873A" w14:textId="77777777" w:rsidR="007E671E" w:rsidRPr="00856C44" w:rsidRDefault="007E671E" w:rsidP="007E671E">
      <w:r>
        <w:t>Table 4: Levels of GSF adoption for practices participating in observations and related health professional interviews</w:t>
      </w:r>
    </w:p>
    <w:tbl>
      <w:tblPr>
        <w:tblStyle w:val="TableGrid"/>
        <w:tblW w:w="8930" w:type="dxa"/>
        <w:tblInd w:w="-5" w:type="dxa"/>
        <w:tblLook w:val="04A0" w:firstRow="1" w:lastRow="0" w:firstColumn="1" w:lastColumn="0" w:noHBand="0" w:noVBand="1"/>
      </w:tblPr>
      <w:tblGrid>
        <w:gridCol w:w="1701"/>
        <w:gridCol w:w="2410"/>
        <w:gridCol w:w="2410"/>
        <w:gridCol w:w="2409"/>
      </w:tblGrid>
      <w:tr w:rsidR="007E671E" w14:paraId="5628642A" w14:textId="77777777" w:rsidTr="00455584">
        <w:tc>
          <w:tcPr>
            <w:tcW w:w="1701" w:type="dxa"/>
            <w:tcBorders>
              <w:left w:val="nil"/>
              <w:bottom w:val="nil"/>
              <w:right w:val="nil"/>
            </w:tcBorders>
          </w:tcPr>
          <w:p w14:paraId="6BBF868C" w14:textId="77777777" w:rsidR="007E671E" w:rsidRPr="00CB4623" w:rsidRDefault="007E671E" w:rsidP="00455584">
            <w:r w:rsidRPr="00CB4623">
              <w:t>Key tasks</w:t>
            </w:r>
          </w:p>
        </w:tc>
        <w:tc>
          <w:tcPr>
            <w:tcW w:w="2410" w:type="dxa"/>
            <w:tcBorders>
              <w:left w:val="nil"/>
              <w:bottom w:val="single" w:sz="4" w:space="0" w:color="auto"/>
              <w:right w:val="nil"/>
            </w:tcBorders>
          </w:tcPr>
          <w:p w14:paraId="2D9997D4" w14:textId="77777777" w:rsidR="007E671E" w:rsidRPr="00CB4623" w:rsidRDefault="007E671E" w:rsidP="00455584">
            <w:r w:rsidRPr="00CB4623">
              <w:t>Practice A</w:t>
            </w:r>
          </w:p>
        </w:tc>
        <w:tc>
          <w:tcPr>
            <w:tcW w:w="2410" w:type="dxa"/>
            <w:tcBorders>
              <w:left w:val="nil"/>
              <w:bottom w:val="single" w:sz="4" w:space="0" w:color="auto"/>
              <w:right w:val="nil"/>
            </w:tcBorders>
          </w:tcPr>
          <w:p w14:paraId="78627A4D" w14:textId="77777777" w:rsidR="007E671E" w:rsidRPr="00CB4623" w:rsidRDefault="007E671E" w:rsidP="00455584">
            <w:r w:rsidRPr="00CB4623">
              <w:t>Practice B</w:t>
            </w:r>
          </w:p>
        </w:tc>
        <w:tc>
          <w:tcPr>
            <w:tcW w:w="2409" w:type="dxa"/>
            <w:tcBorders>
              <w:left w:val="nil"/>
              <w:bottom w:val="single" w:sz="4" w:space="0" w:color="auto"/>
              <w:right w:val="nil"/>
            </w:tcBorders>
          </w:tcPr>
          <w:p w14:paraId="74FAD774" w14:textId="77777777" w:rsidR="007E671E" w:rsidRPr="00CB4623" w:rsidRDefault="007E671E" w:rsidP="00455584">
            <w:r w:rsidRPr="00CB4623">
              <w:t>Practice C</w:t>
            </w:r>
          </w:p>
        </w:tc>
      </w:tr>
      <w:tr w:rsidR="007E671E" w14:paraId="53FDE9B2" w14:textId="77777777" w:rsidTr="00455584">
        <w:tc>
          <w:tcPr>
            <w:tcW w:w="1701" w:type="dxa"/>
            <w:tcBorders>
              <w:left w:val="nil"/>
              <w:bottom w:val="nil"/>
              <w:right w:val="nil"/>
            </w:tcBorders>
          </w:tcPr>
          <w:p w14:paraId="6697962B" w14:textId="77777777" w:rsidR="007E671E" w:rsidRPr="00CB4623" w:rsidRDefault="007E671E" w:rsidP="00455584">
            <w:pPr>
              <w:rPr>
                <w:i/>
              </w:rPr>
            </w:pPr>
            <w:r w:rsidRPr="00CB4623">
              <w:rPr>
                <w:i/>
              </w:rPr>
              <w:t>Communication</w:t>
            </w:r>
          </w:p>
        </w:tc>
        <w:tc>
          <w:tcPr>
            <w:tcW w:w="2410" w:type="dxa"/>
            <w:tcBorders>
              <w:left w:val="nil"/>
              <w:bottom w:val="nil"/>
              <w:right w:val="nil"/>
            </w:tcBorders>
          </w:tcPr>
          <w:p w14:paraId="6068D393" w14:textId="77777777" w:rsidR="007E671E" w:rsidRPr="00CB4623" w:rsidRDefault="007E671E" w:rsidP="00455584">
            <w:r w:rsidRPr="00CB4623">
              <w:t>Set up register</w:t>
            </w:r>
          </w:p>
          <w:p w14:paraId="30899415" w14:textId="77777777" w:rsidR="007E671E" w:rsidRPr="00CB4623" w:rsidRDefault="007E671E" w:rsidP="00455584">
            <w:r w:rsidRPr="00CB4623">
              <w:t>Regular GSF meetings</w:t>
            </w:r>
          </w:p>
        </w:tc>
        <w:tc>
          <w:tcPr>
            <w:tcW w:w="2410" w:type="dxa"/>
            <w:tcBorders>
              <w:left w:val="nil"/>
              <w:bottom w:val="nil"/>
              <w:right w:val="nil"/>
            </w:tcBorders>
          </w:tcPr>
          <w:p w14:paraId="2902AFC3" w14:textId="77777777" w:rsidR="007E671E" w:rsidRPr="00CB4623" w:rsidRDefault="007E671E" w:rsidP="00455584">
            <w:r w:rsidRPr="00CB4623">
              <w:t>Set up register</w:t>
            </w:r>
          </w:p>
          <w:p w14:paraId="671DA647" w14:textId="77777777" w:rsidR="007E671E" w:rsidRPr="00CB4623" w:rsidRDefault="007E671E" w:rsidP="00455584">
            <w:r w:rsidRPr="00CB4623">
              <w:t>Less regular GSF meetings</w:t>
            </w:r>
          </w:p>
        </w:tc>
        <w:tc>
          <w:tcPr>
            <w:tcW w:w="2409" w:type="dxa"/>
            <w:tcBorders>
              <w:left w:val="nil"/>
              <w:bottom w:val="nil"/>
              <w:right w:val="nil"/>
            </w:tcBorders>
          </w:tcPr>
          <w:p w14:paraId="7780D4D8" w14:textId="77777777" w:rsidR="007E671E" w:rsidRPr="00CB4623" w:rsidRDefault="007E671E" w:rsidP="00455584">
            <w:r w:rsidRPr="00CB4623">
              <w:t>Set up register</w:t>
            </w:r>
          </w:p>
          <w:p w14:paraId="2472679E" w14:textId="77777777" w:rsidR="007E671E" w:rsidRPr="00CB4623" w:rsidRDefault="007E671E" w:rsidP="00455584">
            <w:r w:rsidRPr="00CB4623">
              <w:t>Regular GSF meetings</w:t>
            </w:r>
          </w:p>
        </w:tc>
      </w:tr>
      <w:tr w:rsidR="007E671E" w14:paraId="00514813" w14:textId="77777777" w:rsidTr="00455584">
        <w:tc>
          <w:tcPr>
            <w:tcW w:w="1701" w:type="dxa"/>
            <w:tcBorders>
              <w:top w:val="nil"/>
              <w:left w:val="nil"/>
              <w:bottom w:val="nil"/>
              <w:right w:val="nil"/>
            </w:tcBorders>
          </w:tcPr>
          <w:p w14:paraId="4EFB2E93" w14:textId="77777777" w:rsidR="007E671E" w:rsidRPr="00CB4623" w:rsidRDefault="007E671E" w:rsidP="00455584">
            <w:pPr>
              <w:rPr>
                <w:i/>
              </w:rPr>
            </w:pPr>
            <w:r w:rsidRPr="00CB4623">
              <w:rPr>
                <w:i/>
              </w:rPr>
              <w:lastRenderedPageBreak/>
              <w:t>Co-ordination</w:t>
            </w:r>
          </w:p>
        </w:tc>
        <w:tc>
          <w:tcPr>
            <w:tcW w:w="2410" w:type="dxa"/>
            <w:tcBorders>
              <w:top w:val="nil"/>
              <w:left w:val="nil"/>
              <w:bottom w:val="nil"/>
              <w:right w:val="nil"/>
            </w:tcBorders>
          </w:tcPr>
          <w:p w14:paraId="1536A03C" w14:textId="77777777" w:rsidR="007E671E" w:rsidRPr="00CB4623" w:rsidRDefault="007E671E" w:rsidP="00455584">
            <w:r w:rsidRPr="00CB4623">
              <w:t>Lead GP has special interest and is responsible for coordinating meeting and register</w:t>
            </w:r>
          </w:p>
          <w:p w14:paraId="6BADE7AD" w14:textId="77777777" w:rsidR="007E671E" w:rsidRPr="00CB4623" w:rsidRDefault="007E671E" w:rsidP="00455584">
            <w:r w:rsidRPr="00CB4623">
              <w:t>DN input from DN team, no specific lead DN</w:t>
            </w:r>
          </w:p>
        </w:tc>
        <w:tc>
          <w:tcPr>
            <w:tcW w:w="2410" w:type="dxa"/>
            <w:tcBorders>
              <w:top w:val="nil"/>
              <w:left w:val="nil"/>
              <w:bottom w:val="nil"/>
              <w:right w:val="nil"/>
            </w:tcBorders>
          </w:tcPr>
          <w:p w14:paraId="099DB570" w14:textId="77777777" w:rsidR="007E671E" w:rsidRPr="00CB4623" w:rsidRDefault="007E671E" w:rsidP="00455584">
            <w:r w:rsidRPr="00CB4623">
              <w:t>Lead GP has special interest and is responsible for coordinating meeting and register</w:t>
            </w:r>
            <w:r w:rsidRPr="00CB4623">
              <w:br/>
              <w:t>Lead DN for practice</w:t>
            </w:r>
          </w:p>
        </w:tc>
        <w:tc>
          <w:tcPr>
            <w:tcW w:w="2409" w:type="dxa"/>
            <w:tcBorders>
              <w:top w:val="nil"/>
              <w:left w:val="nil"/>
              <w:bottom w:val="nil"/>
              <w:right w:val="nil"/>
            </w:tcBorders>
          </w:tcPr>
          <w:p w14:paraId="02463839" w14:textId="77777777" w:rsidR="007E671E" w:rsidRPr="00CB4623" w:rsidRDefault="007E671E" w:rsidP="00455584">
            <w:r w:rsidRPr="00CB4623">
              <w:t xml:space="preserve">GP lead has no ownership, CNS is responsible for coordinating meeting and highlighting patients for register </w:t>
            </w:r>
          </w:p>
          <w:p w14:paraId="5AE78E77" w14:textId="77777777" w:rsidR="007E671E" w:rsidRPr="00CB4623" w:rsidRDefault="007E671E" w:rsidP="00455584">
            <w:r w:rsidRPr="00CB4623">
              <w:t>Lead DN for practice</w:t>
            </w:r>
          </w:p>
        </w:tc>
      </w:tr>
      <w:tr w:rsidR="007E671E" w14:paraId="71F943FA" w14:textId="77777777" w:rsidTr="00455584">
        <w:tc>
          <w:tcPr>
            <w:tcW w:w="1701" w:type="dxa"/>
            <w:tcBorders>
              <w:top w:val="nil"/>
              <w:left w:val="nil"/>
              <w:bottom w:val="nil"/>
              <w:right w:val="nil"/>
            </w:tcBorders>
          </w:tcPr>
          <w:p w14:paraId="4946A70A" w14:textId="77777777" w:rsidR="007E671E" w:rsidRPr="00CB4623" w:rsidRDefault="007E671E" w:rsidP="00455584">
            <w:pPr>
              <w:rPr>
                <w:i/>
              </w:rPr>
            </w:pPr>
            <w:r w:rsidRPr="00CB4623">
              <w:rPr>
                <w:i/>
              </w:rPr>
              <w:t>Control of symptoms</w:t>
            </w:r>
          </w:p>
        </w:tc>
        <w:tc>
          <w:tcPr>
            <w:tcW w:w="2410" w:type="dxa"/>
            <w:tcBorders>
              <w:top w:val="nil"/>
              <w:left w:val="nil"/>
              <w:bottom w:val="nil"/>
              <w:right w:val="nil"/>
            </w:tcBorders>
          </w:tcPr>
          <w:p w14:paraId="368315EF" w14:textId="77777777" w:rsidR="007E671E" w:rsidRPr="00CB4623" w:rsidRDefault="007E671E" w:rsidP="00455584">
            <w:r w:rsidRPr="00CB4623">
              <w:t>Confident in symptom control and pool knowledge with other services</w:t>
            </w:r>
          </w:p>
          <w:p w14:paraId="5DED37E1" w14:textId="77777777" w:rsidR="007E671E" w:rsidRPr="00CB4623" w:rsidRDefault="007E671E" w:rsidP="00455584">
            <w:r w:rsidRPr="00CB4623">
              <w:t>Do not routinely use assessment tools</w:t>
            </w:r>
          </w:p>
        </w:tc>
        <w:tc>
          <w:tcPr>
            <w:tcW w:w="2410" w:type="dxa"/>
            <w:tcBorders>
              <w:top w:val="nil"/>
              <w:left w:val="nil"/>
              <w:bottom w:val="nil"/>
              <w:right w:val="nil"/>
            </w:tcBorders>
          </w:tcPr>
          <w:p w14:paraId="7085AC92" w14:textId="77777777" w:rsidR="007E671E" w:rsidRPr="00CB4623" w:rsidRDefault="007E671E" w:rsidP="00455584">
            <w:r w:rsidRPr="00CB4623">
              <w:t>Lack of confidence in symptom control, but shared care with/supported by CNS and DN services</w:t>
            </w:r>
          </w:p>
          <w:p w14:paraId="533A4437" w14:textId="77777777" w:rsidR="007E671E" w:rsidRPr="00CB4623" w:rsidRDefault="007E671E" w:rsidP="00455584">
            <w:r w:rsidRPr="00CB4623">
              <w:t>Use assessment tools</w:t>
            </w:r>
          </w:p>
        </w:tc>
        <w:tc>
          <w:tcPr>
            <w:tcW w:w="2409" w:type="dxa"/>
            <w:tcBorders>
              <w:top w:val="nil"/>
              <w:left w:val="nil"/>
              <w:bottom w:val="nil"/>
              <w:right w:val="nil"/>
            </w:tcBorders>
          </w:tcPr>
          <w:p w14:paraId="7D57D076" w14:textId="77777777" w:rsidR="007E671E" w:rsidRPr="00CB4623" w:rsidRDefault="007E671E" w:rsidP="00455584">
            <w:r w:rsidRPr="00CB4623">
              <w:t>Lack of confidence in symptom control and leave care to other services</w:t>
            </w:r>
          </w:p>
          <w:p w14:paraId="2CE540F2" w14:textId="77777777" w:rsidR="007E671E" w:rsidRPr="00CB4623" w:rsidRDefault="007E671E" w:rsidP="00455584">
            <w:r w:rsidRPr="00CB4623">
              <w:t>Lack of use of assessment tools</w:t>
            </w:r>
          </w:p>
        </w:tc>
      </w:tr>
      <w:tr w:rsidR="007E671E" w14:paraId="7CE38D6F" w14:textId="77777777" w:rsidTr="00455584">
        <w:tc>
          <w:tcPr>
            <w:tcW w:w="1701" w:type="dxa"/>
            <w:tcBorders>
              <w:top w:val="nil"/>
              <w:left w:val="nil"/>
              <w:bottom w:val="nil"/>
              <w:right w:val="nil"/>
            </w:tcBorders>
          </w:tcPr>
          <w:p w14:paraId="02B1B347" w14:textId="77777777" w:rsidR="007E671E" w:rsidRPr="00CB4623" w:rsidRDefault="007E671E" w:rsidP="00455584">
            <w:pPr>
              <w:rPr>
                <w:i/>
              </w:rPr>
            </w:pPr>
            <w:r w:rsidRPr="00CB4623">
              <w:rPr>
                <w:i/>
              </w:rPr>
              <w:t>Continuity of care</w:t>
            </w:r>
          </w:p>
        </w:tc>
        <w:tc>
          <w:tcPr>
            <w:tcW w:w="2410" w:type="dxa"/>
            <w:tcBorders>
              <w:top w:val="nil"/>
              <w:left w:val="nil"/>
              <w:bottom w:val="nil"/>
              <w:right w:val="nil"/>
            </w:tcBorders>
          </w:tcPr>
          <w:p w14:paraId="76375C2B" w14:textId="77777777" w:rsidR="007E671E" w:rsidRPr="00CB4623" w:rsidRDefault="007E671E" w:rsidP="00455584">
            <w:r w:rsidRPr="00CB4623">
              <w:t>Shared care with secondary care</w:t>
            </w:r>
          </w:p>
        </w:tc>
        <w:tc>
          <w:tcPr>
            <w:tcW w:w="2410" w:type="dxa"/>
            <w:tcBorders>
              <w:top w:val="nil"/>
              <w:left w:val="nil"/>
              <w:bottom w:val="nil"/>
              <w:right w:val="nil"/>
            </w:tcBorders>
          </w:tcPr>
          <w:p w14:paraId="44D7D25D" w14:textId="77777777" w:rsidR="007E671E" w:rsidRPr="00CB4623" w:rsidRDefault="007E671E" w:rsidP="00455584">
            <w:r w:rsidRPr="00CB4623">
              <w:t>Shared care with secondary care</w:t>
            </w:r>
          </w:p>
        </w:tc>
        <w:tc>
          <w:tcPr>
            <w:tcW w:w="2409" w:type="dxa"/>
            <w:tcBorders>
              <w:top w:val="nil"/>
              <w:left w:val="nil"/>
              <w:bottom w:val="nil"/>
              <w:right w:val="nil"/>
            </w:tcBorders>
          </w:tcPr>
          <w:p w14:paraId="26AE0431" w14:textId="77777777" w:rsidR="007E671E" w:rsidRPr="00CB4623" w:rsidRDefault="007E671E" w:rsidP="00455584">
            <w:r w:rsidRPr="00CB4623">
              <w:t>Lack of continuity of care with secondary care, will not take responsibility of care or participate in shared care</w:t>
            </w:r>
          </w:p>
        </w:tc>
      </w:tr>
      <w:tr w:rsidR="007E671E" w14:paraId="4E49DABD" w14:textId="77777777" w:rsidTr="00455584">
        <w:tc>
          <w:tcPr>
            <w:tcW w:w="1701" w:type="dxa"/>
            <w:tcBorders>
              <w:top w:val="nil"/>
              <w:left w:val="nil"/>
              <w:bottom w:val="nil"/>
              <w:right w:val="nil"/>
            </w:tcBorders>
          </w:tcPr>
          <w:p w14:paraId="40B5E006" w14:textId="77777777" w:rsidR="007E671E" w:rsidRPr="00CB4623" w:rsidRDefault="007E671E" w:rsidP="00455584">
            <w:pPr>
              <w:rPr>
                <w:i/>
              </w:rPr>
            </w:pPr>
            <w:r w:rsidRPr="00CB4623">
              <w:rPr>
                <w:i/>
              </w:rPr>
              <w:t>Continued learning</w:t>
            </w:r>
          </w:p>
        </w:tc>
        <w:tc>
          <w:tcPr>
            <w:tcW w:w="2410" w:type="dxa"/>
            <w:tcBorders>
              <w:top w:val="nil"/>
              <w:left w:val="nil"/>
              <w:bottom w:val="nil"/>
              <w:right w:val="nil"/>
            </w:tcBorders>
          </w:tcPr>
          <w:p w14:paraId="1C601408" w14:textId="77777777" w:rsidR="007E671E" w:rsidRPr="00CB4623" w:rsidRDefault="007E671E" w:rsidP="00455584">
            <w:r w:rsidRPr="00CB4623">
              <w:t>Use of significant/after death analysis</w:t>
            </w:r>
          </w:p>
          <w:p w14:paraId="2CED462F" w14:textId="77777777" w:rsidR="007E671E" w:rsidRPr="00CB4623" w:rsidRDefault="007E671E" w:rsidP="00455584">
            <w:r w:rsidRPr="00CB4623">
              <w:t>Identify and address knowledge gaps</w:t>
            </w:r>
          </w:p>
        </w:tc>
        <w:tc>
          <w:tcPr>
            <w:tcW w:w="2410" w:type="dxa"/>
            <w:tcBorders>
              <w:top w:val="nil"/>
              <w:left w:val="nil"/>
              <w:bottom w:val="nil"/>
              <w:right w:val="nil"/>
            </w:tcBorders>
          </w:tcPr>
          <w:p w14:paraId="25AA334C" w14:textId="77777777" w:rsidR="007E671E" w:rsidRPr="00CB4623" w:rsidRDefault="007E671E" w:rsidP="00455584">
            <w:r w:rsidRPr="00CB4623">
              <w:t>Use of significant/after death analysis but infrequency of meetings impinges on this</w:t>
            </w:r>
          </w:p>
        </w:tc>
        <w:tc>
          <w:tcPr>
            <w:tcW w:w="2409" w:type="dxa"/>
            <w:tcBorders>
              <w:top w:val="nil"/>
              <w:left w:val="nil"/>
              <w:bottom w:val="nil"/>
              <w:right w:val="nil"/>
            </w:tcBorders>
          </w:tcPr>
          <w:p w14:paraId="0D7EA342" w14:textId="77777777" w:rsidR="007E671E" w:rsidRPr="00CB4623" w:rsidRDefault="007E671E" w:rsidP="00455584">
            <w:r w:rsidRPr="00CB4623">
              <w:t>Do not carry out continued learning unless instigated and led by CNS</w:t>
            </w:r>
          </w:p>
        </w:tc>
      </w:tr>
      <w:tr w:rsidR="007E671E" w14:paraId="6542DE8F" w14:textId="77777777" w:rsidTr="00455584">
        <w:tc>
          <w:tcPr>
            <w:tcW w:w="1701" w:type="dxa"/>
            <w:tcBorders>
              <w:top w:val="nil"/>
              <w:left w:val="nil"/>
              <w:bottom w:val="nil"/>
              <w:right w:val="nil"/>
            </w:tcBorders>
          </w:tcPr>
          <w:p w14:paraId="0259749B" w14:textId="77777777" w:rsidR="007E671E" w:rsidRPr="00CB4623" w:rsidRDefault="007E671E" w:rsidP="00455584">
            <w:pPr>
              <w:rPr>
                <w:i/>
              </w:rPr>
            </w:pPr>
            <w:r w:rsidRPr="00CB4623">
              <w:rPr>
                <w:i/>
              </w:rPr>
              <w:t>Carer support</w:t>
            </w:r>
          </w:p>
        </w:tc>
        <w:tc>
          <w:tcPr>
            <w:tcW w:w="2410" w:type="dxa"/>
            <w:tcBorders>
              <w:top w:val="nil"/>
              <w:left w:val="nil"/>
              <w:bottom w:val="nil"/>
              <w:right w:val="nil"/>
            </w:tcBorders>
          </w:tcPr>
          <w:p w14:paraId="3CDB2005" w14:textId="77777777" w:rsidR="007E671E" w:rsidRPr="00CB4623" w:rsidRDefault="007E671E" w:rsidP="00455584">
            <w:r w:rsidRPr="00CB4623">
              <w:t>Carer support</w:t>
            </w:r>
          </w:p>
          <w:p w14:paraId="3D68451F" w14:textId="77777777" w:rsidR="007E671E" w:rsidRPr="00CB4623" w:rsidRDefault="007E671E" w:rsidP="00455584">
            <w:r w:rsidRPr="00CB4623">
              <w:lastRenderedPageBreak/>
              <w:t>Extend care into bereavement phase</w:t>
            </w:r>
          </w:p>
        </w:tc>
        <w:tc>
          <w:tcPr>
            <w:tcW w:w="2410" w:type="dxa"/>
            <w:tcBorders>
              <w:top w:val="nil"/>
              <w:left w:val="nil"/>
              <w:bottom w:val="nil"/>
              <w:right w:val="nil"/>
            </w:tcBorders>
          </w:tcPr>
          <w:p w14:paraId="643096EB" w14:textId="77777777" w:rsidR="007E671E" w:rsidRPr="00CB4623" w:rsidRDefault="007E671E" w:rsidP="00455584">
            <w:r w:rsidRPr="00CB4623">
              <w:lastRenderedPageBreak/>
              <w:t xml:space="preserve">Carer support evident but infrequency of </w:t>
            </w:r>
            <w:r w:rsidRPr="00CB4623">
              <w:lastRenderedPageBreak/>
              <w:t>meetings impinges on this</w:t>
            </w:r>
          </w:p>
          <w:p w14:paraId="371A9B59" w14:textId="77777777" w:rsidR="007E671E" w:rsidRPr="00CB4623" w:rsidRDefault="007E671E" w:rsidP="00455584">
            <w:r w:rsidRPr="00CB4623">
              <w:t>Extend care into bereavement phase</w:t>
            </w:r>
          </w:p>
        </w:tc>
        <w:tc>
          <w:tcPr>
            <w:tcW w:w="2409" w:type="dxa"/>
            <w:tcBorders>
              <w:top w:val="nil"/>
              <w:left w:val="nil"/>
              <w:bottom w:val="nil"/>
              <w:right w:val="nil"/>
            </w:tcBorders>
          </w:tcPr>
          <w:p w14:paraId="12C68757" w14:textId="77777777" w:rsidR="007E671E" w:rsidRPr="00CB4623" w:rsidRDefault="007E671E" w:rsidP="00455584">
            <w:r w:rsidRPr="00CB4623">
              <w:lastRenderedPageBreak/>
              <w:t xml:space="preserve">Carer and bereavement support left to CNS and </w:t>
            </w:r>
            <w:r w:rsidRPr="00CB4623">
              <w:lastRenderedPageBreak/>
              <w:t>not discussed within practice</w:t>
            </w:r>
          </w:p>
        </w:tc>
      </w:tr>
      <w:tr w:rsidR="007E671E" w14:paraId="523B0461" w14:textId="77777777" w:rsidTr="00455584">
        <w:tc>
          <w:tcPr>
            <w:tcW w:w="1701" w:type="dxa"/>
            <w:tcBorders>
              <w:top w:val="nil"/>
              <w:left w:val="nil"/>
              <w:bottom w:val="single" w:sz="4" w:space="0" w:color="auto"/>
              <w:right w:val="nil"/>
            </w:tcBorders>
          </w:tcPr>
          <w:p w14:paraId="5160F881" w14:textId="77777777" w:rsidR="007E671E" w:rsidRPr="00CB4623" w:rsidRDefault="007E671E" w:rsidP="00455584">
            <w:pPr>
              <w:rPr>
                <w:i/>
              </w:rPr>
            </w:pPr>
            <w:r w:rsidRPr="00CB4623">
              <w:rPr>
                <w:i/>
              </w:rPr>
              <w:lastRenderedPageBreak/>
              <w:t>Care in the dying phase</w:t>
            </w:r>
          </w:p>
        </w:tc>
        <w:tc>
          <w:tcPr>
            <w:tcW w:w="2410" w:type="dxa"/>
            <w:tcBorders>
              <w:top w:val="nil"/>
              <w:left w:val="nil"/>
              <w:bottom w:val="single" w:sz="4" w:space="0" w:color="auto"/>
              <w:right w:val="nil"/>
            </w:tcBorders>
          </w:tcPr>
          <w:p w14:paraId="102A3D90" w14:textId="77777777" w:rsidR="007E671E" w:rsidRPr="00CB4623" w:rsidRDefault="007E671E" w:rsidP="00455584">
            <w:r w:rsidRPr="00CB4623">
              <w:t>Involved in dying phase</w:t>
            </w:r>
          </w:p>
        </w:tc>
        <w:tc>
          <w:tcPr>
            <w:tcW w:w="2410" w:type="dxa"/>
            <w:tcBorders>
              <w:top w:val="nil"/>
              <w:left w:val="nil"/>
              <w:bottom w:val="single" w:sz="4" w:space="0" w:color="auto"/>
              <w:right w:val="nil"/>
            </w:tcBorders>
          </w:tcPr>
          <w:p w14:paraId="3F8888D7" w14:textId="77777777" w:rsidR="007E671E" w:rsidRPr="00CB4623" w:rsidRDefault="007E671E" w:rsidP="00455584">
            <w:r w:rsidRPr="00CB4623">
              <w:t>Involved in dying phase</w:t>
            </w:r>
          </w:p>
        </w:tc>
        <w:tc>
          <w:tcPr>
            <w:tcW w:w="2409" w:type="dxa"/>
            <w:tcBorders>
              <w:top w:val="nil"/>
              <w:left w:val="nil"/>
              <w:bottom w:val="single" w:sz="4" w:space="0" w:color="auto"/>
              <w:right w:val="nil"/>
            </w:tcBorders>
          </w:tcPr>
          <w:p w14:paraId="73F67D8A" w14:textId="77777777" w:rsidR="007E671E" w:rsidRPr="00CB4623" w:rsidRDefault="007E671E" w:rsidP="00455584">
            <w:r w:rsidRPr="00CB4623">
              <w:t>Reluctance to engage in dying phase</w:t>
            </w:r>
          </w:p>
        </w:tc>
      </w:tr>
    </w:tbl>
    <w:p w14:paraId="3D23D0C9" w14:textId="77777777" w:rsidR="007E671E" w:rsidRDefault="007E671E" w:rsidP="007E671E"/>
    <w:p w14:paraId="52BA8283" w14:textId="77777777" w:rsidR="007E671E" w:rsidRDefault="007E671E">
      <w:pPr>
        <w:jc w:val="left"/>
        <w:rPr>
          <w:b/>
        </w:rPr>
      </w:pPr>
    </w:p>
    <w:p w14:paraId="4284B612" w14:textId="5E072244" w:rsidR="003527FE" w:rsidRPr="006A002F" w:rsidRDefault="006A002F">
      <w:pPr>
        <w:jc w:val="left"/>
        <w:rPr>
          <w:b/>
        </w:rPr>
      </w:pPr>
      <w:r w:rsidRPr="006A002F">
        <w:rPr>
          <w:b/>
        </w:rPr>
        <w:t>Additional Files</w:t>
      </w:r>
    </w:p>
    <w:p w14:paraId="1BAC6FFA" w14:textId="684BE07D" w:rsidR="006A002F" w:rsidRDefault="006A002F">
      <w:pPr>
        <w:jc w:val="left"/>
      </w:pPr>
      <w:r>
        <w:t>Additional File 1: Focus Group Topic Guide</w:t>
      </w:r>
    </w:p>
    <w:p w14:paraId="41F00B47" w14:textId="4DA7A73C" w:rsidR="00311070" w:rsidRDefault="00311070">
      <w:pPr>
        <w:jc w:val="left"/>
      </w:pPr>
      <w:r>
        <w:t>Topic guide for focus groups.</w:t>
      </w:r>
    </w:p>
    <w:p w14:paraId="33C77A3F" w14:textId="4C7B38F6" w:rsidR="00311070" w:rsidRDefault="00311070">
      <w:pPr>
        <w:jc w:val="left"/>
      </w:pPr>
    </w:p>
    <w:p w14:paraId="2E451520" w14:textId="5A99822D" w:rsidR="00311070" w:rsidRDefault="00311070">
      <w:pPr>
        <w:jc w:val="left"/>
      </w:pPr>
      <w:r>
        <w:t>Additional File 2: Interview Topic Guide</w:t>
      </w:r>
    </w:p>
    <w:p w14:paraId="4E23ED89" w14:textId="0D8C791A" w:rsidR="00311070" w:rsidRDefault="00311070">
      <w:pPr>
        <w:jc w:val="left"/>
      </w:pPr>
      <w:r>
        <w:t>Topic guide for interviews.</w:t>
      </w:r>
    </w:p>
    <w:sectPr w:rsidR="00311070" w:rsidSect="00DA6A26">
      <w:footerReference w:type="default" r:id="rId1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767EA" w14:textId="77777777" w:rsidR="003B44A2" w:rsidRDefault="003B44A2" w:rsidP="00401A66">
      <w:pPr>
        <w:spacing w:after="0" w:line="240" w:lineRule="auto"/>
      </w:pPr>
      <w:r>
        <w:separator/>
      </w:r>
    </w:p>
  </w:endnote>
  <w:endnote w:type="continuationSeparator" w:id="0">
    <w:p w14:paraId="298FAEB6" w14:textId="77777777" w:rsidR="003B44A2" w:rsidRDefault="003B44A2" w:rsidP="0040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360440"/>
      <w:docPartObj>
        <w:docPartGallery w:val="Page Numbers (Bottom of Page)"/>
        <w:docPartUnique/>
      </w:docPartObj>
    </w:sdtPr>
    <w:sdtEndPr>
      <w:rPr>
        <w:noProof/>
      </w:rPr>
    </w:sdtEndPr>
    <w:sdtContent>
      <w:p w14:paraId="570E6667" w14:textId="1BA0721E" w:rsidR="003B44A2" w:rsidRDefault="003B44A2">
        <w:pPr>
          <w:pStyle w:val="Footer"/>
          <w:jc w:val="center"/>
        </w:pPr>
        <w:r>
          <w:fldChar w:fldCharType="begin"/>
        </w:r>
        <w:r>
          <w:instrText xml:space="preserve"> PAGE   \* MERGEFORMAT </w:instrText>
        </w:r>
        <w:r>
          <w:fldChar w:fldCharType="separate"/>
        </w:r>
        <w:r w:rsidR="001461ED">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65AD4" w14:textId="77777777" w:rsidR="003B44A2" w:rsidRDefault="003B44A2" w:rsidP="00401A66">
      <w:pPr>
        <w:spacing w:after="0" w:line="240" w:lineRule="auto"/>
      </w:pPr>
      <w:r>
        <w:separator/>
      </w:r>
    </w:p>
  </w:footnote>
  <w:footnote w:type="continuationSeparator" w:id="0">
    <w:p w14:paraId="3F8BDECC" w14:textId="77777777" w:rsidR="003B44A2" w:rsidRDefault="003B44A2" w:rsidP="00401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278E"/>
    <w:multiLevelType w:val="hybridMultilevel"/>
    <w:tmpl w:val="B964CDC0"/>
    <w:lvl w:ilvl="0" w:tplc="E46CA2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8E629C"/>
    <w:multiLevelType w:val="hybridMultilevel"/>
    <w:tmpl w:val="C16254A8"/>
    <w:lvl w:ilvl="0" w:tplc="85765E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95561"/>
    <w:multiLevelType w:val="hybridMultilevel"/>
    <w:tmpl w:val="F020C50A"/>
    <w:lvl w:ilvl="0" w:tplc="15025D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190EB7"/>
    <w:multiLevelType w:val="hybridMultilevel"/>
    <w:tmpl w:val="B9929D2E"/>
    <w:lvl w:ilvl="0" w:tplc="B8A8B15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05C70"/>
    <w:multiLevelType w:val="hybridMultilevel"/>
    <w:tmpl w:val="6846E160"/>
    <w:lvl w:ilvl="0" w:tplc="9FC4C4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ioMed Centr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01A66"/>
    <w:rsid w:val="0000189B"/>
    <w:rsid w:val="00001952"/>
    <w:rsid w:val="00004510"/>
    <w:rsid w:val="00011BC6"/>
    <w:rsid w:val="000176CB"/>
    <w:rsid w:val="00020780"/>
    <w:rsid w:val="0002477B"/>
    <w:rsid w:val="00027EA7"/>
    <w:rsid w:val="0003054A"/>
    <w:rsid w:val="0003312B"/>
    <w:rsid w:val="00033DD5"/>
    <w:rsid w:val="00034D25"/>
    <w:rsid w:val="00035B7D"/>
    <w:rsid w:val="00036FDF"/>
    <w:rsid w:val="000418FA"/>
    <w:rsid w:val="000431E1"/>
    <w:rsid w:val="00046D7A"/>
    <w:rsid w:val="00054464"/>
    <w:rsid w:val="00061410"/>
    <w:rsid w:val="000614E9"/>
    <w:rsid w:val="00061C9A"/>
    <w:rsid w:val="00063DF2"/>
    <w:rsid w:val="00072F84"/>
    <w:rsid w:val="00073193"/>
    <w:rsid w:val="000759F8"/>
    <w:rsid w:val="00075FDA"/>
    <w:rsid w:val="00077696"/>
    <w:rsid w:val="00080CF1"/>
    <w:rsid w:val="00090133"/>
    <w:rsid w:val="000906ED"/>
    <w:rsid w:val="000918D7"/>
    <w:rsid w:val="000940F4"/>
    <w:rsid w:val="000A1129"/>
    <w:rsid w:val="000A1FA7"/>
    <w:rsid w:val="000A3671"/>
    <w:rsid w:val="000A6D6D"/>
    <w:rsid w:val="000B06A3"/>
    <w:rsid w:val="000B14B9"/>
    <w:rsid w:val="000B37C5"/>
    <w:rsid w:val="000C0FB0"/>
    <w:rsid w:val="000C13BE"/>
    <w:rsid w:val="000C1CAB"/>
    <w:rsid w:val="000C24C6"/>
    <w:rsid w:val="000C3720"/>
    <w:rsid w:val="000C7382"/>
    <w:rsid w:val="000D1A98"/>
    <w:rsid w:val="000D1B23"/>
    <w:rsid w:val="000D2274"/>
    <w:rsid w:val="000D33D7"/>
    <w:rsid w:val="000D4093"/>
    <w:rsid w:val="000D5A97"/>
    <w:rsid w:val="000E15FE"/>
    <w:rsid w:val="000E28A2"/>
    <w:rsid w:val="000E32B3"/>
    <w:rsid w:val="000E4FBD"/>
    <w:rsid w:val="000E6EAC"/>
    <w:rsid w:val="000E736C"/>
    <w:rsid w:val="000E7AB4"/>
    <w:rsid w:val="0010243D"/>
    <w:rsid w:val="001027E9"/>
    <w:rsid w:val="00104FA1"/>
    <w:rsid w:val="00105439"/>
    <w:rsid w:val="001059C3"/>
    <w:rsid w:val="00110031"/>
    <w:rsid w:val="00110C09"/>
    <w:rsid w:val="00117D56"/>
    <w:rsid w:val="00117EE3"/>
    <w:rsid w:val="00120B6C"/>
    <w:rsid w:val="00126A0D"/>
    <w:rsid w:val="00133C68"/>
    <w:rsid w:val="00134EAD"/>
    <w:rsid w:val="00145E80"/>
    <w:rsid w:val="001461ED"/>
    <w:rsid w:val="00147852"/>
    <w:rsid w:val="0015075A"/>
    <w:rsid w:val="001508B1"/>
    <w:rsid w:val="001508B4"/>
    <w:rsid w:val="00150A88"/>
    <w:rsid w:val="00154032"/>
    <w:rsid w:val="00156C37"/>
    <w:rsid w:val="001605F4"/>
    <w:rsid w:val="0016290B"/>
    <w:rsid w:val="00163345"/>
    <w:rsid w:val="00163D77"/>
    <w:rsid w:val="00171342"/>
    <w:rsid w:val="001716DD"/>
    <w:rsid w:val="00175A52"/>
    <w:rsid w:val="00176906"/>
    <w:rsid w:val="00180368"/>
    <w:rsid w:val="001834F0"/>
    <w:rsid w:val="00185313"/>
    <w:rsid w:val="00186B63"/>
    <w:rsid w:val="00186C50"/>
    <w:rsid w:val="001876D5"/>
    <w:rsid w:val="00196847"/>
    <w:rsid w:val="001A0CCF"/>
    <w:rsid w:val="001A24AA"/>
    <w:rsid w:val="001A3819"/>
    <w:rsid w:val="001A3D57"/>
    <w:rsid w:val="001A417B"/>
    <w:rsid w:val="001A7948"/>
    <w:rsid w:val="001B2EBA"/>
    <w:rsid w:val="001B7490"/>
    <w:rsid w:val="001C2EF4"/>
    <w:rsid w:val="001D0064"/>
    <w:rsid w:val="001D20D5"/>
    <w:rsid w:val="001D282F"/>
    <w:rsid w:val="001D3B9C"/>
    <w:rsid w:val="001D5D27"/>
    <w:rsid w:val="001D67DC"/>
    <w:rsid w:val="001D7F07"/>
    <w:rsid w:val="001E174E"/>
    <w:rsid w:val="001E1F38"/>
    <w:rsid w:val="001E242E"/>
    <w:rsid w:val="001E333C"/>
    <w:rsid w:val="001E4AEC"/>
    <w:rsid w:val="001E708C"/>
    <w:rsid w:val="001E7184"/>
    <w:rsid w:val="001E79BE"/>
    <w:rsid w:val="001E7ABB"/>
    <w:rsid w:val="001F1EF7"/>
    <w:rsid w:val="001F3585"/>
    <w:rsid w:val="001F3FEC"/>
    <w:rsid w:val="001F542A"/>
    <w:rsid w:val="001F6E2F"/>
    <w:rsid w:val="002013F1"/>
    <w:rsid w:val="0020247D"/>
    <w:rsid w:val="00202A53"/>
    <w:rsid w:val="00203AD7"/>
    <w:rsid w:val="0020490C"/>
    <w:rsid w:val="002076EA"/>
    <w:rsid w:val="002118B9"/>
    <w:rsid w:val="0021483F"/>
    <w:rsid w:val="00222984"/>
    <w:rsid w:val="00226569"/>
    <w:rsid w:val="00226822"/>
    <w:rsid w:val="00230466"/>
    <w:rsid w:val="00230FCB"/>
    <w:rsid w:val="0023403A"/>
    <w:rsid w:val="002356B9"/>
    <w:rsid w:val="002374C9"/>
    <w:rsid w:val="00237DF5"/>
    <w:rsid w:val="00240FDC"/>
    <w:rsid w:val="00243A95"/>
    <w:rsid w:val="00243E95"/>
    <w:rsid w:val="002440EB"/>
    <w:rsid w:val="0024491D"/>
    <w:rsid w:val="00244E19"/>
    <w:rsid w:val="0024609A"/>
    <w:rsid w:val="002465C4"/>
    <w:rsid w:val="0025225F"/>
    <w:rsid w:val="002526F4"/>
    <w:rsid w:val="0025581D"/>
    <w:rsid w:val="00256002"/>
    <w:rsid w:val="00261480"/>
    <w:rsid w:val="00262B5F"/>
    <w:rsid w:val="00265EAA"/>
    <w:rsid w:val="0026647F"/>
    <w:rsid w:val="00266954"/>
    <w:rsid w:val="002707DD"/>
    <w:rsid w:val="00270CD8"/>
    <w:rsid w:val="002728A4"/>
    <w:rsid w:val="00272AC5"/>
    <w:rsid w:val="002804BE"/>
    <w:rsid w:val="00281D94"/>
    <w:rsid w:val="00283F7D"/>
    <w:rsid w:val="00284776"/>
    <w:rsid w:val="00287ECC"/>
    <w:rsid w:val="00290342"/>
    <w:rsid w:val="00291294"/>
    <w:rsid w:val="002919DE"/>
    <w:rsid w:val="0029768B"/>
    <w:rsid w:val="002A4291"/>
    <w:rsid w:val="002A44A8"/>
    <w:rsid w:val="002B29AC"/>
    <w:rsid w:val="002B33F5"/>
    <w:rsid w:val="002B40B2"/>
    <w:rsid w:val="002B4BFE"/>
    <w:rsid w:val="002B5601"/>
    <w:rsid w:val="002B775E"/>
    <w:rsid w:val="002B786B"/>
    <w:rsid w:val="002B7D8F"/>
    <w:rsid w:val="002C0A24"/>
    <w:rsid w:val="002C0B32"/>
    <w:rsid w:val="002C40D6"/>
    <w:rsid w:val="002C46D2"/>
    <w:rsid w:val="002C49F2"/>
    <w:rsid w:val="002C4B4F"/>
    <w:rsid w:val="002C4C4B"/>
    <w:rsid w:val="002C4DB3"/>
    <w:rsid w:val="002C5032"/>
    <w:rsid w:val="002D2ECA"/>
    <w:rsid w:val="002D2FA2"/>
    <w:rsid w:val="002D453A"/>
    <w:rsid w:val="002D4ECD"/>
    <w:rsid w:val="002E3837"/>
    <w:rsid w:val="002E4632"/>
    <w:rsid w:val="002E5777"/>
    <w:rsid w:val="002F146B"/>
    <w:rsid w:val="002F2EF2"/>
    <w:rsid w:val="002F2F51"/>
    <w:rsid w:val="002F3C84"/>
    <w:rsid w:val="002F4B13"/>
    <w:rsid w:val="002F4B81"/>
    <w:rsid w:val="002F6673"/>
    <w:rsid w:val="002F6FA0"/>
    <w:rsid w:val="002F7E5F"/>
    <w:rsid w:val="00300970"/>
    <w:rsid w:val="00302433"/>
    <w:rsid w:val="00305012"/>
    <w:rsid w:val="00305DD5"/>
    <w:rsid w:val="003074F0"/>
    <w:rsid w:val="00310A54"/>
    <w:rsid w:val="00311070"/>
    <w:rsid w:val="00312730"/>
    <w:rsid w:val="00312B0C"/>
    <w:rsid w:val="00315297"/>
    <w:rsid w:val="003155F3"/>
    <w:rsid w:val="00315EEA"/>
    <w:rsid w:val="00316178"/>
    <w:rsid w:val="003208A3"/>
    <w:rsid w:val="0032228F"/>
    <w:rsid w:val="00322ED2"/>
    <w:rsid w:val="00324FAC"/>
    <w:rsid w:val="003251E4"/>
    <w:rsid w:val="00326B95"/>
    <w:rsid w:val="003300D8"/>
    <w:rsid w:val="00332FC6"/>
    <w:rsid w:val="00334FCF"/>
    <w:rsid w:val="003377FF"/>
    <w:rsid w:val="0034301C"/>
    <w:rsid w:val="0034509D"/>
    <w:rsid w:val="00346F7E"/>
    <w:rsid w:val="003527FE"/>
    <w:rsid w:val="00353DE3"/>
    <w:rsid w:val="00355B79"/>
    <w:rsid w:val="00355D0B"/>
    <w:rsid w:val="00356D89"/>
    <w:rsid w:val="003579ED"/>
    <w:rsid w:val="00363A07"/>
    <w:rsid w:val="003665B8"/>
    <w:rsid w:val="00367364"/>
    <w:rsid w:val="00370F00"/>
    <w:rsid w:val="00371B69"/>
    <w:rsid w:val="00374AB4"/>
    <w:rsid w:val="003763DE"/>
    <w:rsid w:val="00376601"/>
    <w:rsid w:val="003777A6"/>
    <w:rsid w:val="0037782E"/>
    <w:rsid w:val="00380E69"/>
    <w:rsid w:val="00383A44"/>
    <w:rsid w:val="00385B4F"/>
    <w:rsid w:val="0038725D"/>
    <w:rsid w:val="00392710"/>
    <w:rsid w:val="00392FA3"/>
    <w:rsid w:val="00396B03"/>
    <w:rsid w:val="00397579"/>
    <w:rsid w:val="00397B19"/>
    <w:rsid w:val="00397E00"/>
    <w:rsid w:val="003A1746"/>
    <w:rsid w:val="003A1AFB"/>
    <w:rsid w:val="003A2AA4"/>
    <w:rsid w:val="003A3D0E"/>
    <w:rsid w:val="003A54F9"/>
    <w:rsid w:val="003A699A"/>
    <w:rsid w:val="003A6DF3"/>
    <w:rsid w:val="003B0051"/>
    <w:rsid w:val="003B016E"/>
    <w:rsid w:val="003B05D3"/>
    <w:rsid w:val="003B1DD1"/>
    <w:rsid w:val="003B44A2"/>
    <w:rsid w:val="003C0306"/>
    <w:rsid w:val="003C03D5"/>
    <w:rsid w:val="003C2850"/>
    <w:rsid w:val="003C2D52"/>
    <w:rsid w:val="003C50EF"/>
    <w:rsid w:val="003C52A6"/>
    <w:rsid w:val="003D02B9"/>
    <w:rsid w:val="003D0DC5"/>
    <w:rsid w:val="003D1A7E"/>
    <w:rsid w:val="003D6E30"/>
    <w:rsid w:val="003D7AA5"/>
    <w:rsid w:val="003E0527"/>
    <w:rsid w:val="003E3D9D"/>
    <w:rsid w:val="003E4E60"/>
    <w:rsid w:val="003E5122"/>
    <w:rsid w:val="003E5886"/>
    <w:rsid w:val="003E5C59"/>
    <w:rsid w:val="003F1DC2"/>
    <w:rsid w:val="003F3C6B"/>
    <w:rsid w:val="003F45B1"/>
    <w:rsid w:val="003F5D4C"/>
    <w:rsid w:val="003F611B"/>
    <w:rsid w:val="003F6758"/>
    <w:rsid w:val="003F6942"/>
    <w:rsid w:val="003F7019"/>
    <w:rsid w:val="003F72F7"/>
    <w:rsid w:val="00401573"/>
    <w:rsid w:val="00401A66"/>
    <w:rsid w:val="00401CE3"/>
    <w:rsid w:val="00407853"/>
    <w:rsid w:val="00416080"/>
    <w:rsid w:val="00422360"/>
    <w:rsid w:val="004243D3"/>
    <w:rsid w:val="004253B5"/>
    <w:rsid w:val="0042731E"/>
    <w:rsid w:val="00433024"/>
    <w:rsid w:val="004348A3"/>
    <w:rsid w:val="00434AA7"/>
    <w:rsid w:val="00434DC2"/>
    <w:rsid w:val="0043577D"/>
    <w:rsid w:val="00436556"/>
    <w:rsid w:val="00440C1E"/>
    <w:rsid w:val="004414E6"/>
    <w:rsid w:val="0044540A"/>
    <w:rsid w:val="004457F6"/>
    <w:rsid w:val="0044682E"/>
    <w:rsid w:val="004513AD"/>
    <w:rsid w:val="00456431"/>
    <w:rsid w:val="004566B1"/>
    <w:rsid w:val="00457F91"/>
    <w:rsid w:val="0046160E"/>
    <w:rsid w:val="00461E9A"/>
    <w:rsid w:val="00462410"/>
    <w:rsid w:val="00464A35"/>
    <w:rsid w:val="00467C2C"/>
    <w:rsid w:val="00470BF1"/>
    <w:rsid w:val="00471360"/>
    <w:rsid w:val="0047456D"/>
    <w:rsid w:val="00474A88"/>
    <w:rsid w:val="00475AE1"/>
    <w:rsid w:val="00476326"/>
    <w:rsid w:val="00477D9C"/>
    <w:rsid w:val="00484AD0"/>
    <w:rsid w:val="004852F6"/>
    <w:rsid w:val="00486754"/>
    <w:rsid w:val="00490D33"/>
    <w:rsid w:val="00493CFF"/>
    <w:rsid w:val="0049469D"/>
    <w:rsid w:val="00495D67"/>
    <w:rsid w:val="00495DD0"/>
    <w:rsid w:val="00496B75"/>
    <w:rsid w:val="00496C8F"/>
    <w:rsid w:val="004A1AFC"/>
    <w:rsid w:val="004A5FB2"/>
    <w:rsid w:val="004A6F82"/>
    <w:rsid w:val="004A7E24"/>
    <w:rsid w:val="004B1BAD"/>
    <w:rsid w:val="004B3E35"/>
    <w:rsid w:val="004B79FA"/>
    <w:rsid w:val="004C1097"/>
    <w:rsid w:val="004C125D"/>
    <w:rsid w:val="004C152B"/>
    <w:rsid w:val="004C319F"/>
    <w:rsid w:val="004C72D9"/>
    <w:rsid w:val="004D49DA"/>
    <w:rsid w:val="004D72F6"/>
    <w:rsid w:val="004E0983"/>
    <w:rsid w:val="004E1A1A"/>
    <w:rsid w:val="004E2895"/>
    <w:rsid w:val="004E2FB5"/>
    <w:rsid w:val="004E3DB9"/>
    <w:rsid w:val="004E4B3A"/>
    <w:rsid w:val="004E51AD"/>
    <w:rsid w:val="004E58BA"/>
    <w:rsid w:val="004E5993"/>
    <w:rsid w:val="004E5D87"/>
    <w:rsid w:val="004F011A"/>
    <w:rsid w:val="004F0159"/>
    <w:rsid w:val="004F0ABD"/>
    <w:rsid w:val="004F4BB8"/>
    <w:rsid w:val="004F61AE"/>
    <w:rsid w:val="00504422"/>
    <w:rsid w:val="005100E0"/>
    <w:rsid w:val="0051146D"/>
    <w:rsid w:val="0051664E"/>
    <w:rsid w:val="00516A97"/>
    <w:rsid w:val="00516CCD"/>
    <w:rsid w:val="005217F8"/>
    <w:rsid w:val="005236E6"/>
    <w:rsid w:val="0052403B"/>
    <w:rsid w:val="00526FA3"/>
    <w:rsid w:val="00527685"/>
    <w:rsid w:val="00527E07"/>
    <w:rsid w:val="00534F96"/>
    <w:rsid w:val="00535887"/>
    <w:rsid w:val="00536C26"/>
    <w:rsid w:val="005409A5"/>
    <w:rsid w:val="00540D76"/>
    <w:rsid w:val="0054453C"/>
    <w:rsid w:val="00546835"/>
    <w:rsid w:val="00554369"/>
    <w:rsid w:val="005559DE"/>
    <w:rsid w:val="005564CB"/>
    <w:rsid w:val="00560061"/>
    <w:rsid w:val="00561A8F"/>
    <w:rsid w:val="00562FC0"/>
    <w:rsid w:val="0056790E"/>
    <w:rsid w:val="00567AE6"/>
    <w:rsid w:val="00571EDE"/>
    <w:rsid w:val="00572360"/>
    <w:rsid w:val="00573625"/>
    <w:rsid w:val="00573FFA"/>
    <w:rsid w:val="00575181"/>
    <w:rsid w:val="0058149B"/>
    <w:rsid w:val="0058252D"/>
    <w:rsid w:val="005843A1"/>
    <w:rsid w:val="005846CE"/>
    <w:rsid w:val="00587372"/>
    <w:rsid w:val="00587A29"/>
    <w:rsid w:val="00595F1E"/>
    <w:rsid w:val="0059656A"/>
    <w:rsid w:val="0059728F"/>
    <w:rsid w:val="00597908"/>
    <w:rsid w:val="00597F20"/>
    <w:rsid w:val="005A7D1E"/>
    <w:rsid w:val="005B074C"/>
    <w:rsid w:val="005B7296"/>
    <w:rsid w:val="005C0240"/>
    <w:rsid w:val="005C1167"/>
    <w:rsid w:val="005C1632"/>
    <w:rsid w:val="005C3103"/>
    <w:rsid w:val="005C313E"/>
    <w:rsid w:val="005C488A"/>
    <w:rsid w:val="005D0826"/>
    <w:rsid w:val="005D14AE"/>
    <w:rsid w:val="005D49C7"/>
    <w:rsid w:val="005D4C05"/>
    <w:rsid w:val="005E3580"/>
    <w:rsid w:val="005E3613"/>
    <w:rsid w:val="005F0017"/>
    <w:rsid w:val="005F2057"/>
    <w:rsid w:val="005F35F8"/>
    <w:rsid w:val="005F3F29"/>
    <w:rsid w:val="005F48FA"/>
    <w:rsid w:val="005F5C9A"/>
    <w:rsid w:val="005F6AA7"/>
    <w:rsid w:val="0060016D"/>
    <w:rsid w:val="00601073"/>
    <w:rsid w:val="00606531"/>
    <w:rsid w:val="00614E21"/>
    <w:rsid w:val="00616CBE"/>
    <w:rsid w:val="00623E82"/>
    <w:rsid w:val="0062696F"/>
    <w:rsid w:val="00627048"/>
    <w:rsid w:val="0062722A"/>
    <w:rsid w:val="006274E1"/>
    <w:rsid w:val="00627FBC"/>
    <w:rsid w:val="0063013F"/>
    <w:rsid w:val="00631385"/>
    <w:rsid w:val="006328B3"/>
    <w:rsid w:val="00633732"/>
    <w:rsid w:val="00633FB2"/>
    <w:rsid w:val="006341F7"/>
    <w:rsid w:val="00636A3E"/>
    <w:rsid w:val="006376EC"/>
    <w:rsid w:val="00637720"/>
    <w:rsid w:val="006431D1"/>
    <w:rsid w:val="006444CA"/>
    <w:rsid w:val="00653E88"/>
    <w:rsid w:val="006627BD"/>
    <w:rsid w:val="00662EB5"/>
    <w:rsid w:val="00663C1A"/>
    <w:rsid w:val="0066510C"/>
    <w:rsid w:val="006651C1"/>
    <w:rsid w:val="006668F3"/>
    <w:rsid w:val="006702A0"/>
    <w:rsid w:val="006723E0"/>
    <w:rsid w:val="00673F5D"/>
    <w:rsid w:val="006747C6"/>
    <w:rsid w:val="006756A6"/>
    <w:rsid w:val="00675EEB"/>
    <w:rsid w:val="00676AA4"/>
    <w:rsid w:val="006777C1"/>
    <w:rsid w:val="00681526"/>
    <w:rsid w:val="0068794E"/>
    <w:rsid w:val="00692342"/>
    <w:rsid w:val="00694EF9"/>
    <w:rsid w:val="00696152"/>
    <w:rsid w:val="006965EC"/>
    <w:rsid w:val="00696F11"/>
    <w:rsid w:val="00697853"/>
    <w:rsid w:val="00697F42"/>
    <w:rsid w:val="006A002F"/>
    <w:rsid w:val="006A19A4"/>
    <w:rsid w:val="006A3316"/>
    <w:rsid w:val="006A362D"/>
    <w:rsid w:val="006B0154"/>
    <w:rsid w:val="006B1DF8"/>
    <w:rsid w:val="006B1EFC"/>
    <w:rsid w:val="006B4953"/>
    <w:rsid w:val="006B5265"/>
    <w:rsid w:val="006B7D86"/>
    <w:rsid w:val="006C0FD4"/>
    <w:rsid w:val="006C1F3B"/>
    <w:rsid w:val="006C250C"/>
    <w:rsid w:val="006C6A14"/>
    <w:rsid w:val="006D19D6"/>
    <w:rsid w:val="006D2D7E"/>
    <w:rsid w:val="006D2DA6"/>
    <w:rsid w:val="006D392B"/>
    <w:rsid w:val="006D3F83"/>
    <w:rsid w:val="006D4475"/>
    <w:rsid w:val="006D7980"/>
    <w:rsid w:val="006E129E"/>
    <w:rsid w:val="006E15C3"/>
    <w:rsid w:val="006E1B3E"/>
    <w:rsid w:val="006E2C51"/>
    <w:rsid w:val="006E5321"/>
    <w:rsid w:val="006E5F41"/>
    <w:rsid w:val="006E6DDD"/>
    <w:rsid w:val="006E7441"/>
    <w:rsid w:val="006F2EBF"/>
    <w:rsid w:val="006F3A3B"/>
    <w:rsid w:val="006F3FE9"/>
    <w:rsid w:val="006F4E72"/>
    <w:rsid w:val="00704676"/>
    <w:rsid w:val="00705802"/>
    <w:rsid w:val="00710180"/>
    <w:rsid w:val="007106D6"/>
    <w:rsid w:val="00710EDA"/>
    <w:rsid w:val="00711871"/>
    <w:rsid w:val="00712D60"/>
    <w:rsid w:val="00714012"/>
    <w:rsid w:val="0071474A"/>
    <w:rsid w:val="007147C7"/>
    <w:rsid w:val="00715F1C"/>
    <w:rsid w:val="007160E2"/>
    <w:rsid w:val="00717D5B"/>
    <w:rsid w:val="007239AA"/>
    <w:rsid w:val="00726BCA"/>
    <w:rsid w:val="0073035C"/>
    <w:rsid w:val="00733C5D"/>
    <w:rsid w:val="0073460F"/>
    <w:rsid w:val="00740388"/>
    <w:rsid w:val="0074107B"/>
    <w:rsid w:val="0074470F"/>
    <w:rsid w:val="00746818"/>
    <w:rsid w:val="007477CF"/>
    <w:rsid w:val="007501F2"/>
    <w:rsid w:val="00750AED"/>
    <w:rsid w:val="00750D7D"/>
    <w:rsid w:val="00753E93"/>
    <w:rsid w:val="007562A9"/>
    <w:rsid w:val="00757B09"/>
    <w:rsid w:val="0076187D"/>
    <w:rsid w:val="00763863"/>
    <w:rsid w:val="00765511"/>
    <w:rsid w:val="00767986"/>
    <w:rsid w:val="00771DC0"/>
    <w:rsid w:val="0077393C"/>
    <w:rsid w:val="0077398A"/>
    <w:rsid w:val="0077483C"/>
    <w:rsid w:val="007812CB"/>
    <w:rsid w:val="0078529B"/>
    <w:rsid w:val="0078667C"/>
    <w:rsid w:val="0079019C"/>
    <w:rsid w:val="00790407"/>
    <w:rsid w:val="00792776"/>
    <w:rsid w:val="00792BF0"/>
    <w:rsid w:val="00793F4E"/>
    <w:rsid w:val="00796A16"/>
    <w:rsid w:val="00796EBA"/>
    <w:rsid w:val="007A10D1"/>
    <w:rsid w:val="007A1314"/>
    <w:rsid w:val="007A312C"/>
    <w:rsid w:val="007A363D"/>
    <w:rsid w:val="007A46A2"/>
    <w:rsid w:val="007B09D9"/>
    <w:rsid w:val="007B6093"/>
    <w:rsid w:val="007C001E"/>
    <w:rsid w:val="007C1D85"/>
    <w:rsid w:val="007C3AF0"/>
    <w:rsid w:val="007C774B"/>
    <w:rsid w:val="007D0596"/>
    <w:rsid w:val="007D19B0"/>
    <w:rsid w:val="007D61F2"/>
    <w:rsid w:val="007D72CC"/>
    <w:rsid w:val="007E1383"/>
    <w:rsid w:val="007E1906"/>
    <w:rsid w:val="007E3114"/>
    <w:rsid w:val="007E3DE6"/>
    <w:rsid w:val="007E6534"/>
    <w:rsid w:val="007E671E"/>
    <w:rsid w:val="007E78B8"/>
    <w:rsid w:val="007F3196"/>
    <w:rsid w:val="007F589F"/>
    <w:rsid w:val="00801663"/>
    <w:rsid w:val="0080405D"/>
    <w:rsid w:val="00804B09"/>
    <w:rsid w:val="00804CBA"/>
    <w:rsid w:val="00810D7E"/>
    <w:rsid w:val="00813B4F"/>
    <w:rsid w:val="00813F54"/>
    <w:rsid w:val="0081515C"/>
    <w:rsid w:val="00817AA2"/>
    <w:rsid w:val="008212B2"/>
    <w:rsid w:val="008218FF"/>
    <w:rsid w:val="00822021"/>
    <w:rsid w:val="00825CAB"/>
    <w:rsid w:val="00827703"/>
    <w:rsid w:val="0083097A"/>
    <w:rsid w:val="00832413"/>
    <w:rsid w:val="008359E0"/>
    <w:rsid w:val="00837385"/>
    <w:rsid w:val="00837A68"/>
    <w:rsid w:val="008444E6"/>
    <w:rsid w:val="008458C9"/>
    <w:rsid w:val="008459A5"/>
    <w:rsid w:val="00851171"/>
    <w:rsid w:val="008537BB"/>
    <w:rsid w:val="00853BD9"/>
    <w:rsid w:val="008544C7"/>
    <w:rsid w:val="008565DE"/>
    <w:rsid w:val="00856C44"/>
    <w:rsid w:val="00863978"/>
    <w:rsid w:val="00870F56"/>
    <w:rsid w:val="00870F61"/>
    <w:rsid w:val="00873430"/>
    <w:rsid w:val="00874023"/>
    <w:rsid w:val="00874614"/>
    <w:rsid w:val="008750EF"/>
    <w:rsid w:val="00881BF9"/>
    <w:rsid w:val="00883250"/>
    <w:rsid w:val="00887899"/>
    <w:rsid w:val="00890709"/>
    <w:rsid w:val="0089494E"/>
    <w:rsid w:val="0089569C"/>
    <w:rsid w:val="00897E17"/>
    <w:rsid w:val="008A03F7"/>
    <w:rsid w:val="008A071D"/>
    <w:rsid w:val="008A3EB1"/>
    <w:rsid w:val="008A4B34"/>
    <w:rsid w:val="008A5ECD"/>
    <w:rsid w:val="008A7E74"/>
    <w:rsid w:val="008B1EF2"/>
    <w:rsid w:val="008B33B6"/>
    <w:rsid w:val="008B6AC0"/>
    <w:rsid w:val="008B6ADC"/>
    <w:rsid w:val="008B7FD4"/>
    <w:rsid w:val="008C0DBE"/>
    <w:rsid w:val="008C60BB"/>
    <w:rsid w:val="008C6112"/>
    <w:rsid w:val="008C6526"/>
    <w:rsid w:val="008C7CF1"/>
    <w:rsid w:val="008C7D60"/>
    <w:rsid w:val="008D1325"/>
    <w:rsid w:val="008D21E3"/>
    <w:rsid w:val="008D5E18"/>
    <w:rsid w:val="008D6071"/>
    <w:rsid w:val="008D7D32"/>
    <w:rsid w:val="008E0EFC"/>
    <w:rsid w:val="008E3182"/>
    <w:rsid w:val="008E3293"/>
    <w:rsid w:val="008E5985"/>
    <w:rsid w:val="008E758D"/>
    <w:rsid w:val="008F0950"/>
    <w:rsid w:val="008F29ED"/>
    <w:rsid w:val="008F5001"/>
    <w:rsid w:val="00900AB5"/>
    <w:rsid w:val="00901EBE"/>
    <w:rsid w:val="0090367C"/>
    <w:rsid w:val="00904E67"/>
    <w:rsid w:val="00905BD0"/>
    <w:rsid w:val="00906F93"/>
    <w:rsid w:val="0091024F"/>
    <w:rsid w:val="00910920"/>
    <w:rsid w:val="0091274F"/>
    <w:rsid w:val="00913712"/>
    <w:rsid w:val="00913912"/>
    <w:rsid w:val="0091424E"/>
    <w:rsid w:val="00920337"/>
    <w:rsid w:val="00921A42"/>
    <w:rsid w:val="00927047"/>
    <w:rsid w:val="0092734F"/>
    <w:rsid w:val="00927545"/>
    <w:rsid w:val="00927927"/>
    <w:rsid w:val="00931393"/>
    <w:rsid w:val="00931C08"/>
    <w:rsid w:val="00932148"/>
    <w:rsid w:val="00933E62"/>
    <w:rsid w:val="00935AD9"/>
    <w:rsid w:val="00936E7A"/>
    <w:rsid w:val="009411BF"/>
    <w:rsid w:val="00941A88"/>
    <w:rsid w:val="00941D3B"/>
    <w:rsid w:val="009423E7"/>
    <w:rsid w:val="009444ED"/>
    <w:rsid w:val="00944EDE"/>
    <w:rsid w:val="00951370"/>
    <w:rsid w:val="00954693"/>
    <w:rsid w:val="009554E1"/>
    <w:rsid w:val="00957C8D"/>
    <w:rsid w:val="00960AE0"/>
    <w:rsid w:val="009624E9"/>
    <w:rsid w:val="00963970"/>
    <w:rsid w:val="00964326"/>
    <w:rsid w:val="009671DA"/>
    <w:rsid w:val="00971DC2"/>
    <w:rsid w:val="00972B2C"/>
    <w:rsid w:val="00975F13"/>
    <w:rsid w:val="009768DC"/>
    <w:rsid w:val="00980B7A"/>
    <w:rsid w:val="00987E99"/>
    <w:rsid w:val="00991FCC"/>
    <w:rsid w:val="009929A7"/>
    <w:rsid w:val="009929E9"/>
    <w:rsid w:val="00994A57"/>
    <w:rsid w:val="00995719"/>
    <w:rsid w:val="009A1C1B"/>
    <w:rsid w:val="009A264C"/>
    <w:rsid w:val="009A2C59"/>
    <w:rsid w:val="009A3366"/>
    <w:rsid w:val="009A5710"/>
    <w:rsid w:val="009B2237"/>
    <w:rsid w:val="009B3713"/>
    <w:rsid w:val="009B5247"/>
    <w:rsid w:val="009B5981"/>
    <w:rsid w:val="009B5C60"/>
    <w:rsid w:val="009B72A2"/>
    <w:rsid w:val="009B733A"/>
    <w:rsid w:val="009C085C"/>
    <w:rsid w:val="009C125A"/>
    <w:rsid w:val="009C235E"/>
    <w:rsid w:val="009C3182"/>
    <w:rsid w:val="009C4BB9"/>
    <w:rsid w:val="009C5555"/>
    <w:rsid w:val="009C7B2F"/>
    <w:rsid w:val="009D0387"/>
    <w:rsid w:val="009D24F4"/>
    <w:rsid w:val="009D2EEF"/>
    <w:rsid w:val="009D652F"/>
    <w:rsid w:val="009D6574"/>
    <w:rsid w:val="009E0EDA"/>
    <w:rsid w:val="009E1FC5"/>
    <w:rsid w:val="009E4FA1"/>
    <w:rsid w:val="009E69B8"/>
    <w:rsid w:val="009E6C25"/>
    <w:rsid w:val="009E7D13"/>
    <w:rsid w:val="009F18DD"/>
    <w:rsid w:val="009F341F"/>
    <w:rsid w:val="009F3CE7"/>
    <w:rsid w:val="009F4705"/>
    <w:rsid w:val="00A00255"/>
    <w:rsid w:val="00A011D0"/>
    <w:rsid w:val="00A01330"/>
    <w:rsid w:val="00A01ED7"/>
    <w:rsid w:val="00A058F3"/>
    <w:rsid w:val="00A070EA"/>
    <w:rsid w:val="00A071A4"/>
    <w:rsid w:val="00A106D8"/>
    <w:rsid w:val="00A11CBD"/>
    <w:rsid w:val="00A14233"/>
    <w:rsid w:val="00A14E6B"/>
    <w:rsid w:val="00A1548B"/>
    <w:rsid w:val="00A1596C"/>
    <w:rsid w:val="00A17243"/>
    <w:rsid w:val="00A2622C"/>
    <w:rsid w:val="00A269C2"/>
    <w:rsid w:val="00A27F26"/>
    <w:rsid w:val="00A30082"/>
    <w:rsid w:val="00A30810"/>
    <w:rsid w:val="00A35A0E"/>
    <w:rsid w:val="00A35AB0"/>
    <w:rsid w:val="00A36EAA"/>
    <w:rsid w:val="00A4065E"/>
    <w:rsid w:val="00A413DD"/>
    <w:rsid w:val="00A43C00"/>
    <w:rsid w:val="00A43CFF"/>
    <w:rsid w:val="00A445FF"/>
    <w:rsid w:val="00A45F17"/>
    <w:rsid w:val="00A5114E"/>
    <w:rsid w:val="00A52F73"/>
    <w:rsid w:val="00A54174"/>
    <w:rsid w:val="00A60E11"/>
    <w:rsid w:val="00A6267A"/>
    <w:rsid w:val="00A646B6"/>
    <w:rsid w:val="00A66A16"/>
    <w:rsid w:val="00A66D90"/>
    <w:rsid w:val="00A675B6"/>
    <w:rsid w:val="00A7028B"/>
    <w:rsid w:val="00A70D8E"/>
    <w:rsid w:val="00A72A10"/>
    <w:rsid w:val="00A7333E"/>
    <w:rsid w:val="00A73582"/>
    <w:rsid w:val="00A73938"/>
    <w:rsid w:val="00A77D25"/>
    <w:rsid w:val="00A810AC"/>
    <w:rsid w:val="00A829FA"/>
    <w:rsid w:val="00A85968"/>
    <w:rsid w:val="00A90B3E"/>
    <w:rsid w:val="00A92041"/>
    <w:rsid w:val="00A946DD"/>
    <w:rsid w:val="00A97154"/>
    <w:rsid w:val="00AA23B5"/>
    <w:rsid w:val="00AA2C0A"/>
    <w:rsid w:val="00AA7537"/>
    <w:rsid w:val="00AB110F"/>
    <w:rsid w:val="00AB4897"/>
    <w:rsid w:val="00AB5BBD"/>
    <w:rsid w:val="00AC0B06"/>
    <w:rsid w:val="00AC268F"/>
    <w:rsid w:val="00AC61A1"/>
    <w:rsid w:val="00AC65D0"/>
    <w:rsid w:val="00AC767E"/>
    <w:rsid w:val="00AD3FE5"/>
    <w:rsid w:val="00AD46B8"/>
    <w:rsid w:val="00AD4C16"/>
    <w:rsid w:val="00AD6408"/>
    <w:rsid w:val="00AE134D"/>
    <w:rsid w:val="00AE5D82"/>
    <w:rsid w:val="00AE7B1D"/>
    <w:rsid w:val="00AE7F69"/>
    <w:rsid w:val="00AF155A"/>
    <w:rsid w:val="00AF4663"/>
    <w:rsid w:val="00AF46B3"/>
    <w:rsid w:val="00AF5A1B"/>
    <w:rsid w:val="00B01066"/>
    <w:rsid w:val="00B01850"/>
    <w:rsid w:val="00B05CC7"/>
    <w:rsid w:val="00B064B0"/>
    <w:rsid w:val="00B07465"/>
    <w:rsid w:val="00B10BD9"/>
    <w:rsid w:val="00B11D2F"/>
    <w:rsid w:val="00B12384"/>
    <w:rsid w:val="00B130E8"/>
    <w:rsid w:val="00B1722B"/>
    <w:rsid w:val="00B21CFE"/>
    <w:rsid w:val="00B2239B"/>
    <w:rsid w:val="00B25B23"/>
    <w:rsid w:val="00B3075F"/>
    <w:rsid w:val="00B30E5A"/>
    <w:rsid w:val="00B31660"/>
    <w:rsid w:val="00B31E08"/>
    <w:rsid w:val="00B32318"/>
    <w:rsid w:val="00B332ED"/>
    <w:rsid w:val="00B356A4"/>
    <w:rsid w:val="00B40289"/>
    <w:rsid w:val="00B41618"/>
    <w:rsid w:val="00B418B1"/>
    <w:rsid w:val="00B43A3A"/>
    <w:rsid w:val="00B44865"/>
    <w:rsid w:val="00B44EF0"/>
    <w:rsid w:val="00B57D64"/>
    <w:rsid w:val="00B61EE6"/>
    <w:rsid w:val="00B62B4B"/>
    <w:rsid w:val="00B62DA1"/>
    <w:rsid w:val="00B64213"/>
    <w:rsid w:val="00B648A5"/>
    <w:rsid w:val="00B649D5"/>
    <w:rsid w:val="00B64C2B"/>
    <w:rsid w:val="00B654C7"/>
    <w:rsid w:val="00B655B9"/>
    <w:rsid w:val="00B73A8C"/>
    <w:rsid w:val="00B746B9"/>
    <w:rsid w:val="00B77112"/>
    <w:rsid w:val="00B81D46"/>
    <w:rsid w:val="00B843D0"/>
    <w:rsid w:val="00B86E25"/>
    <w:rsid w:val="00B87C00"/>
    <w:rsid w:val="00B946B4"/>
    <w:rsid w:val="00B94FE1"/>
    <w:rsid w:val="00B96A36"/>
    <w:rsid w:val="00B9757F"/>
    <w:rsid w:val="00BA14B9"/>
    <w:rsid w:val="00BA1A13"/>
    <w:rsid w:val="00BA52E3"/>
    <w:rsid w:val="00BA5E00"/>
    <w:rsid w:val="00BA689C"/>
    <w:rsid w:val="00BA6EDD"/>
    <w:rsid w:val="00BA75AB"/>
    <w:rsid w:val="00BC0710"/>
    <w:rsid w:val="00BC2909"/>
    <w:rsid w:val="00BD1BDE"/>
    <w:rsid w:val="00BD3050"/>
    <w:rsid w:val="00BD3E6B"/>
    <w:rsid w:val="00BD45B6"/>
    <w:rsid w:val="00BD55C4"/>
    <w:rsid w:val="00BD5D04"/>
    <w:rsid w:val="00BD78C4"/>
    <w:rsid w:val="00BE1272"/>
    <w:rsid w:val="00BE630A"/>
    <w:rsid w:val="00BF564B"/>
    <w:rsid w:val="00BF5CA4"/>
    <w:rsid w:val="00C00D49"/>
    <w:rsid w:val="00C02DA5"/>
    <w:rsid w:val="00C03A9D"/>
    <w:rsid w:val="00C03CA3"/>
    <w:rsid w:val="00C04608"/>
    <w:rsid w:val="00C10769"/>
    <w:rsid w:val="00C125C4"/>
    <w:rsid w:val="00C14B23"/>
    <w:rsid w:val="00C17CCB"/>
    <w:rsid w:val="00C17D88"/>
    <w:rsid w:val="00C2236B"/>
    <w:rsid w:val="00C25C83"/>
    <w:rsid w:val="00C2778B"/>
    <w:rsid w:val="00C34B92"/>
    <w:rsid w:val="00C36EAA"/>
    <w:rsid w:val="00C3790E"/>
    <w:rsid w:val="00C43ACA"/>
    <w:rsid w:val="00C44013"/>
    <w:rsid w:val="00C44A76"/>
    <w:rsid w:val="00C459A6"/>
    <w:rsid w:val="00C459D9"/>
    <w:rsid w:val="00C460BE"/>
    <w:rsid w:val="00C47AD2"/>
    <w:rsid w:val="00C521C3"/>
    <w:rsid w:val="00C5534A"/>
    <w:rsid w:val="00C6273A"/>
    <w:rsid w:val="00C62FD5"/>
    <w:rsid w:val="00C654B3"/>
    <w:rsid w:val="00C6608E"/>
    <w:rsid w:val="00C6660F"/>
    <w:rsid w:val="00C7067D"/>
    <w:rsid w:val="00C72102"/>
    <w:rsid w:val="00C72BE5"/>
    <w:rsid w:val="00C75BF7"/>
    <w:rsid w:val="00C8361C"/>
    <w:rsid w:val="00C85D4D"/>
    <w:rsid w:val="00C87226"/>
    <w:rsid w:val="00C87D1F"/>
    <w:rsid w:val="00C9081E"/>
    <w:rsid w:val="00C922A1"/>
    <w:rsid w:val="00C92980"/>
    <w:rsid w:val="00C94A7D"/>
    <w:rsid w:val="00C95C0C"/>
    <w:rsid w:val="00CA15E7"/>
    <w:rsid w:val="00CA243B"/>
    <w:rsid w:val="00CA3A99"/>
    <w:rsid w:val="00CA4581"/>
    <w:rsid w:val="00CA75EC"/>
    <w:rsid w:val="00CB0258"/>
    <w:rsid w:val="00CB4184"/>
    <w:rsid w:val="00CB44B5"/>
    <w:rsid w:val="00CB4623"/>
    <w:rsid w:val="00CB4F51"/>
    <w:rsid w:val="00CB5C06"/>
    <w:rsid w:val="00CB7AE0"/>
    <w:rsid w:val="00CC3389"/>
    <w:rsid w:val="00CC4BBB"/>
    <w:rsid w:val="00CC5C85"/>
    <w:rsid w:val="00CC5E20"/>
    <w:rsid w:val="00CD172C"/>
    <w:rsid w:val="00CD2F6C"/>
    <w:rsid w:val="00CD3795"/>
    <w:rsid w:val="00CD420D"/>
    <w:rsid w:val="00CD4EB5"/>
    <w:rsid w:val="00CD6562"/>
    <w:rsid w:val="00CD6C47"/>
    <w:rsid w:val="00CE4CBC"/>
    <w:rsid w:val="00CF0550"/>
    <w:rsid w:val="00CF15FC"/>
    <w:rsid w:val="00CF302C"/>
    <w:rsid w:val="00CF48EA"/>
    <w:rsid w:val="00D009B2"/>
    <w:rsid w:val="00D02254"/>
    <w:rsid w:val="00D04A10"/>
    <w:rsid w:val="00D05F57"/>
    <w:rsid w:val="00D07707"/>
    <w:rsid w:val="00D07A20"/>
    <w:rsid w:val="00D07AFC"/>
    <w:rsid w:val="00D10F05"/>
    <w:rsid w:val="00D11B63"/>
    <w:rsid w:val="00D14658"/>
    <w:rsid w:val="00D1675B"/>
    <w:rsid w:val="00D172E1"/>
    <w:rsid w:val="00D17940"/>
    <w:rsid w:val="00D202D5"/>
    <w:rsid w:val="00D2300D"/>
    <w:rsid w:val="00D231FB"/>
    <w:rsid w:val="00D241BC"/>
    <w:rsid w:val="00D2740D"/>
    <w:rsid w:val="00D3017D"/>
    <w:rsid w:val="00D32574"/>
    <w:rsid w:val="00D33413"/>
    <w:rsid w:val="00D33574"/>
    <w:rsid w:val="00D34DD0"/>
    <w:rsid w:val="00D37189"/>
    <w:rsid w:val="00D40F23"/>
    <w:rsid w:val="00D4209B"/>
    <w:rsid w:val="00D44F6C"/>
    <w:rsid w:val="00D47746"/>
    <w:rsid w:val="00D507A5"/>
    <w:rsid w:val="00D51463"/>
    <w:rsid w:val="00D51829"/>
    <w:rsid w:val="00D518DB"/>
    <w:rsid w:val="00D5198E"/>
    <w:rsid w:val="00D52637"/>
    <w:rsid w:val="00D5334D"/>
    <w:rsid w:val="00D54AEF"/>
    <w:rsid w:val="00D54C8D"/>
    <w:rsid w:val="00D55C08"/>
    <w:rsid w:val="00D5601D"/>
    <w:rsid w:val="00D5790A"/>
    <w:rsid w:val="00D57966"/>
    <w:rsid w:val="00D60470"/>
    <w:rsid w:val="00D61820"/>
    <w:rsid w:val="00D662DC"/>
    <w:rsid w:val="00D66BFB"/>
    <w:rsid w:val="00D66FA4"/>
    <w:rsid w:val="00D67409"/>
    <w:rsid w:val="00D728E7"/>
    <w:rsid w:val="00D73619"/>
    <w:rsid w:val="00D746B6"/>
    <w:rsid w:val="00D760BD"/>
    <w:rsid w:val="00D8083B"/>
    <w:rsid w:val="00D84B3A"/>
    <w:rsid w:val="00D8580F"/>
    <w:rsid w:val="00D85818"/>
    <w:rsid w:val="00D85C1E"/>
    <w:rsid w:val="00D919EA"/>
    <w:rsid w:val="00D9210F"/>
    <w:rsid w:val="00D94F6C"/>
    <w:rsid w:val="00D95ED5"/>
    <w:rsid w:val="00DA0AD1"/>
    <w:rsid w:val="00DA1872"/>
    <w:rsid w:val="00DA23BD"/>
    <w:rsid w:val="00DA2E55"/>
    <w:rsid w:val="00DA4A8E"/>
    <w:rsid w:val="00DA51D5"/>
    <w:rsid w:val="00DA6A26"/>
    <w:rsid w:val="00DA7427"/>
    <w:rsid w:val="00DA7C8F"/>
    <w:rsid w:val="00DB0C1A"/>
    <w:rsid w:val="00DB2069"/>
    <w:rsid w:val="00DB36F0"/>
    <w:rsid w:val="00DB4130"/>
    <w:rsid w:val="00DB416F"/>
    <w:rsid w:val="00DB49EE"/>
    <w:rsid w:val="00DB5910"/>
    <w:rsid w:val="00DB5C88"/>
    <w:rsid w:val="00DB63B2"/>
    <w:rsid w:val="00DC0AE8"/>
    <w:rsid w:val="00DC0C8E"/>
    <w:rsid w:val="00DC503D"/>
    <w:rsid w:val="00DC7FA9"/>
    <w:rsid w:val="00DD07B2"/>
    <w:rsid w:val="00DD2958"/>
    <w:rsid w:val="00DD5623"/>
    <w:rsid w:val="00DD5D73"/>
    <w:rsid w:val="00DD6148"/>
    <w:rsid w:val="00DE0285"/>
    <w:rsid w:val="00DE280B"/>
    <w:rsid w:val="00DE28AC"/>
    <w:rsid w:val="00DE7591"/>
    <w:rsid w:val="00DF0ACE"/>
    <w:rsid w:val="00DF2A08"/>
    <w:rsid w:val="00DF427D"/>
    <w:rsid w:val="00DF759A"/>
    <w:rsid w:val="00E02F93"/>
    <w:rsid w:val="00E0726F"/>
    <w:rsid w:val="00E072FC"/>
    <w:rsid w:val="00E103A4"/>
    <w:rsid w:val="00E10A75"/>
    <w:rsid w:val="00E11274"/>
    <w:rsid w:val="00E12FA3"/>
    <w:rsid w:val="00E15759"/>
    <w:rsid w:val="00E170C2"/>
    <w:rsid w:val="00E20D17"/>
    <w:rsid w:val="00E2176B"/>
    <w:rsid w:val="00E30FCB"/>
    <w:rsid w:val="00E35842"/>
    <w:rsid w:val="00E365EF"/>
    <w:rsid w:val="00E4151B"/>
    <w:rsid w:val="00E417F3"/>
    <w:rsid w:val="00E4247D"/>
    <w:rsid w:val="00E457F5"/>
    <w:rsid w:val="00E51D98"/>
    <w:rsid w:val="00E54CB5"/>
    <w:rsid w:val="00E5587F"/>
    <w:rsid w:val="00E5614D"/>
    <w:rsid w:val="00E567A6"/>
    <w:rsid w:val="00E57CF8"/>
    <w:rsid w:val="00E62E05"/>
    <w:rsid w:val="00E6421D"/>
    <w:rsid w:val="00E65316"/>
    <w:rsid w:val="00E65CE5"/>
    <w:rsid w:val="00E66C06"/>
    <w:rsid w:val="00E736D9"/>
    <w:rsid w:val="00E73F77"/>
    <w:rsid w:val="00E74D77"/>
    <w:rsid w:val="00E75408"/>
    <w:rsid w:val="00E75524"/>
    <w:rsid w:val="00E756B5"/>
    <w:rsid w:val="00E768F5"/>
    <w:rsid w:val="00E8302E"/>
    <w:rsid w:val="00E8337F"/>
    <w:rsid w:val="00E83E70"/>
    <w:rsid w:val="00E84FC8"/>
    <w:rsid w:val="00E87700"/>
    <w:rsid w:val="00E87BE3"/>
    <w:rsid w:val="00E91124"/>
    <w:rsid w:val="00E9131E"/>
    <w:rsid w:val="00E92559"/>
    <w:rsid w:val="00E93C8E"/>
    <w:rsid w:val="00E95337"/>
    <w:rsid w:val="00E96CFC"/>
    <w:rsid w:val="00E97943"/>
    <w:rsid w:val="00EA0C09"/>
    <w:rsid w:val="00EA160B"/>
    <w:rsid w:val="00EA254D"/>
    <w:rsid w:val="00EA5660"/>
    <w:rsid w:val="00EA5FB2"/>
    <w:rsid w:val="00EB0FB3"/>
    <w:rsid w:val="00EB2121"/>
    <w:rsid w:val="00EB2640"/>
    <w:rsid w:val="00EB406C"/>
    <w:rsid w:val="00EB41FE"/>
    <w:rsid w:val="00EB5DCB"/>
    <w:rsid w:val="00EB79E5"/>
    <w:rsid w:val="00EC467E"/>
    <w:rsid w:val="00EC6A24"/>
    <w:rsid w:val="00EC7D9C"/>
    <w:rsid w:val="00ED3D04"/>
    <w:rsid w:val="00ED3D9D"/>
    <w:rsid w:val="00ED4DBB"/>
    <w:rsid w:val="00ED6F77"/>
    <w:rsid w:val="00EE1D71"/>
    <w:rsid w:val="00EE24E8"/>
    <w:rsid w:val="00EE42D0"/>
    <w:rsid w:val="00EE7753"/>
    <w:rsid w:val="00EF3F72"/>
    <w:rsid w:val="00EF4D03"/>
    <w:rsid w:val="00EF4E9F"/>
    <w:rsid w:val="00EF5140"/>
    <w:rsid w:val="00EF54A4"/>
    <w:rsid w:val="00EF615F"/>
    <w:rsid w:val="00EF715C"/>
    <w:rsid w:val="00F017F7"/>
    <w:rsid w:val="00F05256"/>
    <w:rsid w:val="00F102FF"/>
    <w:rsid w:val="00F10FE0"/>
    <w:rsid w:val="00F1106B"/>
    <w:rsid w:val="00F14942"/>
    <w:rsid w:val="00F15F5B"/>
    <w:rsid w:val="00F236B7"/>
    <w:rsid w:val="00F237C1"/>
    <w:rsid w:val="00F303B3"/>
    <w:rsid w:val="00F33D0B"/>
    <w:rsid w:val="00F355BF"/>
    <w:rsid w:val="00F47232"/>
    <w:rsid w:val="00F51BC7"/>
    <w:rsid w:val="00F51FD0"/>
    <w:rsid w:val="00F52057"/>
    <w:rsid w:val="00F5279A"/>
    <w:rsid w:val="00F54ECF"/>
    <w:rsid w:val="00F55EA0"/>
    <w:rsid w:val="00F5617F"/>
    <w:rsid w:val="00F57868"/>
    <w:rsid w:val="00F607BB"/>
    <w:rsid w:val="00F64101"/>
    <w:rsid w:val="00F658FF"/>
    <w:rsid w:val="00F66000"/>
    <w:rsid w:val="00F72385"/>
    <w:rsid w:val="00F72AB0"/>
    <w:rsid w:val="00F7334F"/>
    <w:rsid w:val="00F75184"/>
    <w:rsid w:val="00F76711"/>
    <w:rsid w:val="00F82184"/>
    <w:rsid w:val="00F84D68"/>
    <w:rsid w:val="00F92E2A"/>
    <w:rsid w:val="00F93D3E"/>
    <w:rsid w:val="00F94D84"/>
    <w:rsid w:val="00FA0F9D"/>
    <w:rsid w:val="00FA1134"/>
    <w:rsid w:val="00FA4BE4"/>
    <w:rsid w:val="00FA5D65"/>
    <w:rsid w:val="00FA5EA4"/>
    <w:rsid w:val="00FB124E"/>
    <w:rsid w:val="00FB19A5"/>
    <w:rsid w:val="00FB1C75"/>
    <w:rsid w:val="00FB1C96"/>
    <w:rsid w:val="00FB28DE"/>
    <w:rsid w:val="00FB4ED6"/>
    <w:rsid w:val="00FC3F65"/>
    <w:rsid w:val="00FC4804"/>
    <w:rsid w:val="00FC6FD8"/>
    <w:rsid w:val="00FD490A"/>
    <w:rsid w:val="00FD49C8"/>
    <w:rsid w:val="00FD65B2"/>
    <w:rsid w:val="00FD66BD"/>
    <w:rsid w:val="00FD7A20"/>
    <w:rsid w:val="00FE27CC"/>
    <w:rsid w:val="00FE4375"/>
    <w:rsid w:val="00FE43E8"/>
    <w:rsid w:val="00FE6DBA"/>
    <w:rsid w:val="00FF1280"/>
    <w:rsid w:val="00FF14A0"/>
    <w:rsid w:val="00FF20F4"/>
    <w:rsid w:val="00FF34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B249"/>
  <w15:docId w15:val="{55D0A1C4-2E88-41BA-B87C-AC43EAF6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966"/>
    <w:pPr>
      <w:spacing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A66"/>
    <w:rPr>
      <w:color w:val="0000FF" w:themeColor="hyperlink"/>
      <w:u w:val="single"/>
    </w:rPr>
  </w:style>
  <w:style w:type="paragraph" w:styleId="Header">
    <w:name w:val="header"/>
    <w:basedOn w:val="Normal"/>
    <w:link w:val="HeaderChar"/>
    <w:uiPriority w:val="99"/>
    <w:unhideWhenUsed/>
    <w:rsid w:val="00401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A66"/>
  </w:style>
  <w:style w:type="paragraph" w:styleId="Footer">
    <w:name w:val="footer"/>
    <w:basedOn w:val="Normal"/>
    <w:link w:val="FooterChar"/>
    <w:uiPriority w:val="99"/>
    <w:unhideWhenUsed/>
    <w:rsid w:val="00401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A66"/>
  </w:style>
  <w:style w:type="paragraph" w:styleId="ListParagraph">
    <w:name w:val="List Paragraph"/>
    <w:basedOn w:val="Normal"/>
    <w:uiPriority w:val="34"/>
    <w:qFormat/>
    <w:rsid w:val="008A3EB1"/>
    <w:pPr>
      <w:ind w:left="720"/>
      <w:contextualSpacing/>
    </w:pPr>
  </w:style>
  <w:style w:type="table" w:styleId="TableGrid">
    <w:name w:val="Table Grid"/>
    <w:basedOn w:val="TableNormal"/>
    <w:uiPriority w:val="59"/>
    <w:rsid w:val="0030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6"/>
    <w:rPr>
      <w:rFonts w:ascii="Segoe UI" w:hAnsi="Segoe UI" w:cs="Segoe UI"/>
      <w:sz w:val="18"/>
      <w:szCs w:val="18"/>
    </w:rPr>
  </w:style>
  <w:style w:type="paragraph" w:styleId="NormalWeb">
    <w:name w:val="Normal (Web)"/>
    <w:basedOn w:val="Normal"/>
    <w:uiPriority w:val="99"/>
    <w:rsid w:val="00A810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MSONORMAL">
    <w:name w:val="P.MSONORMAL"/>
    <w:basedOn w:val="Normal"/>
    <w:uiPriority w:val="99"/>
    <w:rsid w:val="00A2622C"/>
    <w:pPr>
      <w:autoSpaceDE w:val="0"/>
      <w:autoSpaceDN w:val="0"/>
      <w:adjustRightInd w:val="0"/>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rsid w:val="006702A0"/>
    <w:rPr>
      <w:sz w:val="16"/>
      <w:szCs w:val="16"/>
    </w:rPr>
  </w:style>
  <w:style w:type="paragraph" w:styleId="CommentText">
    <w:name w:val="annotation text"/>
    <w:basedOn w:val="Normal"/>
    <w:link w:val="CommentTextChar"/>
    <w:uiPriority w:val="99"/>
    <w:rsid w:val="006702A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6702A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E280B"/>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E280B"/>
    <w:rPr>
      <w:rFonts w:ascii="Times New Roman" w:eastAsia="Times New Roman" w:hAnsi="Times New Roman" w:cs="Times New Roman"/>
      <w:b/>
      <w:bCs/>
      <w:sz w:val="20"/>
      <w:szCs w:val="20"/>
      <w:lang w:eastAsia="en-GB"/>
    </w:rPr>
  </w:style>
  <w:style w:type="paragraph" w:styleId="Revision">
    <w:name w:val="Revision"/>
    <w:hidden/>
    <w:uiPriority w:val="99"/>
    <w:semiHidden/>
    <w:rsid w:val="00171342"/>
    <w:pPr>
      <w:spacing w:after="0" w:line="240" w:lineRule="auto"/>
    </w:pPr>
  </w:style>
  <w:style w:type="paragraph" w:customStyle="1" w:styleId="EndNoteBibliographyTitle">
    <w:name w:val="EndNote Bibliography Title"/>
    <w:basedOn w:val="Normal"/>
    <w:link w:val="EndNoteBibliographyTitleChar"/>
    <w:rsid w:val="00792BF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92BF0"/>
    <w:rPr>
      <w:rFonts w:ascii="Calibri" w:hAnsi="Calibri" w:cs="Calibri"/>
      <w:noProof/>
      <w:lang w:val="en-US"/>
    </w:rPr>
  </w:style>
  <w:style w:type="paragraph" w:customStyle="1" w:styleId="EndNoteBibliography">
    <w:name w:val="EndNote Bibliography"/>
    <w:basedOn w:val="Normal"/>
    <w:link w:val="EndNoteBibliographyChar"/>
    <w:rsid w:val="00792BF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92BF0"/>
    <w:rPr>
      <w:rFonts w:ascii="Calibri" w:hAnsi="Calibri" w:cs="Calibri"/>
      <w:noProof/>
      <w:lang w:val="en-US"/>
    </w:rPr>
  </w:style>
  <w:style w:type="character" w:customStyle="1" w:styleId="apple-style-span">
    <w:name w:val="apple-style-span"/>
    <w:rsid w:val="00CA75EC"/>
    <w:rPr>
      <w:rFonts w:cs="Times New Roman"/>
    </w:rPr>
  </w:style>
  <w:style w:type="character" w:styleId="LineNumber">
    <w:name w:val="line number"/>
    <w:basedOn w:val="DefaultParagraphFont"/>
    <w:uiPriority w:val="99"/>
    <w:semiHidden/>
    <w:unhideWhenUsed/>
    <w:rsid w:val="00D23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ziegler@leeds.ac.uk" TargetMode="External"/><Relationship Id="rId13" Type="http://schemas.openxmlformats.org/officeDocument/2006/relationships/hyperlink" Target="https://gov.uk/government/uploads/system/uploads/attachment_data/file/212450/Liverpool_Care_Pathway.pdf" TargetMode="External"/><Relationship Id="rId3" Type="http://schemas.openxmlformats.org/officeDocument/2006/relationships/settings" Target="settings.xml"/><Relationship Id="rId7" Type="http://schemas.openxmlformats.org/officeDocument/2006/relationships/hyperlink" Target="mailto:julia.hackett@york.ac.uk" TargetMode="External"/><Relationship Id="rId12" Type="http://schemas.openxmlformats.org/officeDocument/2006/relationships/hyperlink" Target="http://www.goldstandardsframework.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bennett@leeds.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foy@leeds.ac.uk" TargetMode="External"/><Relationship Id="rId4" Type="http://schemas.openxmlformats.org/officeDocument/2006/relationships/webSettings" Target="webSettings.xml"/><Relationship Id="rId9" Type="http://schemas.openxmlformats.org/officeDocument/2006/relationships/hyperlink" Target="mailto:m.godfrey@leeds.ac.uk" TargetMode="External"/><Relationship Id="rId14" Type="http://schemas.openxmlformats.org/officeDocument/2006/relationships/hyperlink" Target="https://www.gov.uk/government/publications/national-framework-for-nhs-continuing-healthcare-and-nhs-funded-nursing-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27</Pages>
  <Words>10964</Words>
  <Characters>62498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Hackett</dc:creator>
  <cp:lastModifiedBy>Julia Hackett</cp:lastModifiedBy>
  <cp:revision>10</cp:revision>
  <cp:lastPrinted>2017-11-20T10:23:00Z</cp:lastPrinted>
  <dcterms:created xsi:type="dcterms:W3CDTF">2018-10-30T09:30:00Z</dcterms:created>
  <dcterms:modified xsi:type="dcterms:W3CDTF">2018-10-30T09:48:00Z</dcterms:modified>
</cp:coreProperties>
</file>