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702E" w14:textId="77777777" w:rsidR="00145F99" w:rsidRDefault="00145F99" w:rsidP="004A0708">
      <w:pPr>
        <w:spacing w:after="120" w:line="480" w:lineRule="auto"/>
        <w:jc w:val="both"/>
        <w:rPr>
          <w:b/>
        </w:rPr>
      </w:pPr>
      <w:r w:rsidRPr="00145F99">
        <w:rPr>
          <w:b/>
        </w:rPr>
        <w:t>Supplementary Information</w:t>
      </w:r>
    </w:p>
    <w:p w14:paraId="6BC56AFC" w14:textId="1CEE837D" w:rsidR="008B2350" w:rsidRDefault="008B2350" w:rsidP="004A0708">
      <w:pPr>
        <w:spacing w:after="120" w:line="480" w:lineRule="auto"/>
        <w:jc w:val="both"/>
        <w:rPr>
          <w:b/>
          <w:bCs/>
        </w:rPr>
      </w:pPr>
      <w:r>
        <w:rPr>
          <w:b/>
          <w:bCs/>
        </w:rPr>
        <w:t>Study site</w:t>
      </w:r>
    </w:p>
    <w:p w14:paraId="1B83E532" w14:textId="77777777" w:rsidR="008B2350" w:rsidRDefault="008B2350" w:rsidP="004A0708">
      <w:pPr>
        <w:spacing w:after="120" w:line="480" w:lineRule="auto"/>
        <w:jc w:val="both"/>
      </w:pPr>
      <w:r>
        <w:rPr>
          <w:noProof/>
          <w:lang w:eastAsia="en-GB"/>
        </w:rPr>
        <w:drawing>
          <wp:inline distT="0" distB="0" distL="0" distR="0" wp14:anchorId="47AB9061" wp14:editId="1BCEA511">
            <wp:extent cx="5731510" cy="49707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Transect schematic.png"/>
                    <pic:cNvPicPr/>
                  </pic:nvPicPr>
                  <pic:blipFill>
                    <a:blip r:embed="rId6">
                      <a:extLst>
                        <a:ext uri="{28A0092B-C50C-407E-A947-70E740481C1C}">
                          <a14:useLocalDpi xmlns:a14="http://schemas.microsoft.com/office/drawing/2010/main" val="0"/>
                        </a:ext>
                      </a:extLst>
                    </a:blip>
                    <a:stretch>
                      <a:fillRect/>
                    </a:stretch>
                  </pic:blipFill>
                  <pic:spPr>
                    <a:xfrm>
                      <a:off x="0" y="0"/>
                      <a:ext cx="5731510" cy="4970780"/>
                    </a:xfrm>
                    <a:prstGeom prst="rect">
                      <a:avLst/>
                    </a:prstGeom>
                  </pic:spPr>
                </pic:pic>
              </a:graphicData>
            </a:graphic>
          </wp:inline>
        </w:drawing>
      </w:r>
    </w:p>
    <w:p w14:paraId="2DFC6B42" w14:textId="6B25434C" w:rsidR="008B2350" w:rsidRDefault="008B2350" w:rsidP="004A0708">
      <w:pPr>
        <w:spacing w:after="120" w:line="480" w:lineRule="auto"/>
        <w:jc w:val="both"/>
      </w:pPr>
      <w:r w:rsidRPr="000B5DFC">
        <w:rPr>
          <w:b/>
        </w:rPr>
        <w:t xml:space="preserve">Figure </w:t>
      </w:r>
      <w:r>
        <w:rPr>
          <w:b/>
        </w:rPr>
        <w:t>S</w:t>
      </w:r>
      <w:r w:rsidRPr="000B5DFC">
        <w:rPr>
          <w:b/>
        </w:rPr>
        <w:t>1:</w:t>
      </w:r>
      <w:r>
        <w:t xml:space="preserve"> Schematic map showing the three sampling sites: Farm </w:t>
      </w:r>
      <w:r w:rsidR="008F1601">
        <w:t xml:space="preserve">Site consisting of a </w:t>
      </w:r>
      <w:r>
        <w:t>small woodland by a dairy farm</w:t>
      </w:r>
      <w:r w:rsidR="00A36527">
        <w:t xml:space="preserve"> where livestock were treated with antimicrobials and waste flowed into a stream in the woodland</w:t>
      </w:r>
      <w:r>
        <w:t xml:space="preserve">; </w:t>
      </w:r>
      <w:r w:rsidR="008F1601">
        <w:t xml:space="preserve">Central Site which consisted of an </w:t>
      </w:r>
      <w:r>
        <w:t xml:space="preserve">arboretum and </w:t>
      </w:r>
      <w:r w:rsidR="008F1601">
        <w:t xml:space="preserve">arable </w:t>
      </w:r>
      <w:r>
        <w:t>field edge</w:t>
      </w:r>
      <w:r w:rsidR="00A36527">
        <w:t xml:space="preserve"> with no obvious sources of human or livestock wastes</w:t>
      </w:r>
      <w:r>
        <w:t>;</w:t>
      </w:r>
      <w:r w:rsidR="008F1601">
        <w:t xml:space="preserve"> and STP Site</w:t>
      </w:r>
      <w:r w:rsidR="00A36527">
        <w:t xml:space="preserve"> with sources of exposure to the wastes of humans treated with antimicrobials</w:t>
      </w:r>
      <w:r w:rsidR="008F1601">
        <w:t xml:space="preserve"> – encompassing the tanks, trickling filters and hedgerows within a</w:t>
      </w:r>
      <w:r>
        <w:t xml:space="preserve"> sewage treatment plant (STP) and </w:t>
      </w:r>
      <w:r w:rsidR="008F1601">
        <w:t xml:space="preserve">the area around the pipe where the </w:t>
      </w:r>
      <w:r>
        <w:t xml:space="preserve">treated </w:t>
      </w:r>
      <w:r w:rsidR="008F1601">
        <w:t>effluent flows into a stream</w:t>
      </w:r>
      <w:r>
        <w:t>. All the remaining land, not coloured in the map, is grass, either grazing or gardens/parkland, often surrounded by hedges.</w:t>
      </w:r>
    </w:p>
    <w:p w14:paraId="78534ECB" w14:textId="11F6A619" w:rsidR="003F6A69" w:rsidRDefault="003F6A69" w:rsidP="004A0708">
      <w:pPr>
        <w:spacing w:after="120" w:line="480" w:lineRule="auto"/>
        <w:jc w:val="both"/>
        <w:rPr>
          <w:b/>
          <w:bCs/>
        </w:rPr>
      </w:pPr>
      <w:r w:rsidRPr="00FF1904">
        <w:rPr>
          <w:b/>
          <w:bCs/>
        </w:rPr>
        <w:lastRenderedPageBreak/>
        <w:t>ERIC-PCR genotyping</w:t>
      </w:r>
      <w:r>
        <w:rPr>
          <w:b/>
          <w:bCs/>
        </w:rPr>
        <w:t xml:space="preserve"> of E. coli isolates</w:t>
      </w:r>
      <w:r w:rsidR="00A36527">
        <w:rPr>
          <w:b/>
          <w:bCs/>
        </w:rPr>
        <w:t xml:space="preserve"> – more detailed methods</w:t>
      </w:r>
    </w:p>
    <w:p w14:paraId="0585C7EC" w14:textId="2F02CC71" w:rsidR="003F6A69" w:rsidRDefault="003F6A69" w:rsidP="004A0708">
      <w:pPr>
        <w:spacing w:after="120" w:line="480" w:lineRule="auto"/>
        <w:rPr>
          <w:b/>
          <w:bCs/>
        </w:rPr>
      </w:pPr>
      <w:r>
        <w:t xml:space="preserve">Twenty-four resistant </w:t>
      </w:r>
      <w:r>
        <w:rPr>
          <w:i/>
          <w:iCs/>
        </w:rPr>
        <w:t xml:space="preserve">E. coli </w:t>
      </w:r>
      <w:r>
        <w:t xml:space="preserve">isolates from mammals at each sample site and all the resistant </w:t>
      </w:r>
      <w:r>
        <w:rPr>
          <w:i/>
          <w:iCs/>
        </w:rPr>
        <w:t xml:space="preserve">E. coli </w:t>
      </w:r>
      <w:r>
        <w:t xml:space="preserve">isolates from birds (total 91 samples) were subjected to ERIC-PCR (Versalovic, et al. </w:t>
      </w:r>
      <w:r w:rsidRPr="00FF1904">
        <w:t>1991</w:t>
      </w:r>
      <w:r>
        <w:t xml:space="preserve">; Ibrahim et al. 2016). DNA (diluted 1:100) </w:t>
      </w:r>
      <w:r w:rsidRPr="00D2679A">
        <w:t xml:space="preserve">extracted from the </w:t>
      </w:r>
      <w:r w:rsidRPr="00D2679A">
        <w:rPr>
          <w:i/>
          <w:iCs/>
        </w:rPr>
        <w:t xml:space="preserve">E. coli </w:t>
      </w:r>
      <w:r w:rsidRPr="00D2679A">
        <w:t>isolates, 12.5 µl of PCR Master Mix Plus (Qiagen, UK</w:t>
      </w:r>
      <w:r>
        <w:t>), 5 µM of the each ERIC primer</w:t>
      </w:r>
      <w:r w:rsidRPr="00D2679A">
        <w:t xml:space="preserve"> (Table </w:t>
      </w:r>
      <w:r>
        <w:t>S1</w:t>
      </w:r>
      <w:r w:rsidRPr="00D2679A">
        <w:t xml:space="preserve">), 2 µl of Coral Load Dye (Qiagen, UK) and sterile molecular grade water to 25 µl. The PCR parameters for the ERIC-PCR are found in Table </w:t>
      </w:r>
      <w:r>
        <w:t>S</w:t>
      </w:r>
      <w:r w:rsidRPr="00D2679A">
        <w:t>1</w:t>
      </w:r>
      <w:r>
        <w:t xml:space="preserve"> in SI.</w:t>
      </w:r>
    </w:p>
    <w:p w14:paraId="46D6581C" w14:textId="0E5A9E0B" w:rsidR="00775701" w:rsidRPr="00D2679A" w:rsidRDefault="00775701" w:rsidP="004A0708">
      <w:pPr>
        <w:spacing w:after="120" w:line="480" w:lineRule="auto"/>
        <w:rPr>
          <w:b/>
          <w:bCs/>
        </w:rPr>
      </w:pPr>
      <w:r w:rsidRPr="00D2679A">
        <w:rPr>
          <w:b/>
          <w:bCs/>
        </w:rPr>
        <w:t xml:space="preserve">Table </w:t>
      </w:r>
      <w:r>
        <w:rPr>
          <w:b/>
          <w:bCs/>
        </w:rPr>
        <w:t>S</w:t>
      </w:r>
      <w:r w:rsidRPr="00D2679A">
        <w:rPr>
          <w:b/>
          <w:bCs/>
        </w:rPr>
        <w:t>1. Primer names, sequences and expected amplicon size and PCR parameters</w:t>
      </w:r>
    </w:p>
    <w:tbl>
      <w:tblPr>
        <w:tblStyle w:val="PlainTable21"/>
        <w:tblW w:w="8727" w:type="dxa"/>
        <w:tblLook w:val="04A0" w:firstRow="1" w:lastRow="0" w:firstColumn="1" w:lastColumn="0" w:noHBand="0" w:noVBand="1"/>
      </w:tblPr>
      <w:tblGrid>
        <w:gridCol w:w="1609"/>
        <w:gridCol w:w="2065"/>
        <w:gridCol w:w="5053"/>
      </w:tblGrid>
      <w:tr w:rsidR="000B5DFC" w:rsidRPr="0021735E" w14:paraId="3DF6A15E" w14:textId="77777777" w:rsidTr="000B5DFC">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609" w:type="dxa"/>
          </w:tcPr>
          <w:p w14:paraId="27FEFC5F" w14:textId="77777777" w:rsidR="000B5DFC" w:rsidRPr="0021735E" w:rsidRDefault="000B5DFC" w:rsidP="004A0708">
            <w:pPr>
              <w:pStyle w:val="ListParagraph"/>
              <w:spacing w:after="120" w:line="480" w:lineRule="auto"/>
              <w:ind w:left="0"/>
              <w:rPr>
                <w:sz w:val="22"/>
                <w:szCs w:val="22"/>
              </w:rPr>
            </w:pPr>
            <w:r>
              <w:rPr>
                <w:sz w:val="22"/>
                <w:szCs w:val="22"/>
              </w:rPr>
              <w:t xml:space="preserve">Primer </w:t>
            </w:r>
            <w:r w:rsidRPr="0021735E">
              <w:rPr>
                <w:sz w:val="22"/>
                <w:szCs w:val="22"/>
              </w:rPr>
              <w:t>Name</w:t>
            </w:r>
          </w:p>
        </w:tc>
        <w:tc>
          <w:tcPr>
            <w:tcW w:w="2065" w:type="dxa"/>
          </w:tcPr>
          <w:p w14:paraId="7C2485F3" w14:textId="77777777" w:rsidR="000B5DFC" w:rsidRPr="0021735E" w:rsidRDefault="000B5DFC" w:rsidP="004A0708">
            <w:pPr>
              <w:pStyle w:val="ListParagraph"/>
              <w:spacing w:after="120" w:line="480" w:lineRule="auto"/>
              <w:ind w:left="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Genomic target</w:t>
            </w:r>
          </w:p>
        </w:tc>
        <w:tc>
          <w:tcPr>
            <w:tcW w:w="5053" w:type="dxa"/>
          </w:tcPr>
          <w:p w14:paraId="2033B962" w14:textId="77777777" w:rsidR="000B5DFC" w:rsidRPr="0021735E" w:rsidRDefault="000B5DFC" w:rsidP="004A0708">
            <w:pPr>
              <w:pStyle w:val="ListParagraph"/>
              <w:spacing w:after="120" w:line="480" w:lineRule="auto"/>
              <w:ind w:left="0"/>
              <w:cnfStyle w:val="100000000000" w:firstRow="1" w:lastRow="0" w:firstColumn="0" w:lastColumn="0" w:oddVBand="0" w:evenVBand="0" w:oddHBand="0" w:evenHBand="0" w:firstRowFirstColumn="0" w:firstRowLastColumn="0" w:lastRowFirstColumn="0" w:lastRowLastColumn="0"/>
              <w:rPr>
                <w:sz w:val="22"/>
                <w:szCs w:val="22"/>
              </w:rPr>
            </w:pPr>
            <w:r w:rsidRPr="0021735E">
              <w:rPr>
                <w:sz w:val="22"/>
                <w:szCs w:val="22"/>
              </w:rPr>
              <w:t>Sequence</w:t>
            </w:r>
            <w:r>
              <w:rPr>
                <w:sz w:val="22"/>
                <w:szCs w:val="22"/>
              </w:rPr>
              <w:t xml:space="preserve"> (5’ – 3’)</w:t>
            </w:r>
          </w:p>
        </w:tc>
      </w:tr>
      <w:tr w:rsidR="000B5DFC" w:rsidRPr="0021735E" w14:paraId="4F5E9CD9" w14:textId="77777777" w:rsidTr="000B5D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609" w:type="dxa"/>
          </w:tcPr>
          <w:p w14:paraId="39995CBB" w14:textId="77777777" w:rsidR="000B5DFC" w:rsidRPr="0021735E" w:rsidRDefault="000B5DFC" w:rsidP="004A0708">
            <w:pPr>
              <w:pStyle w:val="ListParagraph"/>
              <w:spacing w:after="120" w:line="480" w:lineRule="auto"/>
              <w:ind w:left="0"/>
              <w:rPr>
                <w:sz w:val="22"/>
                <w:szCs w:val="22"/>
              </w:rPr>
            </w:pPr>
            <w:r>
              <w:rPr>
                <w:sz w:val="22"/>
                <w:szCs w:val="22"/>
              </w:rPr>
              <w:t>CLR5-F</w:t>
            </w:r>
          </w:p>
        </w:tc>
        <w:tc>
          <w:tcPr>
            <w:tcW w:w="2065" w:type="dxa"/>
          </w:tcPr>
          <w:p w14:paraId="4B8733A5" w14:textId="77777777" w:rsidR="000B5DFC" w:rsidRPr="005E44EA" w:rsidRDefault="000B5DFC" w:rsidP="004A0708">
            <w:pPr>
              <w:pStyle w:val="ListParagraph"/>
              <w:spacing w:after="120" w:line="480" w:lineRule="auto"/>
              <w:ind w:left="0"/>
              <w:cnfStyle w:val="000000100000" w:firstRow="0" w:lastRow="0" w:firstColumn="0" w:lastColumn="0" w:oddVBand="0" w:evenVBand="0" w:oddHBand="1" w:evenHBand="0" w:firstRowFirstColumn="0" w:firstRowLastColumn="0" w:lastRowFirstColumn="0" w:lastRowLastColumn="0"/>
              <w:rPr>
                <w:i/>
                <w:sz w:val="22"/>
                <w:szCs w:val="22"/>
              </w:rPr>
            </w:pPr>
            <w:r>
              <w:rPr>
                <w:i/>
                <w:sz w:val="22"/>
                <w:szCs w:val="22"/>
              </w:rPr>
              <w:t>m</w:t>
            </w:r>
            <w:r w:rsidRPr="005E44EA">
              <w:rPr>
                <w:i/>
                <w:sz w:val="22"/>
                <w:szCs w:val="22"/>
              </w:rPr>
              <w:t>cr-1</w:t>
            </w:r>
          </w:p>
        </w:tc>
        <w:tc>
          <w:tcPr>
            <w:tcW w:w="5053" w:type="dxa"/>
          </w:tcPr>
          <w:p w14:paraId="1CD5263F" w14:textId="77777777" w:rsidR="000B5DFC" w:rsidRPr="0021735E" w:rsidRDefault="000B5DFC" w:rsidP="004A0708">
            <w:pPr>
              <w:pStyle w:val="ListParagraph"/>
              <w:tabs>
                <w:tab w:val="left" w:pos="810"/>
              </w:tabs>
              <w:spacing w:after="120" w:line="480" w:lineRule="auto"/>
              <w:ind w:left="0"/>
              <w:cnfStyle w:val="000000100000" w:firstRow="0" w:lastRow="0" w:firstColumn="0" w:lastColumn="0" w:oddVBand="0" w:evenVBand="0" w:oddHBand="1" w:evenHBand="0" w:firstRowFirstColumn="0" w:firstRowLastColumn="0" w:lastRowFirstColumn="0" w:lastRowLastColumn="0"/>
              <w:rPr>
                <w:sz w:val="22"/>
                <w:szCs w:val="22"/>
              </w:rPr>
            </w:pPr>
            <w:r w:rsidRPr="0021735E">
              <w:rPr>
                <w:sz w:val="22"/>
                <w:szCs w:val="22"/>
              </w:rPr>
              <w:t>CGGTCAGTCCGTTTGTTC</w:t>
            </w:r>
          </w:p>
        </w:tc>
      </w:tr>
      <w:tr w:rsidR="000B5DFC" w:rsidRPr="0021735E" w14:paraId="7C603413" w14:textId="77777777" w:rsidTr="000B5DFC">
        <w:trPr>
          <w:trHeight w:val="160"/>
        </w:trPr>
        <w:tc>
          <w:tcPr>
            <w:cnfStyle w:val="001000000000" w:firstRow="0" w:lastRow="0" w:firstColumn="1" w:lastColumn="0" w:oddVBand="0" w:evenVBand="0" w:oddHBand="0" w:evenHBand="0" w:firstRowFirstColumn="0" w:firstRowLastColumn="0" w:lastRowFirstColumn="0" w:lastRowLastColumn="0"/>
            <w:tcW w:w="1609" w:type="dxa"/>
          </w:tcPr>
          <w:p w14:paraId="7BB3FD68" w14:textId="77777777" w:rsidR="000B5DFC" w:rsidRPr="0021735E" w:rsidRDefault="000B5DFC" w:rsidP="004A0708">
            <w:pPr>
              <w:pStyle w:val="ListParagraph"/>
              <w:spacing w:after="120" w:line="480" w:lineRule="auto"/>
              <w:ind w:left="0"/>
              <w:rPr>
                <w:sz w:val="22"/>
                <w:szCs w:val="22"/>
              </w:rPr>
            </w:pPr>
            <w:r>
              <w:rPr>
                <w:sz w:val="22"/>
                <w:szCs w:val="22"/>
              </w:rPr>
              <w:t>CLR5-R</w:t>
            </w:r>
          </w:p>
        </w:tc>
        <w:tc>
          <w:tcPr>
            <w:tcW w:w="2065" w:type="dxa"/>
          </w:tcPr>
          <w:p w14:paraId="430D710C" w14:textId="77777777" w:rsidR="000B5DFC" w:rsidRPr="005E44EA" w:rsidRDefault="000B5DFC" w:rsidP="004A0708">
            <w:pPr>
              <w:pStyle w:val="ListParagraph"/>
              <w:spacing w:after="120" w:line="480" w:lineRule="auto"/>
              <w:ind w:left="0"/>
              <w:cnfStyle w:val="000000000000" w:firstRow="0" w:lastRow="0" w:firstColumn="0" w:lastColumn="0" w:oddVBand="0" w:evenVBand="0" w:oddHBand="0" w:evenHBand="0" w:firstRowFirstColumn="0" w:firstRowLastColumn="0" w:lastRowFirstColumn="0" w:lastRowLastColumn="0"/>
              <w:rPr>
                <w:i/>
                <w:sz w:val="22"/>
                <w:szCs w:val="22"/>
              </w:rPr>
            </w:pPr>
            <w:r>
              <w:rPr>
                <w:i/>
                <w:sz w:val="22"/>
                <w:szCs w:val="22"/>
              </w:rPr>
              <w:t>m</w:t>
            </w:r>
            <w:r w:rsidRPr="005E44EA">
              <w:rPr>
                <w:i/>
                <w:sz w:val="22"/>
                <w:szCs w:val="22"/>
              </w:rPr>
              <w:t>cr-1</w:t>
            </w:r>
          </w:p>
        </w:tc>
        <w:tc>
          <w:tcPr>
            <w:tcW w:w="5053" w:type="dxa"/>
          </w:tcPr>
          <w:p w14:paraId="75B6B358" w14:textId="77777777" w:rsidR="000B5DFC" w:rsidRPr="0021735E" w:rsidRDefault="000B5DFC" w:rsidP="004A0708">
            <w:pPr>
              <w:pStyle w:val="ListParagraph"/>
              <w:spacing w:after="120" w:line="480" w:lineRule="auto"/>
              <w:ind w:left="0"/>
              <w:cnfStyle w:val="000000000000" w:firstRow="0" w:lastRow="0" w:firstColumn="0" w:lastColumn="0" w:oddVBand="0" w:evenVBand="0" w:oddHBand="0" w:evenHBand="0" w:firstRowFirstColumn="0" w:firstRowLastColumn="0" w:lastRowFirstColumn="0" w:lastRowLastColumn="0"/>
              <w:rPr>
                <w:sz w:val="22"/>
                <w:szCs w:val="22"/>
              </w:rPr>
            </w:pPr>
            <w:r w:rsidRPr="0021735E">
              <w:rPr>
                <w:sz w:val="22"/>
                <w:szCs w:val="22"/>
              </w:rPr>
              <w:t>CTTGGTCGGTCTGTA</w:t>
            </w:r>
          </w:p>
        </w:tc>
      </w:tr>
      <w:tr w:rsidR="000B5DFC" w:rsidRPr="0021735E" w14:paraId="5AB3DB76" w14:textId="77777777" w:rsidTr="000B5DFC">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09" w:type="dxa"/>
          </w:tcPr>
          <w:p w14:paraId="11BAAEF2" w14:textId="77777777" w:rsidR="000B5DFC" w:rsidRPr="0021735E" w:rsidRDefault="000B5DFC" w:rsidP="004A0708">
            <w:pPr>
              <w:pStyle w:val="ListParagraph"/>
              <w:spacing w:after="120" w:line="480" w:lineRule="auto"/>
              <w:ind w:left="0"/>
              <w:rPr>
                <w:sz w:val="22"/>
                <w:szCs w:val="22"/>
              </w:rPr>
            </w:pPr>
            <w:r>
              <w:rPr>
                <w:sz w:val="22"/>
                <w:szCs w:val="22"/>
              </w:rPr>
              <w:t>gyrA-F</w:t>
            </w:r>
          </w:p>
        </w:tc>
        <w:tc>
          <w:tcPr>
            <w:tcW w:w="2065" w:type="dxa"/>
          </w:tcPr>
          <w:p w14:paraId="41D63F13" w14:textId="77777777" w:rsidR="000B5DFC" w:rsidRPr="0021735E" w:rsidRDefault="000B5DFC" w:rsidP="004A0708">
            <w:pPr>
              <w:pStyle w:val="ListParagraph"/>
              <w:spacing w:after="120" w:line="480" w:lineRule="auto"/>
              <w:ind w:left="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Gyrase A</w:t>
            </w:r>
          </w:p>
        </w:tc>
        <w:tc>
          <w:tcPr>
            <w:tcW w:w="5053" w:type="dxa"/>
          </w:tcPr>
          <w:p w14:paraId="533E887A" w14:textId="77777777" w:rsidR="000B5DFC" w:rsidRPr="0021735E" w:rsidRDefault="000B5DFC" w:rsidP="004A0708">
            <w:pPr>
              <w:pStyle w:val="ListParagraph"/>
              <w:spacing w:after="120" w:line="480" w:lineRule="auto"/>
              <w:ind w:left="0"/>
              <w:cnfStyle w:val="000000100000" w:firstRow="0" w:lastRow="0" w:firstColumn="0" w:lastColumn="0" w:oddVBand="0" w:evenVBand="0" w:oddHBand="1" w:evenHBand="0" w:firstRowFirstColumn="0" w:firstRowLastColumn="0" w:lastRowFirstColumn="0" w:lastRowLastColumn="0"/>
              <w:rPr>
                <w:sz w:val="22"/>
                <w:szCs w:val="22"/>
              </w:rPr>
            </w:pPr>
            <w:r>
              <w:rPr>
                <w:color w:val="000000"/>
                <w:shd w:val="clear" w:color="auto" w:fill="FFFFFF"/>
              </w:rPr>
              <w:t>CTGAAGCCGGTACACCGT</w:t>
            </w:r>
          </w:p>
        </w:tc>
      </w:tr>
      <w:tr w:rsidR="000B5DFC" w:rsidRPr="0021735E" w14:paraId="603238A7" w14:textId="77777777" w:rsidTr="000B5DFC">
        <w:trPr>
          <w:trHeight w:val="160"/>
        </w:trPr>
        <w:tc>
          <w:tcPr>
            <w:cnfStyle w:val="001000000000" w:firstRow="0" w:lastRow="0" w:firstColumn="1" w:lastColumn="0" w:oddVBand="0" w:evenVBand="0" w:oddHBand="0" w:evenHBand="0" w:firstRowFirstColumn="0" w:firstRowLastColumn="0" w:lastRowFirstColumn="0" w:lastRowLastColumn="0"/>
            <w:tcW w:w="1609" w:type="dxa"/>
          </w:tcPr>
          <w:p w14:paraId="40F72C76" w14:textId="77777777" w:rsidR="000B5DFC" w:rsidRPr="0021735E" w:rsidRDefault="000B5DFC" w:rsidP="004A0708">
            <w:pPr>
              <w:pStyle w:val="ListParagraph"/>
              <w:spacing w:after="120" w:line="480" w:lineRule="auto"/>
              <w:ind w:left="0"/>
              <w:rPr>
                <w:sz w:val="22"/>
                <w:szCs w:val="22"/>
              </w:rPr>
            </w:pPr>
            <w:r>
              <w:rPr>
                <w:sz w:val="22"/>
                <w:szCs w:val="22"/>
              </w:rPr>
              <w:t>gyrA-R</w:t>
            </w:r>
          </w:p>
        </w:tc>
        <w:tc>
          <w:tcPr>
            <w:tcW w:w="2065" w:type="dxa"/>
          </w:tcPr>
          <w:p w14:paraId="6571889A" w14:textId="77777777" w:rsidR="000B5DFC" w:rsidRPr="0021735E" w:rsidRDefault="000B5DFC" w:rsidP="004A0708">
            <w:pPr>
              <w:pStyle w:val="ListParagraph"/>
              <w:spacing w:after="120" w:line="480" w:lineRule="auto"/>
              <w:ind w:left="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Gyrase A</w:t>
            </w:r>
          </w:p>
        </w:tc>
        <w:tc>
          <w:tcPr>
            <w:tcW w:w="5053" w:type="dxa"/>
          </w:tcPr>
          <w:p w14:paraId="4F925EB3" w14:textId="77777777" w:rsidR="000B5DFC" w:rsidRPr="0021735E" w:rsidRDefault="000B5DFC" w:rsidP="004A0708">
            <w:pPr>
              <w:pStyle w:val="ListParagraph"/>
              <w:spacing w:after="120" w:line="480" w:lineRule="auto"/>
              <w:ind w:left="0"/>
              <w:cnfStyle w:val="000000000000" w:firstRow="0" w:lastRow="0" w:firstColumn="0" w:lastColumn="0" w:oddVBand="0" w:evenVBand="0" w:oddHBand="0" w:evenHBand="0" w:firstRowFirstColumn="0" w:firstRowLastColumn="0" w:lastRowFirstColumn="0" w:lastRowLastColumn="0"/>
              <w:rPr>
                <w:sz w:val="22"/>
                <w:szCs w:val="22"/>
              </w:rPr>
            </w:pPr>
            <w:r>
              <w:rPr>
                <w:color w:val="000000"/>
                <w:shd w:val="clear" w:color="auto" w:fill="FFFFFF"/>
              </w:rPr>
              <w:t>GGATATACACCTTGCCGC</w:t>
            </w:r>
          </w:p>
        </w:tc>
      </w:tr>
      <w:tr w:rsidR="000B5DFC" w:rsidRPr="0021735E" w14:paraId="1A58B71B" w14:textId="77777777" w:rsidTr="000B5DF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09" w:type="dxa"/>
          </w:tcPr>
          <w:p w14:paraId="01B453B6" w14:textId="77777777" w:rsidR="000B5DFC" w:rsidRPr="0021735E" w:rsidRDefault="000B5DFC" w:rsidP="004A0708">
            <w:pPr>
              <w:pStyle w:val="ListParagraph"/>
              <w:spacing w:after="120" w:line="480" w:lineRule="auto"/>
              <w:ind w:left="0"/>
              <w:rPr>
                <w:sz w:val="22"/>
                <w:szCs w:val="22"/>
              </w:rPr>
            </w:pPr>
            <w:r>
              <w:rPr>
                <w:sz w:val="22"/>
                <w:szCs w:val="22"/>
              </w:rPr>
              <w:t>ERIC-F</w:t>
            </w:r>
          </w:p>
        </w:tc>
        <w:tc>
          <w:tcPr>
            <w:tcW w:w="2065" w:type="dxa"/>
          </w:tcPr>
          <w:p w14:paraId="7DFC15F3" w14:textId="77777777" w:rsidR="000B5DFC" w:rsidRPr="0021735E" w:rsidRDefault="000B5DFC" w:rsidP="004A0708">
            <w:pPr>
              <w:pStyle w:val="ListParagraph"/>
              <w:spacing w:after="120" w:line="480" w:lineRule="auto"/>
              <w:ind w:left="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ERIC sequences</w:t>
            </w:r>
          </w:p>
        </w:tc>
        <w:tc>
          <w:tcPr>
            <w:tcW w:w="5053" w:type="dxa"/>
          </w:tcPr>
          <w:p w14:paraId="4AE30B42" w14:textId="77777777" w:rsidR="000B5DFC" w:rsidRPr="0021735E" w:rsidRDefault="000B5DFC" w:rsidP="004A0708">
            <w:pPr>
              <w:pStyle w:val="ListParagraph"/>
              <w:spacing w:after="120" w:line="480" w:lineRule="auto"/>
              <w:ind w:left="0"/>
              <w:cnfStyle w:val="000000100000" w:firstRow="0" w:lastRow="0" w:firstColumn="0" w:lastColumn="0" w:oddVBand="0" w:evenVBand="0" w:oddHBand="1" w:evenHBand="0" w:firstRowFirstColumn="0" w:firstRowLastColumn="0" w:lastRowFirstColumn="0" w:lastRowLastColumn="0"/>
              <w:rPr>
                <w:sz w:val="22"/>
                <w:szCs w:val="22"/>
              </w:rPr>
            </w:pPr>
            <w:r w:rsidRPr="00FF1904">
              <w:rPr>
                <w:sz w:val="22"/>
                <w:szCs w:val="22"/>
              </w:rPr>
              <w:t>ATGTAAGCTCCTGGGGATTCAC</w:t>
            </w:r>
          </w:p>
        </w:tc>
      </w:tr>
      <w:tr w:rsidR="000B5DFC" w:rsidRPr="0021735E" w14:paraId="0FF46E35" w14:textId="77777777" w:rsidTr="000B5DFC">
        <w:trPr>
          <w:trHeight w:val="160"/>
        </w:trPr>
        <w:tc>
          <w:tcPr>
            <w:cnfStyle w:val="001000000000" w:firstRow="0" w:lastRow="0" w:firstColumn="1" w:lastColumn="0" w:oddVBand="0" w:evenVBand="0" w:oddHBand="0" w:evenHBand="0" w:firstRowFirstColumn="0" w:firstRowLastColumn="0" w:lastRowFirstColumn="0" w:lastRowLastColumn="0"/>
            <w:tcW w:w="1609" w:type="dxa"/>
          </w:tcPr>
          <w:p w14:paraId="58755269" w14:textId="77777777" w:rsidR="000B5DFC" w:rsidRPr="0021735E" w:rsidRDefault="000B5DFC" w:rsidP="004A0708">
            <w:pPr>
              <w:pStyle w:val="ListParagraph"/>
              <w:spacing w:after="120" w:line="480" w:lineRule="auto"/>
              <w:ind w:left="0"/>
              <w:rPr>
                <w:sz w:val="22"/>
                <w:szCs w:val="22"/>
              </w:rPr>
            </w:pPr>
            <w:r>
              <w:rPr>
                <w:sz w:val="22"/>
                <w:szCs w:val="22"/>
              </w:rPr>
              <w:t>ERIC-R</w:t>
            </w:r>
          </w:p>
        </w:tc>
        <w:tc>
          <w:tcPr>
            <w:tcW w:w="2065" w:type="dxa"/>
          </w:tcPr>
          <w:p w14:paraId="27E76A8D" w14:textId="77777777" w:rsidR="000B5DFC" w:rsidRPr="0021735E" w:rsidRDefault="000B5DFC" w:rsidP="004A0708">
            <w:pPr>
              <w:pStyle w:val="ListParagraph"/>
              <w:spacing w:after="120" w:line="480" w:lineRule="auto"/>
              <w:ind w:left="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ERIC Sequences</w:t>
            </w:r>
          </w:p>
        </w:tc>
        <w:tc>
          <w:tcPr>
            <w:tcW w:w="5053" w:type="dxa"/>
          </w:tcPr>
          <w:p w14:paraId="73EF65FB" w14:textId="77777777" w:rsidR="000B5DFC" w:rsidRPr="0021735E" w:rsidRDefault="000B5DFC" w:rsidP="004A0708">
            <w:pPr>
              <w:pStyle w:val="ListParagraph"/>
              <w:spacing w:after="120" w:line="480" w:lineRule="auto"/>
              <w:ind w:left="0"/>
              <w:cnfStyle w:val="000000000000" w:firstRow="0" w:lastRow="0" w:firstColumn="0" w:lastColumn="0" w:oddVBand="0" w:evenVBand="0" w:oddHBand="0" w:evenHBand="0" w:firstRowFirstColumn="0" w:firstRowLastColumn="0" w:lastRowFirstColumn="0" w:lastRowLastColumn="0"/>
              <w:rPr>
                <w:sz w:val="22"/>
                <w:szCs w:val="22"/>
              </w:rPr>
            </w:pPr>
            <w:r w:rsidRPr="00FF1904">
              <w:rPr>
                <w:sz w:val="22"/>
                <w:szCs w:val="22"/>
              </w:rPr>
              <w:t>AAGTAAGTGACTGGGGTGAGCG</w:t>
            </w:r>
          </w:p>
        </w:tc>
      </w:tr>
    </w:tbl>
    <w:p w14:paraId="0FB074FD" w14:textId="77777777" w:rsidR="000B5DFC" w:rsidRDefault="000B5DFC" w:rsidP="004A0708">
      <w:pPr>
        <w:spacing w:after="120" w:line="480" w:lineRule="auto"/>
        <w:jc w:val="both"/>
        <w:rPr>
          <w:i/>
        </w:rPr>
      </w:pPr>
    </w:p>
    <w:p w14:paraId="72930FCB" w14:textId="77777777" w:rsidR="0047250E" w:rsidRDefault="0047250E">
      <w:pPr>
        <w:spacing w:after="0" w:line="240" w:lineRule="auto"/>
        <w:rPr>
          <w:b/>
        </w:rPr>
      </w:pPr>
      <w:r>
        <w:rPr>
          <w:b/>
        </w:rPr>
        <w:br w:type="page"/>
      </w:r>
    </w:p>
    <w:p w14:paraId="67A25972" w14:textId="406B61C8" w:rsidR="004E3C7C" w:rsidRPr="004E3C7C" w:rsidRDefault="004E3C7C" w:rsidP="00ED69C2">
      <w:pPr>
        <w:spacing w:after="0" w:line="480" w:lineRule="auto"/>
        <w:rPr>
          <w:b/>
        </w:rPr>
      </w:pPr>
      <w:r w:rsidRPr="004E3C7C">
        <w:rPr>
          <w:b/>
        </w:rPr>
        <w:lastRenderedPageBreak/>
        <w:t xml:space="preserve">Table S2: The number of faecal samples from which E. coli tested positive or negative. Birds and mammals were analysed separately, with mammals broken down by species. The percentage of samples testing positive for E. coli for each taxa were presented in brackets. </w:t>
      </w:r>
    </w:p>
    <w:tbl>
      <w:tblPr>
        <w:tblStyle w:val="TableGrid"/>
        <w:tblW w:w="0" w:type="auto"/>
        <w:tblLook w:val="04A0" w:firstRow="1" w:lastRow="0" w:firstColumn="1" w:lastColumn="0" w:noHBand="0" w:noVBand="1"/>
      </w:tblPr>
      <w:tblGrid>
        <w:gridCol w:w="3005"/>
        <w:gridCol w:w="3005"/>
        <w:gridCol w:w="3006"/>
      </w:tblGrid>
      <w:tr w:rsidR="004E3C7C" w:rsidRPr="004E3C7C" w14:paraId="0C43E78C" w14:textId="77777777" w:rsidTr="00237CA4">
        <w:tc>
          <w:tcPr>
            <w:tcW w:w="3005" w:type="dxa"/>
          </w:tcPr>
          <w:p w14:paraId="5A4E6153" w14:textId="77777777" w:rsidR="004E3C7C" w:rsidRPr="004E3C7C" w:rsidRDefault="004E3C7C" w:rsidP="00ED69C2">
            <w:pPr>
              <w:spacing w:after="0" w:line="480" w:lineRule="auto"/>
              <w:rPr>
                <w:b/>
              </w:rPr>
            </w:pPr>
            <w:r w:rsidRPr="004E3C7C">
              <w:rPr>
                <w:b/>
              </w:rPr>
              <w:t>Taxa / Species</w:t>
            </w:r>
          </w:p>
        </w:tc>
        <w:tc>
          <w:tcPr>
            <w:tcW w:w="3005" w:type="dxa"/>
          </w:tcPr>
          <w:p w14:paraId="0BF8911C" w14:textId="77777777" w:rsidR="004E3C7C" w:rsidRPr="004E3C7C" w:rsidRDefault="004E3C7C" w:rsidP="00ED69C2">
            <w:pPr>
              <w:spacing w:after="0" w:line="480" w:lineRule="auto"/>
              <w:rPr>
                <w:b/>
              </w:rPr>
            </w:pPr>
            <w:r w:rsidRPr="004E3C7C">
              <w:rPr>
                <w:b/>
              </w:rPr>
              <w:t>Negative</w:t>
            </w:r>
          </w:p>
        </w:tc>
        <w:tc>
          <w:tcPr>
            <w:tcW w:w="3006" w:type="dxa"/>
          </w:tcPr>
          <w:p w14:paraId="59E39E7C" w14:textId="77777777" w:rsidR="004E3C7C" w:rsidRPr="004E3C7C" w:rsidRDefault="004E3C7C" w:rsidP="00ED69C2">
            <w:pPr>
              <w:spacing w:after="0" w:line="480" w:lineRule="auto"/>
              <w:rPr>
                <w:b/>
              </w:rPr>
            </w:pPr>
            <w:r w:rsidRPr="004E3C7C">
              <w:rPr>
                <w:b/>
              </w:rPr>
              <w:t>Positive</w:t>
            </w:r>
          </w:p>
        </w:tc>
      </w:tr>
      <w:tr w:rsidR="004E3C7C" w:rsidRPr="004E3C7C" w14:paraId="36ADEBE7" w14:textId="77777777" w:rsidTr="00237CA4">
        <w:tc>
          <w:tcPr>
            <w:tcW w:w="3005" w:type="dxa"/>
          </w:tcPr>
          <w:p w14:paraId="241699F0" w14:textId="77777777" w:rsidR="004E3C7C" w:rsidRPr="004E3C7C" w:rsidRDefault="004E3C7C" w:rsidP="00ED69C2">
            <w:pPr>
              <w:spacing w:after="0" w:line="480" w:lineRule="auto"/>
              <w:rPr>
                <w:b/>
              </w:rPr>
            </w:pPr>
            <w:r w:rsidRPr="004E3C7C">
              <w:rPr>
                <w:b/>
              </w:rPr>
              <w:t>Birds</w:t>
            </w:r>
          </w:p>
        </w:tc>
        <w:tc>
          <w:tcPr>
            <w:tcW w:w="3005" w:type="dxa"/>
          </w:tcPr>
          <w:p w14:paraId="121C48E2" w14:textId="77777777" w:rsidR="004E3C7C" w:rsidRPr="00ED69C2" w:rsidRDefault="004E3C7C" w:rsidP="00ED69C2">
            <w:pPr>
              <w:spacing w:after="0" w:line="480" w:lineRule="auto"/>
            </w:pPr>
            <w:r w:rsidRPr="00ED69C2">
              <w:t>57</w:t>
            </w:r>
          </w:p>
        </w:tc>
        <w:tc>
          <w:tcPr>
            <w:tcW w:w="3006" w:type="dxa"/>
          </w:tcPr>
          <w:p w14:paraId="6224BE85" w14:textId="77777777" w:rsidR="004E3C7C" w:rsidRPr="00ED69C2" w:rsidRDefault="004E3C7C" w:rsidP="00ED69C2">
            <w:pPr>
              <w:spacing w:after="0" w:line="480" w:lineRule="auto"/>
            </w:pPr>
            <w:r w:rsidRPr="00ED69C2">
              <w:t xml:space="preserve">27 </w:t>
            </w:r>
            <w:r w:rsidRPr="00ED69C2">
              <w:tab/>
              <w:t>(32.1%)</w:t>
            </w:r>
          </w:p>
        </w:tc>
      </w:tr>
      <w:tr w:rsidR="004E3C7C" w:rsidRPr="004E3C7C" w14:paraId="1299B2D9" w14:textId="77777777" w:rsidTr="00237CA4">
        <w:tc>
          <w:tcPr>
            <w:tcW w:w="3005" w:type="dxa"/>
          </w:tcPr>
          <w:p w14:paraId="493FD2DC" w14:textId="77777777" w:rsidR="004E3C7C" w:rsidRPr="004E3C7C" w:rsidRDefault="004E3C7C" w:rsidP="00ED69C2">
            <w:pPr>
              <w:spacing w:after="0" w:line="480" w:lineRule="auto"/>
              <w:rPr>
                <w:b/>
              </w:rPr>
            </w:pPr>
            <w:r w:rsidRPr="004E3C7C">
              <w:rPr>
                <w:b/>
              </w:rPr>
              <w:t>Mammals</w:t>
            </w:r>
          </w:p>
        </w:tc>
        <w:tc>
          <w:tcPr>
            <w:tcW w:w="3005" w:type="dxa"/>
          </w:tcPr>
          <w:p w14:paraId="308928E0" w14:textId="77777777" w:rsidR="004E3C7C" w:rsidRPr="00ED69C2" w:rsidRDefault="004E3C7C" w:rsidP="00ED69C2">
            <w:pPr>
              <w:spacing w:after="0" w:line="480" w:lineRule="auto"/>
            </w:pPr>
            <w:r w:rsidRPr="00ED69C2">
              <w:t>90</w:t>
            </w:r>
          </w:p>
        </w:tc>
        <w:tc>
          <w:tcPr>
            <w:tcW w:w="3006" w:type="dxa"/>
          </w:tcPr>
          <w:p w14:paraId="18F1E2E2" w14:textId="77777777" w:rsidR="004E3C7C" w:rsidRPr="00ED69C2" w:rsidRDefault="004E3C7C" w:rsidP="00ED69C2">
            <w:pPr>
              <w:spacing w:after="0" w:line="480" w:lineRule="auto"/>
            </w:pPr>
            <w:r w:rsidRPr="00ED69C2">
              <w:t xml:space="preserve">235 </w:t>
            </w:r>
            <w:r w:rsidRPr="00ED69C2">
              <w:tab/>
              <w:t>(72.3%)</w:t>
            </w:r>
          </w:p>
        </w:tc>
      </w:tr>
      <w:tr w:rsidR="004E3C7C" w:rsidRPr="004E3C7C" w14:paraId="43438952" w14:textId="77777777" w:rsidTr="00237CA4">
        <w:tc>
          <w:tcPr>
            <w:tcW w:w="3005" w:type="dxa"/>
          </w:tcPr>
          <w:p w14:paraId="2D6EF1E5" w14:textId="77777777" w:rsidR="004E3C7C" w:rsidRPr="004E3C7C" w:rsidRDefault="004E3C7C" w:rsidP="00ED69C2">
            <w:pPr>
              <w:spacing w:after="0" w:line="480" w:lineRule="auto"/>
              <w:rPr>
                <w:b/>
              </w:rPr>
            </w:pPr>
            <w:r w:rsidRPr="004E3C7C">
              <w:rPr>
                <w:b/>
              </w:rPr>
              <w:t>Bank Vole</w:t>
            </w:r>
          </w:p>
        </w:tc>
        <w:tc>
          <w:tcPr>
            <w:tcW w:w="3005" w:type="dxa"/>
          </w:tcPr>
          <w:p w14:paraId="1442A779" w14:textId="762578BA" w:rsidR="004E3C7C" w:rsidRPr="00ED69C2" w:rsidRDefault="004E3C7C" w:rsidP="0047250E">
            <w:pPr>
              <w:spacing w:after="0" w:line="480" w:lineRule="auto"/>
            </w:pPr>
            <w:r w:rsidRPr="00ED69C2">
              <w:t>39</w:t>
            </w:r>
            <w:r w:rsidRPr="00ED69C2">
              <w:tab/>
            </w:r>
          </w:p>
        </w:tc>
        <w:tc>
          <w:tcPr>
            <w:tcW w:w="3006" w:type="dxa"/>
          </w:tcPr>
          <w:p w14:paraId="5C1F9928" w14:textId="77777777" w:rsidR="004E3C7C" w:rsidRPr="00ED69C2" w:rsidRDefault="004E3C7C" w:rsidP="00ED69C2">
            <w:pPr>
              <w:spacing w:after="0" w:line="480" w:lineRule="auto"/>
            </w:pPr>
            <w:r w:rsidRPr="00ED69C2">
              <w:t>86</w:t>
            </w:r>
            <w:r w:rsidRPr="00ED69C2">
              <w:tab/>
              <w:t>(68.8%)</w:t>
            </w:r>
          </w:p>
        </w:tc>
      </w:tr>
      <w:tr w:rsidR="004E3C7C" w:rsidRPr="004E3C7C" w14:paraId="171B9EE5" w14:textId="77777777" w:rsidTr="00237CA4">
        <w:tc>
          <w:tcPr>
            <w:tcW w:w="3005" w:type="dxa"/>
          </w:tcPr>
          <w:p w14:paraId="10F7D6F3" w14:textId="77777777" w:rsidR="004E3C7C" w:rsidRPr="004E3C7C" w:rsidRDefault="004E3C7C" w:rsidP="00ED69C2">
            <w:pPr>
              <w:spacing w:after="0" w:line="480" w:lineRule="auto"/>
              <w:rPr>
                <w:b/>
              </w:rPr>
            </w:pPr>
            <w:r w:rsidRPr="004E3C7C">
              <w:rPr>
                <w:b/>
              </w:rPr>
              <w:t>Field Vole</w:t>
            </w:r>
          </w:p>
        </w:tc>
        <w:tc>
          <w:tcPr>
            <w:tcW w:w="3005" w:type="dxa"/>
          </w:tcPr>
          <w:p w14:paraId="0EFDD8AF" w14:textId="43FA10DF" w:rsidR="004E3C7C" w:rsidRPr="00ED69C2" w:rsidRDefault="004E3C7C" w:rsidP="0047250E">
            <w:pPr>
              <w:spacing w:after="0" w:line="480" w:lineRule="auto"/>
            </w:pPr>
            <w:r w:rsidRPr="00ED69C2">
              <w:t>5</w:t>
            </w:r>
            <w:r w:rsidRPr="00ED69C2">
              <w:tab/>
            </w:r>
          </w:p>
        </w:tc>
        <w:tc>
          <w:tcPr>
            <w:tcW w:w="3006" w:type="dxa"/>
          </w:tcPr>
          <w:p w14:paraId="3B6E7217" w14:textId="77777777" w:rsidR="004E3C7C" w:rsidRPr="00ED69C2" w:rsidRDefault="004E3C7C" w:rsidP="00ED69C2">
            <w:pPr>
              <w:spacing w:after="0" w:line="480" w:lineRule="auto"/>
            </w:pPr>
            <w:r w:rsidRPr="00ED69C2">
              <w:t>10</w:t>
            </w:r>
            <w:r w:rsidRPr="00ED69C2">
              <w:tab/>
              <w:t>(66.6%)</w:t>
            </w:r>
          </w:p>
        </w:tc>
      </w:tr>
      <w:tr w:rsidR="004E3C7C" w:rsidRPr="004E3C7C" w14:paraId="24B95ED2" w14:textId="77777777" w:rsidTr="00237CA4">
        <w:tc>
          <w:tcPr>
            <w:tcW w:w="3005" w:type="dxa"/>
          </w:tcPr>
          <w:p w14:paraId="2F911164" w14:textId="77777777" w:rsidR="004E3C7C" w:rsidRPr="004E3C7C" w:rsidRDefault="004E3C7C" w:rsidP="00ED69C2">
            <w:pPr>
              <w:spacing w:after="0" w:line="480" w:lineRule="auto"/>
              <w:rPr>
                <w:b/>
              </w:rPr>
            </w:pPr>
            <w:r w:rsidRPr="004E3C7C">
              <w:rPr>
                <w:b/>
              </w:rPr>
              <w:t>Woodmouse</w:t>
            </w:r>
          </w:p>
        </w:tc>
        <w:tc>
          <w:tcPr>
            <w:tcW w:w="3005" w:type="dxa"/>
          </w:tcPr>
          <w:p w14:paraId="6B550317" w14:textId="77777777" w:rsidR="004E3C7C" w:rsidRPr="004E3C7C" w:rsidRDefault="004E3C7C" w:rsidP="00ED69C2">
            <w:pPr>
              <w:spacing w:after="0" w:line="480" w:lineRule="auto"/>
              <w:rPr>
                <w:b/>
              </w:rPr>
            </w:pPr>
            <w:r w:rsidRPr="004E3C7C">
              <w:rPr>
                <w:b/>
              </w:rPr>
              <w:t>21</w:t>
            </w:r>
            <w:r w:rsidRPr="004E3C7C">
              <w:rPr>
                <w:b/>
              </w:rPr>
              <w:tab/>
            </w:r>
          </w:p>
        </w:tc>
        <w:tc>
          <w:tcPr>
            <w:tcW w:w="3006" w:type="dxa"/>
          </w:tcPr>
          <w:p w14:paraId="37647A6C" w14:textId="77777777" w:rsidR="004E3C7C" w:rsidRPr="004E3C7C" w:rsidRDefault="004E3C7C" w:rsidP="00ED69C2">
            <w:pPr>
              <w:spacing w:after="0" w:line="480" w:lineRule="auto"/>
              <w:rPr>
                <w:b/>
              </w:rPr>
            </w:pPr>
            <w:r w:rsidRPr="004E3C7C">
              <w:rPr>
                <w:b/>
              </w:rPr>
              <w:t>68</w:t>
            </w:r>
            <w:r w:rsidRPr="004E3C7C">
              <w:rPr>
                <w:b/>
              </w:rPr>
              <w:tab/>
              <w:t>(76.4%)</w:t>
            </w:r>
          </w:p>
        </w:tc>
      </w:tr>
      <w:tr w:rsidR="004E3C7C" w:rsidRPr="004E3C7C" w14:paraId="5E2AF4C4" w14:textId="77777777" w:rsidTr="00237CA4">
        <w:tc>
          <w:tcPr>
            <w:tcW w:w="3005" w:type="dxa"/>
          </w:tcPr>
          <w:p w14:paraId="7677731B" w14:textId="5A6405B8" w:rsidR="004E3C7C" w:rsidRPr="004E3C7C" w:rsidRDefault="004E3C7C" w:rsidP="00ED69C2">
            <w:pPr>
              <w:spacing w:after="0" w:line="480" w:lineRule="auto"/>
              <w:rPr>
                <w:b/>
              </w:rPr>
            </w:pPr>
            <w:r w:rsidRPr="004E3C7C">
              <w:rPr>
                <w:b/>
              </w:rPr>
              <w:t>Unknown</w:t>
            </w:r>
            <w:r>
              <w:rPr>
                <w:b/>
              </w:rPr>
              <w:t xml:space="preserve"> mammal</w:t>
            </w:r>
          </w:p>
        </w:tc>
        <w:tc>
          <w:tcPr>
            <w:tcW w:w="3005" w:type="dxa"/>
          </w:tcPr>
          <w:p w14:paraId="5F87C453" w14:textId="468CE99F" w:rsidR="004E3C7C" w:rsidRPr="004E3C7C" w:rsidRDefault="004E3C7C" w:rsidP="00ED69C2">
            <w:pPr>
              <w:spacing w:after="0" w:line="480" w:lineRule="auto"/>
              <w:rPr>
                <w:b/>
              </w:rPr>
            </w:pPr>
            <w:r>
              <w:rPr>
                <w:b/>
              </w:rPr>
              <w:t>25</w:t>
            </w:r>
            <w:r w:rsidRPr="004E3C7C">
              <w:rPr>
                <w:b/>
              </w:rPr>
              <w:tab/>
            </w:r>
          </w:p>
          <w:p w14:paraId="7683852E" w14:textId="77777777" w:rsidR="004E3C7C" w:rsidRPr="004E3C7C" w:rsidRDefault="004E3C7C" w:rsidP="00ED69C2">
            <w:pPr>
              <w:spacing w:after="0" w:line="480" w:lineRule="auto"/>
              <w:rPr>
                <w:b/>
              </w:rPr>
            </w:pPr>
          </w:p>
        </w:tc>
        <w:tc>
          <w:tcPr>
            <w:tcW w:w="3006" w:type="dxa"/>
          </w:tcPr>
          <w:p w14:paraId="2E993E88" w14:textId="79379C06" w:rsidR="004E3C7C" w:rsidRPr="004E3C7C" w:rsidRDefault="004E3C7C" w:rsidP="00ED69C2">
            <w:pPr>
              <w:spacing w:after="0" w:line="480" w:lineRule="auto"/>
              <w:rPr>
                <w:b/>
              </w:rPr>
            </w:pPr>
            <w:r>
              <w:rPr>
                <w:b/>
              </w:rPr>
              <w:t>71</w:t>
            </w:r>
            <w:r w:rsidRPr="004E3C7C">
              <w:rPr>
                <w:b/>
              </w:rPr>
              <w:tab/>
            </w:r>
            <w:r>
              <w:rPr>
                <w:b/>
              </w:rPr>
              <w:t>(74.0</w:t>
            </w:r>
            <w:r w:rsidRPr="004E3C7C">
              <w:rPr>
                <w:b/>
              </w:rPr>
              <w:t>%)</w:t>
            </w:r>
          </w:p>
          <w:p w14:paraId="4800B4F5" w14:textId="77777777" w:rsidR="004E3C7C" w:rsidRPr="004E3C7C" w:rsidRDefault="004E3C7C" w:rsidP="00ED69C2">
            <w:pPr>
              <w:spacing w:after="0" w:line="480" w:lineRule="auto"/>
              <w:rPr>
                <w:b/>
              </w:rPr>
            </w:pPr>
          </w:p>
        </w:tc>
      </w:tr>
    </w:tbl>
    <w:p w14:paraId="30FCF445" w14:textId="77777777" w:rsidR="004E3C7C" w:rsidRPr="004E3C7C" w:rsidRDefault="004E3C7C" w:rsidP="00ED69C2">
      <w:pPr>
        <w:spacing w:after="0" w:line="480" w:lineRule="auto"/>
        <w:rPr>
          <w:b/>
        </w:rPr>
      </w:pPr>
    </w:p>
    <w:p w14:paraId="7333D893" w14:textId="77777777" w:rsidR="004E3C7C" w:rsidRPr="004E3C7C" w:rsidRDefault="004E3C7C" w:rsidP="00ED69C2">
      <w:pPr>
        <w:spacing w:after="0" w:line="480" w:lineRule="auto"/>
        <w:rPr>
          <w:b/>
        </w:rPr>
      </w:pPr>
      <w:r w:rsidRPr="004E3C7C">
        <w:rPr>
          <w:b/>
        </w:rPr>
        <w:br w:type="page"/>
      </w:r>
    </w:p>
    <w:p w14:paraId="1D43DD0B" w14:textId="2625C03D" w:rsidR="003F6A69" w:rsidRPr="000B5DFC" w:rsidRDefault="003F6A69" w:rsidP="004A0708">
      <w:pPr>
        <w:spacing w:after="120" w:line="480" w:lineRule="auto"/>
        <w:jc w:val="both"/>
        <w:rPr>
          <w:b/>
        </w:rPr>
      </w:pPr>
      <w:r w:rsidRPr="000B5DFC">
        <w:rPr>
          <w:b/>
        </w:rPr>
        <w:lastRenderedPageBreak/>
        <w:t>Animal welfare and Ethics</w:t>
      </w:r>
    </w:p>
    <w:p w14:paraId="44C2031B" w14:textId="4DDAB6CB" w:rsidR="00BC1E24" w:rsidRDefault="003F6A69" w:rsidP="004A0708">
      <w:pPr>
        <w:spacing w:after="120" w:line="480" w:lineRule="auto"/>
        <w:ind w:firstLine="720"/>
        <w:jc w:val="both"/>
      </w:pPr>
      <w:r>
        <w:t>Our protocols were subject to ethical review by the University of York and University of Nottingham Animal Welfare and Ethical Review Boards. All personnel involved in capturing and handling birds had appropriate experience and licences from the B</w:t>
      </w:r>
      <w:r w:rsidR="002357B5">
        <w:t xml:space="preserve">ritish </w:t>
      </w:r>
      <w:r>
        <w:t>T</w:t>
      </w:r>
      <w:r w:rsidR="002357B5">
        <w:t xml:space="preserve">rust for </w:t>
      </w:r>
      <w:r>
        <w:t>O</w:t>
      </w:r>
      <w:r w:rsidR="002357B5">
        <w:t>rnithology</w:t>
      </w:r>
      <w:r>
        <w:t>. Personnel involved in the capture of small mammals were trained and overseen by a Veterinary Surgeon with many years’ experience of wild mammal ecology (M.</w:t>
      </w:r>
      <w:r w:rsidR="002357B5">
        <w:t>A.</w:t>
      </w:r>
      <w:r>
        <w:t>B.). We followed standard protocols for capturing animals in terms of weather conditions (birds), provision of food in traps (small mammals) and the location of nets and traps to minimise negative welfare impacts. All animals that were caught were released in good health, close to their point of capture</w:t>
      </w:r>
      <w:r w:rsidR="000B5DFC">
        <w:t>.</w:t>
      </w:r>
    </w:p>
    <w:p w14:paraId="5AA35ECA" w14:textId="296F99F6" w:rsidR="004174ED" w:rsidRDefault="004174ED" w:rsidP="004A0708">
      <w:pPr>
        <w:spacing w:after="120" w:line="480" w:lineRule="auto"/>
        <w:ind w:firstLine="720"/>
        <w:jc w:val="both"/>
      </w:pPr>
    </w:p>
    <w:p w14:paraId="39722D09" w14:textId="5C98E1F7" w:rsidR="004174ED" w:rsidRDefault="004174ED" w:rsidP="004174ED">
      <w:pPr>
        <w:spacing w:after="120" w:line="480" w:lineRule="auto"/>
        <w:jc w:val="both"/>
        <w:rPr>
          <w:b/>
        </w:rPr>
      </w:pPr>
      <w:r>
        <w:rPr>
          <w:b/>
        </w:rPr>
        <w:t>Foraging ecology of host species</w:t>
      </w:r>
    </w:p>
    <w:p w14:paraId="73C437CF" w14:textId="5C29A521" w:rsidR="004174ED" w:rsidRPr="004174ED" w:rsidRDefault="004174ED" w:rsidP="004174ED">
      <w:pPr>
        <w:spacing w:line="480" w:lineRule="auto"/>
        <w:jc w:val="both"/>
        <w:rPr>
          <w:i/>
        </w:rPr>
      </w:pPr>
      <w:r w:rsidRPr="004174ED">
        <w:rPr>
          <w:i/>
        </w:rPr>
        <w:t>Methods:</w:t>
      </w:r>
    </w:p>
    <w:p w14:paraId="597F1644" w14:textId="6B31306D" w:rsidR="004174ED" w:rsidRPr="00985DAC" w:rsidRDefault="004174ED" w:rsidP="004174ED">
      <w:pPr>
        <w:spacing w:line="480" w:lineRule="auto"/>
        <w:ind w:firstLine="720"/>
        <w:jc w:val="both"/>
      </w:pPr>
      <w:r>
        <w:t xml:space="preserve">In order to investigate the role of ecology in determining AMR exposure and prevalence, we consulted the literature to score each species in terms of their feeding and movement ecology. Where data from multiple studies were available, we prioritised the highest quality data (e.g. from studies of marked species with the largest sample size). </w:t>
      </w:r>
      <w:r w:rsidRPr="00985DAC">
        <w:t xml:space="preserve">All species were scored as to whether they were mainly herbivorous (e.g. bank voles and pigeons) or insectivorous (e.g. </w:t>
      </w:r>
      <w:r>
        <w:t xml:space="preserve">blackbirds) during the summer and autumn. </w:t>
      </w:r>
      <w:r w:rsidRPr="00985DAC">
        <w:t xml:space="preserve">In addition, </w:t>
      </w:r>
      <w:r>
        <w:t xml:space="preserve">all species </w:t>
      </w:r>
      <w:r w:rsidRPr="00985DAC">
        <w:t xml:space="preserve">were scored as to whether </w:t>
      </w:r>
      <w:r>
        <w:t xml:space="preserve">they </w:t>
      </w:r>
      <w:r w:rsidRPr="00985DAC">
        <w:t xml:space="preserve">forage mainly on the ground (e.g. </w:t>
      </w:r>
      <w:r>
        <w:t>dunnocks</w:t>
      </w:r>
      <w:r w:rsidRPr="00985DAC">
        <w:t xml:space="preserve">) or in the trees </w:t>
      </w:r>
      <w:r>
        <w:t xml:space="preserve">and bushes </w:t>
      </w:r>
      <w:r w:rsidRPr="00985DAC">
        <w:t xml:space="preserve">(e.g. </w:t>
      </w:r>
      <w:r>
        <w:t xml:space="preserve"> bank vole and long tailed tit</w:t>
      </w:r>
      <w:r w:rsidRPr="00985DAC">
        <w:t>)</w:t>
      </w:r>
      <w:r>
        <w:t xml:space="preserve"> as an index of exposure to the terrestrial substrate. </w:t>
      </w:r>
    </w:p>
    <w:p w14:paraId="7B86180D" w14:textId="0C75B822" w:rsidR="004174ED" w:rsidRPr="004174ED" w:rsidRDefault="004174ED" w:rsidP="004174ED">
      <w:pPr>
        <w:spacing w:line="480" w:lineRule="auto"/>
        <w:jc w:val="both"/>
        <w:rPr>
          <w:i/>
        </w:rPr>
      </w:pPr>
      <w:r w:rsidRPr="004174ED">
        <w:rPr>
          <w:i/>
        </w:rPr>
        <w:t>Results</w:t>
      </w:r>
      <w:r>
        <w:rPr>
          <w:i/>
        </w:rPr>
        <w:t>:</w:t>
      </w:r>
    </w:p>
    <w:p w14:paraId="6D4911E8" w14:textId="6CE540D4" w:rsidR="00A527CE" w:rsidRDefault="00A527CE" w:rsidP="00A527CE">
      <w:pPr>
        <w:spacing w:line="480" w:lineRule="auto"/>
        <w:contextualSpacing/>
        <w:rPr>
          <w:rFonts w:cstheme="minorHAnsi"/>
        </w:rPr>
      </w:pPr>
      <w:r>
        <w:rPr>
          <w:rFonts w:cstheme="minorHAnsi"/>
        </w:rPr>
        <w:t xml:space="preserve">For the 201 </w:t>
      </w:r>
      <w:r w:rsidRPr="00A10119">
        <w:rPr>
          <w:rFonts w:cstheme="minorHAnsi"/>
          <w:i/>
        </w:rPr>
        <w:t>E. coli</w:t>
      </w:r>
      <w:r>
        <w:rPr>
          <w:rFonts w:cstheme="minorHAnsi"/>
        </w:rPr>
        <w:t xml:space="preserve"> samples collected from individuals of known species (some small mammals escaped from the traps leaving faecal samples before they could be identified taxonomically), we ran a binomial logistic regression model with AMR ≥1 antibiotic as the response variable and taxa </w:t>
      </w:r>
      <w:r>
        <w:rPr>
          <w:rFonts w:cstheme="minorHAnsi"/>
        </w:rPr>
        <w:lastRenderedPageBreak/>
        <w:t>(mammal or bird), foraging mode (ground or trees/bushes) and diet (mainly insectivore or herbivore) as the explanatory factors. The final model explained less than 3% of the variance and was non-significant (χ</w:t>
      </w:r>
      <w:r w:rsidRPr="00132FAF">
        <w:rPr>
          <w:rFonts w:cstheme="minorHAnsi"/>
          <w:vertAlign w:val="superscript"/>
        </w:rPr>
        <w:t>2</w:t>
      </w:r>
      <w:r>
        <w:rPr>
          <w:rFonts w:cstheme="minorHAnsi"/>
        </w:rPr>
        <w:t xml:space="preserve"> (3) = 3.86, p = 0.28) with neither diet nor foraging mode contributing significantly to the model (p &gt; 0.3 in both cases). Taxa was also non-significant in this model  p &gt; 0.1). </w:t>
      </w:r>
    </w:p>
    <w:p w14:paraId="7C961A7F" w14:textId="77777777" w:rsidR="00A527CE" w:rsidRDefault="00A527CE" w:rsidP="004174ED">
      <w:pPr>
        <w:spacing w:line="480" w:lineRule="auto"/>
        <w:ind w:firstLine="720"/>
        <w:contextualSpacing/>
        <w:rPr>
          <w:rFonts w:cstheme="minorHAnsi"/>
        </w:rPr>
      </w:pPr>
    </w:p>
    <w:p w14:paraId="16B5B731" w14:textId="0292F5B3" w:rsidR="004174ED" w:rsidRDefault="004174ED" w:rsidP="004174ED">
      <w:pPr>
        <w:spacing w:line="480" w:lineRule="auto"/>
        <w:ind w:firstLine="720"/>
        <w:contextualSpacing/>
        <w:rPr>
          <w:rFonts w:cstheme="minorHAnsi"/>
        </w:rPr>
      </w:pPr>
      <w:r>
        <w:rPr>
          <w:rFonts w:cstheme="minorHAnsi"/>
        </w:rPr>
        <w:t>A second model investigating the role of foraging ecology on MDR was significant</w:t>
      </w:r>
      <w:r w:rsidRPr="002E1853">
        <w:rPr>
          <w:rFonts w:cstheme="minorHAnsi"/>
        </w:rPr>
        <w:t xml:space="preserve"> </w:t>
      </w:r>
      <w:r>
        <w:rPr>
          <w:rFonts w:cstheme="minorHAnsi"/>
        </w:rPr>
        <w:t>(χ</w:t>
      </w:r>
      <w:r w:rsidRPr="00132FAF">
        <w:rPr>
          <w:rFonts w:cstheme="minorHAnsi"/>
          <w:vertAlign w:val="superscript"/>
        </w:rPr>
        <w:t>2</w:t>
      </w:r>
      <w:r>
        <w:rPr>
          <w:rFonts w:cstheme="minorHAnsi"/>
        </w:rPr>
        <w:t>(2</w:t>
      </w:r>
      <w:r w:rsidRPr="002E1853">
        <w:rPr>
          <w:rFonts w:cstheme="minorHAnsi"/>
        </w:rPr>
        <w:t xml:space="preserve">) = </w:t>
      </w:r>
      <w:r>
        <w:rPr>
          <w:rFonts w:cstheme="minorHAnsi"/>
        </w:rPr>
        <w:t xml:space="preserve">18.24, </w:t>
      </w:r>
      <w:r w:rsidRPr="00132FAF">
        <w:rPr>
          <w:rFonts w:cstheme="minorHAnsi"/>
          <w:i/>
        </w:rPr>
        <w:t>p</w:t>
      </w:r>
      <w:r>
        <w:rPr>
          <w:rFonts w:cstheme="minorHAnsi"/>
        </w:rPr>
        <w:t xml:space="preserve"> &lt; 0.0001)</w:t>
      </w:r>
      <w:r w:rsidRPr="002E1853">
        <w:rPr>
          <w:rFonts w:cstheme="minorHAnsi"/>
        </w:rPr>
        <w:t xml:space="preserve"> </w:t>
      </w:r>
      <w:r>
        <w:rPr>
          <w:rFonts w:cstheme="minorHAnsi"/>
        </w:rPr>
        <w:t>but diet and foraging mode were not  explanatory variables in the model (p &gt; 0.6). Only taxa was significant with mammalian E. coli isolates showing resistan</w:t>
      </w:r>
      <w:bookmarkStart w:id="0" w:name="_GoBack"/>
      <w:bookmarkEnd w:id="0"/>
      <w:r>
        <w:rPr>
          <w:rFonts w:cstheme="minorHAnsi"/>
        </w:rPr>
        <w:t>ce to more antibiotics than avian E. coli isolates</w:t>
      </w:r>
      <w:r w:rsidRPr="002E1853">
        <w:rPr>
          <w:rFonts w:cstheme="minorHAnsi"/>
        </w:rPr>
        <w:t xml:space="preserve"> </w:t>
      </w:r>
      <w:r>
        <w:rPr>
          <w:rFonts w:cstheme="minorHAnsi"/>
        </w:rPr>
        <w:t>(χ</w:t>
      </w:r>
      <w:r w:rsidRPr="00132FAF">
        <w:rPr>
          <w:rFonts w:cstheme="minorHAnsi"/>
          <w:vertAlign w:val="superscript"/>
        </w:rPr>
        <w:t>2</w:t>
      </w:r>
      <w:r>
        <w:rPr>
          <w:rFonts w:cstheme="minorHAnsi"/>
        </w:rPr>
        <w:t>(1</w:t>
      </w:r>
      <w:r w:rsidRPr="002E1853">
        <w:rPr>
          <w:rFonts w:cstheme="minorHAnsi"/>
        </w:rPr>
        <w:t xml:space="preserve">) = </w:t>
      </w:r>
      <w:r>
        <w:rPr>
          <w:rFonts w:cstheme="minorHAnsi"/>
        </w:rPr>
        <w:t>14</w:t>
      </w:r>
      <w:r w:rsidRPr="00241D01">
        <w:rPr>
          <w:rFonts w:cstheme="minorHAnsi"/>
        </w:rPr>
        <w:t>.94, p &lt; 0.0001)</w:t>
      </w:r>
      <w:r>
        <w:rPr>
          <w:rFonts w:cstheme="minorHAnsi"/>
        </w:rPr>
        <w:t>.</w:t>
      </w:r>
    </w:p>
    <w:p w14:paraId="5AE874EB" w14:textId="2C5B1485" w:rsidR="00A527CE" w:rsidRPr="00A527CE" w:rsidRDefault="00A527CE" w:rsidP="00A527CE">
      <w:pPr>
        <w:spacing w:line="480" w:lineRule="auto"/>
        <w:contextualSpacing/>
        <w:rPr>
          <w:rFonts w:cstheme="minorHAnsi"/>
          <w:i/>
        </w:rPr>
      </w:pPr>
      <w:r>
        <w:rPr>
          <w:rFonts w:cstheme="minorHAnsi"/>
          <w:i/>
        </w:rPr>
        <w:t>Discussion:</w:t>
      </w:r>
    </w:p>
    <w:p w14:paraId="0F65C474" w14:textId="0CD95D49" w:rsidR="004174ED" w:rsidRDefault="004174ED" w:rsidP="00A527CE">
      <w:pPr>
        <w:spacing w:line="480" w:lineRule="auto"/>
        <w:jc w:val="both"/>
      </w:pPr>
      <w:r>
        <w:rPr>
          <w:rFonts w:cstheme="minorHAnsi"/>
        </w:rPr>
        <w:t>We did not find significant difference in AMR prevalence between herbivorous and insectivorous species, or between ground and arboreal foraging species. Our coding of foraging was relatively crude and perhaps finer scale scoring system comparing the percentage differences in time spent foraging on the ground or percentage of ground invertebrates or anthropogenically-derived food in the diet would reveal differences in exposure to AMR-contaminated food</w:t>
      </w:r>
      <w:r w:rsidRPr="00D84CF6">
        <w:rPr>
          <w:rFonts w:cstheme="minorHAnsi"/>
          <w:color w:val="CC0099"/>
        </w:rPr>
        <w:t xml:space="preserve">. </w:t>
      </w:r>
      <w:r w:rsidR="00A527CE">
        <w:rPr>
          <w:rFonts w:cstheme="minorHAnsi"/>
        </w:rPr>
        <w:t xml:space="preserve"> Moreover, we sampled a wide diversity of bird species but only a few individuals per species. To better investigate the role of species or foraging ecology on AMR prevalence a much larger sample size per species would be needed.</w:t>
      </w:r>
    </w:p>
    <w:p w14:paraId="5F2F499B" w14:textId="77777777" w:rsidR="00ED69C2" w:rsidRDefault="00ED69C2">
      <w:pPr>
        <w:spacing w:after="0" w:line="240" w:lineRule="auto"/>
        <w:rPr>
          <w:b/>
        </w:rPr>
      </w:pPr>
      <w:r>
        <w:rPr>
          <w:b/>
        </w:rPr>
        <w:br w:type="page"/>
      </w:r>
    </w:p>
    <w:p w14:paraId="7021A5CE" w14:textId="06E375EA" w:rsidR="004174ED" w:rsidRDefault="00ED69C2" w:rsidP="004174ED">
      <w:pPr>
        <w:spacing w:after="120" w:line="480" w:lineRule="auto"/>
        <w:jc w:val="both"/>
        <w:rPr>
          <w:b/>
        </w:rPr>
      </w:pPr>
      <w:r>
        <w:rPr>
          <w:b/>
        </w:rPr>
        <w:lastRenderedPageBreak/>
        <w:t>Table S3: Species sampled during the study.</w:t>
      </w:r>
    </w:p>
    <w:tbl>
      <w:tblPr>
        <w:tblW w:w="63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891"/>
        <w:gridCol w:w="1169"/>
        <w:gridCol w:w="1030"/>
        <w:gridCol w:w="1476"/>
      </w:tblGrid>
      <w:tr w:rsidR="00ED69C2" w:rsidRPr="00ED69C2" w14:paraId="4C3C5169" w14:textId="77777777" w:rsidTr="00ED69C2">
        <w:trPr>
          <w:cantSplit/>
        </w:trPr>
        <w:tc>
          <w:tcPr>
            <w:tcW w:w="2627" w:type="dxa"/>
            <w:gridSpan w:val="2"/>
            <w:tcBorders>
              <w:top w:val="nil"/>
              <w:left w:val="nil"/>
              <w:bottom w:val="single" w:sz="8" w:space="0" w:color="152935"/>
              <w:right w:val="nil"/>
            </w:tcBorders>
            <w:shd w:val="clear" w:color="auto" w:fill="FFFFFF"/>
            <w:vAlign w:val="bottom"/>
          </w:tcPr>
          <w:p w14:paraId="38A0DB3B" w14:textId="61C5250C" w:rsidR="00ED69C2" w:rsidRPr="00ED69C2" w:rsidRDefault="00ED69C2" w:rsidP="00ED69C2">
            <w:pPr>
              <w:spacing w:after="120" w:line="276" w:lineRule="auto"/>
              <w:jc w:val="both"/>
              <w:rPr>
                <w:b/>
              </w:rPr>
            </w:pPr>
            <w:r>
              <w:rPr>
                <w:b/>
              </w:rPr>
              <w:t>Species</w:t>
            </w:r>
          </w:p>
        </w:tc>
        <w:tc>
          <w:tcPr>
            <w:tcW w:w="1169" w:type="dxa"/>
            <w:tcBorders>
              <w:top w:val="nil"/>
              <w:left w:val="nil"/>
              <w:bottom w:val="single" w:sz="8" w:space="0" w:color="152935"/>
              <w:right w:val="single" w:sz="8" w:space="0" w:color="E0E0E0"/>
            </w:tcBorders>
            <w:shd w:val="clear" w:color="auto" w:fill="FFFFFF"/>
            <w:vAlign w:val="bottom"/>
          </w:tcPr>
          <w:p w14:paraId="0E073C01" w14:textId="77777777" w:rsidR="00ED69C2" w:rsidRPr="00ED69C2" w:rsidRDefault="00ED69C2" w:rsidP="00ED69C2">
            <w:pPr>
              <w:spacing w:after="120" w:line="276" w:lineRule="auto"/>
              <w:jc w:val="both"/>
              <w:rPr>
                <w:b/>
              </w:rPr>
            </w:pPr>
            <w:r w:rsidRPr="00ED69C2">
              <w:rPr>
                <w:b/>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695B679" w14:textId="77777777" w:rsidR="00ED69C2" w:rsidRPr="00ED69C2" w:rsidRDefault="00ED69C2" w:rsidP="00ED69C2">
            <w:pPr>
              <w:spacing w:after="120" w:line="276" w:lineRule="auto"/>
              <w:jc w:val="both"/>
              <w:rPr>
                <w:b/>
              </w:rPr>
            </w:pPr>
            <w:r w:rsidRPr="00ED69C2">
              <w:rPr>
                <w:b/>
              </w:rPr>
              <w:t>Percent</w:t>
            </w:r>
          </w:p>
        </w:tc>
        <w:tc>
          <w:tcPr>
            <w:tcW w:w="1476" w:type="dxa"/>
            <w:tcBorders>
              <w:top w:val="nil"/>
              <w:left w:val="single" w:sz="8" w:space="0" w:color="E0E0E0"/>
              <w:bottom w:val="single" w:sz="8" w:space="0" w:color="152935"/>
              <w:right w:val="nil"/>
            </w:tcBorders>
            <w:shd w:val="clear" w:color="auto" w:fill="FFFFFF"/>
            <w:vAlign w:val="bottom"/>
          </w:tcPr>
          <w:p w14:paraId="78861E10" w14:textId="77777777" w:rsidR="00ED69C2" w:rsidRPr="00ED69C2" w:rsidRDefault="00ED69C2" w:rsidP="00ED69C2">
            <w:pPr>
              <w:spacing w:after="120" w:line="276" w:lineRule="auto"/>
              <w:jc w:val="both"/>
              <w:rPr>
                <w:b/>
              </w:rPr>
            </w:pPr>
            <w:r w:rsidRPr="00ED69C2">
              <w:rPr>
                <w:b/>
              </w:rPr>
              <w:t>Cumulative Percent</w:t>
            </w:r>
          </w:p>
        </w:tc>
      </w:tr>
      <w:tr w:rsidR="00ED69C2" w:rsidRPr="00ED69C2" w14:paraId="2FCA02AA" w14:textId="77777777" w:rsidTr="00ED69C2">
        <w:trPr>
          <w:cantSplit/>
        </w:trPr>
        <w:tc>
          <w:tcPr>
            <w:tcW w:w="736" w:type="dxa"/>
            <w:vMerge w:val="restart"/>
            <w:tcBorders>
              <w:top w:val="single" w:sz="8" w:space="0" w:color="152935"/>
              <w:left w:val="nil"/>
              <w:bottom w:val="single" w:sz="8" w:space="0" w:color="152935"/>
              <w:right w:val="nil"/>
            </w:tcBorders>
            <w:shd w:val="clear" w:color="auto" w:fill="E0E0E0"/>
          </w:tcPr>
          <w:p w14:paraId="410BFDE4" w14:textId="5D98D6A0" w:rsidR="00ED69C2" w:rsidRPr="00ED69C2" w:rsidRDefault="00ED69C2" w:rsidP="00ED69C2">
            <w:pPr>
              <w:spacing w:after="120" w:line="276" w:lineRule="auto"/>
              <w:jc w:val="both"/>
              <w:rPr>
                <w:b/>
              </w:rPr>
            </w:pPr>
          </w:p>
        </w:tc>
        <w:tc>
          <w:tcPr>
            <w:tcW w:w="1891" w:type="dxa"/>
            <w:tcBorders>
              <w:top w:val="single" w:sz="8" w:space="0" w:color="152935"/>
              <w:left w:val="nil"/>
              <w:bottom w:val="single" w:sz="8" w:space="0" w:color="AEAEAE"/>
              <w:right w:val="nil"/>
            </w:tcBorders>
            <w:shd w:val="clear" w:color="auto" w:fill="E0E0E0"/>
          </w:tcPr>
          <w:p w14:paraId="0417D804" w14:textId="77777777" w:rsidR="00ED69C2" w:rsidRPr="00ED69C2" w:rsidRDefault="00ED69C2" w:rsidP="00ED69C2">
            <w:pPr>
              <w:spacing w:after="120" w:line="276" w:lineRule="auto"/>
              <w:jc w:val="both"/>
              <w:rPr>
                <w:b/>
              </w:rPr>
            </w:pPr>
            <w:r w:rsidRPr="00ED69C2">
              <w:rPr>
                <w:b/>
              </w:rPr>
              <w:t>Bank Vole</w:t>
            </w:r>
          </w:p>
        </w:tc>
        <w:tc>
          <w:tcPr>
            <w:tcW w:w="1169" w:type="dxa"/>
            <w:tcBorders>
              <w:top w:val="single" w:sz="8" w:space="0" w:color="152935"/>
              <w:left w:val="nil"/>
              <w:bottom w:val="single" w:sz="8" w:space="0" w:color="AEAEAE"/>
              <w:right w:val="single" w:sz="8" w:space="0" w:color="E0E0E0"/>
            </w:tcBorders>
            <w:shd w:val="clear" w:color="auto" w:fill="FFFFFF"/>
          </w:tcPr>
          <w:p w14:paraId="21C6D02C" w14:textId="77777777" w:rsidR="00ED69C2" w:rsidRPr="00ED69C2" w:rsidRDefault="00ED69C2" w:rsidP="00ED69C2">
            <w:pPr>
              <w:spacing w:after="120" w:line="276" w:lineRule="auto"/>
              <w:jc w:val="both"/>
              <w:rPr>
                <w:b/>
              </w:rPr>
            </w:pPr>
            <w:r w:rsidRPr="00ED69C2">
              <w:rPr>
                <w:b/>
              </w:rPr>
              <w:t>125</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32CDCBB" w14:textId="77777777" w:rsidR="00ED69C2" w:rsidRPr="00ED69C2" w:rsidRDefault="00ED69C2" w:rsidP="00ED69C2">
            <w:pPr>
              <w:spacing w:after="120" w:line="276" w:lineRule="auto"/>
              <w:jc w:val="both"/>
              <w:rPr>
                <w:b/>
              </w:rPr>
            </w:pPr>
            <w:r w:rsidRPr="00ED69C2">
              <w:rPr>
                <w:b/>
              </w:rPr>
              <w:t>30.6</w:t>
            </w:r>
          </w:p>
        </w:tc>
        <w:tc>
          <w:tcPr>
            <w:tcW w:w="1476" w:type="dxa"/>
            <w:tcBorders>
              <w:top w:val="single" w:sz="8" w:space="0" w:color="152935"/>
              <w:left w:val="single" w:sz="8" w:space="0" w:color="E0E0E0"/>
              <w:bottom w:val="single" w:sz="8" w:space="0" w:color="AEAEAE"/>
              <w:right w:val="nil"/>
            </w:tcBorders>
            <w:shd w:val="clear" w:color="auto" w:fill="FFFFFF"/>
          </w:tcPr>
          <w:p w14:paraId="4B1CED57" w14:textId="77777777" w:rsidR="00ED69C2" w:rsidRPr="00ED69C2" w:rsidRDefault="00ED69C2" w:rsidP="00ED69C2">
            <w:pPr>
              <w:spacing w:after="120" w:line="276" w:lineRule="auto"/>
              <w:jc w:val="both"/>
              <w:rPr>
                <w:b/>
              </w:rPr>
            </w:pPr>
            <w:r w:rsidRPr="00ED69C2">
              <w:rPr>
                <w:b/>
              </w:rPr>
              <w:t>30.6</w:t>
            </w:r>
          </w:p>
        </w:tc>
      </w:tr>
      <w:tr w:rsidR="00ED69C2" w:rsidRPr="00ED69C2" w14:paraId="5A9D9C32"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73D50859"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4EAE414E" w14:textId="77777777" w:rsidR="00ED69C2" w:rsidRPr="00ED69C2" w:rsidRDefault="00ED69C2" w:rsidP="00ED69C2">
            <w:pPr>
              <w:spacing w:after="120" w:line="276" w:lineRule="auto"/>
              <w:jc w:val="both"/>
              <w:rPr>
                <w:b/>
              </w:rPr>
            </w:pPr>
            <w:r w:rsidRPr="00ED69C2">
              <w:rPr>
                <w:b/>
              </w:rPr>
              <w:t>Woodmouse</w:t>
            </w:r>
          </w:p>
        </w:tc>
        <w:tc>
          <w:tcPr>
            <w:tcW w:w="1169" w:type="dxa"/>
            <w:tcBorders>
              <w:top w:val="single" w:sz="8" w:space="0" w:color="AEAEAE"/>
              <w:left w:val="nil"/>
              <w:bottom w:val="single" w:sz="8" w:space="0" w:color="AEAEAE"/>
              <w:right w:val="single" w:sz="8" w:space="0" w:color="E0E0E0"/>
            </w:tcBorders>
            <w:shd w:val="clear" w:color="auto" w:fill="FFFFFF"/>
          </w:tcPr>
          <w:p w14:paraId="0E0C3AA9" w14:textId="77777777" w:rsidR="00ED69C2" w:rsidRPr="00ED69C2" w:rsidRDefault="00ED69C2" w:rsidP="00ED69C2">
            <w:pPr>
              <w:spacing w:after="120" w:line="276" w:lineRule="auto"/>
              <w:jc w:val="both"/>
              <w:rPr>
                <w:b/>
              </w:rPr>
            </w:pPr>
            <w:r w:rsidRPr="00ED69C2">
              <w:rPr>
                <w:b/>
              </w:rPr>
              <w:t>89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6331966" w14:textId="77777777" w:rsidR="00ED69C2" w:rsidRPr="00ED69C2" w:rsidRDefault="00ED69C2" w:rsidP="00ED69C2">
            <w:pPr>
              <w:spacing w:after="120" w:line="276" w:lineRule="auto"/>
              <w:jc w:val="both"/>
              <w:rPr>
                <w:b/>
              </w:rPr>
            </w:pPr>
            <w:r w:rsidRPr="00ED69C2">
              <w:rPr>
                <w:b/>
              </w:rPr>
              <w:t>21.8</w:t>
            </w:r>
          </w:p>
        </w:tc>
        <w:tc>
          <w:tcPr>
            <w:tcW w:w="1476" w:type="dxa"/>
            <w:tcBorders>
              <w:top w:val="single" w:sz="8" w:space="0" w:color="AEAEAE"/>
              <w:left w:val="single" w:sz="8" w:space="0" w:color="E0E0E0"/>
              <w:bottom w:val="single" w:sz="8" w:space="0" w:color="AEAEAE"/>
              <w:right w:val="nil"/>
            </w:tcBorders>
            <w:shd w:val="clear" w:color="auto" w:fill="FFFFFF"/>
          </w:tcPr>
          <w:p w14:paraId="716213C7" w14:textId="77777777" w:rsidR="00ED69C2" w:rsidRPr="00ED69C2" w:rsidRDefault="00ED69C2" w:rsidP="00ED69C2">
            <w:pPr>
              <w:spacing w:after="120" w:line="276" w:lineRule="auto"/>
              <w:jc w:val="both"/>
              <w:rPr>
                <w:b/>
              </w:rPr>
            </w:pPr>
            <w:r w:rsidRPr="00ED69C2">
              <w:rPr>
                <w:b/>
              </w:rPr>
              <w:t>52.3</w:t>
            </w:r>
          </w:p>
        </w:tc>
      </w:tr>
      <w:tr w:rsidR="00ED69C2" w:rsidRPr="00ED69C2" w14:paraId="48D379A9"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6B7E215F"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60D33956" w14:textId="77777777" w:rsidR="00ED69C2" w:rsidRPr="00ED69C2" w:rsidRDefault="00ED69C2" w:rsidP="00ED69C2">
            <w:pPr>
              <w:spacing w:after="120" w:line="276" w:lineRule="auto"/>
              <w:jc w:val="both"/>
              <w:rPr>
                <w:b/>
              </w:rPr>
            </w:pPr>
            <w:r w:rsidRPr="00ED69C2">
              <w:rPr>
                <w:b/>
              </w:rPr>
              <w:t>Unknown</w:t>
            </w:r>
          </w:p>
        </w:tc>
        <w:tc>
          <w:tcPr>
            <w:tcW w:w="1169" w:type="dxa"/>
            <w:tcBorders>
              <w:top w:val="single" w:sz="8" w:space="0" w:color="AEAEAE"/>
              <w:left w:val="nil"/>
              <w:bottom w:val="single" w:sz="8" w:space="0" w:color="AEAEAE"/>
              <w:right w:val="single" w:sz="8" w:space="0" w:color="E0E0E0"/>
            </w:tcBorders>
            <w:shd w:val="clear" w:color="auto" w:fill="FFFFFF"/>
          </w:tcPr>
          <w:p w14:paraId="224B93F3" w14:textId="77777777" w:rsidR="00ED69C2" w:rsidRPr="00ED69C2" w:rsidRDefault="00ED69C2" w:rsidP="00ED69C2">
            <w:pPr>
              <w:spacing w:after="120" w:line="276" w:lineRule="auto"/>
              <w:jc w:val="both"/>
              <w:rPr>
                <w:b/>
              </w:rPr>
            </w:pPr>
            <w:r w:rsidRPr="00ED69C2">
              <w:rPr>
                <w:b/>
              </w:rPr>
              <w:t>96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877A6D8" w14:textId="77777777" w:rsidR="00ED69C2" w:rsidRPr="00ED69C2" w:rsidRDefault="00ED69C2" w:rsidP="00ED69C2">
            <w:pPr>
              <w:spacing w:after="120" w:line="276" w:lineRule="auto"/>
              <w:jc w:val="both"/>
              <w:rPr>
                <w:b/>
              </w:rPr>
            </w:pPr>
            <w:r w:rsidRPr="00ED69C2">
              <w:rPr>
                <w:b/>
              </w:rPr>
              <w:t>20.5</w:t>
            </w:r>
          </w:p>
        </w:tc>
        <w:tc>
          <w:tcPr>
            <w:tcW w:w="1476" w:type="dxa"/>
            <w:tcBorders>
              <w:top w:val="single" w:sz="8" w:space="0" w:color="AEAEAE"/>
              <w:left w:val="single" w:sz="8" w:space="0" w:color="E0E0E0"/>
              <w:bottom w:val="single" w:sz="8" w:space="0" w:color="AEAEAE"/>
              <w:right w:val="nil"/>
            </w:tcBorders>
            <w:shd w:val="clear" w:color="auto" w:fill="FFFFFF"/>
          </w:tcPr>
          <w:p w14:paraId="314896F1" w14:textId="77777777" w:rsidR="00ED69C2" w:rsidRPr="00ED69C2" w:rsidRDefault="00ED69C2" w:rsidP="00ED69C2">
            <w:pPr>
              <w:spacing w:after="120" w:line="276" w:lineRule="auto"/>
              <w:jc w:val="both"/>
              <w:rPr>
                <w:b/>
              </w:rPr>
            </w:pPr>
            <w:r w:rsidRPr="00ED69C2">
              <w:rPr>
                <w:b/>
              </w:rPr>
              <w:t>72.9</w:t>
            </w:r>
          </w:p>
        </w:tc>
      </w:tr>
      <w:tr w:rsidR="00ED69C2" w:rsidRPr="00ED69C2" w14:paraId="33062839"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73EF27A0"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38D02028" w14:textId="77777777" w:rsidR="00ED69C2" w:rsidRPr="00ED69C2" w:rsidRDefault="00ED69C2" w:rsidP="00ED69C2">
            <w:pPr>
              <w:spacing w:after="120" w:line="276" w:lineRule="auto"/>
              <w:jc w:val="both"/>
              <w:rPr>
                <w:b/>
              </w:rPr>
            </w:pPr>
            <w:r w:rsidRPr="00ED69C2">
              <w:rPr>
                <w:b/>
              </w:rPr>
              <w:t>Pigeon</w:t>
            </w:r>
          </w:p>
        </w:tc>
        <w:tc>
          <w:tcPr>
            <w:tcW w:w="1169" w:type="dxa"/>
            <w:tcBorders>
              <w:top w:val="single" w:sz="8" w:space="0" w:color="AEAEAE"/>
              <w:left w:val="nil"/>
              <w:bottom w:val="single" w:sz="8" w:space="0" w:color="AEAEAE"/>
              <w:right w:val="single" w:sz="8" w:space="0" w:color="E0E0E0"/>
            </w:tcBorders>
            <w:shd w:val="clear" w:color="auto" w:fill="FFFFFF"/>
          </w:tcPr>
          <w:p w14:paraId="236E8243" w14:textId="77777777" w:rsidR="00ED69C2" w:rsidRPr="00ED69C2" w:rsidRDefault="00ED69C2" w:rsidP="00ED69C2">
            <w:pPr>
              <w:spacing w:after="120" w:line="276" w:lineRule="auto"/>
              <w:jc w:val="both"/>
              <w:rPr>
                <w:b/>
              </w:rPr>
            </w:pPr>
            <w:r w:rsidRPr="00ED69C2">
              <w:rPr>
                <w:b/>
              </w:rPr>
              <w:t>18</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188151C" w14:textId="77777777" w:rsidR="00ED69C2" w:rsidRPr="00ED69C2" w:rsidRDefault="00ED69C2" w:rsidP="00ED69C2">
            <w:pPr>
              <w:spacing w:after="120" w:line="276" w:lineRule="auto"/>
              <w:jc w:val="both"/>
              <w:rPr>
                <w:b/>
              </w:rPr>
            </w:pPr>
            <w:r w:rsidRPr="00ED69C2">
              <w:rPr>
                <w:b/>
              </w:rPr>
              <w:t>4.4</w:t>
            </w:r>
          </w:p>
        </w:tc>
        <w:tc>
          <w:tcPr>
            <w:tcW w:w="1476" w:type="dxa"/>
            <w:tcBorders>
              <w:top w:val="single" w:sz="8" w:space="0" w:color="AEAEAE"/>
              <w:left w:val="single" w:sz="8" w:space="0" w:color="E0E0E0"/>
              <w:bottom w:val="single" w:sz="8" w:space="0" w:color="AEAEAE"/>
              <w:right w:val="nil"/>
            </w:tcBorders>
            <w:shd w:val="clear" w:color="auto" w:fill="FFFFFF"/>
          </w:tcPr>
          <w:p w14:paraId="3C9ECC08" w14:textId="77777777" w:rsidR="00ED69C2" w:rsidRPr="00ED69C2" w:rsidRDefault="00ED69C2" w:rsidP="00ED69C2">
            <w:pPr>
              <w:spacing w:after="120" w:line="276" w:lineRule="auto"/>
              <w:jc w:val="both"/>
              <w:rPr>
                <w:b/>
              </w:rPr>
            </w:pPr>
            <w:r w:rsidRPr="00ED69C2">
              <w:rPr>
                <w:b/>
              </w:rPr>
              <w:t>77.3</w:t>
            </w:r>
          </w:p>
        </w:tc>
      </w:tr>
      <w:tr w:rsidR="00ED69C2" w:rsidRPr="00ED69C2" w14:paraId="2A31F1E5"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0E41D9F8"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0F53A89B" w14:textId="77777777" w:rsidR="00ED69C2" w:rsidRPr="00ED69C2" w:rsidRDefault="00ED69C2" w:rsidP="00ED69C2">
            <w:pPr>
              <w:spacing w:after="120" w:line="276" w:lineRule="auto"/>
              <w:jc w:val="both"/>
              <w:rPr>
                <w:b/>
              </w:rPr>
            </w:pPr>
            <w:r w:rsidRPr="00ED69C2">
              <w:rPr>
                <w:b/>
              </w:rPr>
              <w:t>Field Vole</w:t>
            </w:r>
          </w:p>
        </w:tc>
        <w:tc>
          <w:tcPr>
            <w:tcW w:w="1169" w:type="dxa"/>
            <w:tcBorders>
              <w:top w:val="single" w:sz="8" w:space="0" w:color="AEAEAE"/>
              <w:left w:val="nil"/>
              <w:bottom w:val="single" w:sz="8" w:space="0" w:color="AEAEAE"/>
              <w:right w:val="single" w:sz="8" w:space="0" w:color="E0E0E0"/>
            </w:tcBorders>
            <w:shd w:val="clear" w:color="auto" w:fill="FFFFFF"/>
          </w:tcPr>
          <w:p w14:paraId="17780DEA" w14:textId="77777777" w:rsidR="00ED69C2" w:rsidRPr="00ED69C2" w:rsidRDefault="00ED69C2" w:rsidP="00ED69C2">
            <w:pPr>
              <w:spacing w:after="120" w:line="276" w:lineRule="auto"/>
              <w:jc w:val="both"/>
              <w:rPr>
                <w:b/>
              </w:rPr>
            </w:pPr>
            <w:r w:rsidRPr="00ED69C2">
              <w:rPr>
                <w:b/>
              </w:rPr>
              <w:t>15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3BA880C" w14:textId="77777777" w:rsidR="00ED69C2" w:rsidRPr="00ED69C2" w:rsidRDefault="00ED69C2" w:rsidP="00ED69C2">
            <w:pPr>
              <w:spacing w:after="120" w:line="276" w:lineRule="auto"/>
              <w:jc w:val="both"/>
              <w:rPr>
                <w:b/>
              </w:rPr>
            </w:pPr>
            <w:r w:rsidRPr="00ED69C2">
              <w:rPr>
                <w:b/>
              </w:rPr>
              <w:t>3.7</w:t>
            </w:r>
          </w:p>
        </w:tc>
        <w:tc>
          <w:tcPr>
            <w:tcW w:w="1476" w:type="dxa"/>
            <w:tcBorders>
              <w:top w:val="single" w:sz="8" w:space="0" w:color="AEAEAE"/>
              <w:left w:val="single" w:sz="8" w:space="0" w:color="E0E0E0"/>
              <w:bottom w:val="single" w:sz="8" w:space="0" w:color="AEAEAE"/>
              <w:right w:val="nil"/>
            </w:tcBorders>
            <w:shd w:val="clear" w:color="auto" w:fill="FFFFFF"/>
          </w:tcPr>
          <w:p w14:paraId="56021D7C" w14:textId="77777777" w:rsidR="00ED69C2" w:rsidRPr="00ED69C2" w:rsidRDefault="00ED69C2" w:rsidP="00ED69C2">
            <w:pPr>
              <w:spacing w:after="120" w:line="276" w:lineRule="auto"/>
              <w:jc w:val="both"/>
              <w:rPr>
                <w:b/>
              </w:rPr>
            </w:pPr>
            <w:r w:rsidRPr="00ED69C2">
              <w:rPr>
                <w:b/>
              </w:rPr>
              <w:t>80.9</w:t>
            </w:r>
          </w:p>
        </w:tc>
      </w:tr>
      <w:tr w:rsidR="00ED69C2" w:rsidRPr="00ED69C2" w14:paraId="1A8FA10F"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59199B7B"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466EADDA" w14:textId="77777777" w:rsidR="00ED69C2" w:rsidRPr="00ED69C2" w:rsidRDefault="00ED69C2" w:rsidP="00ED69C2">
            <w:pPr>
              <w:spacing w:after="120" w:line="276" w:lineRule="auto"/>
              <w:jc w:val="both"/>
              <w:rPr>
                <w:b/>
              </w:rPr>
            </w:pPr>
            <w:r w:rsidRPr="00ED69C2">
              <w:rPr>
                <w:b/>
              </w:rPr>
              <w:t>Long Tailed Tit</w:t>
            </w:r>
          </w:p>
        </w:tc>
        <w:tc>
          <w:tcPr>
            <w:tcW w:w="1169" w:type="dxa"/>
            <w:tcBorders>
              <w:top w:val="single" w:sz="8" w:space="0" w:color="AEAEAE"/>
              <w:left w:val="nil"/>
              <w:bottom w:val="single" w:sz="8" w:space="0" w:color="AEAEAE"/>
              <w:right w:val="single" w:sz="8" w:space="0" w:color="E0E0E0"/>
            </w:tcBorders>
            <w:shd w:val="clear" w:color="auto" w:fill="FFFFFF"/>
          </w:tcPr>
          <w:p w14:paraId="1F105AD1" w14:textId="77777777" w:rsidR="00ED69C2" w:rsidRPr="00ED69C2" w:rsidRDefault="00ED69C2" w:rsidP="00ED69C2">
            <w:pPr>
              <w:spacing w:after="120" w:line="276" w:lineRule="auto"/>
              <w:jc w:val="both"/>
              <w:rPr>
                <w:b/>
              </w:rPr>
            </w:pPr>
            <w:r w:rsidRPr="00ED69C2">
              <w:rPr>
                <w:b/>
              </w:rPr>
              <w:t>13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178B680" w14:textId="77777777" w:rsidR="00ED69C2" w:rsidRPr="00ED69C2" w:rsidRDefault="00ED69C2" w:rsidP="00ED69C2">
            <w:pPr>
              <w:spacing w:after="120" w:line="276" w:lineRule="auto"/>
              <w:jc w:val="both"/>
              <w:rPr>
                <w:b/>
              </w:rPr>
            </w:pPr>
            <w:r w:rsidRPr="00ED69C2">
              <w:rPr>
                <w:b/>
              </w:rPr>
              <w:t>3.2</w:t>
            </w:r>
          </w:p>
        </w:tc>
        <w:tc>
          <w:tcPr>
            <w:tcW w:w="1476" w:type="dxa"/>
            <w:tcBorders>
              <w:top w:val="single" w:sz="8" w:space="0" w:color="AEAEAE"/>
              <w:left w:val="single" w:sz="8" w:space="0" w:color="E0E0E0"/>
              <w:bottom w:val="single" w:sz="8" w:space="0" w:color="AEAEAE"/>
              <w:right w:val="nil"/>
            </w:tcBorders>
            <w:shd w:val="clear" w:color="auto" w:fill="FFFFFF"/>
          </w:tcPr>
          <w:p w14:paraId="1EFE3DA5" w14:textId="77777777" w:rsidR="00ED69C2" w:rsidRPr="00ED69C2" w:rsidRDefault="00ED69C2" w:rsidP="00ED69C2">
            <w:pPr>
              <w:spacing w:after="120" w:line="276" w:lineRule="auto"/>
              <w:jc w:val="both"/>
              <w:rPr>
                <w:b/>
              </w:rPr>
            </w:pPr>
            <w:r w:rsidRPr="00ED69C2">
              <w:rPr>
                <w:b/>
              </w:rPr>
              <w:t>84.1</w:t>
            </w:r>
          </w:p>
        </w:tc>
      </w:tr>
      <w:tr w:rsidR="00ED69C2" w:rsidRPr="00ED69C2" w14:paraId="1D293EA1"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1322862F"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2E82625C" w14:textId="77777777" w:rsidR="00ED69C2" w:rsidRPr="00ED69C2" w:rsidRDefault="00ED69C2" w:rsidP="00ED69C2">
            <w:pPr>
              <w:spacing w:after="120" w:line="276" w:lineRule="auto"/>
              <w:jc w:val="both"/>
              <w:rPr>
                <w:b/>
              </w:rPr>
            </w:pPr>
            <w:r w:rsidRPr="00ED69C2">
              <w:rPr>
                <w:b/>
              </w:rPr>
              <w:t>Robin</w:t>
            </w:r>
          </w:p>
        </w:tc>
        <w:tc>
          <w:tcPr>
            <w:tcW w:w="1169" w:type="dxa"/>
            <w:tcBorders>
              <w:top w:val="single" w:sz="8" w:space="0" w:color="AEAEAE"/>
              <w:left w:val="nil"/>
              <w:bottom w:val="single" w:sz="8" w:space="0" w:color="AEAEAE"/>
              <w:right w:val="single" w:sz="8" w:space="0" w:color="E0E0E0"/>
            </w:tcBorders>
            <w:shd w:val="clear" w:color="auto" w:fill="FFFFFF"/>
          </w:tcPr>
          <w:p w14:paraId="5B04407B" w14:textId="77777777" w:rsidR="00ED69C2" w:rsidRPr="00ED69C2" w:rsidRDefault="00ED69C2" w:rsidP="00ED69C2">
            <w:pPr>
              <w:spacing w:after="120" w:line="276" w:lineRule="auto"/>
              <w:jc w:val="both"/>
              <w:rPr>
                <w:b/>
              </w:rPr>
            </w:pPr>
            <w:r w:rsidRPr="00ED69C2">
              <w:rPr>
                <w:b/>
              </w:rPr>
              <w:t>10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D2A9F73" w14:textId="77777777" w:rsidR="00ED69C2" w:rsidRPr="00ED69C2" w:rsidRDefault="00ED69C2" w:rsidP="00ED69C2">
            <w:pPr>
              <w:spacing w:after="120" w:line="276" w:lineRule="auto"/>
              <w:jc w:val="both"/>
              <w:rPr>
                <w:b/>
              </w:rPr>
            </w:pPr>
            <w:r w:rsidRPr="00ED69C2">
              <w:rPr>
                <w:b/>
              </w:rPr>
              <w:t>2.4</w:t>
            </w:r>
          </w:p>
        </w:tc>
        <w:tc>
          <w:tcPr>
            <w:tcW w:w="1476" w:type="dxa"/>
            <w:tcBorders>
              <w:top w:val="single" w:sz="8" w:space="0" w:color="AEAEAE"/>
              <w:left w:val="single" w:sz="8" w:space="0" w:color="E0E0E0"/>
              <w:bottom w:val="single" w:sz="8" w:space="0" w:color="AEAEAE"/>
              <w:right w:val="nil"/>
            </w:tcBorders>
            <w:shd w:val="clear" w:color="auto" w:fill="FFFFFF"/>
          </w:tcPr>
          <w:p w14:paraId="7733E6C6" w14:textId="77777777" w:rsidR="00ED69C2" w:rsidRPr="00ED69C2" w:rsidRDefault="00ED69C2" w:rsidP="00ED69C2">
            <w:pPr>
              <w:spacing w:after="120" w:line="276" w:lineRule="auto"/>
              <w:jc w:val="both"/>
              <w:rPr>
                <w:b/>
              </w:rPr>
            </w:pPr>
            <w:r w:rsidRPr="00ED69C2">
              <w:rPr>
                <w:b/>
              </w:rPr>
              <w:t>89.5</w:t>
            </w:r>
          </w:p>
        </w:tc>
      </w:tr>
      <w:tr w:rsidR="00ED69C2" w:rsidRPr="00ED69C2" w14:paraId="7102A1BD"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52547457"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0CFFFCE2" w14:textId="77777777" w:rsidR="00ED69C2" w:rsidRPr="00ED69C2" w:rsidRDefault="00ED69C2" w:rsidP="00ED69C2">
            <w:pPr>
              <w:spacing w:after="120" w:line="276" w:lineRule="auto"/>
              <w:jc w:val="both"/>
              <w:rPr>
                <w:b/>
              </w:rPr>
            </w:pPr>
            <w:r w:rsidRPr="00ED69C2">
              <w:rPr>
                <w:b/>
              </w:rPr>
              <w:t>Chaffinch</w:t>
            </w:r>
          </w:p>
        </w:tc>
        <w:tc>
          <w:tcPr>
            <w:tcW w:w="1169" w:type="dxa"/>
            <w:tcBorders>
              <w:top w:val="single" w:sz="8" w:space="0" w:color="AEAEAE"/>
              <w:left w:val="nil"/>
              <w:bottom w:val="single" w:sz="8" w:space="0" w:color="AEAEAE"/>
              <w:right w:val="single" w:sz="8" w:space="0" w:color="E0E0E0"/>
            </w:tcBorders>
            <w:shd w:val="clear" w:color="auto" w:fill="FFFFFF"/>
          </w:tcPr>
          <w:p w14:paraId="53952452" w14:textId="77777777" w:rsidR="00ED69C2" w:rsidRPr="00ED69C2" w:rsidRDefault="00ED69C2" w:rsidP="00ED69C2">
            <w:pPr>
              <w:spacing w:after="120" w:line="276" w:lineRule="auto"/>
              <w:jc w:val="both"/>
              <w:rPr>
                <w:b/>
              </w:rPr>
            </w:pPr>
            <w:r w:rsidRPr="00ED69C2">
              <w:rPr>
                <w:b/>
              </w:rPr>
              <w:t>7</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B9F3CCD" w14:textId="77777777" w:rsidR="00ED69C2" w:rsidRPr="00ED69C2" w:rsidRDefault="00ED69C2" w:rsidP="00ED69C2">
            <w:pPr>
              <w:spacing w:after="120" w:line="276" w:lineRule="auto"/>
              <w:jc w:val="both"/>
              <w:rPr>
                <w:b/>
              </w:rPr>
            </w:pPr>
            <w:r w:rsidRPr="00ED69C2">
              <w:rPr>
                <w:b/>
              </w:rPr>
              <w:t>1.7</w:t>
            </w:r>
          </w:p>
        </w:tc>
        <w:tc>
          <w:tcPr>
            <w:tcW w:w="1476" w:type="dxa"/>
            <w:tcBorders>
              <w:top w:val="single" w:sz="8" w:space="0" w:color="AEAEAE"/>
              <w:left w:val="single" w:sz="8" w:space="0" w:color="E0E0E0"/>
              <w:bottom w:val="single" w:sz="8" w:space="0" w:color="AEAEAE"/>
              <w:right w:val="nil"/>
            </w:tcBorders>
            <w:shd w:val="clear" w:color="auto" w:fill="FFFFFF"/>
          </w:tcPr>
          <w:p w14:paraId="46EC443D" w14:textId="77777777" w:rsidR="00ED69C2" w:rsidRPr="00ED69C2" w:rsidRDefault="00ED69C2" w:rsidP="00ED69C2">
            <w:pPr>
              <w:spacing w:after="120" w:line="276" w:lineRule="auto"/>
              <w:jc w:val="both"/>
              <w:rPr>
                <w:b/>
              </w:rPr>
            </w:pPr>
            <w:r w:rsidRPr="00ED69C2">
              <w:rPr>
                <w:b/>
              </w:rPr>
              <w:t>91.2</w:t>
            </w:r>
          </w:p>
        </w:tc>
      </w:tr>
      <w:tr w:rsidR="00ED69C2" w:rsidRPr="00ED69C2" w14:paraId="11C0601A"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0D03B7BD"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62AC8CAC" w14:textId="77777777" w:rsidR="00ED69C2" w:rsidRPr="00ED69C2" w:rsidRDefault="00ED69C2" w:rsidP="00ED69C2">
            <w:pPr>
              <w:spacing w:after="120" w:line="276" w:lineRule="auto"/>
              <w:jc w:val="both"/>
              <w:rPr>
                <w:b/>
              </w:rPr>
            </w:pPr>
            <w:r w:rsidRPr="00ED69C2">
              <w:rPr>
                <w:b/>
              </w:rPr>
              <w:t>Blackbird</w:t>
            </w:r>
          </w:p>
        </w:tc>
        <w:tc>
          <w:tcPr>
            <w:tcW w:w="1169" w:type="dxa"/>
            <w:tcBorders>
              <w:top w:val="single" w:sz="8" w:space="0" w:color="AEAEAE"/>
              <w:left w:val="nil"/>
              <w:bottom w:val="single" w:sz="8" w:space="0" w:color="AEAEAE"/>
              <w:right w:val="single" w:sz="8" w:space="0" w:color="E0E0E0"/>
            </w:tcBorders>
            <w:shd w:val="clear" w:color="auto" w:fill="FFFFFF"/>
          </w:tcPr>
          <w:p w14:paraId="109D9979" w14:textId="77777777" w:rsidR="00ED69C2" w:rsidRPr="00ED69C2" w:rsidRDefault="00ED69C2" w:rsidP="00ED69C2">
            <w:pPr>
              <w:spacing w:after="120" w:line="276" w:lineRule="auto"/>
              <w:jc w:val="both"/>
              <w:rPr>
                <w:b/>
              </w:rPr>
            </w:pPr>
            <w:r w:rsidRPr="00ED69C2">
              <w:rPr>
                <w:b/>
              </w:rPr>
              <w:t>6</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9157B85" w14:textId="77777777" w:rsidR="00ED69C2" w:rsidRPr="00ED69C2" w:rsidRDefault="00ED69C2" w:rsidP="00ED69C2">
            <w:pPr>
              <w:spacing w:after="120" w:line="276" w:lineRule="auto"/>
              <w:jc w:val="both"/>
              <w:rPr>
                <w:b/>
              </w:rPr>
            </w:pPr>
            <w:r w:rsidRPr="00ED69C2">
              <w:rPr>
                <w:b/>
              </w:rPr>
              <w:t>1.5</w:t>
            </w:r>
          </w:p>
        </w:tc>
        <w:tc>
          <w:tcPr>
            <w:tcW w:w="1476" w:type="dxa"/>
            <w:tcBorders>
              <w:top w:val="single" w:sz="8" w:space="0" w:color="AEAEAE"/>
              <w:left w:val="single" w:sz="8" w:space="0" w:color="E0E0E0"/>
              <w:bottom w:val="single" w:sz="8" w:space="0" w:color="AEAEAE"/>
              <w:right w:val="nil"/>
            </w:tcBorders>
            <w:shd w:val="clear" w:color="auto" w:fill="FFFFFF"/>
          </w:tcPr>
          <w:p w14:paraId="18305883" w14:textId="77777777" w:rsidR="00ED69C2" w:rsidRPr="00ED69C2" w:rsidRDefault="00ED69C2" w:rsidP="00ED69C2">
            <w:pPr>
              <w:spacing w:after="120" w:line="276" w:lineRule="auto"/>
              <w:jc w:val="both"/>
              <w:rPr>
                <w:b/>
              </w:rPr>
            </w:pPr>
            <w:r w:rsidRPr="00ED69C2">
              <w:rPr>
                <w:b/>
              </w:rPr>
              <w:t>92.7</w:t>
            </w:r>
          </w:p>
        </w:tc>
      </w:tr>
      <w:tr w:rsidR="00ED69C2" w:rsidRPr="00ED69C2" w14:paraId="3730F0EC"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1C337600"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7D42AC72" w14:textId="77777777" w:rsidR="00ED69C2" w:rsidRPr="00ED69C2" w:rsidRDefault="00ED69C2" w:rsidP="00ED69C2">
            <w:pPr>
              <w:spacing w:after="120" w:line="276" w:lineRule="auto"/>
              <w:jc w:val="both"/>
              <w:rPr>
                <w:b/>
              </w:rPr>
            </w:pPr>
            <w:r w:rsidRPr="00ED69C2">
              <w:rPr>
                <w:b/>
              </w:rPr>
              <w:t>Blue Tit</w:t>
            </w:r>
          </w:p>
        </w:tc>
        <w:tc>
          <w:tcPr>
            <w:tcW w:w="1169" w:type="dxa"/>
            <w:tcBorders>
              <w:top w:val="single" w:sz="8" w:space="0" w:color="AEAEAE"/>
              <w:left w:val="nil"/>
              <w:bottom w:val="single" w:sz="8" w:space="0" w:color="AEAEAE"/>
              <w:right w:val="single" w:sz="8" w:space="0" w:color="E0E0E0"/>
            </w:tcBorders>
            <w:shd w:val="clear" w:color="auto" w:fill="FFFFFF"/>
          </w:tcPr>
          <w:p w14:paraId="01DE9870" w14:textId="77777777" w:rsidR="00ED69C2" w:rsidRPr="00ED69C2" w:rsidRDefault="00ED69C2" w:rsidP="00ED69C2">
            <w:pPr>
              <w:spacing w:after="120" w:line="276" w:lineRule="auto"/>
              <w:jc w:val="both"/>
              <w:rPr>
                <w:b/>
              </w:rPr>
            </w:pPr>
            <w:r w:rsidRPr="00ED69C2">
              <w:rPr>
                <w:b/>
              </w:rPr>
              <w:t>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38AC073" w14:textId="77777777" w:rsidR="00ED69C2" w:rsidRPr="00ED69C2" w:rsidRDefault="00ED69C2" w:rsidP="00ED69C2">
            <w:pPr>
              <w:spacing w:after="120" w:line="276" w:lineRule="auto"/>
              <w:jc w:val="both"/>
              <w:rPr>
                <w:b/>
              </w:rPr>
            </w:pPr>
            <w:r w:rsidRPr="00ED69C2">
              <w:rPr>
                <w:b/>
              </w:rPr>
              <w:t>1.2</w:t>
            </w:r>
          </w:p>
        </w:tc>
        <w:tc>
          <w:tcPr>
            <w:tcW w:w="1476" w:type="dxa"/>
            <w:tcBorders>
              <w:top w:val="single" w:sz="8" w:space="0" w:color="AEAEAE"/>
              <w:left w:val="single" w:sz="8" w:space="0" w:color="E0E0E0"/>
              <w:bottom w:val="single" w:sz="8" w:space="0" w:color="AEAEAE"/>
              <w:right w:val="nil"/>
            </w:tcBorders>
            <w:shd w:val="clear" w:color="auto" w:fill="FFFFFF"/>
          </w:tcPr>
          <w:p w14:paraId="0D05EBBA" w14:textId="77777777" w:rsidR="00ED69C2" w:rsidRPr="00ED69C2" w:rsidRDefault="00ED69C2" w:rsidP="00ED69C2">
            <w:pPr>
              <w:spacing w:after="120" w:line="276" w:lineRule="auto"/>
              <w:jc w:val="both"/>
              <w:rPr>
                <w:b/>
              </w:rPr>
            </w:pPr>
            <w:r w:rsidRPr="00ED69C2">
              <w:rPr>
                <w:b/>
              </w:rPr>
              <w:t>93.9</w:t>
            </w:r>
          </w:p>
        </w:tc>
      </w:tr>
      <w:tr w:rsidR="00ED69C2" w:rsidRPr="00ED69C2" w14:paraId="74E1C981"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6B9769F8"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2AC93FF0" w14:textId="77777777" w:rsidR="00ED69C2" w:rsidRPr="00ED69C2" w:rsidRDefault="00ED69C2" w:rsidP="00ED69C2">
            <w:pPr>
              <w:spacing w:after="120" w:line="276" w:lineRule="auto"/>
              <w:jc w:val="both"/>
              <w:rPr>
                <w:b/>
              </w:rPr>
            </w:pPr>
            <w:r w:rsidRPr="00ED69C2">
              <w:rPr>
                <w:b/>
              </w:rPr>
              <w:t>Dunnock</w:t>
            </w:r>
          </w:p>
        </w:tc>
        <w:tc>
          <w:tcPr>
            <w:tcW w:w="1169" w:type="dxa"/>
            <w:tcBorders>
              <w:top w:val="single" w:sz="8" w:space="0" w:color="AEAEAE"/>
              <w:left w:val="nil"/>
              <w:bottom w:val="single" w:sz="8" w:space="0" w:color="AEAEAE"/>
              <w:right w:val="single" w:sz="8" w:space="0" w:color="E0E0E0"/>
            </w:tcBorders>
            <w:shd w:val="clear" w:color="auto" w:fill="FFFFFF"/>
          </w:tcPr>
          <w:p w14:paraId="05A6A2F2" w14:textId="77777777" w:rsidR="00ED69C2" w:rsidRPr="00ED69C2" w:rsidRDefault="00ED69C2" w:rsidP="00ED69C2">
            <w:pPr>
              <w:spacing w:after="120" w:line="276" w:lineRule="auto"/>
              <w:jc w:val="both"/>
              <w:rPr>
                <w:b/>
              </w:rPr>
            </w:pPr>
            <w:r w:rsidRPr="00ED69C2">
              <w:rPr>
                <w:b/>
              </w:rPr>
              <w:t>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4C5DFB3" w14:textId="77777777" w:rsidR="00ED69C2" w:rsidRPr="00ED69C2" w:rsidRDefault="00ED69C2" w:rsidP="00ED69C2">
            <w:pPr>
              <w:spacing w:after="120" w:line="276" w:lineRule="auto"/>
              <w:jc w:val="both"/>
              <w:rPr>
                <w:b/>
              </w:rPr>
            </w:pPr>
            <w:r w:rsidRPr="00ED69C2">
              <w:rPr>
                <w:b/>
              </w:rPr>
              <w:t>1.2</w:t>
            </w:r>
          </w:p>
        </w:tc>
        <w:tc>
          <w:tcPr>
            <w:tcW w:w="1476" w:type="dxa"/>
            <w:tcBorders>
              <w:top w:val="single" w:sz="8" w:space="0" w:color="AEAEAE"/>
              <w:left w:val="single" w:sz="8" w:space="0" w:color="E0E0E0"/>
              <w:bottom w:val="single" w:sz="8" w:space="0" w:color="AEAEAE"/>
              <w:right w:val="nil"/>
            </w:tcBorders>
            <w:shd w:val="clear" w:color="auto" w:fill="FFFFFF"/>
          </w:tcPr>
          <w:p w14:paraId="1623C24D" w14:textId="77777777" w:rsidR="00ED69C2" w:rsidRPr="00ED69C2" w:rsidRDefault="00ED69C2" w:rsidP="00ED69C2">
            <w:pPr>
              <w:spacing w:after="120" w:line="276" w:lineRule="auto"/>
              <w:jc w:val="both"/>
              <w:rPr>
                <w:b/>
              </w:rPr>
            </w:pPr>
            <w:r w:rsidRPr="00ED69C2">
              <w:rPr>
                <w:b/>
              </w:rPr>
              <w:t>95.1</w:t>
            </w:r>
          </w:p>
        </w:tc>
      </w:tr>
      <w:tr w:rsidR="00ED69C2" w:rsidRPr="00ED69C2" w14:paraId="52D41F12"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14FC4949"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2D942CE5" w14:textId="77777777" w:rsidR="00ED69C2" w:rsidRPr="00ED69C2" w:rsidRDefault="00ED69C2" w:rsidP="00ED69C2">
            <w:pPr>
              <w:spacing w:after="120" w:line="276" w:lineRule="auto"/>
              <w:jc w:val="both"/>
              <w:rPr>
                <w:b/>
              </w:rPr>
            </w:pPr>
            <w:r w:rsidRPr="00ED69C2">
              <w:rPr>
                <w:b/>
              </w:rPr>
              <w:t>Goldcrest</w:t>
            </w:r>
          </w:p>
        </w:tc>
        <w:tc>
          <w:tcPr>
            <w:tcW w:w="1169" w:type="dxa"/>
            <w:tcBorders>
              <w:top w:val="single" w:sz="8" w:space="0" w:color="AEAEAE"/>
              <w:left w:val="nil"/>
              <w:bottom w:val="single" w:sz="8" w:space="0" w:color="AEAEAE"/>
              <w:right w:val="single" w:sz="8" w:space="0" w:color="E0E0E0"/>
            </w:tcBorders>
            <w:shd w:val="clear" w:color="auto" w:fill="FFFFFF"/>
          </w:tcPr>
          <w:p w14:paraId="288B0996" w14:textId="77777777" w:rsidR="00ED69C2" w:rsidRPr="00ED69C2" w:rsidRDefault="00ED69C2" w:rsidP="00ED69C2">
            <w:pPr>
              <w:spacing w:after="120" w:line="276" w:lineRule="auto"/>
              <w:jc w:val="both"/>
              <w:rPr>
                <w:b/>
              </w:rPr>
            </w:pPr>
            <w:r w:rsidRPr="00ED69C2">
              <w:rPr>
                <w:b/>
              </w:rPr>
              <w:t>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8FB8266" w14:textId="77777777" w:rsidR="00ED69C2" w:rsidRPr="00ED69C2" w:rsidRDefault="00ED69C2" w:rsidP="00ED69C2">
            <w:pPr>
              <w:spacing w:after="120" w:line="276" w:lineRule="auto"/>
              <w:jc w:val="both"/>
              <w:rPr>
                <w:b/>
              </w:rPr>
            </w:pPr>
            <w:r w:rsidRPr="00ED69C2">
              <w:rPr>
                <w:b/>
              </w:rPr>
              <w:t>.7</w:t>
            </w:r>
          </w:p>
        </w:tc>
        <w:tc>
          <w:tcPr>
            <w:tcW w:w="1476" w:type="dxa"/>
            <w:tcBorders>
              <w:top w:val="single" w:sz="8" w:space="0" w:color="AEAEAE"/>
              <w:left w:val="single" w:sz="8" w:space="0" w:color="E0E0E0"/>
              <w:bottom w:val="single" w:sz="8" w:space="0" w:color="AEAEAE"/>
              <w:right w:val="nil"/>
            </w:tcBorders>
            <w:shd w:val="clear" w:color="auto" w:fill="FFFFFF"/>
          </w:tcPr>
          <w:p w14:paraId="63C68B1F" w14:textId="77777777" w:rsidR="00ED69C2" w:rsidRPr="00ED69C2" w:rsidRDefault="00ED69C2" w:rsidP="00ED69C2">
            <w:pPr>
              <w:spacing w:after="120" w:line="276" w:lineRule="auto"/>
              <w:jc w:val="both"/>
              <w:rPr>
                <w:b/>
              </w:rPr>
            </w:pPr>
            <w:r w:rsidRPr="00ED69C2">
              <w:rPr>
                <w:b/>
              </w:rPr>
              <w:t>95.8</w:t>
            </w:r>
          </w:p>
        </w:tc>
      </w:tr>
      <w:tr w:rsidR="00ED69C2" w:rsidRPr="00ED69C2" w14:paraId="49E008F5"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2EB8C437"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014C412F" w14:textId="77777777" w:rsidR="00ED69C2" w:rsidRPr="00ED69C2" w:rsidRDefault="00ED69C2" w:rsidP="00ED69C2">
            <w:pPr>
              <w:spacing w:after="120" w:line="276" w:lineRule="auto"/>
              <w:jc w:val="both"/>
              <w:rPr>
                <w:b/>
              </w:rPr>
            </w:pPr>
            <w:r w:rsidRPr="00ED69C2">
              <w:rPr>
                <w:b/>
              </w:rPr>
              <w:t>Wren</w:t>
            </w:r>
          </w:p>
        </w:tc>
        <w:tc>
          <w:tcPr>
            <w:tcW w:w="1169" w:type="dxa"/>
            <w:tcBorders>
              <w:top w:val="single" w:sz="8" w:space="0" w:color="AEAEAE"/>
              <w:left w:val="nil"/>
              <w:bottom w:val="single" w:sz="8" w:space="0" w:color="AEAEAE"/>
              <w:right w:val="single" w:sz="8" w:space="0" w:color="E0E0E0"/>
            </w:tcBorders>
            <w:shd w:val="clear" w:color="auto" w:fill="FFFFFF"/>
          </w:tcPr>
          <w:p w14:paraId="656D5B53" w14:textId="77777777" w:rsidR="00ED69C2" w:rsidRPr="00ED69C2" w:rsidRDefault="00ED69C2" w:rsidP="00ED69C2">
            <w:pPr>
              <w:spacing w:after="120" w:line="276" w:lineRule="auto"/>
              <w:jc w:val="both"/>
              <w:rPr>
                <w:b/>
              </w:rPr>
            </w:pPr>
            <w:r w:rsidRPr="00ED69C2">
              <w:rPr>
                <w:b/>
              </w:rPr>
              <w:t>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F556249" w14:textId="77777777" w:rsidR="00ED69C2" w:rsidRPr="00ED69C2" w:rsidRDefault="00ED69C2" w:rsidP="00ED69C2">
            <w:pPr>
              <w:spacing w:after="120" w:line="276" w:lineRule="auto"/>
              <w:jc w:val="both"/>
              <w:rPr>
                <w:b/>
              </w:rPr>
            </w:pPr>
            <w:r w:rsidRPr="00ED69C2">
              <w:rPr>
                <w:b/>
              </w:rPr>
              <w:t>.7</w:t>
            </w:r>
          </w:p>
        </w:tc>
        <w:tc>
          <w:tcPr>
            <w:tcW w:w="1476" w:type="dxa"/>
            <w:tcBorders>
              <w:top w:val="single" w:sz="8" w:space="0" w:color="AEAEAE"/>
              <w:left w:val="single" w:sz="8" w:space="0" w:color="E0E0E0"/>
              <w:bottom w:val="single" w:sz="8" w:space="0" w:color="AEAEAE"/>
              <w:right w:val="nil"/>
            </w:tcBorders>
            <w:shd w:val="clear" w:color="auto" w:fill="FFFFFF"/>
          </w:tcPr>
          <w:p w14:paraId="79A8555F" w14:textId="77777777" w:rsidR="00ED69C2" w:rsidRPr="00ED69C2" w:rsidRDefault="00ED69C2" w:rsidP="00ED69C2">
            <w:pPr>
              <w:spacing w:after="120" w:line="276" w:lineRule="auto"/>
              <w:jc w:val="both"/>
              <w:rPr>
                <w:b/>
              </w:rPr>
            </w:pPr>
            <w:r w:rsidRPr="00ED69C2">
              <w:rPr>
                <w:b/>
              </w:rPr>
              <w:t>96.6</w:t>
            </w:r>
          </w:p>
        </w:tc>
      </w:tr>
      <w:tr w:rsidR="00ED69C2" w:rsidRPr="00ED69C2" w14:paraId="22463A26"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32C48B20"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391A2896" w14:textId="77777777" w:rsidR="00ED69C2" w:rsidRPr="00ED69C2" w:rsidRDefault="00ED69C2" w:rsidP="00ED69C2">
            <w:pPr>
              <w:spacing w:after="120" w:line="276" w:lineRule="auto"/>
              <w:jc w:val="both"/>
              <w:rPr>
                <w:b/>
              </w:rPr>
            </w:pPr>
            <w:r w:rsidRPr="00ED69C2">
              <w:rPr>
                <w:b/>
              </w:rPr>
              <w:t>Goldfinch</w:t>
            </w:r>
          </w:p>
        </w:tc>
        <w:tc>
          <w:tcPr>
            <w:tcW w:w="1169" w:type="dxa"/>
            <w:tcBorders>
              <w:top w:val="single" w:sz="8" w:space="0" w:color="AEAEAE"/>
              <w:left w:val="nil"/>
              <w:bottom w:val="single" w:sz="8" w:space="0" w:color="AEAEAE"/>
              <w:right w:val="single" w:sz="8" w:space="0" w:color="E0E0E0"/>
            </w:tcBorders>
            <w:shd w:val="clear" w:color="auto" w:fill="FFFFFF"/>
          </w:tcPr>
          <w:p w14:paraId="3B93D3CA" w14:textId="77777777" w:rsidR="00ED69C2" w:rsidRPr="00ED69C2" w:rsidRDefault="00ED69C2" w:rsidP="00ED69C2">
            <w:pPr>
              <w:spacing w:after="120" w:line="276" w:lineRule="auto"/>
              <w:jc w:val="both"/>
              <w:rPr>
                <w:b/>
              </w:rPr>
            </w:pPr>
            <w:r w:rsidRPr="00ED69C2">
              <w:rPr>
                <w:b/>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130C94C" w14:textId="77777777" w:rsidR="00ED69C2" w:rsidRPr="00ED69C2" w:rsidRDefault="00ED69C2" w:rsidP="00ED69C2">
            <w:pPr>
              <w:spacing w:after="120" w:line="276" w:lineRule="auto"/>
              <w:jc w:val="both"/>
              <w:rPr>
                <w:b/>
              </w:rPr>
            </w:pPr>
            <w:r w:rsidRPr="00ED69C2">
              <w:rPr>
                <w:b/>
              </w:rPr>
              <w:t>.5</w:t>
            </w:r>
          </w:p>
        </w:tc>
        <w:tc>
          <w:tcPr>
            <w:tcW w:w="1476" w:type="dxa"/>
            <w:tcBorders>
              <w:top w:val="single" w:sz="8" w:space="0" w:color="AEAEAE"/>
              <w:left w:val="single" w:sz="8" w:space="0" w:color="E0E0E0"/>
              <w:bottom w:val="single" w:sz="8" w:space="0" w:color="AEAEAE"/>
              <w:right w:val="nil"/>
            </w:tcBorders>
            <w:shd w:val="clear" w:color="auto" w:fill="FFFFFF"/>
          </w:tcPr>
          <w:p w14:paraId="37A72514" w14:textId="77777777" w:rsidR="00ED69C2" w:rsidRPr="00ED69C2" w:rsidRDefault="00ED69C2" w:rsidP="00ED69C2">
            <w:pPr>
              <w:spacing w:after="120" w:line="276" w:lineRule="auto"/>
              <w:jc w:val="both"/>
              <w:rPr>
                <w:b/>
              </w:rPr>
            </w:pPr>
            <w:r w:rsidRPr="00ED69C2">
              <w:rPr>
                <w:b/>
              </w:rPr>
              <w:t>97.1</w:t>
            </w:r>
          </w:p>
        </w:tc>
      </w:tr>
      <w:tr w:rsidR="00ED69C2" w:rsidRPr="00ED69C2" w14:paraId="3CA953FC"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7B317B06"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3449905D" w14:textId="77777777" w:rsidR="00ED69C2" w:rsidRPr="00ED69C2" w:rsidRDefault="00ED69C2" w:rsidP="00ED69C2">
            <w:pPr>
              <w:spacing w:after="120" w:line="276" w:lineRule="auto"/>
              <w:jc w:val="both"/>
              <w:rPr>
                <w:b/>
              </w:rPr>
            </w:pPr>
            <w:r w:rsidRPr="00ED69C2">
              <w:rPr>
                <w:b/>
              </w:rPr>
              <w:t>Great Tit</w:t>
            </w:r>
          </w:p>
        </w:tc>
        <w:tc>
          <w:tcPr>
            <w:tcW w:w="1169" w:type="dxa"/>
            <w:tcBorders>
              <w:top w:val="single" w:sz="8" w:space="0" w:color="AEAEAE"/>
              <w:left w:val="nil"/>
              <w:bottom w:val="single" w:sz="8" w:space="0" w:color="AEAEAE"/>
              <w:right w:val="single" w:sz="8" w:space="0" w:color="E0E0E0"/>
            </w:tcBorders>
            <w:shd w:val="clear" w:color="auto" w:fill="FFFFFF"/>
          </w:tcPr>
          <w:p w14:paraId="05340AF1" w14:textId="77777777" w:rsidR="00ED69C2" w:rsidRPr="00ED69C2" w:rsidRDefault="00ED69C2" w:rsidP="00ED69C2">
            <w:pPr>
              <w:spacing w:after="120" w:line="276" w:lineRule="auto"/>
              <w:jc w:val="both"/>
              <w:rPr>
                <w:b/>
              </w:rPr>
            </w:pPr>
            <w:r w:rsidRPr="00ED69C2">
              <w:rPr>
                <w:b/>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8947A25" w14:textId="77777777" w:rsidR="00ED69C2" w:rsidRPr="00ED69C2" w:rsidRDefault="00ED69C2" w:rsidP="00ED69C2">
            <w:pPr>
              <w:spacing w:after="120" w:line="276" w:lineRule="auto"/>
              <w:jc w:val="both"/>
              <w:rPr>
                <w:b/>
              </w:rPr>
            </w:pPr>
            <w:r w:rsidRPr="00ED69C2">
              <w:rPr>
                <w:b/>
              </w:rPr>
              <w:t>.5</w:t>
            </w:r>
          </w:p>
        </w:tc>
        <w:tc>
          <w:tcPr>
            <w:tcW w:w="1476" w:type="dxa"/>
            <w:tcBorders>
              <w:top w:val="single" w:sz="8" w:space="0" w:color="AEAEAE"/>
              <w:left w:val="single" w:sz="8" w:space="0" w:color="E0E0E0"/>
              <w:bottom w:val="single" w:sz="8" w:space="0" w:color="AEAEAE"/>
              <w:right w:val="nil"/>
            </w:tcBorders>
            <w:shd w:val="clear" w:color="auto" w:fill="FFFFFF"/>
          </w:tcPr>
          <w:p w14:paraId="331EB8EE" w14:textId="77777777" w:rsidR="00ED69C2" w:rsidRPr="00ED69C2" w:rsidRDefault="00ED69C2" w:rsidP="00ED69C2">
            <w:pPr>
              <w:spacing w:after="120" w:line="276" w:lineRule="auto"/>
              <w:jc w:val="both"/>
              <w:rPr>
                <w:b/>
              </w:rPr>
            </w:pPr>
            <w:r w:rsidRPr="00ED69C2">
              <w:rPr>
                <w:b/>
              </w:rPr>
              <w:t>97.6</w:t>
            </w:r>
          </w:p>
        </w:tc>
      </w:tr>
      <w:tr w:rsidR="00ED69C2" w:rsidRPr="00ED69C2" w14:paraId="255D4A9F"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4707B600"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0DDDF478" w14:textId="77777777" w:rsidR="00ED69C2" w:rsidRPr="00ED69C2" w:rsidRDefault="00ED69C2" w:rsidP="00ED69C2">
            <w:pPr>
              <w:spacing w:after="120" w:line="276" w:lineRule="auto"/>
              <w:jc w:val="both"/>
              <w:rPr>
                <w:b/>
              </w:rPr>
            </w:pPr>
            <w:r w:rsidRPr="00ED69C2">
              <w:rPr>
                <w:b/>
              </w:rPr>
              <w:t>Jackdaw</w:t>
            </w:r>
          </w:p>
        </w:tc>
        <w:tc>
          <w:tcPr>
            <w:tcW w:w="1169" w:type="dxa"/>
            <w:tcBorders>
              <w:top w:val="single" w:sz="8" w:space="0" w:color="AEAEAE"/>
              <w:left w:val="nil"/>
              <w:bottom w:val="single" w:sz="8" w:space="0" w:color="AEAEAE"/>
              <w:right w:val="single" w:sz="8" w:space="0" w:color="E0E0E0"/>
            </w:tcBorders>
            <w:shd w:val="clear" w:color="auto" w:fill="FFFFFF"/>
          </w:tcPr>
          <w:p w14:paraId="16F86A9A" w14:textId="77777777" w:rsidR="00ED69C2" w:rsidRPr="00ED69C2" w:rsidRDefault="00ED69C2" w:rsidP="00ED69C2">
            <w:pPr>
              <w:spacing w:after="120" w:line="276" w:lineRule="auto"/>
              <w:jc w:val="both"/>
              <w:rPr>
                <w:b/>
              </w:rPr>
            </w:pPr>
            <w:r w:rsidRPr="00ED69C2">
              <w:rPr>
                <w:b/>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31E429A" w14:textId="77777777" w:rsidR="00ED69C2" w:rsidRPr="00ED69C2" w:rsidRDefault="00ED69C2" w:rsidP="00ED69C2">
            <w:pPr>
              <w:spacing w:after="120" w:line="276" w:lineRule="auto"/>
              <w:jc w:val="both"/>
              <w:rPr>
                <w:b/>
              </w:rPr>
            </w:pPr>
            <w:r w:rsidRPr="00ED69C2">
              <w:rPr>
                <w:b/>
              </w:rPr>
              <w:t>.5</w:t>
            </w:r>
          </w:p>
        </w:tc>
        <w:tc>
          <w:tcPr>
            <w:tcW w:w="1476" w:type="dxa"/>
            <w:tcBorders>
              <w:top w:val="single" w:sz="8" w:space="0" w:color="AEAEAE"/>
              <w:left w:val="single" w:sz="8" w:space="0" w:color="E0E0E0"/>
              <w:bottom w:val="single" w:sz="8" w:space="0" w:color="AEAEAE"/>
              <w:right w:val="nil"/>
            </w:tcBorders>
            <w:shd w:val="clear" w:color="auto" w:fill="FFFFFF"/>
          </w:tcPr>
          <w:p w14:paraId="4AEDF1AD" w14:textId="77777777" w:rsidR="00ED69C2" w:rsidRPr="00ED69C2" w:rsidRDefault="00ED69C2" w:rsidP="00ED69C2">
            <w:pPr>
              <w:spacing w:after="120" w:line="276" w:lineRule="auto"/>
              <w:jc w:val="both"/>
              <w:rPr>
                <w:b/>
              </w:rPr>
            </w:pPr>
            <w:r w:rsidRPr="00ED69C2">
              <w:rPr>
                <w:b/>
              </w:rPr>
              <w:t>98.0</w:t>
            </w:r>
          </w:p>
        </w:tc>
      </w:tr>
      <w:tr w:rsidR="00ED69C2" w:rsidRPr="00ED69C2" w14:paraId="339061BF"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07048843"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53EC254A" w14:textId="77777777" w:rsidR="00ED69C2" w:rsidRPr="00ED69C2" w:rsidRDefault="00ED69C2" w:rsidP="00ED69C2">
            <w:pPr>
              <w:spacing w:after="120" w:line="276" w:lineRule="auto"/>
              <w:jc w:val="both"/>
              <w:rPr>
                <w:b/>
              </w:rPr>
            </w:pPr>
            <w:r w:rsidRPr="00ED69C2">
              <w:rPr>
                <w:b/>
              </w:rPr>
              <w:t>Pied Wagtail</w:t>
            </w:r>
          </w:p>
        </w:tc>
        <w:tc>
          <w:tcPr>
            <w:tcW w:w="1169" w:type="dxa"/>
            <w:tcBorders>
              <w:top w:val="single" w:sz="8" w:space="0" w:color="AEAEAE"/>
              <w:left w:val="nil"/>
              <w:bottom w:val="single" w:sz="8" w:space="0" w:color="AEAEAE"/>
              <w:right w:val="single" w:sz="8" w:space="0" w:color="E0E0E0"/>
            </w:tcBorders>
            <w:shd w:val="clear" w:color="auto" w:fill="FFFFFF"/>
          </w:tcPr>
          <w:p w14:paraId="255F7581" w14:textId="77777777" w:rsidR="00ED69C2" w:rsidRPr="00ED69C2" w:rsidRDefault="00ED69C2" w:rsidP="00ED69C2">
            <w:pPr>
              <w:spacing w:after="120" w:line="276" w:lineRule="auto"/>
              <w:jc w:val="both"/>
              <w:rPr>
                <w:b/>
              </w:rPr>
            </w:pPr>
            <w:r w:rsidRPr="00ED69C2">
              <w:rPr>
                <w:b/>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A2BA5BC" w14:textId="77777777" w:rsidR="00ED69C2" w:rsidRPr="00ED69C2" w:rsidRDefault="00ED69C2" w:rsidP="00ED69C2">
            <w:pPr>
              <w:spacing w:after="120" w:line="276" w:lineRule="auto"/>
              <w:jc w:val="both"/>
              <w:rPr>
                <w:b/>
              </w:rPr>
            </w:pPr>
            <w:r w:rsidRPr="00ED69C2">
              <w:rPr>
                <w:b/>
              </w:rPr>
              <w:t>.5</w:t>
            </w:r>
          </w:p>
        </w:tc>
        <w:tc>
          <w:tcPr>
            <w:tcW w:w="1476" w:type="dxa"/>
            <w:tcBorders>
              <w:top w:val="single" w:sz="8" w:space="0" w:color="AEAEAE"/>
              <w:left w:val="single" w:sz="8" w:space="0" w:color="E0E0E0"/>
              <w:bottom w:val="single" w:sz="8" w:space="0" w:color="AEAEAE"/>
              <w:right w:val="nil"/>
            </w:tcBorders>
            <w:shd w:val="clear" w:color="auto" w:fill="FFFFFF"/>
          </w:tcPr>
          <w:p w14:paraId="57820F43" w14:textId="77777777" w:rsidR="00ED69C2" w:rsidRPr="00ED69C2" w:rsidRDefault="00ED69C2" w:rsidP="00ED69C2">
            <w:pPr>
              <w:spacing w:after="120" w:line="276" w:lineRule="auto"/>
              <w:jc w:val="both"/>
              <w:rPr>
                <w:b/>
              </w:rPr>
            </w:pPr>
            <w:r w:rsidRPr="00ED69C2">
              <w:rPr>
                <w:b/>
              </w:rPr>
              <w:t>98.5</w:t>
            </w:r>
          </w:p>
        </w:tc>
      </w:tr>
      <w:tr w:rsidR="00ED69C2" w:rsidRPr="00ED69C2" w14:paraId="3914C184"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45029F26"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10A04894" w14:textId="77777777" w:rsidR="00ED69C2" w:rsidRPr="00ED69C2" w:rsidRDefault="00ED69C2" w:rsidP="00ED69C2">
            <w:pPr>
              <w:spacing w:after="120" w:line="276" w:lineRule="auto"/>
              <w:jc w:val="both"/>
              <w:rPr>
                <w:b/>
              </w:rPr>
            </w:pPr>
            <w:r w:rsidRPr="00ED69C2">
              <w:rPr>
                <w:b/>
              </w:rPr>
              <w:t>Wood Pigeon</w:t>
            </w:r>
          </w:p>
        </w:tc>
        <w:tc>
          <w:tcPr>
            <w:tcW w:w="1169" w:type="dxa"/>
            <w:tcBorders>
              <w:top w:val="single" w:sz="8" w:space="0" w:color="AEAEAE"/>
              <w:left w:val="nil"/>
              <w:bottom w:val="single" w:sz="8" w:space="0" w:color="AEAEAE"/>
              <w:right w:val="single" w:sz="8" w:space="0" w:color="E0E0E0"/>
            </w:tcBorders>
            <w:shd w:val="clear" w:color="auto" w:fill="FFFFFF"/>
          </w:tcPr>
          <w:p w14:paraId="700D0C16" w14:textId="77777777" w:rsidR="00ED69C2" w:rsidRPr="00ED69C2" w:rsidRDefault="00ED69C2" w:rsidP="00ED69C2">
            <w:pPr>
              <w:spacing w:after="120" w:line="276" w:lineRule="auto"/>
              <w:jc w:val="both"/>
              <w:rPr>
                <w:b/>
              </w:rPr>
            </w:pPr>
            <w:r w:rsidRPr="00ED69C2">
              <w:rPr>
                <w:b/>
              </w:rPr>
              <w:t>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F959C48" w14:textId="77777777" w:rsidR="00ED69C2" w:rsidRPr="00ED69C2" w:rsidRDefault="00ED69C2" w:rsidP="00ED69C2">
            <w:pPr>
              <w:spacing w:after="120" w:line="276" w:lineRule="auto"/>
              <w:jc w:val="both"/>
              <w:rPr>
                <w:b/>
              </w:rPr>
            </w:pPr>
            <w:r w:rsidRPr="00ED69C2">
              <w:rPr>
                <w:b/>
              </w:rPr>
              <w:t>.5</w:t>
            </w:r>
          </w:p>
        </w:tc>
        <w:tc>
          <w:tcPr>
            <w:tcW w:w="1476" w:type="dxa"/>
            <w:tcBorders>
              <w:top w:val="single" w:sz="8" w:space="0" w:color="AEAEAE"/>
              <w:left w:val="single" w:sz="8" w:space="0" w:color="E0E0E0"/>
              <w:bottom w:val="single" w:sz="8" w:space="0" w:color="AEAEAE"/>
              <w:right w:val="nil"/>
            </w:tcBorders>
            <w:shd w:val="clear" w:color="auto" w:fill="FFFFFF"/>
          </w:tcPr>
          <w:p w14:paraId="69994C66" w14:textId="77777777" w:rsidR="00ED69C2" w:rsidRPr="00ED69C2" w:rsidRDefault="00ED69C2" w:rsidP="00ED69C2">
            <w:pPr>
              <w:spacing w:after="120" w:line="276" w:lineRule="auto"/>
              <w:jc w:val="both"/>
              <w:rPr>
                <w:b/>
              </w:rPr>
            </w:pPr>
            <w:r w:rsidRPr="00ED69C2">
              <w:rPr>
                <w:b/>
              </w:rPr>
              <w:t>99.0</w:t>
            </w:r>
          </w:p>
        </w:tc>
      </w:tr>
      <w:tr w:rsidR="00ED69C2" w:rsidRPr="00ED69C2" w14:paraId="05096BE9"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6C50C456"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7188F9D8" w14:textId="77777777" w:rsidR="00ED69C2" w:rsidRPr="00ED69C2" w:rsidRDefault="00ED69C2" w:rsidP="00ED69C2">
            <w:pPr>
              <w:spacing w:after="120" w:line="276" w:lineRule="auto"/>
              <w:jc w:val="both"/>
              <w:rPr>
                <w:b/>
              </w:rPr>
            </w:pPr>
            <w:r w:rsidRPr="00ED69C2">
              <w:rPr>
                <w:b/>
              </w:rPr>
              <w:t>Lesser Whitethroat</w:t>
            </w:r>
          </w:p>
        </w:tc>
        <w:tc>
          <w:tcPr>
            <w:tcW w:w="1169" w:type="dxa"/>
            <w:tcBorders>
              <w:top w:val="single" w:sz="8" w:space="0" w:color="AEAEAE"/>
              <w:left w:val="nil"/>
              <w:bottom w:val="single" w:sz="8" w:space="0" w:color="AEAEAE"/>
              <w:right w:val="single" w:sz="8" w:space="0" w:color="E0E0E0"/>
            </w:tcBorders>
            <w:shd w:val="clear" w:color="auto" w:fill="FFFFFF"/>
          </w:tcPr>
          <w:p w14:paraId="2EE5D52C" w14:textId="77777777" w:rsidR="00ED69C2" w:rsidRPr="00ED69C2" w:rsidRDefault="00ED69C2" w:rsidP="00ED69C2">
            <w:pPr>
              <w:spacing w:after="120" w:line="276" w:lineRule="auto"/>
              <w:jc w:val="both"/>
              <w:rPr>
                <w:b/>
              </w:rPr>
            </w:pPr>
            <w:r w:rsidRPr="00ED69C2">
              <w:rPr>
                <w:b/>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22FBCA5" w14:textId="77777777" w:rsidR="00ED69C2" w:rsidRPr="00ED69C2" w:rsidRDefault="00ED69C2" w:rsidP="00ED69C2">
            <w:pPr>
              <w:spacing w:after="120" w:line="276" w:lineRule="auto"/>
              <w:jc w:val="both"/>
              <w:rPr>
                <w:b/>
              </w:rPr>
            </w:pPr>
            <w:r w:rsidRPr="00ED69C2">
              <w:rPr>
                <w:b/>
              </w:rPr>
              <w:t>.2</w:t>
            </w:r>
          </w:p>
        </w:tc>
        <w:tc>
          <w:tcPr>
            <w:tcW w:w="1476" w:type="dxa"/>
            <w:tcBorders>
              <w:top w:val="single" w:sz="8" w:space="0" w:color="AEAEAE"/>
              <w:left w:val="single" w:sz="8" w:space="0" w:color="E0E0E0"/>
              <w:bottom w:val="single" w:sz="8" w:space="0" w:color="AEAEAE"/>
              <w:right w:val="nil"/>
            </w:tcBorders>
            <w:shd w:val="clear" w:color="auto" w:fill="FFFFFF"/>
          </w:tcPr>
          <w:p w14:paraId="3C64E09B" w14:textId="77777777" w:rsidR="00ED69C2" w:rsidRPr="00ED69C2" w:rsidRDefault="00ED69C2" w:rsidP="00ED69C2">
            <w:pPr>
              <w:spacing w:after="120" w:line="276" w:lineRule="auto"/>
              <w:jc w:val="both"/>
              <w:rPr>
                <w:b/>
              </w:rPr>
            </w:pPr>
            <w:r w:rsidRPr="00ED69C2">
              <w:rPr>
                <w:b/>
              </w:rPr>
              <w:t>99.3</w:t>
            </w:r>
          </w:p>
        </w:tc>
      </w:tr>
      <w:tr w:rsidR="00ED69C2" w:rsidRPr="00ED69C2" w14:paraId="14F1AEF8"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557D75B4"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49194CBD" w14:textId="77777777" w:rsidR="00ED69C2" w:rsidRPr="00ED69C2" w:rsidRDefault="00ED69C2" w:rsidP="00ED69C2">
            <w:pPr>
              <w:spacing w:after="120" w:line="276" w:lineRule="auto"/>
              <w:jc w:val="both"/>
              <w:rPr>
                <w:b/>
              </w:rPr>
            </w:pPr>
            <w:r w:rsidRPr="00ED69C2">
              <w:rPr>
                <w:b/>
              </w:rPr>
              <w:t>Song Thrush</w:t>
            </w:r>
          </w:p>
        </w:tc>
        <w:tc>
          <w:tcPr>
            <w:tcW w:w="1169" w:type="dxa"/>
            <w:tcBorders>
              <w:top w:val="single" w:sz="8" w:space="0" w:color="AEAEAE"/>
              <w:left w:val="nil"/>
              <w:bottom w:val="single" w:sz="8" w:space="0" w:color="AEAEAE"/>
              <w:right w:val="single" w:sz="8" w:space="0" w:color="E0E0E0"/>
            </w:tcBorders>
            <w:shd w:val="clear" w:color="auto" w:fill="FFFFFF"/>
          </w:tcPr>
          <w:p w14:paraId="6AA1BA09" w14:textId="77777777" w:rsidR="00ED69C2" w:rsidRPr="00ED69C2" w:rsidRDefault="00ED69C2" w:rsidP="00ED69C2">
            <w:pPr>
              <w:spacing w:after="120" w:line="276" w:lineRule="auto"/>
              <w:jc w:val="both"/>
              <w:rPr>
                <w:b/>
              </w:rPr>
            </w:pPr>
            <w:r w:rsidRPr="00ED69C2">
              <w:rPr>
                <w:b/>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96AE121" w14:textId="77777777" w:rsidR="00ED69C2" w:rsidRPr="00ED69C2" w:rsidRDefault="00ED69C2" w:rsidP="00ED69C2">
            <w:pPr>
              <w:spacing w:after="120" w:line="276" w:lineRule="auto"/>
              <w:jc w:val="both"/>
              <w:rPr>
                <w:b/>
              </w:rPr>
            </w:pPr>
            <w:r w:rsidRPr="00ED69C2">
              <w:rPr>
                <w:b/>
              </w:rPr>
              <w:t>.2</w:t>
            </w:r>
          </w:p>
        </w:tc>
        <w:tc>
          <w:tcPr>
            <w:tcW w:w="1476" w:type="dxa"/>
            <w:tcBorders>
              <w:top w:val="single" w:sz="8" w:space="0" w:color="AEAEAE"/>
              <w:left w:val="single" w:sz="8" w:space="0" w:color="E0E0E0"/>
              <w:bottom w:val="single" w:sz="8" w:space="0" w:color="AEAEAE"/>
              <w:right w:val="nil"/>
            </w:tcBorders>
            <w:shd w:val="clear" w:color="auto" w:fill="FFFFFF"/>
          </w:tcPr>
          <w:p w14:paraId="744BA479" w14:textId="77777777" w:rsidR="00ED69C2" w:rsidRPr="00ED69C2" w:rsidRDefault="00ED69C2" w:rsidP="00ED69C2">
            <w:pPr>
              <w:spacing w:after="120" w:line="276" w:lineRule="auto"/>
              <w:jc w:val="both"/>
              <w:rPr>
                <w:b/>
              </w:rPr>
            </w:pPr>
            <w:r w:rsidRPr="00ED69C2">
              <w:rPr>
                <w:b/>
              </w:rPr>
              <w:t>99.5</w:t>
            </w:r>
          </w:p>
        </w:tc>
      </w:tr>
      <w:tr w:rsidR="00ED69C2" w:rsidRPr="00ED69C2" w14:paraId="0B5A5655"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16D2210F"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164B026F" w14:textId="77777777" w:rsidR="00ED69C2" w:rsidRPr="00ED69C2" w:rsidRDefault="00ED69C2" w:rsidP="00ED69C2">
            <w:pPr>
              <w:spacing w:after="120" w:line="276" w:lineRule="auto"/>
              <w:jc w:val="both"/>
              <w:rPr>
                <w:b/>
              </w:rPr>
            </w:pPr>
            <w:r w:rsidRPr="00ED69C2">
              <w:rPr>
                <w:b/>
              </w:rPr>
              <w:t>Sparrow</w:t>
            </w:r>
          </w:p>
        </w:tc>
        <w:tc>
          <w:tcPr>
            <w:tcW w:w="1169" w:type="dxa"/>
            <w:tcBorders>
              <w:top w:val="single" w:sz="8" w:space="0" w:color="AEAEAE"/>
              <w:left w:val="nil"/>
              <w:bottom w:val="single" w:sz="8" w:space="0" w:color="AEAEAE"/>
              <w:right w:val="single" w:sz="8" w:space="0" w:color="E0E0E0"/>
            </w:tcBorders>
            <w:shd w:val="clear" w:color="auto" w:fill="FFFFFF"/>
          </w:tcPr>
          <w:p w14:paraId="56A928D3" w14:textId="77777777" w:rsidR="00ED69C2" w:rsidRPr="00ED69C2" w:rsidRDefault="00ED69C2" w:rsidP="00ED69C2">
            <w:pPr>
              <w:spacing w:after="120" w:line="276" w:lineRule="auto"/>
              <w:jc w:val="both"/>
              <w:rPr>
                <w:b/>
              </w:rPr>
            </w:pPr>
            <w:r w:rsidRPr="00ED69C2">
              <w:rPr>
                <w:b/>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29011F3" w14:textId="77777777" w:rsidR="00ED69C2" w:rsidRPr="00ED69C2" w:rsidRDefault="00ED69C2" w:rsidP="00ED69C2">
            <w:pPr>
              <w:spacing w:after="120" w:line="276" w:lineRule="auto"/>
              <w:jc w:val="both"/>
              <w:rPr>
                <w:b/>
              </w:rPr>
            </w:pPr>
            <w:r w:rsidRPr="00ED69C2">
              <w:rPr>
                <w:b/>
              </w:rPr>
              <w:t>.2</w:t>
            </w:r>
          </w:p>
        </w:tc>
        <w:tc>
          <w:tcPr>
            <w:tcW w:w="1476" w:type="dxa"/>
            <w:tcBorders>
              <w:top w:val="single" w:sz="8" w:space="0" w:color="AEAEAE"/>
              <w:left w:val="single" w:sz="8" w:space="0" w:color="E0E0E0"/>
              <w:bottom w:val="single" w:sz="8" w:space="0" w:color="AEAEAE"/>
              <w:right w:val="nil"/>
            </w:tcBorders>
            <w:shd w:val="clear" w:color="auto" w:fill="FFFFFF"/>
          </w:tcPr>
          <w:p w14:paraId="5C0D7550" w14:textId="77777777" w:rsidR="00ED69C2" w:rsidRPr="00ED69C2" w:rsidRDefault="00ED69C2" w:rsidP="00ED69C2">
            <w:pPr>
              <w:spacing w:after="120" w:line="276" w:lineRule="auto"/>
              <w:jc w:val="both"/>
              <w:rPr>
                <w:b/>
              </w:rPr>
            </w:pPr>
            <w:r w:rsidRPr="00ED69C2">
              <w:rPr>
                <w:b/>
              </w:rPr>
              <w:t>99.8</w:t>
            </w:r>
          </w:p>
        </w:tc>
      </w:tr>
      <w:tr w:rsidR="00ED69C2" w:rsidRPr="00ED69C2" w14:paraId="43A6F474"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23AEAD4F"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AEAEAE"/>
              <w:right w:val="nil"/>
            </w:tcBorders>
            <w:shd w:val="clear" w:color="auto" w:fill="E0E0E0"/>
          </w:tcPr>
          <w:p w14:paraId="7F3B6C8A" w14:textId="77777777" w:rsidR="00ED69C2" w:rsidRPr="00ED69C2" w:rsidRDefault="00ED69C2" w:rsidP="00ED69C2">
            <w:pPr>
              <w:spacing w:after="120" w:line="276" w:lineRule="auto"/>
              <w:jc w:val="both"/>
              <w:rPr>
                <w:b/>
              </w:rPr>
            </w:pPr>
            <w:r w:rsidRPr="00ED69C2">
              <w:rPr>
                <w:b/>
              </w:rPr>
              <w:t>Whitethroat</w:t>
            </w:r>
          </w:p>
        </w:tc>
        <w:tc>
          <w:tcPr>
            <w:tcW w:w="1169" w:type="dxa"/>
            <w:tcBorders>
              <w:top w:val="single" w:sz="8" w:space="0" w:color="AEAEAE"/>
              <w:left w:val="nil"/>
              <w:bottom w:val="single" w:sz="8" w:space="0" w:color="AEAEAE"/>
              <w:right w:val="single" w:sz="8" w:space="0" w:color="E0E0E0"/>
            </w:tcBorders>
            <w:shd w:val="clear" w:color="auto" w:fill="FFFFFF"/>
          </w:tcPr>
          <w:p w14:paraId="25BFD6DB" w14:textId="77777777" w:rsidR="00ED69C2" w:rsidRPr="00ED69C2" w:rsidRDefault="00ED69C2" w:rsidP="00ED69C2">
            <w:pPr>
              <w:spacing w:after="120" w:line="276" w:lineRule="auto"/>
              <w:jc w:val="both"/>
              <w:rPr>
                <w:b/>
              </w:rPr>
            </w:pPr>
            <w:r w:rsidRPr="00ED69C2">
              <w:rPr>
                <w:b/>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BA2589D" w14:textId="77777777" w:rsidR="00ED69C2" w:rsidRPr="00ED69C2" w:rsidRDefault="00ED69C2" w:rsidP="00ED69C2">
            <w:pPr>
              <w:spacing w:after="120" w:line="276" w:lineRule="auto"/>
              <w:jc w:val="both"/>
              <w:rPr>
                <w:b/>
              </w:rPr>
            </w:pPr>
            <w:r w:rsidRPr="00ED69C2">
              <w:rPr>
                <w:b/>
              </w:rPr>
              <w:t>.2</w:t>
            </w:r>
          </w:p>
        </w:tc>
        <w:tc>
          <w:tcPr>
            <w:tcW w:w="1476" w:type="dxa"/>
            <w:tcBorders>
              <w:top w:val="single" w:sz="8" w:space="0" w:color="AEAEAE"/>
              <w:left w:val="single" w:sz="8" w:space="0" w:color="E0E0E0"/>
              <w:bottom w:val="single" w:sz="8" w:space="0" w:color="AEAEAE"/>
              <w:right w:val="nil"/>
            </w:tcBorders>
            <w:shd w:val="clear" w:color="auto" w:fill="FFFFFF"/>
          </w:tcPr>
          <w:p w14:paraId="2E2E5CB2" w14:textId="77777777" w:rsidR="00ED69C2" w:rsidRPr="00ED69C2" w:rsidRDefault="00ED69C2" w:rsidP="00ED69C2">
            <w:pPr>
              <w:spacing w:after="120" w:line="276" w:lineRule="auto"/>
              <w:jc w:val="both"/>
              <w:rPr>
                <w:b/>
              </w:rPr>
            </w:pPr>
            <w:r w:rsidRPr="00ED69C2">
              <w:rPr>
                <w:b/>
              </w:rPr>
              <w:t>100.0</w:t>
            </w:r>
          </w:p>
        </w:tc>
      </w:tr>
      <w:tr w:rsidR="00ED69C2" w:rsidRPr="00ED69C2" w14:paraId="38965B10"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76FCCD2B"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152935"/>
              <w:right w:val="nil"/>
            </w:tcBorders>
            <w:shd w:val="clear" w:color="auto" w:fill="E0E0E0"/>
          </w:tcPr>
          <w:p w14:paraId="5B57F251" w14:textId="77777777" w:rsidR="00ED69C2" w:rsidRPr="00ED69C2" w:rsidRDefault="00ED69C2" w:rsidP="00ED69C2">
            <w:pPr>
              <w:spacing w:after="120" w:line="276" w:lineRule="auto"/>
              <w:jc w:val="both"/>
              <w:rPr>
                <w:b/>
              </w:rPr>
            </w:pPr>
            <w:r w:rsidRPr="00ED69C2">
              <w:rPr>
                <w:b/>
              </w:rPr>
              <w:t>Total</w:t>
            </w:r>
          </w:p>
        </w:tc>
        <w:tc>
          <w:tcPr>
            <w:tcW w:w="1169" w:type="dxa"/>
            <w:tcBorders>
              <w:top w:val="single" w:sz="8" w:space="0" w:color="AEAEAE"/>
              <w:left w:val="nil"/>
              <w:bottom w:val="single" w:sz="8" w:space="0" w:color="152935"/>
              <w:right w:val="single" w:sz="8" w:space="0" w:color="E0E0E0"/>
            </w:tcBorders>
            <w:shd w:val="clear" w:color="auto" w:fill="FFFFFF"/>
          </w:tcPr>
          <w:p w14:paraId="57F7E577" w14:textId="77777777" w:rsidR="00ED69C2" w:rsidRPr="00ED69C2" w:rsidRDefault="00ED69C2" w:rsidP="00ED69C2">
            <w:pPr>
              <w:spacing w:after="120" w:line="276" w:lineRule="auto"/>
              <w:jc w:val="both"/>
              <w:rPr>
                <w:b/>
              </w:rPr>
            </w:pPr>
            <w:r w:rsidRPr="00ED69C2">
              <w:rPr>
                <w:b/>
              </w:rPr>
              <w:t>409</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5C2AF07A" w14:textId="77777777" w:rsidR="00ED69C2" w:rsidRPr="00ED69C2" w:rsidRDefault="00ED69C2" w:rsidP="00ED69C2">
            <w:pPr>
              <w:spacing w:after="120" w:line="276" w:lineRule="auto"/>
              <w:jc w:val="both"/>
              <w:rPr>
                <w:b/>
              </w:rPr>
            </w:pPr>
            <w:r w:rsidRPr="00ED69C2">
              <w:rPr>
                <w:b/>
              </w:rPr>
              <w:t>100.0</w:t>
            </w: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765867E3" w14:textId="77777777" w:rsidR="00ED69C2" w:rsidRPr="00ED69C2" w:rsidRDefault="00ED69C2" w:rsidP="00ED69C2">
            <w:pPr>
              <w:spacing w:after="120" w:line="276" w:lineRule="auto"/>
              <w:jc w:val="both"/>
              <w:rPr>
                <w:b/>
              </w:rPr>
            </w:pPr>
          </w:p>
        </w:tc>
      </w:tr>
      <w:tr w:rsidR="00ED69C2" w:rsidRPr="00ED69C2" w14:paraId="0469D59F" w14:textId="77777777" w:rsidTr="00ED69C2">
        <w:trPr>
          <w:cantSplit/>
        </w:trPr>
        <w:tc>
          <w:tcPr>
            <w:tcW w:w="736" w:type="dxa"/>
            <w:vMerge/>
            <w:tcBorders>
              <w:top w:val="single" w:sz="8" w:space="0" w:color="152935"/>
              <w:left w:val="nil"/>
              <w:bottom w:val="single" w:sz="8" w:space="0" w:color="152935"/>
              <w:right w:val="nil"/>
            </w:tcBorders>
            <w:shd w:val="clear" w:color="auto" w:fill="E0E0E0"/>
          </w:tcPr>
          <w:p w14:paraId="7B30485B" w14:textId="77777777" w:rsidR="00ED69C2" w:rsidRPr="00ED69C2" w:rsidRDefault="00ED69C2" w:rsidP="00ED69C2">
            <w:pPr>
              <w:spacing w:after="120" w:line="276" w:lineRule="auto"/>
              <w:jc w:val="both"/>
              <w:rPr>
                <w:b/>
              </w:rPr>
            </w:pPr>
          </w:p>
        </w:tc>
        <w:tc>
          <w:tcPr>
            <w:tcW w:w="1891" w:type="dxa"/>
            <w:tcBorders>
              <w:top w:val="single" w:sz="8" w:space="0" w:color="AEAEAE"/>
              <w:left w:val="nil"/>
              <w:bottom w:val="single" w:sz="8" w:space="0" w:color="152935"/>
              <w:right w:val="nil"/>
            </w:tcBorders>
            <w:shd w:val="clear" w:color="auto" w:fill="E0E0E0"/>
          </w:tcPr>
          <w:p w14:paraId="0654B935" w14:textId="77777777" w:rsidR="00ED69C2" w:rsidRPr="00ED69C2" w:rsidRDefault="00ED69C2" w:rsidP="00ED69C2">
            <w:pPr>
              <w:spacing w:after="120" w:line="276" w:lineRule="auto"/>
              <w:jc w:val="both"/>
              <w:rPr>
                <w:b/>
              </w:rPr>
            </w:pPr>
          </w:p>
        </w:tc>
        <w:tc>
          <w:tcPr>
            <w:tcW w:w="1169" w:type="dxa"/>
            <w:tcBorders>
              <w:top w:val="single" w:sz="8" w:space="0" w:color="AEAEAE"/>
              <w:left w:val="nil"/>
              <w:bottom w:val="single" w:sz="8" w:space="0" w:color="152935"/>
              <w:right w:val="single" w:sz="8" w:space="0" w:color="E0E0E0"/>
            </w:tcBorders>
            <w:shd w:val="clear" w:color="auto" w:fill="FFFFFF"/>
          </w:tcPr>
          <w:p w14:paraId="7B51DA53" w14:textId="77777777" w:rsidR="00ED69C2" w:rsidRPr="00ED69C2" w:rsidRDefault="00ED69C2" w:rsidP="00ED69C2">
            <w:pPr>
              <w:spacing w:after="120" w:line="276" w:lineRule="auto"/>
              <w:jc w:val="both"/>
              <w:rPr>
                <w:b/>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E31AB93" w14:textId="77777777" w:rsidR="00ED69C2" w:rsidRPr="00ED69C2" w:rsidRDefault="00ED69C2" w:rsidP="00ED69C2">
            <w:pPr>
              <w:spacing w:after="120" w:line="276" w:lineRule="auto"/>
              <w:jc w:val="both"/>
              <w:rPr>
                <w:b/>
              </w:rPr>
            </w:pPr>
          </w:p>
        </w:tc>
        <w:tc>
          <w:tcPr>
            <w:tcW w:w="1476" w:type="dxa"/>
            <w:tcBorders>
              <w:top w:val="single" w:sz="8" w:space="0" w:color="AEAEAE"/>
              <w:left w:val="single" w:sz="8" w:space="0" w:color="E0E0E0"/>
              <w:bottom w:val="single" w:sz="8" w:space="0" w:color="152935"/>
              <w:right w:val="nil"/>
            </w:tcBorders>
            <w:shd w:val="clear" w:color="auto" w:fill="FFFFFF"/>
            <w:vAlign w:val="center"/>
          </w:tcPr>
          <w:p w14:paraId="228FDEFA" w14:textId="77777777" w:rsidR="00ED69C2" w:rsidRPr="00ED69C2" w:rsidRDefault="00ED69C2" w:rsidP="00ED69C2">
            <w:pPr>
              <w:spacing w:after="120" w:line="276" w:lineRule="auto"/>
              <w:jc w:val="both"/>
              <w:rPr>
                <w:b/>
              </w:rPr>
            </w:pPr>
          </w:p>
        </w:tc>
      </w:tr>
    </w:tbl>
    <w:p w14:paraId="5079113E" w14:textId="77777777" w:rsidR="00ED69C2" w:rsidRPr="004174ED" w:rsidRDefault="00ED69C2" w:rsidP="004174ED">
      <w:pPr>
        <w:spacing w:after="120" w:line="480" w:lineRule="auto"/>
        <w:jc w:val="both"/>
        <w:rPr>
          <w:b/>
        </w:rPr>
      </w:pPr>
    </w:p>
    <w:sectPr w:rsidR="00ED69C2" w:rsidRPr="004174ED" w:rsidSect="004A0708">
      <w:foot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C5F47" w14:textId="77777777" w:rsidR="004A0708" w:rsidRDefault="004A0708" w:rsidP="004A0708">
      <w:pPr>
        <w:spacing w:after="0" w:line="240" w:lineRule="auto"/>
      </w:pPr>
      <w:r>
        <w:separator/>
      </w:r>
    </w:p>
  </w:endnote>
  <w:endnote w:type="continuationSeparator" w:id="0">
    <w:p w14:paraId="5E1D1E10" w14:textId="77777777" w:rsidR="004A0708" w:rsidRDefault="004A0708" w:rsidP="004A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90616"/>
      <w:docPartObj>
        <w:docPartGallery w:val="Page Numbers (Bottom of Page)"/>
        <w:docPartUnique/>
      </w:docPartObj>
    </w:sdtPr>
    <w:sdtEndPr>
      <w:rPr>
        <w:noProof/>
      </w:rPr>
    </w:sdtEndPr>
    <w:sdtContent>
      <w:p w14:paraId="1B00D5F7" w14:textId="6EC6C777" w:rsidR="004A0708" w:rsidRDefault="004A0708">
        <w:pPr>
          <w:pStyle w:val="Footer"/>
          <w:jc w:val="right"/>
        </w:pPr>
        <w:r>
          <w:fldChar w:fldCharType="begin"/>
        </w:r>
        <w:r>
          <w:instrText xml:space="preserve"> PAGE   \* MERGEFORMAT </w:instrText>
        </w:r>
        <w:r>
          <w:fldChar w:fldCharType="separate"/>
        </w:r>
        <w:r w:rsidR="00BC6EEB">
          <w:rPr>
            <w:noProof/>
          </w:rPr>
          <w:t>1</w:t>
        </w:r>
        <w:r>
          <w:rPr>
            <w:noProof/>
          </w:rPr>
          <w:fldChar w:fldCharType="end"/>
        </w:r>
      </w:p>
    </w:sdtContent>
  </w:sdt>
  <w:p w14:paraId="5EB6A1A9" w14:textId="77777777" w:rsidR="004A0708" w:rsidRDefault="004A0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C08DC" w14:textId="77777777" w:rsidR="004A0708" w:rsidRDefault="004A0708" w:rsidP="004A0708">
      <w:pPr>
        <w:spacing w:after="0" w:line="240" w:lineRule="auto"/>
      </w:pPr>
      <w:r>
        <w:separator/>
      </w:r>
    </w:p>
  </w:footnote>
  <w:footnote w:type="continuationSeparator" w:id="0">
    <w:p w14:paraId="60069196" w14:textId="77777777" w:rsidR="004A0708" w:rsidRDefault="004A0708" w:rsidP="004A07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99"/>
    <w:rsid w:val="00045E4E"/>
    <w:rsid w:val="00093F67"/>
    <w:rsid w:val="000B5DFC"/>
    <w:rsid w:val="0012571D"/>
    <w:rsid w:val="00145F99"/>
    <w:rsid w:val="002357B5"/>
    <w:rsid w:val="002507C7"/>
    <w:rsid w:val="002D1E99"/>
    <w:rsid w:val="00372874"/>
    <w:rsid w:val="003F6A69"/>
    <w:rsid w:val="00400A7D"/>
    <w:rsid w:val="004174ED"/>
    <w:rsid w:val="0047250E"/>
    <w:rsid w:val="004A0708"/>
    <w:rsid w:val="004E3C7C"/>
    <w:rsid w:val="005424B7"/>
    <w:rsid w:val="005C5949"/>
    <w:rsid w:val="005E0952"/>
    <w:rsid w:val="00613C80"/>
    <w:rsid w:val="0073396B"/>
    <w:rsid w:val="007734E5"/>
    <w:rsid w:val="00775701"/>
    <w:rsid w:val="008364B6"/>
    <w:rsid w:val="008B2350"/>
    <w:rsid w:val="008F1601"/>
    <w:rsid w:val="00A01C08"/>
    <w:rsid w:val="00A36527"/>
    <w:rsid w:val="00A527CE"/>
    <w:rsid w:val="00AE2ED3"/>
    <w:rsid w:val="00BC1E24"/>
    <w:rsid w:val="00BC4542"/>
    <w:rsid w:val="00BC6EEB"/>
    <w:rsid w:val="00BD756C"/>
    <w:rsid w:val="00BF0A52"/>
    <w:rsid w:val="00D05438"/>
    <w:rsid w:val="00D570B1"/>
    <w:rsid w:val="00D776C1"/>
    <w:rsid w:val="00ED69C2"/>
    <w:rsid w:val="00EE6735"/>
    <w:rsid w:val="00F06962"/>
    <w:rsid w:val="00F25111"/>
    <w:rsid w:val="00F824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574DE"/>
  <w15:chartTrackingRefBased/>
  <w15:docId w15:val="{DA18C9B0-0806-4947-805C-FD1FC299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F99"/>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145F99"/>
    <w:rPr>
      <w:sz w:val="16"/>
      <w:szCs w:val="16"/>
    </w:rPr>
  </w:style>
  <w:style w:type="paragraph" w:styleId="CommentText">
    <w:name w:val="annotation text"/>
    <w:basedOn w:val="Normal"/>
    <w:link w:val="CommentTextChar"/>
    <w:unhideWhenUsed/>
    <w:rsid w:val="00145F99"/>
    <w:pPr>
      <w:spacing w:line="240" w:lineRule="auto"/>
    </w:pPr>
    <w:rPr>
      <w:sz w:val="20"/>
      <w:szCs w:val="20"/>
    </w:rPr>
  </w:style>
  <w:style w:type="character" w:customStyle="1" w:styleId="CommentTextChar">
    <w:name w:val="Comment Text Char"/>
    <w:basedOn w:val="DefaultParagraphFont"/>
    <w:link w:val="CommentText"/>
    <w:rsid w:val="00145F99"/>
    <w:rPr>
      <w:rFonts w:asciiTheme="minorHAnsi" w:eastAsiaTheme="minorHAnsi" w:hAnsiTheme="minorHAnsi" w:cstheme="minorBidi"/>
      <w:lang w:eastAsia="en-US"/>
    </w:rPr>
  </w:style>
  <w:style w:type="table" w:styleId="TableGrid">
    <w:name w:val="Table Grid"/>
    <w:basedOn w:val="TableNormal"/>
    <w:uiPriority w:val="39"/>
    <w:rsid w:val="00145F99"/>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45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45F99"/>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rsid w:val="00145F99"/>
    <w:rPr>
      <w:b/>
      <w:bCs/>
    </w:rPr>
  </w:style>
  <w:style w:type="character" w:customStyle="1" w:styleId="CommentSubjectChar">
    <w:name w:val="Comment Subject Char"/>
    <w:basedOn w:val="CommentTextChar"/>
    <w:link w:val="CommentSubject"/>
    <w:rsid w:val="00145F99"/>
    <w:rPr>
      <w:rFonts w:asciiTheme="minorHAnsi" w:eastAsiaTheme="minorHAnsi" w:hAnsiTheme="minorHAnsi" w:cstheme="minorBidi"/>
      <w:b/>
      <w:bCs/>
      <w:lang w:eastAsia="en-US"/>
    </w:rPr>
  </w:style>
  <w:style w:type="paragraph" w:styleId="ListParagraph">
    <w:name w:val="List Paragraph"/>
    <w:basedOn w:val="Normal"/>
    <w:uiPriority w:val="34"/>
    <w:qFormat/>
    <w:rsid w:val="00775701"/>
    <w:pPr>
      <w:spacing w:line="300" w:lineRule="auto"/>
      <w:ind w:left="720"/>
      <w:contextualSpacing/>
    </w:pPr>
    <w:rPr>
      <w:rFonts w:eastAsiaTheme="minorEastAsia"/>
      <w:sz w:val="21"/>
      <w:szCs w:val="21"/>
    </w:rPr>
  </w:style>
  <w:style w:type="table" w:customStyle="1" w:styleId="PlainTable21">
    <w:name w:val="Plain Table 21"/>
    <w:basedOn w:val="TableNormal"/>
    <w:uiPriority w:val="42"/>
    <w:rsid w:val="007757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rsid w:val="004A0708"/>
    <w:pPr>
      <w:tabs>
        <w:tab w:val="center" w:pos="4513"/>
        <w:tab w:val="right" w:pos="9026"/>
      </w:tabs>
      <w:spacing w:after="0" w:line="240" w:lineRule="auto"/>
    </w:pPr>
  </w:style>
  <w:style w:type="character" w:customStyle="1" w:styleId="HeaderChar">
    <w:name w:val="Header Char"/>
    <w:basedOn w:val="DefaultParagraphFont"/>
    <w:link w:val="Header"/>
    <w:rsid w:val="004A0708"/>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4A0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708"/>
    <w:rPr>
      <w:rFonts w:asciiTheme="minorHAnsi" w:eastAsiaTheme="minorHAnsi" w:hAnsiTheme="minorHAnsi" w:cstheme="minorBidi"/>
      <w:sz w:val="22"/>
      <w:szCs w:val="22"/>
      <w:lang w:eastAsia="en-US"/>
    </w:rPr>
  </w:style>
  <w:style w:type="character" w:styleId="LineNumber">
    <w:name w:val="line number"/>
    <w:basedOn w:val="DefaultParagraphFont"/>
    <w:rsid w:val="004A0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965</Words>
  <Characters>5075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Arnold</dc:creator>
  <cp:keywords/>
  <dc:description/>
  <cp:lastModifiedBy>Andy Poyer</cp:lastModifiedBy>
  <cp:revision>2</cp:revision>
  <dcterms:created xsi:type="dcterms:W3CDTF">2018-11-22T08:58:00Z</dcterms:created>
  <dcterms:modified xsi:type="dcterms:W3CDTF">2018-11-22T08:58:00Z</dcterms:modified>
</cp:coreProperties>
</file>