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F297" w14:textId="77777777" w:rsidR="000016D5" w:rsidRPr="00BC1A49" w:rsidRDefault="000016D5" w:rsidP="000016D5">
      <w:pPr>
        <w:pStyle w:val="Articletitle"/>
      </w:pPr>
      <w:r w:rsidRPr="00BC1A49">
        <w:t>High Value Manufacturing (HVM) in the UK: Case studies and focus group insights</w:t>
      </w:r>
    </w:p>
    <w:p w14:paraId="3BF351D0" w14:textId="77777777" w:rsidR="000016D5" w:rsidRPr="00BC1A49" w:rsidRDefault="000016D5" w:rsidP="000016D5">
      <w:pPr>
        <w:pStyle w:val="Authornames"/>
      </w:pPr>
      <w:r w:rsidRPr="00BC1A49">
        <w:t>Luisa Huaccho Huatuco</w:t>
      </w:r>
      <w:r>
        <w:t xml:space="preserve"> </w:t>
      </w:r>
      <w:r w:rsidRPr="00BC1A49">
        <w:rPr>
          <w:vertAlign w:val="superscript"/>
        </w:rPr>
        <w:t>a</w:t>
      </w:r>
      <w:r w:rsidRPr="00BC1A49">
        <w:rPr>
          <w:vertAlign w:val="superscript"/>
        </w:rPr>
        <w:footnoteReference w:id="1"/>
      </w:r>
      <w:r w:rsidRPr="00BC1A49">
        <w:t>, Veronica Martinez-Hernandez</w:t>
      </w:r>
      <w:r>
        <w:t xml:space="preserve"> </w:t>
      </w:r>
      <w:r w:rsidRPr="00BC1A49">
        <w:rPr>
          <w:vertAlign w:val="superscript"/>
        </w:rPr>
        <w:t>b</w:t>
      </w:r>
      <w:r w:rsidRPr="00BC1A49">
        <w:t>, Thomas F. Burgess</w:t>
      </w:r>
      <w:r>
        <w:t xml:space="preserve"> </w:t>
      </w:r>
      <w:r w:rsidRPr="00BC1A49">
        <w:rPr>
          <w:vertAlign w:val="superscript"/>
        </w:rPr>
        <w:t>c</w:t>
      </w:r>
      <w:r w:rsidRPr="00BC1A49">
        <w:t xml:space="preserve"> and Nicky E. Shaw</w:t>
      </w:r>
      <w:r>
        <w:t xml:space="preserve"> </w:t>
      </w:r>
      <w:r w:rsidRPr="00BC1A49">
        <w:rPr>
          <w:vertAlign w:val="superscript"/>
        </w:rPr>
        <w:t>c</w:t>
      </w:r>
    </w:p>
    <w:p w14:paraId="009672EE" w14:textId="77777777" w:rsidR="000016D5" w:rsidRPr="00AF7658" w:rsidRDefault="000016D5" w:rsidP="000016D5">
      <w:pPr>
        <w:pStyle w:val="Affiliation"/>
      </w:pPr>
      <w:proofErr w:type="spellStart"/>
      <w:r w:rsidRPr="00BC1A49">
        <w:rPr>
          <w:vertAlign w:val="superscript"/>
        </w:rPr>
        <w:t>a</w:t>
      </w:r>
      <w:proofErr w:type="spellEnd"/>
      <w:r w:rsidRPr="00AF7658">
        <w:t xml:space="preserve"> The York Management School, University of York, </w:t>
      </w:r>
      <w:proofErr w:type="spellStart"/>
      <w:r w:rsidRPr="00AF7658">
        <w:t>Freboys</w:t>
      </w:r>
      <w:proofErr w:type="spellEnd"/>
      <w:r w:rsidRPr="00AF7658">
        <w:t xml:space="preserve"> Lane, York, UK</w:t>
      </w:r>
    </w:p>
    <w:p w14:paraId="26C3CA30" w14:textId="77777777" w:rsidR="000016D5" w:rsidRPr="00AF7658" w:rsidRDefault="000016D5" w:rsidP="000016D5">
      <w:pPr>
        <w:pStyle w:val="Affiliation"/>
      </w:pPr>
      <w:r w:rsidRPr="00BC1A49">
        <w:rPr>
          <w:vertAlign w:val="superscript"/>
        </w:rPr>
        <w:t>b</w:t>
      </w:r>
      <w:r w:rsidRPr="00AF7658">
        <w:t xml:space="preserve"> Institute for Manufacturing, Department of Engineering, University of Cambridge, 17 Charles Babbage Road, Cambridge, CB3 0FS, UK</w:t>
      </w:r>
    </w:p>
    <w:p w14:paraId="40304FFB" w14:textId="77777777" w:rsidR="000016D5" w:rsidRPr="00AF7658" w:rsidRDefault="000016D5" w:rsidP="000016D5">
      <w:pPr>
        <w:pStyle w:val="Affiliation"/>
      </w:pPr>
      <w:r w:rsidRPr="00BC1A49">
        <w:rPr>
          <w:vertAlign w:val="superscript"/>
        </w:rPr>
        <w:t>c</w:t>
      </w:r>
      <w:r w:rsidRPr="00AF7658">
        <w:t xml:space="preserve"> Leeds University Business School, University of Leeds, Woodhouse Lane, Leeds, LS2 9JT, UK</w:t>
      </w:r>
    </w:p>
    <w:p w14:paraId="1138A9FD" w14:textId="12891908" w:rsidR="00831275" w:rsidRPr="009408FD" w:rsidRDefault="00C10D61">
      <w:pPr>
        <w:pStyle w:val="Abstract"/>
        <w:rPr>
          <w:color w:val="auto"/>
          <w:lang w:val="en-GB"/>
        </w:rPr>
      </w:pPr>
      <w:bookmarkStart w:id="0" w:name="_GoBack"/>
      <w:bookmarkEnd w:id="0"/>
      <w:r w:rsidRPr="009408FD">
        <w:rPr>
          <w:color w:val="auto"/>
          <w:u w:color="FF0000"/>
          <w:lang w:val="en-GB"/>
        </w:rPr>
        <w:t xml:space="preserve">This paper studies the internal mechanisms that allow organisations to become High Value Manufacturing (HVM). </w:t>
      </w:r>
      <w:r w:rsidR="00F41199" w:rsidRPr="009408FD">
        <w:rPr>
          <w:color w:val="auto"/>
          <w:u w:color="FF0000"/>
          <w:lang w:val="en-GB"/>
        </w:rPr>
        <w:t>Using a qualitative methodology, t</w:t>
      </w:r>
      <w:r w:rsidRPr="009408FD">
        <w:rPr>
          <w:color w:val="auto"/>
          <w:lang w:val="en-GB"/>
        </w:rPr>
        <w:t xml:space="preserve">hree UK manufacturing companies formed in-depth case studies with semi-structured interviews, observations and historical data. The HVM value matrix of Martinez and co-workers is used to categorise each organisation’s value proposition. Wider benchmarking of the three organisations was carried out against a focus group with an additional seven manufacturing organisations. Thus, data from ten manufacturing organisations are included in this research. The cases follow the “customer intimacy” HVM discipline. The business processes supporting these value propositions were identified. Interestingly, each organisation’s desired value proposition differs from their current one. “Technological integrators” predominantly rely on New Product Development </w:t>
      </w:r>
      <w:r w:rsidR="00B95C73" w:rsidRPr="009408FD">
        <w:rPr>
          <w:color w:val="auto"/>
          <w:lang w:val="en-GB"/>
        </w:rPr>
        <w:t xml:space="preserve">(NPD) </w:t>
      </w:r>
      <w:r w:rsidRPr="009408FD">
        <w:rPr>
          <w:color w:val="auto"/>
          <w:lang w:val="en-GB"/>
        </w:rPr>
        <w:t>and Strategy processes, whereas “</w:t>
      </w:r>
      <w:proofErr w:type="spellStart"/>
      <w:r w:rsidRPr="009408FD">
        <w:rPr>
          <w:color w:val="auto"/>
          <w:lang w:val="en-GB"/>
        </w:rPr>
        <w:t>Socialisors</w:t>
      </w:r>
      <w:proofErr w:type="spellEnd"/>
      <w:r w:rsidRPr="009408FD">
        <w:rPr>
          <w:color w:val="auto"/>
          <w:lang w:val="en-GB"/>
        </w:rPr>
        <w:t>” rely predominantly on Strategy and Customer Relationship processes. Companies can use the findings to better understand their current HVM value proposition and, where necessary, plan their transition to a future desired HVM value proposition.</w:t>
      </w:r>
    </w:p>
    <w:p w14:paraId="45DE1891" w14:textId="77777777" w:rsidR="00831275" w:rsidRPr="009408FD" w:rsidRDefault="00C10D61">
      <w:pPr>
        <w:pStyle w:val="Keywords"/>
        <w:rPr>
          <w:color w:val="auto"/>
          <w:lang w:val="en-GB"/>
        </w:rPr>
      </w:pPr>
      <w:r w:rsidRPr="009408FD">
        <w:rPr>
          <w:color w:val="auto"/>
          <w:lang w:val="en-GB"/>
        </w:rPr>
        <w:t xml:space="preserve">Keywords: </w:t>
      </w:r>
      <w:r w:rsidRPr="009408FD">
        <w:rPr>
          <w:color w:val="auto"/>
          <w:sz w:val="24"/>
          <w:szCs w:val="24"/>
          <w:lang w:val="en-GB"/>
        </w:rPr>
        <w:t>Value proposition</w:t>
      </w:r>
      <w:r w:rsidRPr="009408FD">
        <w:rPr>
          <w:color w:val="auto"/>
          <w:lang w:val="en-GB"/>
        </w:rPr>
        <w:t xml:space="preserve">; </w:t>
      </w:r>
      <w:r w:rsidRPr="009408FD">
        <w:rPr>
          <w:color w:val="auto"/>
          <w:sz w:val="24"/>
          <w:szCs w:val="24"/>
          <w:lang w:val="en-GB"/>
        </w:rPr>
        <w:t>High Value Manufacturing</w:t>
      </w:r>
      <w:r w:rsidRPr="009408FD">
        <w:rPr>
          <w:color w:val="auto"/>
          <w:lang w:val="en-GB"/>
        </w:rPr>
        <w:t xml:space="preserve">; </w:t>
      </w:r>
      <w:r w:rsidRPr="009408FD">
        <w:rPr>
          <w:color w:val="auto"/>
          <w:sz w:val="24"/>
          <w:szCs w:val="24"/>
          <w:lang w:val="en-GB"/>
        </w:rPr>
        <w:t>business processes; manufacturing; strategic choice theory.</w:t>
      </w:r>
    </w:p>
    <w:p w14:paraId="74613B5A" w14:textId="77777777" w:rsidR="00831275" w:rsidRPr="009408FD" w:rsidRDefault="00C10D61">
      <w:pPr>
        <w:pStyle w:val="Heading"/>
        <w:rPr>
          <w:color w:val="auto"/>
          <w:lang w:val="en-GB"/>
        </w:rPr>
      </w:pPr>
      <w:r w:rsidRPr="009408FD">
        <w:rPr>
          <w:color w:val="auto"/>
          <w:lang w:val="en-GB"/>
        </w:rPr>
        <w:lastRenderedPageBreak/>
        <w:t>1. Introduction</w:t>
      </w:r>
    </w:p>
    <w:p w14:paraId="512EF33D" w14:textId="3091F025" w:rsidR="00831275" w:rsidRPr="009408FD" w:rsidRDefault="00C10D61">
      <w:pPr>
        <w:pStyle w:val="Paragraph"/>
        <w:rPr>
          <w:color w:val="auto"/>
          <w:lang w:val="en-GB"/>
        </w:rPr>
      </w:pPr>
      <w:r w:rsidRPr="009408FD">
        <w:rPr>
          <w:color w:val="auto"/>
          <w:u w:color="FF0000"/>
          <w:lang w:val="en-GB"/>
        </w:rPr>
        <w:t>According to</w:t>
      </w:r>
      <w:r w:rsidRPr="009408FD">
        <w:rPr>
          <w:i/>
          <w:iCs/>
          <w:color w:val="auto"/>
          <w:u w:color="FF0000"/>
          <w:lang w:val="en-GB"/>
        </w:rPr>
        <w:t xml:space="preserve"> </w:t>
      </w:r>
      <w:r w:rsidRPr="009408FD">
        <w:rPr>
          <w:color w:val="auto"/>
          <w:lang w:val="en-GB"/>
        </w:rPr>
        <w:t>Innovate UK (</w:t>
      </w:r>
      <w:r w:rsidRPr="009408FD">
        <w:rPr>
          <w:color w:val="auto"/>
          <w:u w:color="FF0000"/>
          <w:lang w:val="en-GB"/>
        </w:rPr>
        <w:t>2017: 29</w:t>
      </w:r>
      <w:proofErr w:type="gramStart"/>
      <w:r w:rsidRPr="009408FD">
        <w:rPr>
          <w:color w:val="auto"/>
          <w:lang w:val="en-GB"/>
        </w:rPr>
        <w:t>):</w:t>
      </w:r>
      <w:r w:rsidRPr="009408FD">
        <w:rPr>
          <w:i/>
          <w:iCs/>
          <w:color w:val="auto"/>
          <w:u w:color="FF0000"/>
          <w:lang w:val="en-GB"/>
        </w:rPr>
        <w:t>“</w:t>
      </w:r>
      <w:proofErr w:type="gramEnd"/>
      <w:r w:rsidRPr="009408FD">
        <w:rPr>
          <w:i/>
          <w:iCs/>
          <w:color w:val="auto"/>
          <w:u w:color="FF0000"/>
          <w:lang w:val="en-GB"/>
        </w:rPr>
        <w:t>The UK is the ninth largest producer in the world and accounts for 3% of global manufacturing output. Manufacturing is worth £162 billion to the UK economy. Improving UK productivity could add £30 billion to the economy by 2025 and create 500,000 new jobs”</w:t>
      </w:r>
      <w:r w:rsidRPr="009408FD">
        <w:rPr>
          <w:color w:val="auto"/>
          <w:lang w:val="en-GB"/>
        </w:rPr>
        <w:t>. However, commentators see various challenges to UK manufacturing including current megatrends, such as</w:t>
      </w:r>
      <w:r w:rsidR="005A53C6" w:rsidRPr="009408FD">
        <w:rPr>
          <w:color w:val="auto"/>
          <w:lang w:val="en-GB"/>
        </w:rPr>
        <w:t>:</w:t>
      </w:r>
      <w:r w:rsidRPr="009408FD">
        <w:rPr>
          <w:color w:val="auto"/>
          <w:lang w:val="en-GB"/>
        </w:rPr>
        <w:t xml:space="preserve"> sustainability, ageing population, increasing global competition, e.g. Brazil, Russia, India and China (BRIC countries), the need to redesign Supply Chains of UK Small and Medium Enterprises (SMEs), and the implied adjustments to trading relationships arising from Britain’s exit from the EU (Brexit). High Value Manufacturing (HVM) is one way of meeting these challenges and the UK Government has prioritised relevant research investment.</w:t>
      </w:r>
    </w:p>
    <w:p w14:paraId="11365BA1" w14:textId="66D1807E" w:rsidR="00831275" w:rsidRPr="009408FD" w:rsidRDefault="00C10D61">
      <w:pPr>
        <w:pStyle w:val="Newparagraph"/>
        <w:rPr>
          <w:color w:val="auto"/>
          <w:lang w:val="en-GB"/>
        </w:rPr>
      </w:pPr>
      <w:r w:rsidRPr="009408FD">
        <w:rPr>
          <w:color w:val="auto"/>
          <w:lang w:val="en-GB"/>
        </w:rPr>
        <w:t xml:space="preserve">Since the call for “moving up the value chain” (Porter and </w:t>
      </w:r>
      <w:proofErr w:type="spellStart"/>
      <w:r w:rsidRPr="009408FD">
        <w:rPr>
          <w:color w:val="auto"/>
          <w:lang w:val="en-GB"/>
        </w:rPr>
        <w:t>Ketels</w:t>
      </w:r>
      <w:proofErr w:type="spellEnd"/>
      <w:r w:rsidRPr="009408FD">
        <w:rPr>
          <w:color w:val="auto"/>
          <w:lang w:val="en-GB"/>
        </w:rPr>
        <w:t>, 2003), the managers of UK manufacturing organisations have struggled to understand what this means for their companies (</w:t>
      </w:r>
      <w:proofErr w:type="spellStart"/>
      <w:r w:rsidRPr="009408FD">
        <w:rPr>
          <w:color w:val="auto"/>
          <w:lang w:val="en-GB"/>
        </w:rPr>
        <w:t>MacBryde</w:t>
      </w:r>
      <w:proofErr w:type="spellEnd"/>
      <w:r w:rsidRPr="009408FD">
        <w:rPr>
          <w:color w:val="auto"/>
          <w:lang w:val="en-GB"/>
        </w:rPr>
        <w:t xml:space="preserve"> et al., 2009, 2010). They could interpret this call as any, or all, of the following actions: (</w:t>
      </w:r>
      <w:proofErr w:type="spellStart"/>
      <w:r w:rsidRPr="009408FD">
        <w:rPr>
          <w:color w:val="auto"/>
          <w:lang w:val="en-GB"/>
        </w:rPr>
        <w:t>i</w:t>
      </w:r>
      <w:proofErr w:type="spellEnd"/>
      <w:r w:rsidRPr="009408FD">
        <w:rPr>
          <w:color w:val="auto"/>
          <w:lang w:val="en-GB"/>
        </w:rPr>
        <w:t>) to extend their product offerings and wrap them up with inimitable services, (ii) to develop the key capabilities and technological know-how within their organisation and outsource all non-value adding activities, and (iii) to scan the horizon for other opportunities to gain competitive advantage.</w:t>
      </w:r>
    </w:p>
    <w:p w14:paraId="6D65FB9D" w14:textId="19E63B39" w:rsidR="00831275" w:rsidRPr="009408FD" w:rsidRDefault="00C10D61">
      <w:pPr>
        <w:pStyle w:val="Newparagraph"/>
        <w:rPr>
          <w:color w:val="auto"/>
          <w:u w:color="FF0000"/>
          <w:lang w:val="en-GB"/>
        </w:rPr>
      </w:pPr>
      <w:r w:rsidRPr="009408FD">
        <w:rPr>
          <w:color w:val="auto"/>
          <w:u w:color="FF0000"/>
          <w:lang w:val="en-GB"/>
        </w:rPr>
        <w:t>This paper aims to explore the internal mechanisms that allow manufacturing organisations to become High Value Manufacturers by examining the alignment between the key competences, main competitive advantage and operational performance; and by ascertaining the characteristics of HVM organisations in practice.</w:t>
      </w:r>
    </w:p>
    <w:p w14:paraId="671E6E22" w14:textId="2297E763" w:rsidR="005A53C6" w:rsidRPr="009408FD" w:rsidRDefault="00C10D61">
      <w:pPr>
        <w:pStyle w:val="Newparagraph"/>
        <w:rPr>
          <w:color w:val="auto"/>
          <w:lang w:val="en-GB"/>
        </w:rPr>
      </w:pPr>
      <w:r w:rsidRPr="009408FD">
        <w:rPr>
          <w:color w:val="auto"/>
          <w:lang w:val="en-GB"/>
        </w:rPr>
        <w:t>We take as our definition of HVM the one given by Martinez et al. (2008</w:t>
      </w:r>
      <w:r w:rsidR="00261BE5" w:rsidRPr="009408FD">
        <w:rPr>
          <w:color w:val="auto"/>
          <w:lang w:val="en-GB"/>
        </w:rPr>
        <w:t>:</w:t>
      </w:r>
      <w:r w:rsidRPr="009408FD">
        <w:rPr>
          <w:color w:val="auto"/>
          <w:lang w:val="en-GB"/>
        </w:rPr>
        <w:t xml:space="preserve"> 5): “HVM firms do not compete primarily on cost. Instead they deliver value for one or </w:t>
      </w:r>
      <w:r w:rsidRPr="009408FD">
        <w:rPr>
          <w:color w:val="auto"/>
          <w:lang w:val="en-GB"/>
        </w:rPr>
        <w:lastRenderedPageBreak/>
        <w:t>more of their stakeholder groups by contracting for capability, delivering product/service innovation, establishing process excellence, achieving high brand recognition and/or contributing to a sustainable society”. This broad definition does not exclude low-technology companies as HVMs.</w:t>
      </w:r>
      <w:r w:rsidR="005A53C6" w:rsidRPr="009408FD">
        <w:rPr>
          <w:color w:val="auto"/>
          <w:u w:color="FF0000"/>
          <w:lang w:val="en-GB"/>
        </w:rPr>
        <w:t xml:space="preserve"> So, the main objective of HVM is to enhance the competitive advantage of manufacturing organisations</w:t>
      </w:r>
      <w:r w:rsidR="005A53C6" w:rsidRPr="009408FD">
        <w:rPr>
          <w:color w:val="auto"/>
          <w:lang w:val="en-GB"/>
        </w:rPr>
        <w:t xml:space="preserve"> </w:t>
      </w:r>
      <w:r w:rsidR="0034676F" w:rsidRPr="009408FD">
        <w:rPr>
          <w:color w:val="auto"/>
          <w:lang w:val="en-GB"/>
        </w:rPr>
        <w:t xml:space="preserve">in advanced economies </w:t>
      </w:r>
      <w:r w:rsidR="005A53C6" w:rsidRPr="009408FD">
        <w:rPr>
          <w:color w:val="auto"/>
          <w:lang w:val="en-GB"/>
        </w:rPr>
        <w:t xml:space="preserve">by ensuring the alignment between their strategic </w:t>
      </w:r>
      <w:r w:rsidR="000002F9" w:rsidRPr="009408FD">
        <w:rPr>
          <w:color w:val="auto"/>
          <w:lang w:val="en-GB"/>
        </w:rPr>
        <w:t xml:space="preserve">intent </w:t>
      </w:r>
      <w:r w:rsidR="005A53C6" w:rsidRPr="009408FD">
        <w:rPr>
          <w:color w:val="auto"/>
          <w:lang w:val="en-GB"/>
        </w:rPr>
        <w:t>and operational c</w:t>
      </w:r>
      <w:r w:rsidR="000002F9" w:rsidRPr="009408FD">
        <w:rPr>
          <w:color w:val="auto"/>
          <w:lang w:val="en-GB"/>
        </w:rPr>
        <w:t>apabilities</w:t>
      </w:r>
      <w:r w:rsidR="005A53C6" w:rsidRPr="009408FD">
        <w:rPr>
          <w:color w:val="auto"/>
          <w:lang w:val="en-GB"/>
        </w:rPr>
        <w:t>.</w:t>
      </w:r>
      <w:r w:rsidR="0093205D" w:rsidRPr="009408FD">
        <w:rPr>
          <w:color w:val="auto"/>
          <w:lang w:val="en-GB"/>
        </w:rPr>
        <w:t xml:space="preserve"> This can be achieved by strategies such as: differentiation or sustainable increased profits / gain market share (</w:t>
      </w:r>
      <w:r w:rsidR="00614FEE" w:rsidRPr="009408FD">
        <w:rPr>
          <w:color w:val="auto"/>
          <w:lang w:val="en-GB"/>
        </w:rPr>
        <w:t>Innovate UK</w:t>
      </w:r>
      <w:r w:rsidR="001155F1" w:rsidRPr="009408FD">
        <w:rPr>
          <w:color w:val="auto"/>
          <w:lang w:val="en-GB"/>
        </w:rPr>
        <w:t>, 2017</w:t>
      </w:r>
      <w:r w:rsidR="0093205D" w:rsidRPr="009408FD">
        <w:rPr>
          <w:color w:val="auto"/>
          <w:lang w:val="en-GB"/>
        </w:rPr>
        <w:t>).</w:t>
      </w:r>
    </w:p>
    <w:p w14:paraId="6F3D2E22" w14:textId="38947437" w:rsidR="00831275" w:rsidRPr="009408FD" w:rsidRDefault="00C10D61">
      <w:pPr>
        <w:pStyle w:val="Newparagraph"/>
        <w:rPr>
          <w:color w:val="auto"/>
          <w:lang w:val="en-GB"/>
        </w:rPr>
      </w:pPr>
      <w:r w:rsidRPr="009408FD">
        <w:rPr>
          <w:color w:val="auto"/>
          <w:lang w:val="en-GB"/>
        </w:rPr>
        <w:t>This qualitative paper draws from three in-depth case studies and a focus group of practitioners. Qualitative research is deemed suitable since HVM is an emerging phenomenon which is better explored in its natural settings (</w:t>
      </w:r>
      <w:proofErr w:type="spellStart"/>
      <w:r w:rsidRPr="009408FD">
        <w:rPr>
          <w:color w:val="auto"/>
          <w:lang w:val="en-GB"/>
        </w:rPr>
        <w:t>MacBryde</w:t>
      </w:r>
      <w:proofErr w:type="spellEnd"/>
      <w:r w:rsidRPr="009408FD">
        <w:rPr>
          <w:color w:val="auto"/>
          <w:lang w:val="en-GB"/>
        </w:rPr>
        <w:t xml:space="preserve"> et al., 2013). A novel contribution is that rather than assume HVM as a discrete characteristic, we assume high-performing manufacturing organisations can be positioned on a spectrum of HVM capability. Previous work containing quantified theoretical footprints and some results of preliminary case study </w:t>
      </w:r>
      <w:r w:rsidR="00521456" w:rsidRPr="009408FD">
        <w:rPr>
          <w:color w:val="auto"/>
          <w:lang w:val="en-GB"/>
        </w:rPr>
        <w:t xml:space="preserve">research </w:t>
      </w:r>
      <w:r w:rsidRPr="009408FD">
        <w:rPr>
          <w:color w:val="auto"/>
          <w:lang w:val="en-GB"/>
        </w:rPr>
        <w:t>(</w:t>
      </w:r>
      <w:r w:rsidR="00261BE5" w:rsidRPr="009408FD">
        <w:rPr>
          <w:color w:val="auto"/>
          <w:lang w:val="en-GB"/>
        </w:rPr>
        <w:t>Huaccho Huatuco et al.</w:t>
      </w:r>
      <w:r w:rsidRPr="009408FD">
        <w:rPr>
          <w:color w:val="auto"/>
          <w:lang w:val="en-GB"/>
        </w:rPr>
        <w:t>, 2011, 2014, 2016) is extended in this paper. This research builds on the definition of a footprint: “the genetic configuration of the value propositions” (see Martinez, 2003: 170) by interpreting a theoretical footprint as a statement of the expected scores against the six dimensions for each of the six value propositions.</w:t>
      </w:r>
    </w:p>
    <w:p w14:paraId="191FBC80" w14:textId="77777777" w:rsidR="00831275" w:rsidRPr="009408FD" w:rsidRDefault="00C10D61">
      <w:pPr>
        <w:pStyle w:val="Newparagraph"/>
        <w:rPr>
          <w:color w:val="auto"/>
          <w:lang w:val="en-GB"/>
        </w:rPr>
      </w:pPr>
      <w:r w:rsidRPr="009408FD">
        <w:rPr>
          <w:color w:val="auto"/>
          <w:lang w:val="en-GB"/>
        </w:rPr>
        <w:t>In terms of practical implications, this paper’s findings can be used by manufacturing managers to better understand three aspects. First, their firm’s level of alignment between the key competences, main competitive advantage and operational performance. Second, what their current HVM proposition is. Third, to better plan their company’s transition to a future HVM proposition, where this is desired.</w:t>
      </w:r>
    </w:p>
    <w:p w14:paraId="718F2E93" w14:textId="77777777" w:rsidR="00831275" w:rsidRPr="009408FD" w:rsidRDefault="00C10D61">
      <w:pPr>
        <w:pStyle w:val="Newparagraph"/>
        <w:rPr>
          <w:color w:val="auto"/>
          <w:lang w:val="en-GB"/>
        </w:rPr>
      </w:pPr>
      <w:r w:rsidRPr="009408FD">
        <w:rPr>
          <w:color w:val="auto"/>
          <w:lang w:val="en-GB"/>
        </w:rPr>
        <w:lastRenderedPageBreak/>
        <w:t>The following research questions are addressed in this paper: (</w:t>
      </w:r>
      <w:proofErr w:type="spellStart"/>
      <w:r w:rsidRPr="009408FD">
        <w:rPr>
          <w:color w:val="auto"/>
          <w:lang w:val="en-GB"/>
        </w:rPr>
        <w:t>i</w:t>
      </w:r>
      <w:proofErr w:type="spellEnd"/>
      <w:r w:rsidRPr="009408FD">
        <w:rPr>
          <w:color w:val="auto"/>
          <w:lang w:val="en-GB"/>
        </w:rPr>
        <w:t>) To what extent does the alignment between key competence, competitive priorities and operational performance lead to HVM? and (ii) What are the characteristics of HVM organisations in practice?</w:t>
      </w:r>
    </w:p>
    <w:p w14:paraId="1CFAA076" w14:textId="639C4E93" w:rsidR="00831275" w:rsidRPr="009408FD" w:rsidRDefault="00C10D61">
      <w:pPr>
        <w:pStyle w:val="Newparagraph"/>
        <w:rPr>
          <w:color w:val="auto"/>
          <w:lang w:val="en-GB"/>
        </w:rPr>
      </w:pPr>
      <w:r w:rsidRPr="009408FD">
        <w:rPr>
          <w:color w:val="auto"/>
          <w:lang w:val="en-GB"/>
        </w:rPr>
        <w:t xml:space="preserve">The remainder of this paper is organized as follows. Section 2 reviews the related literature covering the topics of value, HVM, </w:t>
      </w:r>
      <w:proofErr w:type="spellStart"/>
      <w:r w:rsidRPr="009408FD">
        <w:rPr>
          <w:color w:val="auto"/>
          <w:lang w:val="en-GB"/>
        </w:rPr>
        <w:t>servitization</w:t>
      </w:r>
      <w:proofErr w:type="spellEnd"/>
      <w:r w:rsidRPr="009408FD">
        <w:rPr>
          <w:color w:val="auto"/>
          <w:lang w:val="en-GB"/>
        </w:rPr>
        <w:t xml:space="preserve"> and product-service systems (PSS)</w:t>
      </w:r>
      <w:r w:rsidR="00084041" w:rsidRPr="009408FD">
        <w:rPr>
          <w:color w:val="auto"/>
          <w:lang w:val="en-GB"/>
        </w:rPr>
        <w:t>, i.e. the intertwined package of product and service that the customer gets</w:t>
      </w:r>
      <w:r w:rsidR="00DD3E25" w:rsidRPr="009408FD">
        <w:rPr>
          <w:color w:val="auto"/>
          <w:lang w:val="en-GB"/>
        </w:rPr>
        <w:t xml:space="preserve"> when purchasing a product</w:t>
      </w:r>
      <w:r w:rsidRPr="009408FD">
        <w:rPr>
          <w:color w:val="auto"/>
          <w:lang w:val="en-GB"/>
        </w:rPr>
        <w:t>. Section 3 outlines the study methodology, i.e. case and focus group. Section 4 presents the results of the three in-depth case studies and the focus group. Section 5 discusses the findings. Finally, Section 6 concludes the paper with some implications for theory and practice, as well as outlining limitations and future research avenues.</w:t>
      </w:r>
    </w:p>
    <w:p w14:paraId="55EA8770" w14:textId="77777777" w:rsidR="00831275" w:rsidRPr="009408FD" w:rsidRDefault="00C10D61">
      <w:pPr>
        <w:pStyle w:val="Heading"/>
        <w:rPr>
          <w:color w:val="auto"/>
          <w:lang w:val="en-GB"/>
        </w:rPr>
      </w:pPr>
      <w:r w:rsidRPr="009408FD">
        <w:rPr>
          <w:color w:val="auto"/>
          <w:lang w:val="en-GB"/>
        </w:rPr>
        <w:t>2. Theoretical background</w:t>
      </w:r>
    </w:p>
    <w:p w14:paraId="215AB2D9" w14:textId="4FF017AA" w:rsidR="00831275" w:rsidRPr="009408FD" w:rsidRDefault="00C10D61">
      <w:pPr>
        <w:pStyle w:val="Paragraph"/>
        <w:rPr>
          <w:color w:val="auto"/>
          <w:lang w:val="en-GB"/>
        </w:rPr>
      </w:pPr>
      <w:r w:rsidRPr="009408FD">
        <w:rPr>
          <w:color w:val="auto"/>
          <w:lang w:val="en-GB"/>
        </w:rPr>
        <w:t>This research uses the Strategic Orientation Choice theory (Child, 1972).  In a nut-shell this states that decision-makers</w:t>
      </w:r>
      <w:r w:rsidR="00084041" w:rsidRPr="009408FD">
        <w:rPr>
          <w:color w:val="auto"/>
          <w:lang w:val="en-GB"/>
        </w:rPr>
        <w:t xml:space="preserve"> choose</w:t>
      </w:r>
      <w:r w:rsidRPr="009408FD">
        <w:rPr>
          <w:color w:val="auto"/>
          <w:lang w:val="en-GB"/>
        </w:rPr>
        <w:t xml:space="preserve"> the way they structure their internal processes and how they measure performance to maximise the externally-perceived value of their products or services. This theoretical lens is chosen over others, such as contingency theory or dynamic capabilities, which have their own merits. Contingency theory emphasises leadership, i.e. the influence of the leader’s style on team performance, whereas dynamic capabilities theory is more suited to sudden shifts in the environment (</w:t>
      </w:r>
      <w:proofErr w:type="gramStart"/>
      <w:r w:rsidRPr="009408FD">
        <w:rPr>
          <w:color w:val="auto"/>
          <w:lang w:val="en-GB"/>
        </w:rPr>
        <w:t>both of these</w:t>
      </w:r>
      <w:proofErr w:type="gramEnd"/>
      <w:r w:rsidRPr="009408FD">
        <w:rPr>
          <w:color w:val="auto"/>
          <w:lang w:val="en-GB"/>
        </w:rPr>
        <w:t xml:space="preserve"> are out of this paper’s scope). Furthermore, strategic orientation choice theory has been chosen for its suitability with related topics such as reverse logistics (Hsu et al., 2016).</w:t>
      </w:r>
    </w:p>
    <w:p w14:paraId="2F8BFC89" w14:textId="2749D933" w:rsidR="00831275" w:rsidRPr="009408FD" w:rsidRDefault="00C10D61">
      <w:pPr>
        <w:pStyle w:val="Newparagraph"/>
        <w:rPr>
          <w:color w:val="auto"/>
          <w:lang w:val="en-GB"/>
        </w:rPr>
      </w:pPr>
      <w:r w:rsidRPr="009408FD">
        <w:rPr>
          <w:color w:val="auto"/>
          <w:lang w:val="en-GB"/>
        </w:rPr>
        <w:t xml:space="preserve">As a means of achieving HVM, UK manufacturing organisations have pursued the integration of services in their product-base offerings. In the literature, this </w:t>
      </w:r>
      <w:r w:rsidRPr="009408FD">
        <w:rPr>
          <w:color w:val="auto"/>
          <w:lang w:val="en-GB"/>
        </w:rPr>
        <w:lastRenderedPageBreak/>
        <w:t xml:space="preserve">phenomenon has been labelled variously as: “product-service systems (PSS)” (e.g. Baines et al., 2007, </w:t>
      </w:r>
      <w:proofErr w:type="spellStart"/>
      <w:r w:rsidRPr="009408FD">
        <w:rPr>
          <w:color w:val="auto"/>
          <w:lang w:val="en-GB"/>
        </w:rPr>
        <w:t>Pawar</w:t>
      </w:r>
      <w:proofErr w:type="spellEnd"/>
      <w:r w:rsidRPr="009408FD">
        <w:rPr>
          <w:color w:val="auto"/>
          <w:lang w:val="en-GB"/>
        </w:rPr>
        <w:t xml:space="preserve"> et al., 2009) and “</w:t>
      </w:r>
      <w:proofErr w:type="spellStart"/>
      <w:r w:rsidRPr="009408FD">
        <w:rPr>
          <w:color w:val="auto"/>
          <w:lang w:val="en-GB"/>
        </w:rPr>
        <w:t>servitization</w:t>
      </w:r>
      <w:proofErr w:type="spellEnd"/>
      <w:r w:rsidRPr="009408FD">
        <w:rPr>
          <w:color w:val="auto"/>
          <w:lang w:val="en-GB"/>
        </w:rPr>
        <w:t xml:space="preserve">” (e.g. </w:t>
      </w:r>
      <w:proofErr w:type="spellStart"/>
      <w:r w:rsidR="003162A9" w:rsidRPr="009408FD">
        <w:rPr>
          <w:color w:val="auto"/>
          <w:lang w:val="en-GB"/>
        </w:rPr>
        <w:t>Bigdeli</w:t>
      </w:r>
      <w:proofErr w:type="spellEnd"/>
      <w:r w:rsidR="003162A9" w:rsidRPr="009408FD">
        <w:rPr>
          <w:color w:val="auto"/>
          <w:lang w:val="en-GB"/>
        </w:rPr>
        <w:t xml:space="preserve"> et al., 2018, </w:t>
      </w:r>
      <w:r w:rsidRPr="009408FD">
        <w:rPr>
          <w:color w:val="auto"/>
          <w:lang w:val="en-GB"/>
        </w:rPr>
        <w:t xml:space="preserve">Baines et al., </w:t>
      </w:r>
      <w:r w:rsidR="003162A9" w:rsidRPr="009408FD">
        <w:rPr>
          <w:color w:val="auto"/>
          <w:lang w:val="en-GB"/>
        </w:rPr>
        <w:t xml:space="preserve">2017, </w:t>
      </w:r>
      <w:r w:rsidRPr="009408FD">
        <w:rPr>
          <w:color w:val="auto"/>
          <w:lang w:val="en-GB"/>
        </w:rPr>
        <w:t xml:space="preserve">2009, Baines and Shi, 2015, Martinez et al., 2010; </w:t>
      </w:r>
      <w:proofErr w:type="spellStart"/>
      <w:r w:rsidRPr="009408FD">
        <w:rPr>
          <w:color w:val="auto"/>
          <w:lang w:val="en-GB"/>
        </w:rPr>
        <w:t>Bascavusoglu</w:t>
      </w:r>
      <w:proofErr w:type="spellEnd"/>
      <w:r w:rsidRPr="009408FD">
        <w:rPr>
          <w:color w:val="auto"/>
          <w:lang w:val="en-GB"/>
        </w:rPr>
        <w:t xml:space="preserve">-Moreau and Tether, 2011; Neely et al., 2011; </w:t>
      </w:r>
      <w:proofErr w:type="spellStart"/>
      <w:r w:rsidRPr="009408FD">
        <w:rPr>
          <w:color w:val="auto"/>
          <w:lang w:val="en-GB"/>
        </w:rPr>
        <w:t>Vandermerwe</w:t>
      </w:r>
      <w:proofErr w:type="spellEnd"/>
      <w:r w:rsidRPr="009408FD">
        <w:rPr>
          <w:color w:val="auto"/>
          <w:lang w:val="en-GB"/>
        </w:rPr>
        <w:t xml:space="preserve"> and Rada, 1988; </w:t>
      </w:r>
      <w:proofErr w:type="spellStart"/>
      <w:r w:rsidRPr="009408FD">
        <w:rPr>
          <w:color w:val="auto"/>
          <w:lang w:val="en-GB"/>
        </w:rPr>
        <w:t>Vandermerwe</w:t>
      </w:r>
      <w:proofErr w:type="spellEnd"/>
      <w:r w:rsidRPr="009408FD">
        <w:rPr>
          <w:color w:val="auto"/>
          <w:lang w:val="en-GB"/>
        </w:rPr>
        <w:t xml:space="preserve">, 1990). These concepts are often discussed in relation to HVM (Martinez et al., 2001, 2006, 2008, </w:t>
      </w:r>
      <w:proofErr w:type="spellStart"/>
      <w:r w:rsidRPr="009408FD">
        <w:rPr>
          <w:color w:val="auto"/>
          <w:lang w:val="en-GB"/>
        </w:rPr>
        <w:t>Bititci</w:t>
      </w:r>
      <w:proofErr w:type="spellEnd"/>
      <w:r w:rsidRPr="009408FD">
        <w:rPr>
          <w:color w:val="auto"/>
          <w:lang w:val="en-GB"/>
        </w:rPr>
        <w:t xml:space="preserve"> et al., 2010) and are dealt with in the following sections. However, </w:t>
      </w:r>
      <w:r w:rsidR="00DE4A95" w:rsidRPr="009408FD">
        <w:rPr>
          <w:color w:val="auto"/>
          <w:lang w:val="en-GB"/>
        </w:rPr>
        <w:t>in this paper it is posited that</w:t>
      </w:r>
      <w:r w:rsidRPr="009408FD">
        <w:rPr>
          <w:color w:val="auto"/>
          <w:lang w:val="en-GB"/>
        </w:rPr>
        <w:t xml:space="preserve"> a greater integration of services with the product is only one way to achieve HVM, and not the full story. To illuminate the full story, we deal with the concept of value next.</w:t>
      </w:r>
    </w:p>
    <w:p w14:paraId="2863D51C" w14:textId="77777777" w:rsidR="00831275" w:rsidRPr="009408FD" w:rsidRDefault="00C10D61">
      <w:pPr>
        <w:pStyle w:val="Heading2"/>
        <w:rPr>
          <w:color w:val="auto"/>
          <w:lang w:val="en-GB"/>
        </w:rPr>
      </w:pPr>
      <w:r w:rsidRPr="009408FD">
        <w:rPr>
          <w:color w:val="auto"/>
          <w:lang w:val="en-GB"/>
        </w:rPr>
        <w:t>2.1 Value and High Value Manufacturing (HVM)</w:t>
      </w:r>
    </w:p>
    <w:p w14:paraId="18F355A3" w14:textId="4360202B" w:rsidR="00831275" w:rsidRPr="009408FD" w:rsidRDefault="00C10D61">
      <w:pPr>
        <w:pStyle w:val="Paragraph"/>
        <w:rPr>
          <w:color w:val="auto"/>
          <w:lang w:val="en-GB"/>
        </w:rPr>
      </w:pPr>
      <w:r w:rsidRPr="009408FD">
        <w:rPr>
          <w:color w:val="auto"/>
          <w:lang w:val="en-GB"/>
        </w:rPr>
        <w:t xml:space="preserve">The concept of “value” has become attractive to researchers and practitioners alike. The mantra of “value creation” has been used in different contexts and for different purposes. Extensive theoretical developments have been carried out to analyse what is meant by “value” for organisations (e.g. Bowman and </w:t>
      </w:r>
      <w:proofErr w:type="spellStart"/>
      <w:r w:rsidRPr="009408FD">
        <w:rPr>
          <w:color w:val="auto"/>
          <w:lang w:val="en-GB"/>
        </w:rPr>
        <w:t>Ambrosini</w:t>
      </w:r>
      <w:proofErr w:type="spellEnd"/>
      <w:r w:rsidRPr="009408FD">
        <w:rPr>
          <w:color w:val="auto"/>
          <w:lang w:val="en-GB"/>
        </w:rPr>
        <w:t>, 2000).</w:t>
      </w:r>
    </w:p>
    <w:p w14:paraId="4A29061C" w14:textId="571E4FD8" w:rsidR="00831275" w:rsidRPr="009408FD" w:rsidRDefault="00C10D61">
      <w:pPr>
        <w:pStyle w:val="Newparagraph"/>
        <w:rPr>
          <w:color w:val="auto"/>
          <w:lang w:val="en-GB"/>
        </w:rPr>
      </w:pPr>
      <w:r w:rsidRPr="009408FD">
        <w:rPr>
          <w:color w:val="auto"/>
          <w:lang w:val="en-GB"/>
        </w:rPr>
        <w:t xml:space="preserve">Several theoretical value frameworks have been proposed.  For example, Payne and Holt (2001) presented an overarching framework for relationship value management, which consists of the following elements: value determination, value creation, value delivery and value assessment. Their framework dealt with this at three levels: customers, employees, and stakeholders. Furthermore, </w:t>
      </w:r>
      <w:proofErr w:type="spellStart"/>
      <w:r w:rsidRPr="009408FD">
        <w:rPr>
          <w:color w:val="auto"/>
          <w:lang w:val="en-GB"/>
        </w:rPr>
        <w:t>Beverland</w:t>
      </w:r>
      <w:proofErr w:type="spellEnd"/>
      <w:r w:rsidRPr="009408FD">
        <w:rPr>
          <w:color w:val="auto"/>
          <w:lang w:val="en-GB"/>
        </w:rPr>
        <w:t xml:space="preserve"> (2012) presented a model summarising the different areas related to “value”. These areas were: value orientation, capabilities, practices and outcomes. They posed some relevant questions for this paper: “What other capabilities help build value? What other practices flow from these capabilities? If value orientation is critical, then how do firms go about such a process? What other outcomes flow from a value orientation?” </w:t>
      </w:r>
      <w:proofErr w:type="spellStart"/>
      <w:r w:rsidRPr="009408FD">
        <w:rPr>
          <w:color w:val="auto"/>
          <w:lang w:val="en-GB"/>
        </w:rPr>
        <w:t>Beverland</w:t>
      </w:r>
      <w:proofErr w:type="spellEnd"/>
      <w:r w:rsidRPr="009408FD">
        <w:rPr>
          <w:color w:val="auto"/>
          <w:lang w:val="en-GB"/>
        </w:rPr>
        <w:t xml:space="preserve"> (2012</w:t>
      </w:r>
      <w:r w:rsidR="003162A9" w:rsidRPr="009408FD">
        <w:rPr>
          <w:color w:val="auto"/>
          <w:lang w:val="en-GB"/>
        </w:rPr>
        <w:t>:</w:t>
      </w:r>
      <w:r w:rsidRPr="009408FD">
        <w:rPr>
          <w:color w:val="auto"/>
          <w:lang w:val="en-GB"/>
        </w:rPr>
        <w:t xml:space="preserve"> 9).</w:t>
      </w:r>
    </w:p>
    <w:p w14:paraId="22DC4D58" w14:textId="45F78BF9" w:rsidR="00831275" w:rsidRPr="009408FD" w:rsidRDefault="00C10D61">
      <w:pPr>
        <w:pStyle w:val="Newparagraph"/>
        <w:rPr>
          <w:color w:val="auto"/>
          <w:lang w:val="en-GB"/>
        </w:rPr>
      </w:pPr>
      <w:r w:rsidRPr="009408FD">
        <w:rPr>
          <w:color w:val="auto"/>
          <w:lang w:val="en-GB"/>
        </w:rPr>
        <w:lastRenderedPageBreak/>
        <w:t xml:space="preserve">In a practical vein, </w:t>
      </w:r>
      <w:proofErr w:type="spellStart"/>
      <w:r w:rsidRPr="009408FD">
        <w:rPr>
          <w:color w:val="auto"/>
          <w:lang w:val="en-GB"/>
        </w:rPr>
        <w:t>Lindgreen</w:t>
      </w:r>
      <w:proofErr w:type="spellEnd"/>
      <w:r w:rsidRPr="009408FD">
        <w:rPr>
          <w:color w:val="auto"/>
          <w:lang w:val="en-GB"/>
        </w:rPr>
        <w:t xml:space="preserve"> et al. (2012) have analysed and proposed useful activities for fostering value in business-to-business (B2B) contexts, namely: structuring, bundling and leveraging of resources. They proposed areas of further research: capabilities management, value metrics, temporal horizon, innovation imperatives, and tactical focus. Surprisingly these authors did not consider value assessment (</w:t>
      </w:r>
      <w:proofErr w:type="spellStart"/>
      <w:r w:rsidRPr="009408FD">
        <w:rPr>
          <w:color w:val="auto"/>
          <w:lang w:val="en-GB"/>
        </w:rPr>
        <w:t>Lindgreen</w:t>
      </w:r>
      <w:proofErr w:type="spellEnd"/>
      <w:r w:rsidRPr="009408FD">
        <w:rPr>
          <w:color w:val="auto"/>
          <w:lang w:val="en-GB"/>
        </w:rPr>
        <w:t xml:space="preserve"> and </w:t>
      </w:r>
      <w:proofErr w:type="spellStart"/>
      <w:r w:rsidRPr="009408FD">
        <w:rPr>
          <w:color w:val="auto"/>
          <w:lang w:val="en-GB"/>
        </w:rPr>
        <w:t>Wynstra</w:t>
      </w:r>
      <w:proofErr w:type="spellEnd"/>
      <w:r w:rsidRPr="009408FD">
        <w:rPr>
          <w:color w:val="auto"/>
          <w:lang w:val="en-GB"/>
        </w:rPr>
        <w:t>, 2005).</w:t>
      </w:r>
    </w:p>
    <w:p w14:paraId="788FF564" w14:textId="07638C2F" w:rsidR="00831275" w:rsidRPr="009408FD" w:rsidRDefault="00C10D61">
      <w:pPr>
        <w:pStyle w:val="Newparagraph"/>
        <w:rPr>
          <w:color w:val="auto"/>
          <w:lang w:val="en-GB"/>
        </w:rPr>
      </w:pPr>
      <w:proofErr w:type="spellStart"/>
      <w:r w:rsidRPr="009408FD">
        <w:rPr>
          <w:color w:val="auto"/>
          <w:lang w:val="en-GB"/>
        </w:rPr>
        <w:t>Ambrosini</w:t>
      </w:r>
      <w:proofErr w:type="spellEnd"/>
      <w:r w:rsidRPr="009408FD">
        <w:rPr>
          <w:color w:val="auto"/>
          <w:lang w:val="en-GB"/>
        </w:rPr>
        <w:t xml:space="preserve">, Bowman and co-authors (e.g. </w:t>
      </w:r>
      <w:proofErr w:type="spellStart"/>
      <w:r w:rsidRPr="009408FD">
        <w:rPr>
          <w:color w:val="auto"/>
          <w:lang w:val="en-GB"/>
        </w:rPr>
        <w:t>Ambrosini</w:t>
      </w:r>
      <w:proofErr w:type="spellEnd"/>
      <w:r w:rsidRPr="009408FD">
        <w:rPr>
          <w:color w:val="auto"/>
          <w:lang w:val="en-GB"/>
        </w:rPr>
        <w:t xml:space="preserve"> et al., 2011) have studied extensively the concept of ‘value’ from the strategic management point of view, where value is created, captured or destroyed (Bowman and </w:t>
      </w:r>
      <w:proofErr w:type="spellStart"/>
      <w:r w:rsidRPr="009408FD">
        <w:rPr>
          <w:color w:val="auto"/>
          <w:lang w:val="en-GB"/>
        </w:rPr>
        <w:t>Ambrosini</w:t>
      </w:r>
      <w:proofErr w:type="spellEnd"/>
      <w:r w:rsidRPr="009408FD">
        <w:rPr>
          <w:color w:val="auto"/>
          <w:lang w:val="en-GB"/>
        </w:rPr>
        <w:t xml:space="preserve">, 2010). They have used primarily both RBV and dynamic capabilities as theoretical lenses to frame their research (e.g. </w:t>
      </w:r>
      <w:proofErr w:type="spellStart"/>
      <w:r w:rsidRPr="009408FD">
        <w:rPr>
          <w:color w:val="auto"/>
          <w:lang w:val="en-GB"/>
        </w:rPr>
        <w:t>Ambrosini</w:t>
      </w:r>
      <w:proofErr w:type="spellEnd"/>
      <w:r w:rsidRPr="009408FD">
        <w:rPr>
          <w:color w:val="auto"/>
          <w:lang w:val="en-GB"/>
        </w:rPr>
        <w:t xml:space="preserve"> et al., 2009, </w:t>
      </w:r>
      <w:proofErr w:type="spellStart"/>
      <w:r w:rsidRPr="009408FD">
        <w:rPr>
          <w:color w:val="auto"/>
          <w:lang w:val="en-GB"/>
        </w:rPr>
        <w:t>Ambrosini</w:t>
      </w:r>
      <w:proofErr w:type="spellEnd"/>
      <w:r w:rsidRPr="009408FD">
        <w:rPr>
          <w:color w:val="auto"/>
          <w:lang w:val="en-GB"/>
        </w:rPr>
        <w:t xml:space="preserve"> and Bowman, 2009). They focused mainly on differentiating between use value (UV) and exchange value (EV) (Bowman and </w:t>
      </w:r>
      <w:proofErr w:type="spellStart"/>
      <w:r w:rsidRPr="009408FD">
        <w:rPr>
          <w:color w:val="auto"/>
          <w:lang w:val="en-GB"/>
        </w:rPr>
        <w:t>Ambrosini</w:t>
      </w:r>
      <w:proofErr w:type="spellEnd"/>
      <w:r w:rsidRPr="009408FD">
        <w:rPr>
          <w:color w:val="auto"/>
          <w:lang w:val="en-GB"/>
        </w:rPr>
        <w:t>, 2000).</w:t>
      </w:r>
    </w:p>
    <w:p w14:paraId="45C60805" w14:textId="374E22A9" w:rsidR="00831275" w:rsidRPr="009408FD" w:rsidRDefault="00C10D61">
      <w:pPr>
        <w:pStyle w:val="Newparagraph"/>
        <w:rPr>
          <w:color w:val="auto"/>
          <w:lang w:val="en-GB"/>
        </w:rPr>
      </w:pPr>
      <w:r w:rsidRPr="009408FD">
        <w:rPr>
          <w:color w:val="auto"/>
          <w:lang w:val="en-GB"/>
        </w:rPr>
        <w:t>In this paper value refers to how the product is perceived by the customer in terms of usefulness (use value). Here value is related to the organization’s key competences (internal view) and how aligned these are both internally (operational characteristics) and externally according to their key competitive advantage (external view). This paper develops an ‘operations management’ perspective on value and how the internal and external views of organizations can be reconciled in the context of HVM, which is explained next.</w:t>
      </w:r>
    </w:p>
    <w:p w14:paraId="592E8A0C" w14:textId="3E5D92E8" w:rsidR="00831275" w:rsidRPr="009408FD" w:rsidRDefault="00C10D61">
      <w:pPr>
        <w:pStyle w:val="Newparagraph"/>
        <w:rPr>
          <w:color w:val="auto"/>
          <w:lang w:val="en-GB"/>
        </w:rPr>
      </w:pPr>
      <w:r w:rsidRPr="009408FD">
        <w:rPr>
          <w:color w:val="auto"/>
          <w:lang w:val="en-GB"/>
        </w:rPr>
        <w:t>HVM</w:t>
      </w:r>
      <w:r w:rsidR="004D2164" w:rsidRPr="009408FD">
        <w:rPr>
          <w:color w:val="auto"/>
          <w:lang w:val="en-GB"/>
        </w:rPr>
        <w:t xml:space="preserve"> </w:t>
      </w:r>
      <w:r w:rsidRPr="009408FD">
        <w:rPr>
          <w:color w:val="auto"/>
          <w:lang w:val="en-GB"/>
        </w:rPr>
        <w:t xml:space="preserve">has recently received increased attention from academics and industrialists (e.g. </w:t>
      </w:r>
      <w:proofErr w:type="spellStart"/>
      <w:r w:rsidRPr="009408FD">
        <w:rPr>
          <w:color w:val="auto"/>
          <w:lang w:val="en-GB"/>
        </w:rPr>
        <w:t>MacBryde</w:t>
      </w:r>
      <w:proofErr w:type="spellEnd"/>
      <w:r w:rsidRPr="009408FD">
        <w:rPr>
          <w:color w:val="auto"/>
          <w:lang w:val="en-GB"/>
        </w:rPr>
        <w:t xml:space="preserve"> et al., 2013, Fothergill and Gore, 2013). Livesey (2006) earlier stated that a HVM company should exhibit a strong financial performance whilst also contributing to strategy and to social impact for three stakeholders: country, </w:t>
      </w:r>
      <w:r w:rsidRPr="009408FD">
        <w:rPr>
          <w:color w:val="auto"/>
          <w:lang w:val="en-GB"/>
        </w:rPr>
        <w:lastRenderedPageBreak/>
        <w:t>investors and employees. This work resulted in the well-known Livesey’s external value matrix.</w:t>
      </w:r>
    </w:p>
    <w:p w14:paraId="6972CD37" w14:textId="26D9A619" w:rsidR="00831275" w:rsidRPr="009408FD" w:rsidRDefault="00C10D61">
      <w:pPr>
        <w:pStyle w:val="Newparagraph"/>
        <w:rPr>
          <w:color w:val="auto"/>
          <w:lang w:val="en-GB"/>
        </w:rPr>
      </w:pPr>
      <w:r w:rsidRPr="009408FD">
        <w:rPr>
          <w:color w:val="auto"/>
          <w:lang w:val="en-GB"/>
        </w:rPr>
        <w:t xml:space="preserve">An alternative value matrix was proposed by Martinez and co-authors (Martinez, 2003, Martinez and </w:t>
      </w:r>
      <w:proofErr w:type="spellStart"/>
      <w:r w:rsidRPr="009408FD">
        <w:rPr>
          <w:color w:val="auto"/>
          <w:lang w:val="en-GB"/>
        </w:rPr>
        <w:t>Bititci</w:t>
      </w:r>
      <w:proofErr w:type="spellEnd"/>
      <w:r w:rsidRPr="009408FD">
        <w:rPr>
          <w:color w:val="auto"/>
          <w:lang w:val="en-GB"/>
        </w:rPr>
        <w:t>, 2001, 2006; Martinez et al., 2008). This considers six value propositions, namely: “Innovators”, “Brand Managers”, “Price Minimisers”, “Simplifiers”, “Technological Integrators” and “</w:t>
      </w:r>
      <w:proofErr w:type="spellStart"/>
      <w:r w:rsidRPr="009408FD">
        <w:rPr>
          <w:color w:val="auto"/>
          <w:lang w:val="en-GB"/>
        </w:rPr>
        <w:t>Socialisors</w:t>
      </w:r>
      <w:proofErr w:type="spellEnd"/>
      <w:r w:rsidRPr="009408FD">
        <w:rPr>
          <w:color w:val="auto"/>
          <w:lang w:val="en-GB"/>
        </w:rPr>
        <w:t>”, see Table 1. These value propositions resulted from combining the three value disciplines of: Product Leadership, Operational Excellence and Customer Intimacy (</w:t>
      </w:r>
      <w:proofErr w:type="spellStart"/>
      <w:r w:rsidRPr="009408FD">
        <w:rPr>
          <w:color w:val="auto"/>
          <w:lang w:val="en-GB"/>
        </w:rPr>
        <w:t>Treacy</w:t>
      </w:r>
      <w:proofErr w:type="spellEnd"/>
      <w:r w:rsidRPr="009408FD">
        <w:rPr>
          <w:color w:val="auto"/>
          <w:lang w:val="en-GB"/>
        </w:rPr>
        <w:t xml:space="preserve"> and Wiersema, 1993) with the then newly-defined hard and soft dimensions of value. The hard dimension relates to the engineering/technology side of value, whereas the soft dimension relates to the human/interpersonal side of value.</w:t>
      </w:r>
    </w:p>
    <w:p w14:paraId="7437B588" w14:textId="06C5E26E" w:rsidR="00831275" w:rsidRPr="009408FD" w:rsidRDefault="00C10D61">
      <w:pPr>
        <w:pStyle w:val="Newparagraph"/>
        <w:rPr>
          <w:color w:val="auto"/>
          <w:lang w:val="en-GB"/>
        </w:rPr>
      </w:pPr>
      <w:r w:rsidRPr="009408FD">
        <w:rPr>
          <w:color w:val="auto"/>
          <w:lang w:val="en-GB"/>
        </w:rPr>
        <w:t xml:space="preserve">A value discipline according to </w:t>
      </w:r>
      <w:proofErr w:type="spellStart"/>
      <w:r w:rsidRPr="009408FD">
        <w:rPr>
          <w:color w:val="auto"/>
          <w:lang w:val="en-GB"/>
        </w:rPr>
        <w:t>Treacy</w:t>
      </w:r>
      <w:proofErr w:type="spellEnd"/>
      <w:r w:rsidRPr="009408FD">
        <w:rPr>
          <w:color w:val="auto"/>
          <w:lang w:val="en-GB"/>
        </w:rPr>
        <w:t xml:space="preserve"> and Wiersema (1993: 85) is: “Knowing what they want to provide to customers, they have figured out what they must do to follow through”. As per the division into ‘hard’ and ‘soft’ dimensions, Martinez (2003: 82) explained: “The analysis carried on the development of 'hard' and 'soft' value dimensions started with the application of the decomposition technique to break down the value disciplines into components and bring new insights to the research. Then a categorical aggregation was done to assemble different components into a logic and understandable way, thus these formed two new categories 'hard' and 'soft'. Finally, the interpretation of each category provided a description and understanding of the new groups.”</w:t>
      </w:r>
    </w:p>
    <w:p w14:paraId="6BEBCEBF" w14:textId="77777777" w:rsidR="007C5795" w:rsidRPr="009408FD" w:rsidRDefault="007C5795" w:rsidP="007C5795">
      <w:pPr>
        <w:pStyle w:val="Tabletitle"/>
      </w:pPr>
      <w:r w:rsidRPr="009408FD">
        <w:t>Table 1: Value matrix showing the six value propositions</w:t>
      </w:r>
    </w:p>
    <w:tbl>
      <w:tblPr>
        <w:tblStyle w:val="TableGrid"/>
        <w:tblW w:w="8897" w:type="dxa"/>
        <w:jc w:val="center"/>
        <w:tblLayout w:type="fixed"/>
        <w:tblLook w:val="04A0" w:firstRow="1" w:lastRow="0" w:firstColumn="1" w:lastColumn="0" w:noHBand="0" w:noVBand="1"/>
      </w:tblPr>
      <w:tblGrid>
        <w:gridCol w:w="2943"/>
        <w:gridCol w:w="3261"/>
        <w:gridCol w:w="2693"/>
      </w:tblGrid>
      <w:tr w:rsidR="009408FD" w:rsidRPr="009408FD" w14:paraId="7E863B68" w14:textId="77777777" w:rsidTr="00A95916">
        <w:trPr>
          <w:jc w:val="center"/>
        </w:trPr>
        <w:tc>
          <w:tcPr>
            <w:tcW w:w="2943" w:type="dxa"/>
            <w:vMerge w:val="restart"/>
          </w:tcPr>
          <w:p w14:paraId="5067549F" w14:textId="77777777" w:rsidR="007C5795" w:rsidRPr="009408FD" w:rsidRDefault="007C5795" w:rsidP="00A95916">
            <w:pPr>
              <w:jc w:val="center"/>
              <w:rPr>
                <w:rFonts w:ascii="Times New Roman" w:hAnsi="Times New Roman" w:cs="Times New Roman"/>
                <w:b/>
              </w:rPr>
            </w:pPr>
            <w:r w:rsidRPr="009408FD">
              <w:rPr>
                <w:rFonts w:ascii="Times New Roman" w:hAnsi="Times New Roman" w:cs="Times New Roman"/>
                <w:b/>
              </w:rPr>
              <w:t>HVM Discipline</w:t>
            </w:r>
          </w:p>
        </w:tc>
        <w:tc>
          <w:tcPr>
            <w:tcW w:w="5954" w:type="dxa"/>
            <w:gridSpan w:val="2"/>
          </w:tcPr>
          <w:p w14:paraId="27262C82" w14:textId="77777777" w:rsidR="007C5795" w:rsidRPr="009408FD" w:rsidRDefault="007C5795" w:rsidP="00A95916">
            <w:pPr>
              <w:jc w:val="center"/>
              <w:rPr>
                <w:rFonts w:ascii="Times New Roman" w:hAnsi="Times New Roman" w:cs="Times New Roman"/>
                <w:b/>
              </w:rPr>
            </w:pPr>
            <w:r w:rsidRPr="009408FD">
              <w:rPr>
                <w:rFonts w:ascii="Times New Roman" w:hAnsi="Times New Roman" w:cs="Times New Roman"/>
                <w:b/>
              </w:rPr>
              <w:t>Dimension</w:t>
            </w:r>
          </w:p>
        </w:tc>
      </w:tr>
      <w:tr w:rsidR="009408FD" w:rsidRPr="009408FD" w14:paraId="2BF07CB3" w14:textId="77777777" w:rsidTr="00A95916">
        <w:trPr>
          <w:jc w:val="center"/>
        </w:trPr>
        <w:tc>
          <w:tcPr>
            <w:tcW w:w="2943" w:type="dxa"/>
            <w:vMerge/>
          </w:tcPr>
          <w:p w14:paraId="7EA21038" w14:textId="77777777" w:rsidR="007C5795" w:rsidRPr="009408FD" w:rsidRDefault="007C5795" w:rsidP="00A95916">
            <w:pPr>
              <w:jc w:val="center"/>
              <w:rPr>
                <w:rFonts w:ascii="Times New Roman" w:hAnsi="Times New Roman" w:cs="Times New Roman"/>
                <w:b/>
              </w:rPr>
            </w:pPr>
          </w:p>
        </w:tc>
        <w:tc>
          <w:tcPr>
            <w:tcW w:w="3261" w:type="dxa"/>
          </w:tcPr>
          <w:p w14:paraId="2A5535E5" w14:textId="77777777" w:rsidR="007C5795" w:rsidRPr="009408FD" w:rsidRDefault="007C5795" w:rsidP="00A95916">
            <w:pPr>
              <w:jc w:val="center"/>
              <w:rPr>
                <w:rFonts w:ascii="Times New Roman" w:hAnsi="Times New Roman" w:cs="Times New Roman"/>
                <w:b/>
              </w:rPr>
            </w:pPr>
            <w:r w:rsidRPr="009408FD">
              <w:rPr>
                <w:rFonts w:ascii="Times New Roman" w:hAnsi="Times New Roman" w:cs="Times New Roman"/>
                <w:b/>
              </w:rPr>
              <w:t xml:space="preserve">Hard </w:t>
            </w:r>
          </w:p>
        </w:tc>
        <w:tc>
          <w:tcPr>
            <w:tcW w:w="2693" w:type="dxa"/>
          </w:tcPr>
          <w:p w14:paraId="22016E48" w14:textId="77777777" w:rsidR="007C5795" w:rsidRPr="009408FD" w:rsidRDefault="007C5795" w:rsidP="00A95916">
            <w:pPr>
              <w:jc w:val="center"/>
              <w:rPr>
                <w:rFonts w:ascii="Times New Roman" w:hAnsi="Times New Roman" w:cs="Times New Roman"/>
                <w:b/>
              </w:rPr>
            </w:pPr>
            <w:r w:rsidRPr="009408FD">
              <w:rPr>
                <w:rFonts w:ascii="Times New Roman" w:hAnsi="Times New Roman" w:cs="Times New Roman"/>
                <w:b/>
              </w:rPr>
              <w:t xml:space="preserve">Soft </w:t>
            </w:r>
          </w:p>
        </w:tc>
      </w:tr>
      <w:tr w:rsidR="009408FD" w:rsidRPr="009408FD" w14:paraId="556EAF9A" w14:textId="77777777" w:rsidTr="00A95916">
        <w:trPr>
          <w:jc w:val="center"/>
        </w:trPr>
        <w:tc>
          <w:tcPr>
            <w:tcW w:w="2943" w:type="dxa"/>
          </w:tcPr>
          <w:p w14:paraId="43ECAFE0" w14:textId="77777777" w:rsidR="007C5795" w:rsidRPr="009408FD" w:rsidRDefault="007C5795" w:rsidP="00A95916">
            <w:pPr>
              <w:jc w:val="both"/>
              <w:rPr>
                <w:rFonts w:ascii="Times New Roman" w:hAnsi="Times New Roman" w:cs="Times New Roman"/>
                <w:b/>
              </w:rPr>
            </w:pPr>
            <w:r w:rsidRPr="009408FD">
              <w:rPr>
                <w:rFonts w:ascii="Times New Roman" w:hAnsi="Times New Roman" w:cs="Times New Roman"/>
                <w:b/>
              </w:rPr>
              <w:t>Product Leadership</w:t>
            </w:r>
          </w:p>
        </w:tc>
        <w:tc>
          <w:tcPr>
            <w:tcW w:w="3261" w:type="dxa"/>
          </w:tcPr>
          <w:p w14:paraId="6A23FDD6" w14:textId="77777777" w:rsidR="007C5795" w:rsidRPr="009408FD" w:rsidRDefault="007C5795" w:rsidP="00A95916">
            <w:pPr>
              <w:jc w:val="both"/>
              <w:rPr>
                <w:rFonts w:ascii="Times New Roman" w:hAnsi="Times New Roman" w:cs="Times New Roman"/>
              </w:rPr>
            </w:pPr>
            <w:r w:rsidRPr="009408FD">
              <w:rPr>
                <w:rFonts w:ascii="Times New Roman" w:hAnsi="Times New Roman" w:cs="Times New Roman"/>
              </w:rPr>
              <w:t>Innovators</w:t>
            </w:r>
          </w:p>
        </w:tc>
        <w:tc>
          <w:tcPr>
            <w:tcW w:w="2693" w:type="dxa"/>
          </w:tcPr>
          <w:p w14:paraId="01CDF64E" w14:textId="77777777" w:rsidR="007C5795" w:rsidRPr="009408FD" w:rsidRDefault="007C5795" w:rsidP="00A95916">
            <w:pPr>
              <w:jc w:val="both"/>
              <w:rPr>
                <w:rFonts w:ascii="Times New Roman" w:hAnsi="Times New Roman" w:cs="Times New Roman"/>
              </w:rPr>
            </w:pPr>
            <w:r w:rsidRPr="009408FD">
              <w:rPr>
                <w:rFonts w:ascii="Times New Roman" w:hAnsi="Times New Roman" w:cs="Times New Roman"/>
              </w:rPr>
              <w:t>Brand Managers</w:t>
            </w:r>
          </w:p>
        </w:tc>
      </w:tr>
      <w:tr w:rsidR="009408FD" w:rsidRPr="009408FD" w14:paraId="057FC748" w14:textId="77777777" w:rsidTr="00A95916">
        <w:trPr>
          <w:jc w:val="center"/>
        </w:trPr>
        <w:tc>
          <w:tcPr>
            <w:tcW w:w="2943" w:type="dxa"/>
          </w:tcPr>
          <w:p w14:paraId="125399AA" w14:textId="77777777" w:rsidR="007C5795" w:rsidRPr="009408FD" w:rsidRDefault="007C5795" w:rsidP="00A95916">
            <w:pPr>
              <w:jc w:val="both"/>
              <w:rPr>
                <w:rFonts w:ascii="Times New Roman" w:hAnsi="Times New Roman" w:cs="Times New Roman"/>
                <w:b/>
              </w:rPr>
            </w:pPr>
            <w:r w:rsidRPr="009408FD">
              <w:rPr>
                <w:rFonts w:ascii="Times New Roman" w:hAnsi="Times New Roman" w:cs="Times New Roman"/>
                <w:b/>
              </w:rPr>
              <w:t>Operational Excellence</w:t>
            </w:r>
          </w:p>
        </w:tc>
        <w:tc>
          <w:tcPr>
            <w:tcW w:w="3261" w:type="dxa"/>
          </w:tcPr>
          <w:p w14:paraId="2C3ADCC2" w14:textId="77777777" w:rsidR="007C5795" w:rsidRPr="009408FD" w:rsidRDefault="007C5795" w:rsidP="00A95916">
            <w:pPr>
              <w:jc w:val="both"/>
              <w:rPr>
                <w:rFonts w:ascii="Times New Roman" w:hAnsi="Times New Roman" w:cs="Times New Roman"/>
              </w:rPr>
            </w:pPr>
            <w:r w:rsidRPr="009408FD">
              <w:rPr>
                <w:rFonts w:ascii="Times New Roman" w:hAnsi="Times New Roman" w:cs="Times New Roman"/>
              </w:rPr>
              <w:t xml:space="preserve">Price </w:t>
            </w:r>
            <w:proofErr w:type="spellStart"/>
            <w:r w:rsidRPr="009408FD">
              <w:rPr>
                <w:rFonts w:ascii="Times New Roman" w:hAnsi="Times New Roman" w:cs="Times New Roman"/>
              </w:rPr>
              <w:t>Minimisers</w:t>
            </w:r>
            <w:proofErr w:type="spellEnd"/>
          </w:p>
        </w:tc>
        <w:tc>
          <w:tcPr>
            <w:tcW w:w="2693" w:type="dxa"/>
          </w:tcPr>
          <w:p w14:paraId="6933DBAF" w14:textId="77777777" w:rsidR="007C5795" w:rsidRPr="009408FD" w:rsidRDefault="007C5795" w:rsidP="00A95916">
            <w:pPr>
              <w:jc w:val="both"/>
              <w:rPr>
                <w:rFonts w:ascii="Times New Roman" w:hAnsi="Times New Roman" w:cs="Times New Roman"/>
              </w:rPr>
            </w:pPr>
            <w:r w:rsidRPr="009408FD">
              <w:rPr>
                <w:rFonts w:ascii="Times New Roman" w:hAnsi="Times New Roman" w:cs="Times New Roman"/>
              </w:rPr>
              <w:t>Simplifiers</w:t>
            </w:r>
          </w:p>
        </w:tc>
      </w:tr>
      <w:tr w:rsidR="009408FD" w:rsidRPr="009408FD" w14:paraId="273E76C9" w14:textId="77777777" w:rsidTr="00A95916">
        <w:trPr>
          <w:jc w:val="center"/>
        </w:trPr>
        <w:tc>
          <w:tcPr>
            <w:tcW w:w="2943" w:type="dxa"/>
          </w:tcPr>
          <w:p w14:paraId="120CCE8E" w14:textId="77777777" w:rsidR="007C5795" w:rsidRPr="009408FD" w:rsidRDefault="007C5795" w:rsidP="00A95916">
            <w:pPr>
              <w:jc w:val="both"/>
              <w:rPr>
                <w:rFonts w:ascii="Times New Roman" w:hAnsi="Times New Roman" w:cs="Times New Roman"/>
                <w:b/>
              </w:rPr>
            </w:pPr>
            <w:r w:rsidRPr="009408FD">
              <w:rPr>
                <w:rFonts w:ascii="Times New Roman" w:hAnsi="Times New Roman" w:cs="Times New Roman"/>
                <w:b/>
              </w:rPr>
              <w:t>Customer Intimacy</w:t>
            </w:r>
          </w:p>
        </w:tc>
        <w:tc>
          <w:tcPr>
            <w:tcW w:w="3261" w:type="dxa"/>
          </w:tcPr>
          <w:p w14:paraId="105CD64F" w14:textId="77777777" w:rsidR="007C5795" w:rsidRPr="009408FD" w:rsidRDefault="007C5795" w:rsidP="00A95916">
            <w:pPr>
              <w:jc w:val="both"/>
              <w:rPr>
                <w:rFonts w:ascii="Times New Roman" w:hAnsi="Times New Roman" w:cs="Times New Roman"/>
              </w:rPr>
            </w:pPr>
            <w:r w:rsidRPr="009408FD">
              <w:rPr>
                <w:rFonts w:ascii="Times New Roman" w:hAnsi="Times New Roman" w:cs="Times New Roman"/>
              </w:rPr>
              <w:t>Technological Integrators</w:t>
            </w:r>
          </w:p>
        </w:tc>
        <w:tc>
          <w:tcPr>
            <w:tcW w:w="2693" w:type="dxa"/>
          </w:tcPr>
          <w:p w14:paraId="54965B6E" w14:textId="77777777" w:rsidR="007C5795" w:rsidRPr="009408FD" w:rsidRDefault="007C5795" w:rsidP="00A95916">
            <w:pPr>
              <w:jc w:val="both"/>
              <w:rPr>
                <w:rFonts w:ascii="Times New Roman" w:hAnsi="Times New Roman" w:cs="Times New Roman"/>
              </w:rPr>
            </w:pPr>
            <w:proofErr w:type="spellStart"/>
            <w:r w:rsidRPr="009408FD">
              <w:rPr>
                <w:rFonts w:ascii="Times New Roman" w:hAnsi="Times New Roman" w:cs="Times New Roman"/>
              </w:rPr>
              <w:t>Socialisors</w:t>
            </w:r>
            <w:proofErr w:type="spellEnd"/>
          </w:p>
        </w:tc>
      </w:tr>
    </w:tbl>
    <w:p w14:paraId="225FBF1C" w14:textId="77777777" w:rsidR="007C5795" w:rsidRPr="009408FD" w:rsidRDefault="007C5795" w:rsidP="007C5795">
      <w:pPr>
        <w:pStyle w:val="PlainText"/>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(Source: Martinez and </w:t>
      </w:r>
      <w:proofErr w:type="spellStart"/>
      <w:r w:rsidRPr="009408FD">
        <w:rPr>
          <w:rFonts w:ascii="Times New Roman" w:hAnsi="Times New Roman" w:cs="Times New Roman"/>
          <w:color w:val="auto"/>
          <w:sz w:val="24"/>
          <w:szCs w:val="24"/>
        </w:rPr>
        <w:t>Bititci</w:t>
      </w:r>
      <w:proofErr w:type="spellEnd"/>
      <w:r w:rsidRPr="009408FD">
        <w:rPr>
          <w:rFonts w:ascii="Times New Roman" w:hAnsi="Times New Roman" w:cs="Times New Roman"/>
          <w:color w:val="auto"/>
          <w:sz w:val="24"/>
          <w:szCs w:val="24"/>
        </w:rPr>
        <w:t>, 2001)</w:t>
      </w:r>
    </w:p>
    <w:p w14:paraId="21A78C45" w14:textId="77777777" w:rsidR="007C5795" w:rsidRPr="009408FD" w:rsidRDefault="007C5795">
      <w:pPr>
        <w:pStyle w:val="Newparagraph"/>
        <w:rPr>
          <w:color w:val="auto"/>
          <w:lang w:val="en-GB"/>
        </w:rPr>
      </w:pPr>
    </w:p>
    <w:p w14:paraId="54D4FA2E" w14:textId="4E335097" w:rsidR="00831275" w:rsidRPr="009408FD" w:rsidRDefault="00C10D61">
      <w:pPr>
        <w:pStyle w:val="Newparagraph"/>
        <w:rPr>
          <w:color w:val="auto"/>
          <w:lang w:val="en-GB"/>
        </w:rPr>
      </w:pPr>
      <w:r w:rsidRPr="009408FD">
        <w:rPr>
          <w:color w:val="auto"/>
          <w:lang w:val="en-GB"/>
        </w:rPr>
        <w:t>Martinez (2003) defined the</w:t>
      </w:r>
      <w:r w:rsidR="00ED1AC1" w:rsidRPr="009408FD">
        <w:rPr>
          <w:color w:val="auto"/>
          <w:lang w:val="en-GB"/>
        </w:rPr>
        <w:t xml:space="preserve"> six</w:t>
      </w:r>
      <w:r w:rsidRPr="009408FD">
        <w:rPr>
          <w:color w:val="auto"/>
          <w:lang w:val="en-GB"/>
        </w:rPr>
        <w:t xml:space="preserve"> value proposition</w:t>
      </w:r>
      <w:r w:rsidR="00ED1AC1" w:rsidRPr="009408FD">
        <w:rPr>
          <w:color w:val="auto"/>
          <w:lang w:val="en-GB"/>
        </w:rPr>
        <w:t>s</w:t>
      </w:r>
      <w:r w:rsidRPr="009408FD">
        <w:rPr>
          <w:color w:val="auto"/>
          <w:lang w:val="en-GB"/>
        </w:rPr>
        <w:t xml:space="preserve"> as follows. “Innovators” are those organisations which excel at providing innovative products quickly to market; they rely on their Design and R&amp;D capabilities to make this possible, e.g. Apple. “Brand Managers” are those organisations which excel at promoting their image as imbued with high reputation and social status; they rely on their special mix of physical products, brand, services and high price, e.g. Jaguar. “Price minimisers” compete at lowest cost by maximising efficiency and minimising waste; they are mostly in high volume/low variety operations, and they still manage to make a competitive profit margin, e.g. IKEA. “Simplifiers” focus on making transactions with the customer in an uncomplicated, straightforward and standardised way; they achieve this mainly through the web, e.g. Dell. “Technological integrators” focus on providing a customised solution to their selected long-term customers; they do this via their personalised attention through services such as: product delivery, pre and post-purchasing service, product upgrade, installation and maintenance of equipment e.g. Rolls Royce. “</w:t>
      </w:r>
      <w:proofErr w:type="spellStart"/>
      <w:r w:rsidRPr="009408FD">
        <w:rPr>
          <w:color w:val="auto"/>
          <w:lang w:val="en-GB"/>
        </w:rPr>
        <w:t>Socialisors</w:t>
      </w:r>
      <w:proofErr w:type="spellEnd"/>
      <w:r w:rsidRPr="009408FD">
        <w:rPr>
          <w:color w:val="auto"/>
          <w:lang w:val="en-GB"/>
        </w:rPr>
        <w:t>” build confidence and trust with their customers; by providing careful interpersonal service and building reciprocal relationships, e.g. Union Industries (a manufacturing SME based in Yorkshire UK, making industrial doors).</w:t>
      </w:r>
    </w:p>
    <w:p w14:paraId="098EA310" w14:textId="3850CE39" w:rsidR="00831275" w:rsidRPr="009408FD" w:rsidRDefault="00C10D61">
      <w:pPr>
        <w:pStyle w:val="Newparagraph"/>
        <w:rPr>
          <w:color w:val="auto"/>
          <w:lang w:val="en-GB"/>
        </w:rPr>
      </w:pPr>
      <w:r w:rsidRPr="009408FD">
        <w:rPr>
          <w:color w:val="auto"/>
          <w:lang w:val="en-GB"/>
        </w:rPr>
        <w:t xml:space="preserve">The value matrix provides a framework to categorise manufacturing organisations according to their predominant </w:t>
      </w:r>
      <w:r w:rsidR="00376C66" w:rsidRPr="009408FD">
        <w:rPr>
          <w:color w:val="auto"/>
          <w:lang w:val="en-GB"/>
        </w:rPr>
        <w:t>v</w:t>
      </w:r>
      <w:r w:rsidRPr="009408FD">
        <w:rPr>
          <w:color w:val="auto"/>
          <w:lang w:val="en-GB"/>
        </w:rPr>
        <w:t xml:space="preserve">alue </w:t>
      </w:r>
      <w:r w:rsidR="00376C66" w:rsidRPr="009408FD">
        <w:rPr>
          <w:color w:val="auto"/>
          <w:lang w:val="en-GB"/>
        </w:rPr>
        <w:t>p</w:t>
      </w:r>
      <w:r w:rsidRPr="009408FD">
        <w:rPr>
          <w:color w:val="auto"/>
          <w:lang w:val="en-GB"/>
        </w:rPr>
        <w:t>roposition</w:t>
      </w:r>
      <w:r w:rsidR="00376C66" w:rsidRPr="009408FD">
        <w:rPr>
          <w:color w:val="auto"/>
          <w:lang w:val="en-GB"/>
        </w:rPr>
        <w:t xml:space="preserve"> dimension</w:t>
      </w:r>
      <w:r w:rsidR="00A03E20" w:rsidRPr="009408FD">
        <w:rPr>
          <w:color w:val="auto"/>
          <w:lang w:val="en-GB"/>
        </w:rPr>
        <w:t xml:space="preserve"> (VPD)</w:t>
      </w:r>
      <w:r w:rsidRPr="009408FD">
        <w:rPr>
          <w:color w:val="auto"/>
          <w:lang w:val="en-GB"/>
        </w:rPr>
        <w:t>, recognising that the predominant value</w:t>
      </w:r>
      <w:r w:rsidR="00376C66" w:rsidRPr="009408FD">
        <w:rPr>
          <w:color w:val="auto"/>
          <w:lang w:val="en-GB"/>
        </w:rPr>
        <w:t xml:space="preserve"> proposition</w:t>
      </w:r>
      <w:r w:rsidRPr="009408FD">
        <w:rPr>
          <w:color w:val="auto"/>
          <w:lang w:val="en-GB"/>
        </w:rPr>
        <w:t xml:space="preserve"> is supported by other important (but not predominant) </w:t>
      </w:r>
      <w:r w:rsidR="00A03E20" w:rsidRPr="009408FD">
        <w:rPr>
          <w:color w:val="auto"/>
          <w:lang w:val="en-GB"/>
        </w:rPr>
        <w:t>VPDs</w:t>
      </w:r>
      <w:r w:rsidRPr="009408FD">
        <w:rPr>
          <w:color w:val="auto"/>
          <w:lang w:val="en-GB"/>
        </w:rPr>
        <w:t xml:space="preserve">. A manufacturer could pursue two or more </w:t>
      </w:r>
      <w:r w:rsidR="00A03E20" w:rsidRPr="009408FD">
        <w:rPr>
          <w:color w:val="auto"/>
          <w:lang w:val="en-GB"/>
        </w:rPr>
        <w:t>VPD</w:t>
      </w:r>
      <w:r w:rsidRPr="009408FD">
        <w:rPr>
          <w:color w:val="auto"/>
          <w:lang w:val="en-GB"/>
        </w:rPr>
        <w:t>s, but the predominant one determines its position in the market.</w:t>
      </w:r>
    </w:p>
    <w:p w14:paraId="401242F4" w14:textId="77777777" w:rsidR="00831275" w:rsidRPr="009408FD" w:rsidRDefault="00C10D61">
      <w:pPr>
        <w:pStyle w:val="Newparagraph"/>
        <w:rPr>
          <w:color w:val="auto"/>
          <w:lang w:val="en-GB"/>
        </w:rPr>
      </w:pPr>
      <w:proofErr w:type="spellStart"/>
      <w:r w:rsidRPr="009408FD">
        <w:rPr>
          <w:color w:val="auto"/>
          <w:lang w:val="en-GB"/>
        </w:rPr>
        <w:t>MacBryde</w:t>
      </w:r>
      <w:proofErr w:type="spellEnd"/>
      <w:r w:rsidRPr="009408FD">
        <w:rPr>
          <w:color w:val="auto"/>
          <w:lang w:val="en-GB"/>
        </w:rPr>
        <w:t xml:space="preserve"> et al. (2013) studied how prevalent HVM is in Scottish Manufacturing SMEs by using survey and interviews as complementary methodologies. </w:t>
      </w:r>
      <w:r w:rsidRPr="009408FD">
        <w:rPr>
          <w:color w:val="auto"/>
          <w:lang w:val="en-GB"/>
        </w:rPr>
        <w:lastRenderedPageBreak/>
        <w:t xml:space="preserve">Their findings suggest an increasing trend for SMEs to emphasise more design and service activities, whilst still supporting and supplementing production activities. They proposed a three-stage model which classifies HVM firms in their journey to higher levels of HVM. This underpins the premise that HVM is a spectrum rather than a dichotomous state of ‘low’ versus ‘high’ value, and it also aligns with the work of </w:t>
      </w:r>
      <w:proofErr w:type="spellStart"/>
      <w:r w:rsidRPr="009408FD">
        <w:rPr>
          <w:color w:val="auto"/>
          <w:lang w:val="en-GB"/>
        </w:rPr>
        <w:t>Bititci</w:t>
      </w:r>
      <w:proofErr w:type="spellEnd"/>
      <w:r w:rsidRPr="009408FD">
        <w:rPr>
          <w:color w:val="auto"/>
          <w:lang w:val="en-GB"/>
        </w:rPr>
        <w:t xml:space="preserve"> et al. (2014) on maturity models.</w:t>
      </w:r>
    </w:p>
    <w:p w14:paraId="179F4F94" w14:textId="77777777" w:rsidR="00831275" w:rsidRPr="009408FD" w:rsidRDefault="00C10D61">
      <w:pPr>
        <w:pStyle w:val="Newparagraph"/>
        <w:rPr>
          <w:color w:val="auto"/>
          <w:lang w:val="en-GB"/>
        </w:rPr>
      </w:pPr>
      <w:r w:rsidRPr="009408FD">
        <w:rPr>
          <w:color w:val="auto"/>
          <w:lang w:val="en-GB"/>
        </w:rPr>
        <w:t>Previous literature on value and HVM has mostly focused on the ‘strategic’ aspect of the transformation of businesses to achieve HVM. This needs to be counter-balanced with more research on how to implement strategy through changing the ‘operations’ aspects of the firm.</w:t>
      </w:r>
    </w:p>
    <w:p w14:paraId="55BC9870" w14:textId="5ED07EDE" w:rsidR="00831275" w:rsidRPr="009408FD" w:rsidRDefault="00C10D61">
      <w:pPr>
        <w:pStyle w:val="Newparagraph"/>
        <w:rPr>
          <w:color w:val="auto"/>
          <w:lang w:val="en-GB"/>
        </w:rPr>
      </w:pPr>
      <w:r w:rsidRPr="009408FD">
        <w:rPr>
          <w:color w:val="auto"/>
          <w:lang w:val="en-GB"/>
        </w:rPr>
        <w:t xml:space="preserve">The value discipline of customer intimacy relies on services offered to the customer via total solutions or extra customer service. This </w:t>
      </w:r>
      <w:r w:rsidR="003162A9" w:rsidRPr="009408FD">
        <w:rPr>
          <w:color w:val="auto"/>
          <w:lang w:val="en-GB"/>
        </w:rPr>
        <w:t xml:space="preserve">value </w:t>
      </w:r>
      <w:r w:rsidRPr="009408FD">
        <w:rPr>
          <w:color w:val="auto"/>
          <w:lang w:val="en-GB"/>
        </w:rPr>
        <w:t xml:space="preserve">discipline constitutes the key link with terminology such as: Product Service Systems (PSS) and </w:t>
      </w:r>
      <w:proofErr w:type="spellStart"/>
      <w:r w:rsidRPr="009408FD">
        <w:rPr>
          <w:color w:val="auto"/>
          <w:lang w:val="en-GB"/>
        </w:rPr>
        <w:t>servitization</w:t>
      </w:r>
      <w:proofErr w:type="spellEnd"/>
      <w:r w:rsidRPr="009408FD">
        <w:rPr>
          <w:color w:val="auto"/>
          <w:lang w:val="en-GB"/>
        </w:rPr>
        <w:t>, which are explained next.</w:t>
      </w:r>
    </w:p>
    <w:p w14:paraId="3F30D8F4" w14:textId="77777777" w:rsidR="00831275" w:rsidRPr="009408FD" w:rsidRDefault="00C10D61">
      <w:pPr>
        <w:pStyle w:val="Heading2"/>
        <w:rPr>
          <w:color w:val="auto"/>
          <w:lang w:val="en-GB"/>
        </w:rPr>
      </w:pPr>
      <w:r w:rsidRPr="009408FD">
        <w:rPr>
          <w:color w:val="auto"/>
          <w:lang w:val="en-GB"/>
        </w:rPr>
        <w:t>2.2 Product Service Systems (PSS)</w:t>
      </w:r>
    </w:p>
    <w:p w14:paraId="4FFFE16E" w14:textId="0F0431EF" w:rsidR="00831275" w:rsidRPr="009408FD" w:rsidRDefault="00C10D61">
      <w:pPr>
        <w:pStyle w:val="Paragraph"/>
        <w:rPr>
          <w:color w:val="auto"/>
          <w:lang w:val="en-GB"/>
        </w:rPr>
      </w:pPr>
      <w:r w:rsidRPr="009408FD">
        <w:rPr>
          <w:color w:val="auto"/>
          <w:lang w:val="en-GB"/>
        </w:rPr>
        <w:t>A Product Service System (PSS) has been defined as: “an integrated bundle of products and services which aims at creating customer utility and generating value” (Boehm and Thomas, 2013</w:t>
      </w:r>
      <w:r w:rsidR="00261BE5" w:rsidRPr="009408FD">
        <w:rPr>
          <w:color w:val="auto"/>
          <w:lang w:val="en-GB"/>
        </w:rPr>
        <w:t>:</w:t>
      </w:r>
      <w:r w:rsidRPr="009408FD">
        <w:rPr>
          <w:color w:val="auto"/>
          <w:lang w:val="en-GB"/>
        </w:rPr>
        <w:t xml:space="preserve"> 19). This means that it is generally very difficult to separate product from service, as they are provided as a ‘package’ to the end customer.</w:t>
      </w:r>
    </w:p>
    <w:p w14:paraId="4873B080" w14:textId="5395AF8F" w:rsidR="00FB0BC8" w:rsidRPr="009408FD" w:rsidRDefault="00C10D61" w:rsidP="00FB0BC8">
      <w:pPr>
        <w:pStyle w:val="Newparagraph"/>
        <w:rPr>
          <w:color w:val="auto"/>
          <w:lang w:val="en-GB"/>
        </w:rPr>
      </w:pPr>
      <w:r w:rsidRPr="009408FD">
        <w:rPr>
          <w:color w:val="auto"/>
          <w:lang w:val="en-GB"/>
        </w:rPr>
        <w:t xml:space="preserve">Boucher and co-authors (Boucher et al., 2011, </w:t>
      </w:r>
      <w:proofErr w:type="spellStart"/>
      <w:r w:rsidRPr="009408FD">
        <w:rPr>
          <w:color w:val="auto"/>
          <w:lang w:val="en-GB"/>
        </w:rPr>
        <w:t>Chalal</w:t>
      </w:r>
      <w:proofErr w:type="spellEnd"/>
      <w:r w:rsidRPr="009408FD">
        <w:rPr>
          <w:color w:val="auto"/>
          <w:lang w:val="en-GB"/>
        </w:rPr>
        <w:t xml:space="preserve"> et al., 2013, </w:t>
      </w:r>
      <w:proofErr w:type="spellStart"/>
      <w:r w:rsidRPr="009408FD">
        <w:rPr>
          <w:color w:val="auto"/>
          <w:lang w:val="en-GB"/>
        </w:rPr>
        <w:t>Elhabib</w:t>
      </w:r>
      <w:proofErr w:type="spellEnd"/>
      <w:r w:rsidRPr="009408FD">
        <w:rPr>
          <w:color w:val="auto"/>
          <w:lang w:val="en-GB"/>
        </w:rPr>
        <w:t xml:space="preserve"> et al., 2010) have researched PSS with different methodologies, e.g. case studies (Boucher et al., 2008) using qualitative narrative analysis, and computer simulations (</w:t>
      </w:r>
      <w:proofErr w:type="spellStart"/>
      <w:r w:rsidRPr="009408FD">
        <w:rPr>
          <w:color w:val="auto"/>
          <w:lang w:val="en-GB"/>
        </w:rPr>
        <w:t>Elhabib</w:t>
      </w:r>
      <w:proofErr w:type="spellEnd"/>
      <w:r w:rsidRPr="009408FD">
        <w:rPr>
          <w:color w:val="auto"/>
          <w:lang w:val="en-GB"/>
        </w:rPr>
        <w:t xml:space="preserve"> et al., 2010) with quantification of some of the factors involved in PSS. Their overarching concern is the transition from traditional manufacturing to PSS, which includes a change in the combination of: business model, processes and organisation. Table 2 </w:t>
      </w:r>
      <w:r w:rsidRPr="009408FD">
        <w:rPr>
          <w:color w:val="auto"/>
          <w:lang w:val="en-GB"/>
        </w:rPr>
        <w:lastRenderedPageBreak/>
        <w:t>provides a summary of previous research contributions on PSS</w:t>
      </w:r>
      <w:r w:rsidR="00FB0BC8" w:rsidRPr="009408FD">
        <w:rPr>
          <w:color w:val="auto"/>
          <w:lang w:val="en-GB"/>
        </w:rPr>
        <w:t xml:space="preserve"> and provides evidence on the proliferation of literature on PSS. However, as </w:t>
      </w:r>
      <w:proofErr w:type="spellStart"/>
      <w:r w:rsidR="00FB0BC8" w:rsidRPr="009408FD">
        <w:rPr>
          <w:color w:val="auto"/>
          <w:lang w:val="en-GB"/>
        </w:rPr>
        <w:t>Beuren</w:t>
      </w:r>
      <w:proofErr w:type="spellEnd"/>
      <w:r w:rsidR="00FB0BC8" w:rsidRPr="009408FD">
        <w:rPr>
          <w:color w:val="auto"/>
          <w:lang w:val="en-GB"/>
        </w:rPr>
        <w:t xml:space="preserve"> et al. (2013) have pointed out, previous research is mostly theoretical in nature, so there is a need for additional empirical research. In this respect, this paper contributes to closing this gap by providing further empirical evidence.</w:t>
      </w:r>
    </w:p>
    <w:p w14:paraId="7925F41B" w14:textId="77777777" w:rsidR="007C5795" w:rsidRPr="009408FD" w:rsidRDefault="007C5795" w:rsidP="007C5795">
      <w:pPr>
        <w:pStyle w:val="Tabletitle"/>
      </w:pPr>
      <w:r w:rsidRPr="009408FD">
        <w:t>Table 2: Literature contributions on Product Service Systems (PSS)</w:t>
      </w:r>
    </w:p>
    <w:p w14:paraId="4012B40F" w14:textId="77777777" w:rsidR="007C5795" w:rsidRPr="009408FD" w:rsidRDefault="007C5795" w:rsidP="007C5795">
      <w:pPr>
        <w:pStyle w:val="PlainText"/>
        <w:jc w:val="center"/>
        <w:rPr>
          <w:rFonts w:ascii="Times New Roman" w:hAnsi="Times New Roman" w:cs="Times New Roman"/>
          <w:b/>
          <w:i/>
          <w:color w:val="auto"/>
          <w:sz w:val="24"/>
          <w:szCs w:val="24"/>
        </w:rPr>
      </w:pPr>
    </w:p>
    <w:tbl>
      <w:tblPr>
        <w:tblStyle w:val="TableGrid"/>
        <w:tblW w:w="9067" w:type="dxa"/>
        <w:tblLook w:val="04A0" w:firstRow="1" w:lastRow="0" w:firstColumn="1" w:lastColumn="0" w:noHBand="0" w:noVBand="1"/>
      </w:tblPr>
      <w:tblGrid>
        <w:gridCol w:w="6658"/>
        <w:gridCol w:w="2409"/>
      </w:tblGrid>
      <w:tr w:rsidR="009408FD" w:rsidRPr="009408FD" w14:paraId="06E55881" w14:textId="77777777" w:rsidTr="00A95916">
        <w:tc>
          <w:tcPr>
            <w:tcW w:w="6658" w:type="dxa"/>
          </w:tcPr>
          <w:p w14:paraId="28926DDB" w14:textId="77777777" w:rsidR="007C5795" w:rsidRPr="009408FD" w:rsidRDefault="007C5795"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Main contribution</w:t>
            </w:r>
          </w:p>
        </w:tc>
        <w:tc>
          <w:tcPr>
            <w:tcW w:w="2409" w:type="dxa"/>
          </w:tcPr>
          <w:p w14:paraId="148D2C33" w14:textId="2B958EAA" w:rsidR="007C5795" w:rsidRPr="009408FD" w:rsidRDefault="007C5795"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Author</w:t>
            </w:r>
            <w:r w:rsidR="00DE4A95" w:rsidRPr="009408FD">
              <w:rPr>
                <w:rFonts w:ascii="Times New Roman" w:hAnsi="Times New Roman" w:cs="Times New Roman"/>
                <w:b/>
                <w:color w:val="auto"/>
                <w:sz w:val="24"/>
                <w:szCs w:val="24"/>
              </w:rPr>
              <w:t>(</w:t>
            </w:r>
            <w:r w:rsidRPr="009408FD">
              <w:rPr>
                <w:rFonts w:ascii="Times New Roman" w:hAnsi="Times New Roman" w:cs="Times New Roman"/>
                <w:b/>
                <w:color w:val="auto"/>
                <w:sz w:val="24"/>
                <w:szCs w:val="24"/>
              </w:rPr>
              <w:t>s</w:t>
            </w:r>
            <w:r w:rsidR="00DE4A95" w:rsidRPr="009408FD">
              <w:rPr>
                <w:rFonts w:ascii="Times New Roman" w:hAnsi="Times New Roman" w:cs="Times New Roman"/>
                <w:b/>
                <w:color w:val="auto"/>
                <w:sz w:val="24"/>
                <w:szCs w:val="24"/>
              </w:rPr>
              <w:t>)</w:t>
            </w:r>
          </w:p>
        </w:tc>
      </w:tr>
      <w:tr w:rsidR="009408FD" w:rsidRPr="009408FD" w14:paraId="30FE73C9" w14:textId="77777777" w:rsidTr="00A95916">
        <w:tc>
          <w:tcPr>
            <w:tcW w:w="6658" w:type="dxa"/>
          </w:tcPr>
          <w:p w14:paraId="2780F447"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Traditional classification of PSS into: product-oriented, use-oriented or result-oriented groups</w:t>
            </w:r>
          </w:p>
        </w:tc>
        <w:tc>
          <w:tcPr>
            <w:tcW w:w="2409" w:type="dxa"/>
          </w:tcPr>
          <w:p w14:paraId="1928101A" w14:textId="77777777" w:rsidR="007C5795" w:rsidRPr="009408FD" w:rsidRDefault="007C5795" w:rsidP="00A95916">
            <w:pPr>
              <w:pStyle w:val="PlainText"/>
              <w:jc w:val="both"/>
              <w:rPr>
                <w:rFonts w:ascii="Times New Roman" w:hAnsi="Times New Roman" w:cs="Times New Roman"/>
                <w:color w:val="auto"/>
                <w:sz w:val="24"/>
                <w:szCs w:val="24"/>
              </w:rPr>
            </w:pPr>
            <w:proofErr w:type="spellStart"/>
            <w:r w:rsidRPr="009408FD">
              <w:rPr>
                <w:rFonts w:ascii="Times New Roman" w:hAnsi="Times New Roman" w:cs="Times New Roman"/>
                <w:color w:val="auto"/>
                <w:sz w:val="24"/>
                <w:szCs w:val="24"/>
              </w:rPr>
              <w:t>Tukker</w:t>
            </w:r>
            <w:proofErr w:type="spellEnd"/>
            <w:r w:rsidRPr="009408FD">
              <w:rPr>
                <w:rFonts w:ascii="Times New Roman" w:hAnsi="Times New Roman" w:cs="Times New Roman"/>
                <w:color w:val="auto"/>
                <w:sz w:val="24"/>
                <w:szCs w:val="24"/>
              </w:rPr>
              <w:t xml:space="preserve"> (2004)</w:t>
            </w:r>
          </w:p>
        </w:tc>
      </w:tr>
      <w:tr w:rsidR="009408FD" w:rsidRPr="009408FD" w14:paraId="70D8E7F2" w14:textId="77777777" w:rsidTr="00A95916">
        <w:tc>
          <w:tcPr>
            <w:tcW w:w="6658" w:type="dxa"/>
          </w:tcPr>
          <w:p w14:paraId="2CACC4A8"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PSS continuum of services as “add-on” at one extreme and tangible goods as “add-on” at the other extreme. Triggers, actions and goals for the different stages of developing industrial-base service capabilities, namely the stages of: (1) consolidating product-related services, (2) entering the installed-base service market, from where </w:t>
            </w:r>
            <w:proofErr w:type="spellStart"/>
            <w:r w:rsidRPr="009408FD">
              <w:rPr>
                <w:rFonts w:ascii="Times New Roman" w:hAnsi="Times New Roman" w:cs="Times New Roman"/>
                <w:color w:val="auto"/>
                <w:sz w:val="24"/>
                <w:szCs w:val="24"/>
              </w:rPr>
              <w:t>organisations</w:t>
            </w:r>
            <w:proofErr w:type="spellEnd"/>
            <w:r w:rsidRPr="009408FD">
              <w:rPr>
                <w:rFonts w:ascii="Times New Roman" w:hAnsi="Times New Roman" w:cs="Times New Roman"/>
                <w:color w:val="auto"/>
                <w:sz w:val="24"/>
                <w:szCs w:val="24"/>
              </w:rPr>
              <w:t xml:space="preserve"> could choose between (3a) seeking to expand their offerings to relationship-based services or (3b) seeking to expand to process-</w:t>
            </w:r>
            <w:proofErr w:type="spellStart"/>
            <w:r w:rsidRPr="009408FD">
              <w:rPr>
                <w:rFonts w:ascii="Times New Roman" w:hAnsi="Times New Roman" w:cs="Times New Roman"/>
                <w:color w:val="auto"/>
                <w:sz w:val="24"/>
                <w:szCs w:val="24"/>
              </w:rPr>
              <w:t>centred</w:t>
            </w:r>
            <w:proofErr w:type="spellEnd"/>
            <w:r w:rsidRPr="009408FD">
              <w:rPr>
                <w:rFonts w:ascii="Times New Roman" w:hAnsi="Times New Roman" w:cs="Times New Roman"/>
                <w:color w:val="auto"/>
                <w:sz w:val="24"/>
                <w:szCs w:val="24"/>
              </w:rPr>
              <w:t xml:space="preserve"> services, the final stage would be (4) taking over the end-user’s operation.</w:t>
            </w:r>
          </w:p>
          <w:p w14:paraId="7B012450" w14:textId="77777777" w:rsidR="007C5795" w:rsidRPr="009408FD" w:rsidRDefault="007C5795" w:rsidP="00A95916">
            <w:pPr>
              <w:pStyle w:val="PlainText"/>
              <w:jc w:val="both"/>
              <w:rPr>
                <w:rFonts w:ascii="Times New Roman" w:hAnsi="Times New Roman" w:cs="Times New Roman"/>
                <w:color w:val="auto"/>
                <w:sz w:val="24"/>
                <w:szCs w:val="24"/>
              </w:rPr>
            </w:pPr>
          </w:p>
        </w:tc>
        <w:tc>
          <w:tcPr>
            <w:tcW w:w="2409" w:type="dxa"/>
          </w:tcPr>
          <w:p w14:paraId="75DB159C"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Oliva and </w:t>
            </w:r>
            <w:proofErr w:type="spellStart"/>
            <w:r w:rsidRPr="009408FD">
              <w:rPr>
                <w:rFonts w:ascii="Times New Roman" w:hAnsi="Times New Roman" w:cs="Times New Roman"/>
                <w:color w:val="auto"/>
                <w:sz w:val="24"/>
                <w:szCs w:val="24"/>
              </w:rPr>
              <w:t>Kallenberg</w:t>
            </w:r>
            <w:proofErr w:type="spellEnd"/>
            <w:r w:rsidRPr="009408FD">
              <w:rPr>
                <w:rFonts w:ascii="Times New Roman" w:hAnsi="Times New Roman" w:cs="Times New Roman"/>
                <w:color w:val="auto"/>
                <w:sz w:val="24"/>
                <w:szCs w:val="24"/>
              </w:rPr>
              <w:t xml:space="preserve"> (2003)</w:t>
            </w:r>
          </w:p>
        </w:tc>
      </w:tr>
      <w:tr w:rsidR="009408FD" w:rsidRPr="009408FD" w14:paraId="396F9AFF" w14:textId="77777777" w:rsidTr="00A95916">
        <w:tc>
          <w:tcPr>
            <w:tcW w:w="6658" w:type="dxa"/>
          </w:tcPr>
          <w:p w14:paraId="4C472CDE"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Level of receptivity to PSS in UK manufacturers as a path-dependent process, which they found was related to both the external environment (including knowledge residing in the external environment, market conditions of the firm and legislation) and the internal environment (including corporate competence, strategic orientation, </w:t>
            </w:r>
            <w:proofErr w:type="spellStart"/>
            <w:r w:rsidRPr="009408FD">
              <w:rPr>
                <w:rFonts w:ascii="Times New Roman" w:hAnsi="Times New Roman" w:cs="Times New Roman"/>
                <w:color w:val="auto"/>
                <w:sz w:val="24"/>
                <w:szCs w:val="24"/>
              </w:rPr>
              <w:t>organisational</w:t>
            </w:r>
            <w:proofErr w:type="spellEnd"/>
            <w:r w:rsidRPr="009408FD">
              <w:rPr>
                <w:rFonts w:ascii="Times New Roman" w:hAnsi="Times New Roman" w:cs="Times New Roman"/>
                <w:color w:val="auto"/>
                <w:sz w:val="24"/>
                <w:szCs w:val="24"/>
              </w:rPr>
              <w:t xml:space="preserve"> structure and product portfolio).</w:t>
            </w:r>
          </w:p>
          <w:p w14:paraId="61912786" w14:textId="77777777" w:rsidR="007C5795" w:rsidRPr="009408FD" w:rsidRDefault="007C5795" w:rsidP="00A95916">
            <w:pPr>
              <w:pStyle w:val="PlainText"/>
              <w:jc w:val="both"/>
              <w:rPr>
                <w:rFonts w:ascii="Times New Roman" w:hAnsi="Times New Roman" w:cs="Times New Roman"/>
                <w:color w:val="auto"/>
                <w:sz w:val="24"/>
                <w:szCs w:val="24"/>
              </w:rPr>
            </w:pPr>
          </w:p>
        </w:tc>
        <w:tc>
          <w:tcPr>
            <w:tcW w:w="2409" w:type="dxa"/>
          </w:tcPr>
          <w:p w14:paraId="18A62895"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Cook et al. (2006)</w:t>
            </w:r>
          </w:p>
        </w:tc>
      </w:tr>
      <w:tr w:rsidR="009408FD" w:rsidRPr="009408FD" w14:paraId="339CC073" w14:textId="77777777" w:rsidTr="00A95916">
        <w:tc>
          <w:tcPr>
            <w:tcW w:w="6658" w:type="dxa"/>
          </w:tcPr>
          <w:p w14:paraId="0999EB54"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They proposed a theoretical framework labelled as Functional Hierarchy Modelling (FHM) that </w:t>
            </w:r>
            <w:proofErr w:type="gramStart"/>
            <w:r w:rsidRPr="009408FD">
              <w:rPr>
                <w:rFonts w:ascii="Times New Roman" w:hAnsi="Times New Roman" w:cs="Times New Roman"/>
                <w:color w:val="auto"/>
                <w:sz w:val="24"/>
                <w:szCs w:val="24"/>
              </w:rPr>
              <w:t>takes into account</w:t>
            </w:r>
            <w:proofErr w:type="gramEnd"/>
            <w:r w:rsidRPr="009408FD">
              <w:rPr>
                <w:rFonts w:ascii="Times New Roman" w:hAnsi="Times New Roman" w:cs="Times New Roman"/>
                <w:color w:val="auto"/>
                <w:sz w:val="24"/>
                <w:szCs w:val="24"/>
              </w:rPr>
              <w:t xml:space="preserve"> functional hierarchies of part-whole versus means-end. They proposed a refined PSS typology comprising the following stages of development (from low to high): (1) input-based, (2) availability-based, (3) usage-based and (4) performance-based revenue mechanisms, which are sub-divided into: (4a) solution-oriented, (4b) effect-oriented, and (4c) demand fulfilment-oriented. Furthermore, they considered three levels of integration: segregated, semi-integrated and fully-integrated</w:t>
            </w:r>
          </w:p>
        </w:tc>
        <w:tc>
          <w:tcPr>
            <w:tcW w:w="2409" w:type="dxa"/>
          </w:tcPr>
          <w:p w14:paraId="70E59BF4"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Van </w:t>
            </w:r>
            <w:proofErr w:type="spellStart"/>
            <w:r w:rsidRPr="009408FD">
              <w:rPr>
                <w:rFonts w:ascii="Times New Roman" w:hAnsi="Times New Roman" w:cs="Times New Roman"/>
                <w:color w:val="auto"/>
                <w:sz w:val="24"/>
                <w:szCs w:val="24"/>
              </w:rPr>
              <w:t>Ostaeyen</w:t>
            </w:r>
            <w:proofErr w:type="spellEnd"/>
            <w:r w:rsidRPr="009408FD">
              <w:rPr>
                <w:rFonts w:ascii="Times New Roman" w:hAnsi="Times New Roman" w:cs="Times New Roman"/>
                <w:color w:val="auto"/>
                <w:sz w:val="24"/>
                <w:szCs w:val="24"/>
              </w:rPr>
              <w:t xml:space="preserve"> et al. (2013)</w:t>
            </w:r>
          </w:p>
        </w:tc>
      </w:tr>
      <w:tr w:rsidR="009408FD" w:rsidRPr="009408FD" w14:paraId="203F15DD" w14:textId="77777777" w:rsidTr="00A95916">
        <w:tc>
          <w:tcPr>
            <w:tcW w:w="6658" w:type="dxa"/>
          </w:tcPr>
          <w:p w14:paraId="1F8FC955"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Processes of a PSS within a service lifecycle framework comprising: service requirement, service deployment, service processing and service retirement</w:t>
            </w:r>
          </w:p>
        </w:tc>
        <w:tc>
          <w:tcPr>
            <w:tcW w:w="2409" w:type="dxa"/>
          </w:tcPr>
          <w:p w14:paraId="6A2B7547" w14:textId="77777777" w:rsidR="007C5795" w:rsidRPr="009408FD" w:rsidRDefault="007C5795" w:rsidP="00A95916">
            <w:pPr>
              <w:pStyle w:val="PlainText"/>
              <w:jc w:val="both"/>
              <w:rPr>
                <w:rFonts w:ascii="Times New Roman" w:hAnsi="Times New Roman" w:cs="Times New Roman"/>
                <w:color w:val="auto"/>
                <w:sz w:val="24"/>
                <w:szCs w:val="24"/>
              </w:rPr>
            </w:pPr>
            <w:proofErr w:type="spellStart"/>
            <w:r w:rsidRPr="009408FD">
              <w:rPr>
                <w:rFonts w:ascii="Times New Roman" w:hAnsi="Times New Roman" w:cs="Times New Roman"/>
                <w:color w:val="auto"/>
                <w:sz w:val="24"/>
                <w:szCs w:val="24"/>
              </w:rPr>
              <w:t>Chalal</w:t>
            </w:r>
            <w:proofErr w:type="spellEnd"/>
            <w:r w:rsidRPr="009408FD">
              <w:rPr>
                <w:rFonts w:ascii="Times New Roman" w:hAnsi="Times New Roman" w:cs="Times New Roman"/>
                <w:color w:val="auto"/>
                <w:sz w:val="24"/>
                <w:szCs w:val="24"/>
              </w:rPr>
              <w:t xml:space="preserve"> et al. (2013)</w:t>
            </w:r>
          </w:p>
        </w:tc>
      </w:tr>
      <w:tr w:rsidR="007C5795" w:rsidRPr="009408FD" w14:paraId="2445E3A0" w14:textId="77777777" w:rsidTr="00A95916">
        <w:tc>
          <w:tcPr>
            <w:tcW w:w="6658" w:type="dxa"/>
          </w:tcPr>
          <w:p w14:paraId="2F36766F" w14:textId="77777777" w:rsidR="007C5795" w:rsidRPr="009408FD" w:rsidRDefault="007C579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Classification of PSS including traditional and green offerings.</w:t>
            </w:r>
          </w:p>
        </w:tc>
        <w:tc>
          <w:tcPr>
            <w:tcW w:w="2409" w:type="dxa"/>
          </w:tcPr>
          <w:p w14:paraId="576A4E2C" w14:textId="77777777" w:rsidR="007C5795" w:rsidRPr="009408FD" w:rsidRDefault="007C5795" w:rsidP="00A95916">
            <w:pPr>
              <w:pStyle w:val="PlainText"/>
              <w:jc w:val="both"/>
              <w:rPr>
                <w:rFonts w:ascii="Times New Roman" w:hAnsi="Times New Roman" w:cs="Times New Roman"/>
                <w:color w:val="auto"/>
                <w:sz w:val="24"/>
                <w:szCs w:val="24"/>
              </w:rPr>
            </w:pPr>
            <w:proofErr w:type="spellStart"/>
            <w:r w:rsidRPr="009408FD">
              <w:rPr>
                <w:rFonts w:ascii="Times New Roman" w:hAnsi="Times New Roman" w:cs="Times New Roman"/>
                <w:color w:val="auto"/>
                <w:sz w:val="24"/>
                <w:szCs w:val="24"/>
              </w:rPr>
              <w:t>Gaiardelli</w:t>
            </w:r>
            <w:proofErr w:type="spellEnd"/>
            <w:r w:rsidRPr="009408FD">
              <w:rPr>
                <w:rFonts w:ascii="Times New Roman" w:hAnsi="Times New Roman" w:cs="Times New Roman"/>
                <w:color w:val="auto"/>
                <w:sz w:val="24"/>
                <w:szCs w:val="24"/>
              </w:rPr>
              <w:t xml:space="preserve"> et al. (2014)</w:t>
            </w:r>
          </w:p>
        </w:tc>
      </w:tr>
    </w:tbl>
    <w:p w14:paraId="283A2B59" w14:textId="77777777" w:rsidR="007C5795" w:rsidRPr="009408FD" w:rsidRDefault="007C5795" w:rsidP="007C5795">
      <w:pPr>
        <w:pStyle w:val="PlainText"/>
        <w:jc w:val="both"/>
        <w:rPr>
          <w:rFonts w:ascii="Times New Roman" w:hAnsi="Times New Roman" w:cs="Times New Roman"/>
          <w:color w:val="auto"/>
          <w:sz w:val="24"/>
          <w:szCs w:val="24"/>
        </w:rPr>
      </w:pPr>
    </w:p>
    <w:p w14:paraId="1C6FEAF4" w14:textId="77777777" w:rsidR="00831275" w:rsidRPr="009408FD" w:rsidRDefault="00C10D61">
      <w:pPr>
        <w:pStyle w:val="Heading2"/>
        <w:rPr>
          <w:color w:val="auto"/>
          <w:lang w:val="en-GB"/>
        </w:rPr>
      </w:pPr>
      <w:r w:rsidRPr="009408FD">
        <w:rPr>
          <w:color w:val="auto"/>
          <w:lang w:val="en-GB"/>
        </w:rPr>
        <w:lastRenderedPageBreak/>
        <w:t xml:space="preserve">2.3 </w:t>
      </w:r>
      <w:proofErr w:type="spellStart"/>
      <w:r w:rsidRPr="009408FD">
        <w:rPr>
          <w:color w:val="auto"/>
          <w:lang w:val="en-GB"/>
        </w:rPr>
        <w:t>Servitization</w:t>
      </w:r>
      <w:proofErr w:type="spellEnd"/>
    </w:p>
    <w:p w14:paraId="0C954C30" w14:textId="4401368D" w:rsidR="00831275" w:rsidRPr="009408FD" w:rsidRDefault="00C10D61">
      <w:pPr>
        <w:pStyle w:val="Paragraph"/>
        <w:rPr>
          <w:color w:val="auto"/>
          <w:lang w:val="en-GB"/>
        </w:rPr>
      </w:pPr>
      <w:proofErr w:type="spellStart"/>
      <w:r w:rsidRPr="009408FD">
        <w:rPr>
          <w:color w:val="auto"/>
          <w:u w:color="FF0000"/>
          <w:lang w:val="en-GB"/>
        </w:rPr>
        <w:t>Servitization</w:t>
      </w:r>
      <w:proofErr w:type="spellEnd"/>
      <w:r w:rsidRPr="009408FD">
        <w:rPr>
          <w:color w:val="auto"/>
          <w:lang w:val="en-GB"/>
        </w:rPr>
        <w:t xml:space="preserve"> has been described as “a strategy offering customer-focused packages </w:t>
      </w:r>
      <w:proofErr w:type="gramStart"/>
      <w:r w:rsidRPr="009408FD">
        <w:rPr>
          <w:color w:val="auto"/>
          <w:lang w:val="en-GB"/>
        </w:rPr>
        <w:t>in order to</w:t>
      </w:r>
      <w:proofErr w:type="gramEnd"/>
      <w:r w:rsidRPr="009408FD">
        <w:rPr>
          <w:color w:val="auto"/>
          <w:lang w:val="en-GB"/>
        </w:rPr>
        <w:t xml:space="preserve"> add value” (</w:t>
      </w:r>
      <w:proofErr w:type="spellStart"/>
      <w:r w:rsidRPr="009408FD">
        <w:rPr>
          <w:color w:val="auto"/>
          <w:lang w:val="en-GB"/>
        </w:rPr>
        <w:t>Bascavusoglu</w:t>
      </w:r>
      <w:proofErr w:type="spellEnd"/>
      <w:r w:rsidRPr="009408FD">
        <w:rPr>
          <w:color w:val="auto"/>
          <w:lang w:val="en-GB"/>
        </w:rPr>
        <w:t>-Moreau and Tether, 2011</w:t>
      </w:r>
      <w:r w:rsidR="00261BE5" w:rsidRPr="009408FD">
        <w:rPr>
          <w:color w:val="auto"/>
          <w:lang w:val="en-GB"/>
        </w:rPr>
        <w:t>:</w:t>
      </w:r>
      <w:r w:rsidRPr="009408FD">
        <w:rPr>
          <w:color w:val="auto"/>
          <w:lang w:val="en-GB"/>
        </w:rPr>
        <w:t xml:space="preserve"> 3). The reasons that organisations follow </w:t>
      </w:r>
      <w:proofErr w:type="spellStart"/>
      <w:r w:rsidRPr="009408FD">
        <w:rPr>
          <w:color w:val="auto"/>
          <w:lang w:val="en-GB"/>
        </w:rPr>
        <w:t>servitization</w:t>
      </w:r>
      <w:proofErr w:type="spellEnd"/>
      <w:r w:rsidRPr="009408FD">
        <w:rPr>
          <w:color w:val="auto"/>
          <w:lang w:val="en-GB"/>
        </w:rPr>
        <w:t xml:space="preserve"> are often cited as: to increase competitiveness, stabilise revenues and increase customer loyalty. </w:t>
      </w:r>
      <w:proofErr w:type="spellStart"/>
      <w:r w:rsidRPr="009408FD">
        <w:rPr>
          <w:color w:val="auto"/>
          <w:lang w:val="en-GB"/>
        </w:rPr>
        <w:t>Bascavusoglu</w:t>
      </w:r>
      <w:proofErr w:type="spellEnd"/>
      <w:r w:rsidRPr="009408FD">
        <w:rPr>
          <w:color w:val="auto"/>
          <w:lang w:val="en-GB"/>
        </w:rPr>
        <w:t>-Moreau and Tether</w:t>
      </w:r>
      <w:r w:rsidR="0073281E" w:rsidRPr="009408FD">
        <w:rPr>
          <w:color w:val="auto"/>
          <w:lang w:val="en-GB"/>
        </w:rPr>
        <w:t xml:space="preserve"> (2011:3) </w:t>
      </w:r>
      <w:r w:rsidRPr="009408FD">
        <w:rPr>
          <w:color w:val="auto"/>
          <w:lang w:val="en-GB"/>
        </w:rPr>
        <w:t xml:space="preserve">concluded that </w:t>
      </w:r>
      <w:proofErr w:type="spellStart"/>
      <w:r w:rsidRPr="009408FD">
        <w:rPr>
          <w:color w:val="auto"/>
          <w:lang w:val="en-GB"/>
        </w:rPr>
        <w:t>servitization</w:t>
      </w:r>
      <w:proofErr w:type="spellEnd"/>
      <w:r w:rsidRPr="009408FD">
        <w:rPr>
          <w:color w:val="auto"/>
          <w:lang w:val="en-GB"/>
        </w:rPr>
        <w:t xml:space="preserve"> does not influence business survival in </w:t>
      </w:r>
      <w:proofErr w:type="gramStart"/>
      <w:r w:rsidRPr="009408FD">
        <w:rPr>
          <w:color w:val="auto"/>
          <w:lang w:val="en-GB"/>
        </w:rPr>
        <w:t>general, but</w:t>
      </w:r>
      <w:proofErr w:type="gramEnd"/>
      <w:r w:rsidRPr="009408FD">
        <w:rPr>
          <w:color w:val="auto"/>
          <w:lang w:val="en-GB"/>
        </w:rPr>
        <w:t xml:space="preserve"> increases productivity. However, they believed that for higher levels of diversification </w:t>
      </w:r>
      <w:proofErr w:type="spellStart"/>
      <w:r w:rsidRPr="009408FD">
        <w:rPr>
          <w:color w:val="auto"/>
          <w:lang w:val="en-GB"/>
        </w:rPr>
        <w:t>servitization</w:t>
      </w:r>
      <w:proofErr w:type="spellEnd"/>
      <w:r w:rsidRPr="009408FD">
        <w:rPr>
          <w:color w:val="auto"/>
          <w:lang w:val="en-GB"/>
        </w:rPr>
        <w:t xml:space="preserve"> influences survival positively</w:t>
      </w:r>
      <w:r w:rsidR="00BB1A1A" w:rsidRPr="009408FD">
        <w:rPr>
          <w:color w:val="auto"/>
          <w:lang w:val="en-GB"/>
        </w:rPr>
        <w:t xml:space="preserve">. More recently, </w:t>
      </w:r>
      <w:proofErr w:type="spellStart"/>
      <w:r w:rsidR="00BB1A1A" w:rsidRPr="009408FD">
        <w:rPr>
          <w:color w:val="auto"/>
          <w:lang w:val="en-GB"/>
        </w:rPr>
        <w:t>Bigdeli</w:t>
      </w:r>
      <w:proofErr w:type="spellEnd"/>
      <w:r w:rsidR="00BB1A1A" w:rsidRPr="009408FD">
        <w:rPr>
          <w:color w:val="auto"/>
          <w:lang w:val="en-GB"/>
        </w:rPr>
        <w:t xml:space="preserve"> et al. (2018) </w:t>
      </w:r>
      <w:r w:rsidR="00A95916" w:rsidRPr="009408FD">
        <w:rPr>
          <w:color w:val="auto"/>
          <w:lang w:val="en-GB"/>
        </w:rPr>
        <w:t xml:space="preserve">and </w:t>
      </w:r>
      <w:proofErr w:type="spellStart"/>
      <w:r w:rsidR="00A95916" w:rsidRPr="009408FD">
        <w:rPr>
          <w:color w:val="auto"/>
          <w:lang w:val="en-GB"/>
        </w:rPr>
        <w:t>Bustinza</w:t>
      </w:r>
      <w:proofErr w:type="spellEnd"/>
      <w:r w:rsidR="00A95916" w:rsidRPr="009408FD">
        <w:rPr>
          <w:color w:val="auto"/>
          <w:lang w:val="en-GB"/>
        </w:rPr>
        <w:t xml:space="preserve"> et al. (2017) have </w:t>
      </w:r>
      <w:r w:rsidR="00BB1A1A" w:rsidRPr="009408FD">
        <w:rPr>
          <w:color w:val="auto"/>
          <w:lang w:val="en-GB"/>
        </w:rPr>
        <w:t>introduced the concept of ‘advanced services’.</w:t>
      </w:r>
      <w:r w:rsidR="00361397" w:rsidRPr="009408FD">
        <w:rPr>
          <w:color w:val="auto"/>
          <w:lang w:val="en-GB"/>
        </w:rPr>
        <w:t xml:space="preserve"> </w:t>
      </w:r>
      <w:r w:rsidRPr="009408FD">
        <w:rPr>
          <w:color w:val="auto"/>
          <w:lang w:val="en-GB"/>
        </w:rPr>
        <w:t>Table 3 presents a summary of previous key research contributions on this topic.</w:t>
      </w:r>
    </w:p>
    <w:p w14:paraId="67D599DA" w14:textId="77777777" w:rsidR="002D7EB4" w:rsidRPr="009408FD" w:rsidRDefault="002D7EB4" w:rsidP="002D7EB4">
      <w:pPr>
        <w:pStyle w:val="Tabletitle"/>
      </w:pPr>
      <w:r w:rsidRPr="009408FD">
        <w:t xml:space="preserve">Table 3: Literature contributions on </w:t>
      </w:r>
      <w:proofErr w:type="spellStart"/>
      <w:r w:rsidRPr="009408FD">
        <w:t>Servitization</w:t>
      </w:r>
      <w:proofErr w:type="spellEnd"/>
    </w:p>
    <w:p w14:paraId="087C4186" w14:textId="77777777" w:rsidR="002D7EB4" w:rsidRPr="009408FD" w:rsidRDefault="002D7EB4" w:rsidP="002D7EB4">
      <w:pPr>
        <w:pStyle w:val="PlainText"/>
        <w:jc w:val="both"/>
        <w:rPr>
          <w:rFonts w:ascii="Times New Roman" w:hAnsi="Times New Roman" w:cs="Times New Roman"/>
          <w:b/>
          <w:color w:val="auto"/>
          <w:sz w:val="24"/>
          <w:szCs w:val="24"/>
        </w:rPr>
      </w:pPr>
    </w:p>
    <w:tbl>
      <w:tblPr>
        <w:tblStyle w:val="TableGrid"/>
        <w:tblW w:w="0" w:type="auto"/>
        <w:tblLook w:val="04A0" w:firstRow="1" w:lastRow="0" w:firstColumn="1" w:lastColumn="0" w:noHBand="0" w:noVBand="1"/>
      </w:tblPr>
      <w:tblGrid>
        <w:gridCol w:w="5710"/>
        <w:gridCol w:w="2778"/>
      </w:tblGrid>
      <w:tr w:rsidR="009408FD" w:rsidRPr="009408FD" w14:paraId="2074E0A3" w14:textId="77777777" w:rsidTr="00A95916">
        <w:tc>
          <w:tcPr>
            <w:tcW w:w="6091" w:type="dxa"/>
          </w:tcPr>
          <w:p w14:paraId="21EA78CA" w14:textId="77777777" w:rsidR="002D7EB4" w:rsidRPr="009408FD" w:rsidRDefault="002D7EB4"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Main contribution</w:t>
            </w:r>
          </w:p>
        </w:tc>
        <w:tc>
          <w:tcPr>
            <w:tcW w:w="2925" w:type="dxa"/>
          </w:tcPr>
          <w:p w14:paraId="3B289F52" w14:textId="398DE7D2" w:rsidR="002D7EB4" w:rsidRPr="009408FD" w:rsidRDefault="002D7EB4"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Author</w:t>
            </w:r>
            <w:r w:rsidR="00DE4A95" w:rsidRPr="009408FD">
              <w:rPr>
                <w:rFonts w:ascii="Times New Roman" w:hAnsi="Times New Roman" w:cs="Times New Roman"/>
                <w:b/>
                <w:color w:val="auto"/>
                <w:sz w:val="24"/>
                <w:szCs w:val="24"/>
              </w:rPr>
              <w:t>(</w:t>
            </w:r>
            <w:r w:rsidRPr="009408FD">
              <w:rPr>
                <w:rFonts w:ascii="Times New Roman" w:hAnsi="Times New Roman" w:cs="Times New Roman"/>
                <w:b/>
                <w:color w:val="auto"/>
                <w:sz w:val="24"/>
                <w:szCs w:val="24"/>
              </w:rPr>
              <w:t>s</w:t>
            </w:r>
            <w:r w:rsidR="00DE4A95" w:rsidRPr="009408FD">
              <w:rPr>
                <w:rFonts w:ascii="Times New Roman" w:hAnsi="Times New Roman" w:cs="Times New Roman"/>
                <w:b/>
                <w:color w:val="auto"/>
                <w:sz w:val="24"/>
                <w:szCs w:val="24"/>
              </w:rPr>
              <w:t>)</w:t>
            </w:r>
          </w:p>
        </w:tc>
      </w:tr>
      <w:tr w:rsidR="009408FD" w:rsidRPr="009408FD" w14:paraId="677D7485" w14:textId="77777777" w:rsidTr="00A95916">
        <w:tc>
          <w:tcPr>
            <w:tcW w:w="6091" w:type="dxa"/>
          </w:tcPr>
          <w:p w14:paraId="3EDA8A82"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Supply chain perspective on managing </w:t>
            </w:r>
            <w:proofErr w:type="spellStart"/>
            <w:r w:rsidRPr="009408FD">
              <w:rPr>
                <w:rFonts w:ascii="Times New Roman" w:hAnsi="Times New Roman" w:cs="Times New Roman"/>
                <w:color w:val="auto"/>
                <w:sz w:val="24"/>
                <w:szCs w:val="24"/>
              </w:rPr>
              <w:t>servitized</w:t>
            </w:r>
            <w:proofErr w:type="spellEnd"/>
            <w:r w:rsidRPr="009408FD">
              <w:rPr>
                <w:rFonts w:ascii="Times New Roman" w:hAnsi="Times New Roman" w:cs="Times New Roman"/>
                <w:color w:val="auto"/>
                <w:sz w:val="24"/>
                <w:szCs w:val="24"/>
              </w:rPr>
              <w:t xml:space="preserve">-products. They focused on the key processes involved in managing these </w:t>
            </w:r>
            <w:proofErr w:type="gramStart"/>
            <w:r w:rsidRPr="009408FD">
              <w:rPr>
                <w:rFonts w:ascii="Times New Roman" w:hAnsi="Times New Roman" w:cs="Times New Roman"/>
                <w:color w:val="auto"/>
                <w:sz w:val="24"/>
                <w:szCs w:val="24"/>
              </w:rPr>
              <w:t>and also</w:t>
            </w:r>
            <w:proofErr w:type="gramEnd"/>
            <w:r w:rsidRPr="009408FD">
              <w:rPr>
                <w:rFonts w:ascii="Times New Roman" w:hAnsi="Times New Roman" w:cs="Times New Roman"/>
                <w:color w:val="auto"/>
                <w:sz w:val="24"/>
                <w:szCs w:val="24"/>
              </w:rPr>
              <w:t xml:space="preserve"> on industrial practices through case studies. They identified the following key processes of managing: information flows, customer relationships, supply relationships, demand, production, order deliveries, financial flows, returns and end of life, product development and risks. They concluded that information flow management was a particularly important process together with risk management.</w:t>
            </w:r>
          </w:p>
        </w:tc>
        <w:tc>
          <w:tcPr>
            <w:tcW w:w="2925" w:type="dxa"/>
          </w:tcPr>
          <w:p w14:paraId="61006707"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Johnson and Mena (2008)</w:t>
            </w:r>
          </w:p>
        </w:tc>
      </w:tr>
      <w:tr w:rsidR="009408FD" w:rsidRPr="009408FD" w14:paraId="3B4CBDC4" w14:textId="77777777" w:rsidTr="00A95916">
        <w:tc>
          <w:tcPr>
            <w:tcW w:w="6091" w:type="dxa"/>
          </w:tcPr>
          <w:p w14:paraId="52EC119E"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Pose key questions for </w:t>
            </w:r>
            <w:proofErr w:type="spellStart"/>
            <w:r w:rsidRPr="009408FD">
              <w:rPr>
                <w:rFonts w:ascii="Times New Roman" w:hAnsi="Times New Roman" w:cs="Times New Roman"/>
                <w:color w:val="auto"/>
                <w:sz w:val="24"/>
                <w:szCs w:val="24"/>
              </w:rPr>
              <w:t>servitized</w:t>
            </w:r>
            <w:proofErr w:type="spellEnd"/>
            <w:r w:rsidRPr="009408FD">
              <w:rPr>
                <w:rFonts w:ascii="Times New Roman" w:hAnsi="Times New Roman" w:cs="Times New Roman"/>
                <w:color w:val="auto"/>
                <w:sz w:val="24"/>
                <w:szCs w:val="24"/>
              </w:rPr>
              <w:t xml:space="preserve"> </w:t>
            </w:r>
            <w:proofErr w:type="spellStart"/>
            <w:r w:rsidRPr="009408FD">
              <w:rPr>
                <w:rFonts w:ascii="Times New Roman" w:hAnsi="Times New Roman" w:cs="Times New Roman"/>
                <w:color w:val="auto"/>
                <w:sz w:val="24"/>
                <w:szCs w:val="24"/>
              </w:rPr>
              <w:t>organisations</w:t>
            </w:r>
            <w:proofErr w:type="spellEnd"/>
            <w:r w:rsidRPr="009408FD">
              <w:rPr>
                <w:rFonts w:ascii="Times New Roman" w:hAnsi="Times New Roman" w:cs="Times New Roman"/>
                <w:color w:val="auto"/>
                <w:sz w:val="24"/>
                <w:szCs w:val="24"/>
              </w:rPr>
              <w:t xml:space="preserve"> in terms of their design, delivery, supporting network, assessment and transition from “traditional” manufacturing.</w:t>
            </w:r>
          </w:p>
          <w:p w14:paraId="456CCB8A" w14:textId="77777777" w:rsidR="002D7EB4" w:rsidRPr="009408FD" w:rsidRDefault="002D7EB4" w:rsidP="00A95916">
            <w:pPr>
              <w:pStyle w:val="PlainText"/>
              <w:jc w:val="both"/>
              <w:rPr>
                <w:rFonts w:ascii="Times New Roman" w:hAnsi="Times New Roman" w:cs="Times New Roman"/>
                <w:color w:val="auto"/>
                <w:sz w:val="24"/>
                <w:szCs w:val="24"/>
              </w:rPr>
            </w:pPr>
          </w:p>
        </w:tc>
        <w:tc>
          <w:tcPr>
            <w:tcW w:w="2925" w:type="dxa"/>
          </w:tcPr>
          <w:p w14:paraId="79C9519C"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Neely and co-workers (Neely, 2008a, 2008b; Neely et al., 2011, Edwards et al., 2004a, 2004b)</w:t>
            </w:r>
          </w:p>
        </w:tc>
      </w:tr>
      <w:tr w:rsidR="009408FD" w:rsidRPr="009408FD" w14:paraId="6A0CE561" w14:textId="77777777" w:rsidTr="00A95916">
        <w:tc>
          <w:tcPr>
            <w:tcW w:w="6091" w:type="dxa"/>
          </w:tcPr>
          <w:p w14:paraId="0A18D7DB" w14:textId="0571EA6B"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Present the state-of-the-art in </w:t>
            </w:r>
            <w:proofErr w:type="spellStart"/>
            <w:r w:rsidRPr="009408FD">
              <w:rPr>
                <w:rFonts w:ascii="Times New Roman" w:hAnsi="Times New Roman" w:cs="Times New Roman"/>
                <w:color w:val="auto"/>
                <w:sz w:val="24"/>
                <w:szCs w:val="24"/>
              </w:rPr>
              <w:t>servitization</w:t>
            </w:r>
            <w:proofErr w:type="spellEnd"/>
            <w:r w:rsidRPr="009408FD">
              <w:rPr>
                <w:rFonts w:ascii="Times New Roman" w:hAnsi="Times New Roman" w:cs="Times New Roman"/>
                <w:color w:val="auto"/>
                <w:sz w:val="24"/>
                <w:szCs w:val="24"/>
              </w:rPr>
              <w:t xml:space="preserve"> research as well identifies avenues for future research.</w:t>
            </w:r>
            <w:r w:rsidR="00A27DF2" w:rsidRPr="009408FD">
              <w:rPr>
                <w:rFonts w:ascii="Times New Roman" w:hAnsi="Times New Roman" w:cs="Times New Roman"/>
                <w:color w:val="auto"/>
                <w:sz w:val="24"/>
                <w:szCs w:val="24"/>
              </w:rPr>
              <w:t xml:space="preserve"> This was re</w:t>
            </w:r>
            <w:r w:rsidR="006E0FA1" w:rsidRPr="009408FD">
              <w:rPr>
                <w:rFonts w:ascii="Times New Roman" w:hAnsi="Times New Roman" w:cs="Times New Roman"/>
                <w:color w:val="auto"/>
                <w:sz w:val="24"/>
                <w:szCs w:val="24"/>
              </w:rPr>
              <w:t>-</w:t>
            </w:r>
            <w:r w:rsidR="00A27DF2" w:rsidRPr="009408FD">
              <w:rPr>
                <w:rFonts w:ascii="Times New Roman" w:hAnsi="Times New Roman" w:cs="Times New Roman"/>
                <w:color w:val="auto"/>
                <w:sz w:val="24"/>
                <w:szCs w:val="24"/>
              </w:rPr>
              <w:t>visited more recently by these authors.</w:t>
            </w:r>
          </w:p>
        </w:tc>
        <w:tc>
          <w:tcPr>
            <w:tcW w:w="2925" w:type="dxa"/>
          </w:tcPr>
          <w:p w14:paraId="616A4DDB" w14:textId="309D7E1A" w:rsidR="00AB6690"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Baines et al. (2009)</w:t>
            </w:r>
            <w:r w:rsidR="00A27DF2" w:rsidRPr="009408FD">
              <w:rPr>
                <w:rFonts w:ascii="Times New Roman" w:hAnsi="Times New Roman" w:cs="Times New Roman"/>
                <w:color w:val="auto"/>
                <w:sz w:val="24"/>
                <w:szCs w:val="24"/>
              </w:rPr>
              <w:t xml:space="preserve"> and Baines et al. (2017)</w:t>
            </w:r>
          </w:p>
          <w:p w14:paraId="761DA341" w14:textId="7D96A619" w:rsidR="002D7EB4" w:rsidRPr="009408FD" w:rsidRDefault="002D7EB4" w:rsidP="00A95916">
            <w:pPr>
              <w:pStyle w:val="PlainText"/>
              <w:jc w:val="both"/>
              <w:rPr>
                <w:rFonts w:ascii="Times New Roman" w:hAnsi="Times New Roman" w:cs="Times New Roman"/>
                <w:color w:val="auto"/>
                <w:sz w:val="24"/>
                <w:szCs w:val="24"/>
              </w:rPr>
            </w:pPr>
          </w:p>
        </w:tc>
      </w:tr>
      <w:tr w:rsidR="009408FD" w:rsidRPr="009408FD" w14:paraId="62D22BCD" w14:textId="77777777" w:rsidTr="00A95916">
        <w:tc>
          <w:tcPr>
            <w:tcW w:w="6091" w:type="dxa"/>
          </w:tcPr>
          <w:p w14:paraId="0BC8A251" w14:textId="4639C092"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Propose a model called "the architecture of challenges in </w:t>
            </w:r>
            <w:proofErr w:type="spellStart"/>
            <w:r w:rsidRPr="009408FD">
              <w:rPr>
                <w:rFonts w:ascii="Times New Roman" w:hAnsi="Times New Roman" w:cs="Times New Roman"/>
                <w:color w:val="auto"/>
                <w:sz w:val="24"/>
                <w:szCs w:val="24"/>
              </w:rPr>
              <w:t>servitization</w:t>
            </w:r>
            <w:proofErr w:type="spellEnd"/>
            <w:r w:rsidRPr="009408FD">
              <w:rPr>
                <w:rFonts w:ascii="Times New Roman" w:hAnsi="Times New Roman" w:cs="Times New Roman"/>
                <w:color w:val="auto"/>
                <w:sz w:val="24"/>
                <w:szCs w:val="24"/>
              </w:rPr>
              <w:t xml:space="preserve">" based on the importance of the strategic, operational and social tests that organizations confront when adopting </w:t>
            </w:r>
            <w:proofErr w:type="spellStart"/>
            <w:r w:rsidRPr="009408FD">
              <w:rPr>
                <w:rFonts w:ascii="Times New Roman" w:hAnsi="Times New Roman" w:cs="Times New Roman"/>
                <w:color w:val="auto"/>
                <w:sz w:val="24"/>
                <w:szCs w:val="24"/>
              </w:rPr>
              <w:t>servitization</w:t>
            </w:r>
            <w:proofErr w:type="spellEnd"/>
            <w:r w:rsidRPr="009408FD">
              <w:rPr>
                <w:rFonts w:ascii="Times New Roman" w:hAnsi="Times New Roman" w:cs="Times New Roman"/>
                <w:color w:val="auto"/>
                <w:sz w:val="24"/>
                <w:szCs w:val="24"/>
              </w:rPr>
              <w:t xml:space="preserve"> strategies.</w:t>
            </w:r>
          </w:p>
        </w:tc>
        <w:tc>
          <w:tcPr>
            <w:tcW w:w="2925" w:type="dxa"/>
          </w:tcPr>
          <w:p w14:paraId="2B07BC5E"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Martinez et al.</w:t>
            </w:r>
            <w:r w:rsidRPr="009408FD">
              <w:rPr>
                <w:rFonts w:ascii="Times New Roman" w:hAnsi="Times New Roman" w:cs="Times New Roman"/>
                <w:i/>
                <w:color w:val="auto"/>
                <w:sz w:val="24"/>
                <w:szCs w:val="24"/>
              </w:rPr>
              <w:t xml:space="preserve"> </w:t>
            </w:r>
            <w:r w:rsidRPr="009408FD">
              <w:rPr>
                <w:rFonts w:ascii="Times New Roman" w:hAnsi="Times New Roman" w:cs="Times New Roman"/>
                <w:color w:val="auto"/>
                <w:sz w:val="24"/>
                <w:szCs w:val="24"/>
              </w:rPr>
              <w:t>(2010)</w:t>
            </w:r>
          </w:p>
        </w:tc>
      </w:tr>
      <w:tr w:rsidR="009408FD" w:rsidRPr="009408FD" w14:paraId="02845B8D" w14:textId="77777777" w:rsidTr="00A95916">
        <w:tc>
          <w:tcPr>
            <w:tcW w:w="6091" w:type="dxa"/>
          </w:tcPr>
          <w:p w14:paraId="33E74684"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Two types of industrial service types, namely services supporting the product (SSPs), and services supporting client actions (SSCs) proposed originally by Mathieu </w:t>
            </w:r>
            <w:r w:rsidRPr="009408FD">
              <w:rPr>
                <w:rFonts w:ascii="Times New Roman" w:hAnsi="Times New Roman" w:cs="Times New Roman"/>
                <w:color w:val="auto"/>
                <w:sz w:val="24"/>
                <w:szCs w:val="24"/>
              </w:rPr>
              <w:lastRenderedPageBreak/>
              <w:t>(2001</w:t>
            </w:r>
            <w:proofErr w:type="gramStart"/>
            <w:r w:rsidRPr="009408FD">
              <w:rPr>
                <w:rFonts w:ascii="Times New Roman" w:hAnsi="Times New Roman" w:cs="Times New Roman"/>
                <w:color w:val="auto"/>
                <w:sz w:val="24"/>
                <w:szCs w:val="24"/>
              </w:rPr>
              <w:t>), and</w:t>
            </w:r>
            <w:proofErr w:type="gramEnd"/>
            <w:r w:rsidRPr="009408FD">
              <w:rPr>
                <w:rFonts w:ascii="Times New Roman" w:hAnsi="Times New Roman" w:cs="Times New Roman"/>
                <w:color w:val="auto"/>
                <w:sz w:val="24"/>
                <w:szCs w:val="24"/>
              </w:rPr>
              <w:t xml:space="preserve"> crossed them over with two levels of product innovation activity: high and low. They found that </w:t>
            </w:r>
            <w:proofErr w:type="gramStart"/>
            <w:r w:rsidRPr="009408FD">
              <w:rPr>
                <w:rFonts w:ascii="Times New Roman" w:hAnsi="Times New Roman" w:cs="Times New Roman"/>
                <w:color w:val="auto"/>
                <w:sz w:val="24"/>
                <w:szCs w:val="24"/>
              </w:rPr>
              <w:t>in order to</w:t>
            </w:r>
            <w:proofErr w:type="gramEnd"/>
            <w:r w:rsidRPr="009408FD">
              <w:rPr>
                <w:rFonts w:ascii="Times New Roman" w:hAnsi="Times New Roman" w:cs="Times New Roman"/>
                <w:color w:val="auto"/>
                <w:sz w:val="24"/>
                <w:szCs w:val="24"/>
              </w:rPr>
              <w:t xml:space="preserve"> increase directly the long-term profitability of the business, the SSCs were most effective at low levels of production innovation activity, whereas the SSPs were most effective at high levels of production innovation activity.</w:t>
            </w:r>
          </w:p>
          <w:p w14:paraId="4A891723" w14:textId="77777777" w:rsidR="002D7EB4" w:rsidRPr="009408FD" w:rsidRDefault="002D7EB4" w:rsidP="00A95916">
            <w:pPr>
              <w:pStyle w:val="PlainText"/>
              <w:jc w:val="both"/>
              <w:rPr>
                <w:rFonts w:ascii="Times New Roman" w:hAnsi="Times New Roman" w:cs="Times New Roman"/>
                <w:color w:val="auto"/>
                <w:sz w:val="24"/>
                <w:szCs w:val="24"/>
              </w:rPr>
            </w:pPr>
          </w:p>
        </w:tc>
        <w:tc>
          <w:tcPr>
            <w:tcW w:w="2925" w:type="dxa"/>
          </w:tcPr>
          <w:p w14:paraId="084963BF"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lastRenderedPageBreak/>
              <w:t>Eggert et al. (2011)</w:t>
            </w:r>
          </w:p>
        </w:tc>
      </w:tr>
      <w:tr w:rsidR="009408FD" w:rsidRPr="009408FD" w14:paraId="69E58A80" w14:textId="77777777" w:rsidTr="00A95916">
        <w:tc>
          <w:tcPr>
            <w:tcW w:w="6091" w:type="dxa"/>
          </w:tcPr>
          <w:p w14:paraId="2AB8D670"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Knowledge stocks and knowledge flows associated with the </w:t>
            </w:r>
            <w:proofErr w:type="spellStart"/>
            <w:r w:rsidRPr="009408FD">
              <w:rPr>
                <w:rFonts w:ascii="Times New Roman" w:hAnsi="Times New Roman" w:cs="Times New Roman"/>
                <w:color w:val="auto"/>
                <w:sz w:val="24"/>
                <w:szCs w:val="24"/>
              </w:rPr>
              <w:t>servitization</w:t>
            </w:r>
            <w:proofErr w:type="spellEnd"/>
            <w:r w:rsidRPr="009408FD">
              <w:rPr>
                <w:rFonts w:ascii="Times New Roman" w:hAnsi="Times New Roman" w:cs="Times New Roman"/>
                <w:color w:val="auto"/>
                <w:sz w:val="24"/>
                <w:szCs w:val="24"/>
              </w:rPr>
              <w:t xml:space="preserve"> of manufacturing. Their findings point out that the operations community has the highest number of citations to the topic, and that more mature communities - such as services marketing, services operations and operations management - rely on their own locally (within the same academic community) produced knowledge stocks whereas emergent communities - such as PSS and Service Science - rely on more diversified sources of knowledge.</w:t>
            </w:r>
          </w:p>
          <w:p w14:paraId="10075298" w14:textId="77777777" w:rsidR="002D7EB4" w:rsidRPr="009408FD" w:rsidRDefault="002D7EB4" w:rsidP="00A95916">
            <w:pPr>
              <w:pStyle w:val="PlainText"/>
              <w:jc w:val="both"/>
              <w:rPr>
                <w:rFonts w:ascii="Times New Roman" w:hAnsi="Times New Roman" w:cs="Times New Roman"/>
                <w:color w:val="auto"/>
                <w:sz w:val="24"/>
                <w:szCs w:val="24"/>
              </w:rPr>
            </w:pPr>
          </w:p>
        </w:tc>
        <w:tc>
          <w:tcPr>
            <w:tcW w:w="2925" w:type="dxa"/>
          </w:tcPr>
          <w:p w14:paraId="03F85BC7"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Lightfoot et al. (2013)</w:t>
            </w:r>
          </w:p>
        </w:tc>
      </w:tr>
      <w:tr w:rsidR="009408FD" w:rsidRPr="009408FD" w14:paraId="5A6B1FAB" w14:textId="77777777" w:rsidTr="00A95916">
        <w:tc>
          <w:tcPr>
            <w:tcW w:w="6091" w:type="dxa"/>
          </w:tcPr>
          <w:p w14:paraId="25FF4CF5"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There is a need for more research on </w:t>
            </w:r>
            <w:proofErr w:type="spellStart"/>
            <w:r w:rsidRPr="009408FD">
              <w:rPr>
                <w:rFonts w:ascii="Times New Roman" w:hAnsi="Times New Roman" w:cs="Times New Roman"/>
                <w:color w:val="auto"/>
                <w:sz w:val="24"/>
                <w:szCs w:val="24"/>
              </w:rPr>
              <w:t>servitization</w:t>
            </w:r>
            <w:proofErr w:type="spellEnd"/>
            <w:r w:rsidRPr="009408FD">
              <w:rPr>
                <w:rFonts w:ascii="Times New Roman" w:hAnsi="Times New Roman" w:cs="Times New Roman"/>
                <w:color w:val="auto"/>
                <w:sz w:val="24"/>
                <w:szCs w:val="24"/>
              </w:rPr>
              <w:t xml:space="preserve"> paths and dynamics.</w:t>
            </w:r>
          </w:p>
        </w:tc>
        <w:tc>
          <w:tcPr>
            <w:tcW w:w="2925" w:type="dxa"/>
          </w:tcPr>
          <w:p w14:paraId="4E382187" w14:textId="77777777" w:rsidR="002D7EB4" w:rsidRPr="009408FD" w:rsidRDefault="002D7EB4" w:rsidP="00A95916">
            <w:pPr>
              <w:pStyle w:val="PlainText"/>
              <w:jc w:val="both"/>
              <w:rPr>
                <w:rFonts w:ascii="Times New Roman" w:hAnsi="Times New Roman" w:cs="Times New Roman"/>
                <w:color w:val="auto"/>
                <w:sz w:val="24"/>
                <w:szCs w:val="24"/>
              </w:rPr>
            </w:pPr>
            <w:proofErr w:type="spellStart"/>
            <w:r w:rsidRPr="009408FD">
              <w:rPr>
                <w:rFonts w:ascii="Times New Roman" w:hAnsi="Times New Roman" w:cs="Times New Roman"/>
                <w:color w:val="auto"/>
                <w:sz w:val="24"/>
                <w:szCs w:val="24"/>
              </w:rPr>
              <w:t>Gaiardelli</w:t>
            </w:r>
            <w:proofErr w:type="spellEnd"/>
            <w:r w:rsidRPr="009408FD">
              <w:rPr>
                <w:rFonts w:ascii="Times New Roman" w:hAnsi="Times New Roman" w:cs="Times New Roman"/>
                <w:color w:val="auto"/>
                <w:sz w:val="24"/>
                <w:szCs w:val="24"/>
              </w:rPr>
              <w:t xml:space="preserve"> et al. (2015)</w:t>
            </w:r>
          </w:p>
        </w:tc>
      </w:tr>
      <w:tr w:rsidR="009408FD" w:rsidRPr="009408FD" w14:paraId="66D91118" w14:textId="77777777" w:rsidTr="00A95916">
        <w:tc>
          <w:tcPr>
            <w:tcW w:w="6091" w:type="dxa"/>
          </w:tcPr>
          <w:p w14:paraId="206E4AC7" w14:textId="040E210F" w:rsidR="0073281E" w:rsidRPr="009408FD" w:rsidRDefault="0073281E"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The service transformation occurs in a continuous change process, i.e. gradual changes across all organizational levels and functions rather than punctuated change.</w:t>
            </w:r>
          </w:p>
        </w:tc>
        <w:tc>
          <w:tcPr>
            <w:tcW w:w="2925" w:type="dxa"/>
          </w:tcPr>
          <w:p w14:paraId="4237843E" w14:textId="7708F917" w:rsidR="0073281E" w:rsidRPr="009408FD" w:rsidRDefault="0073281E"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Martinez et al</w:t>
            </w:r>
            <w:r w:rsidR="00D64DC3"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(2017)</w:t>
            </w:r>
          </w:p>
        </w:tc>
      </w:tr>
      <w:tr w:rsidR="002D7EB4" w:rsidRPr="009408FD" w14:paraId="745CCA52" w14:textId="77777777" w:rsidTr="00A95916">
        <w:tc>
          <w:tcPr>
            <w:tcW w:w="6091" w:type="dxa"/>
          </w:tcPr>
          <w:p w14:paraId="5AAAC4FA" w14:textId="77777777" w:rsidR="002D7EB4" w:rsidRPr="009408FD" w:rsidRDefault="002D7EB4"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Propose a Balance Score Card-based framework for the assessment of the transformation of a manufacturing </w:t>
            </w:r>
            <w:proofErr w:type="spellStart"/>
            <w:r w:rsidRPr="009408FD">
              <w:rPr>
                <w:rFonts w:ascii="Times New Roman" w:hAnsi="Times New Roman" w:cs="Times New Roman"/>
                <w:color w:val="auto"/>
                <w:sz w:val="24"/>
                <w:szCs w:val="24"/>
              </w:rPr>
              <w:t>organisation</w:t>
            </w:r>
            <w:proofErr w:type="spellEnd"/>
            <w:r w:rsidRPr="009408FD">
              <w:rPr>
                <w:rFonts w:ascii="Times New Roman" w:hAnsi="Times New Roman" w:cs="Times New Roman"/>
                <w:color w:val="auto"/>
                <w:sz w:val="24"/>
                <w:szCs w:val="24"/>
              </w:rPr>
              <w:t xml:space="preserve"> to become a provider of ‘advanced services’.</w:t>
            </w:r>
          </w:p>
        </w:tc>
        <w:tc>
          <w:tcPr>
            <w:tcW w:w="2925" w:type="dxa"/>
          </w:tcPr>
          <w:p w14:paraId="64538D33" w14:textId="77777777" w:rsidR="002D7EB4" w:rsidRPr="009408FD" w:rsidRDefault="002D7EB4" w:rsidP="00A95916">
            <w:pPr>
              <w:pStyle w:val="PlainText"/>
              <w:jc w:val="both"/>
              <w:rPr>
                <w:rFonts w:ascii="Times New Roman" w:hAnsi="Times New Roman" w:cs="Times New Roman"/>
                <w:color w:val="auto"/>
                <w:sz w:val="24"/>
                <w:szCs w:val="24"/>
              </w:rPr>
            </w:pPr>
            <w:proofErr w:type="spellStart"/>
            <w:r w:rsidRPr="009408FD">
              <w:rPr>
                <w:rFonts w:ascii="Times New Roman" w:hAnsi="Times New Roman" w:cs="Times New Roman"/>
                <w:color w:val="auto"/>
                <w:sz w:val="24"/>
                <w:szCs w:val="24"/>
              </w:rPr>
              <w:t>Bigdeli</w:t>
            </w:r>
            <w:proofErr w:type="spellEnd"/>
            <w:r w:rsidRPr="009408FD">
              <w:rPr>
                <w:rFonts w:ascii="Times New Roman" w:hAnsi="Times New Roman" w:cs="Times New Roman"/>
                <w:color w:val="auto"/>
                <w:sz w:val="24"/>
                <w:szCs w:val="24"/>
              </w:rPr>
              <w:t xml:space="preserve"> et al. (2018)</w:t>
            </w:r>
          </w:p>
        </w:tc>
      </w:tr>
    </w:tbl>
    <w:p w14:paraId="46B99217" w14:textId="77777777" w:rsidR="002D7EB4" w:rsidRPr="009408FD" w:rsidRDefault="002D7EB4">
      <w:pPr>
        <w:pStyle w:val="Newparagraph"/>
        <w:rPr>
          <w:color w:val="auto"/>
          <w:lang w:val="en-GB"/>
        </w:rPr>
      </w:pPr>
    </w:p>
    <w:p w14:paraId="36764193" w14:textId="2B5B36F5" w:rsidR="00831275" w:rsidRPr="009408FD" w:rsidRDefault="00C10D61">
      <w:pPr>
        <w:pStyle w:val="Newparagraph"/>
        <w:rPr>
          <w:color w:val="auto"/>
          <w:lang w:val="en-GB"/>
        </w:rPr>
      </w:pPr>
      <w:r w:rsidRPr="009408FD">
        <w:rPr>
          <w:color w:val="auto"/>
          <w:lang w:val="en-GB"/>
        </w:rPr>
        <w:t xml:space="preserve">Two special issues covering the topic of </w:t>
      </w:r>
      <w:proofErr w:type="spellStart"/>
      <w:r w:rsidRPr="009408FD">
        <w:rPr>
          <w:color w:val="auto"/>
          <w:lang w:val="en-GB"/>
        </w:rPr>
        <w:t>servitization</w:t>
      </w:r>
      <w:proofErr w:type="spellEnd"/>
      <w:r w:rsidRPr="009408FD">
        <w:rPr>
          <w:color w:val="auto"/>
          <w:lang w:val="en-GB"/>
        </w:rPr>
        <w:t xml:space="preserve"> are mentioned next.  Wilkinson et al. (2009) argued that there was an on-going transformation in manufacturing companies’ operations to accommodate all the changes referred to as Product Service Systems (PSS), </w:t>
      </w:r>
      <w:proofErr w:type="spellStart"/>
      <w:r w:rsidRPr="009408FD">
        <w:rPr>
          <w:color w:val="auto"/>
          <w:lang w:val="en-GB"/>
        </w:rPr>
        <w:t>servitization</w:t>
      </w:r>
      <w:proofErr w:type="spellEnd"/>
      <w:r w:rsidRPr="009408FD">
        <w:rPr>
          <w:color w:val="auto"/>
          <w:lang w:val="en-GB"/>
        </w:rPr>
        <w:t xml:space="preserve"> of manufacturing and increasing value.  </w:t>
      </w:r>
      <w:proofErr w:type="spellStart"/>
      <w:r w:rsidRPr="009408FD">
        <w:rPr>
          <w:color w:val="auto"/>
          <w:lang w:val="en-GB"/>
        </w:rPr>
        <w:t>Gaiardelli</w:t>
      </w:r>
      <w:proofErr w:type="spellEnd"/>
      <w:r w:rsidRPr="009408FD">
        <w:rPr>
          <w:color w:val="auto"/>
          <w:lang w:val="en-GB"/>
        </w:rPr>
        <w:t xml:space="preserve"> et al. (2015) pointed out that the journey to </w:t>
      </w:r>
      <w:proofErr w:type="spellStart"/>
      <w:r w:rsidRPr="009408FD">
        <w:rPr>
          <w:color w:val="auto"/>
          <w:lang w:val="en-GB"/>
        </w:rPr>
        <w:t>servitization</w:t>
      </w:r>
      <w:proofErr w:type="spellEnd"/>
      <w:r w:rsidRPr="009408FD">
        <w:rPr>
          <w:color w:val="auto"/>
          <w:lang w:val="en-GB"/>
        </w:rPr>
        <w:t xml:space="preserve"> is proving challenging for manufacturing organisations. The papers presented in those special issues constitute beacons of excellence that illuminate current and future research efforts in this topical area</w:t>
      </w:r>
      <w:r w:rsidR="00A95916" w:rsidRPr="009408FD">
        <w:rPr>
          <w:color w:val="auto"/>
          <w:lang w:val="en-GB"/>
        </w:rPr>
        <w:t>.</w:t>
      </w:r>
    </w:p>
    <w:p w14:paraId="71BE6A9C" w14:textId="77777777" w:rsidR="00831275" w:rsidRPr="009408FD" w:rsidRDefault="00C10D61">
      <w:pPr>
        <w:pStyle w:val="Newparagraph"/>
        <w:rPr>
          <w:color w:val="auto"/>
          <w:lang w:val="en-GB"/>
        </w:rPr>
      </w:pPr>
      <w:r w:rsidRPr="009408FD">
        <w:rPr>
          <w:color w:val="auto"/>
          <w:lang w:val="en-GB"/>
        </w:rPr>
        <w:t xml:space="preserve">The previously discussed topics (value/HVM, PSS and </w:t>
      </w:r>
      <w:proofErr w:type="spellStart"/>
      <w:r w:rsidRPr="009408FD">
        <w:rPr>
          <w:color w:val="auto"/>
          <w:lang w:val="en-GB"/>
        </w:rPr>
        <w:t>servitization</w:t>
      </w:r>
      <w:proofErr w:type="spellEnd"/>
      <w:r w:rsidRPr="009408FD">
        <w:rPr>
          <w:color w:val="auto"/>
          <w:lang w:val="en-GB"/>
        </w:rPr>
        <w:t xml:space="preserve">) are all inter-related as they deal with the “transformation” of traditional manufacturing into something “new” and more promising for long-term competitive advantage. The main </w:t>
      </w:r>
      <w:r w:rsidRPr="009408FD">
        <w:rPr>
          <w:color w:val="auto"/>
          <w:lang w:val="en-GB"/>
        </w:rPr>
        <w:lastRenderedPageBreak/>
        <w:t>difference in their scope is that HVM does not only rely on services to make this transformation/transition, it could also rely on branding, innovation, simplification and improved efficiency too.</w:t>
      </w:r>
    </w:p>
    <w:p w14:paraId="310CC414" w14:textId="6A252699" w:rsidR="00831275" w:rsidRPr="009408FD" w:rsidRDefault="00C10D61">
      <w:pPr>
        <w:pStyle w:val="Heading"/>
        <w:rPr>
          <w:color w:val="auto"/>
          <w:lang w:val="en-GB"/>
        </w:rPr>
      </w:pPr>
      <w:r w:rsidRPr="009408FD">
        <w:rPr>
          <w:color w:val="auto"/>
          <w:lang w:val="en-GB"/>
        </w:rPr>
        <w:t>3. Research methodology</w:t>
      </w:r>
    </w:p>
    <w:p w14:paraId="51CB1233" w14:textId="65582D6B" w:rsidR="00831275" w:rsidRPr="009408FD" w:rsidRDefault="00C10D61">
      <w:pPr>
        <w:pStyle w:val="Paragraph"/>
        <w:rPr>
          <w:color w:val="auto"/>
          <w:lang w:val="en-GB"/>
        </w:rPr>
      </w:pPr>
      <w:r w:rsidRPr="009408FD">
        <w:rPr>
          <w:color w:val="auto"/>
          <w:lang w:val="en-GB"/>
        </w:rPr>
        <w:t xml:space="preserve">The </w:t>
      </w:r>
      <w:r w:rsidR="004D2164" w:rsidRPr="009408FD">
        <w:rPr>
          <w:color w:val="auto"/>
          <w:lang w:val="en-GB"/>
        </w:rPr>
        <w:t>HVM</w:t>
      </w:r>
      <w:r w:rsidRPr="009408FD">
        <w:rPr>
          <w:color w:val="auto"/>
          <w:lang w:val="en-GB"/>
        </w:rPr>
        <w:t xml:space="preserve"> literature, specifically in the context of value creation, can be regarded as nascent. To achieve a methodological fit (Yin, 2003, Edmondson and McManus, 2007) between previous work, research method, analysis and expected contribution, we adopted three exploratory case studies and a focus group as our approach (Stake, 1995). Given the nascent literature associated with current understanding of the research phenomenon, adopting case studies as the methodology is appropriate as it permits a deep research enquiry that comes as close to the research phenomenon as possible (Dyer and Wilkins, 1991).</w:t>
      </w:r>
    </w:p>
    <w:p w14:paraId="76860DAF" w14:textId="477F2F1A" w:rsidR="00831275" w:rsidRPr="009408FD" w:rsidRDefault="00C10D61">
      <w:pPr>
        <w:pStyle w:val="Newparagraph"/>
        <w:rPr>
          <w:color w:val="auto"/>
          <w:lang w:val="en-GB"/>
        </w:rPr>
      </w:pPr>
      <w:r w:rsidRPr="009408FD">
        <w:rPr>
          <w:color w:val="auto"/>
          <w:lang w:val="en-GB"/>
        </w:rPr>
        <w:t>Three case studies involving UK manufacturing companies were studied in accordance with published protocols (Voss et al., 2002, Pettigrew, 1990). Each case study followed the stages: familiarisation, data collection, analysis of results, presentation of individual results, joint analysis, presentation of joint results and report. The typical duration of each case study was three months (from familiarisation, individual case study results to report), with the on-site data collection taking either three or four full working days.</w:t>
      </w:r>
      <w:r w:rsidR="00960A68" w:rsidRPr="009408FD">
        <w:rPr>
          <w:color w:val="auto"/>
          <w:lang w:val="en-GB"/>
        </w:rPr>
        <w:t xml:space="preserve"> It is worth mentioning that the interviewees </w:t>
      </w:r>
      <w:r w:rsidR="00311AD6" w:rsidRPr="009408FD">
        <w:rPr>
          <w:color w:val="auto"/>
          <w:lang w:val="en-GB"/>
        </w:rPr>
        <w:t xml:space="preserve">in the case studies </w:t>
      </w:r>
      <w:r w:rsidR="00960A68" w:rsidRPr="009408FD">
        <w:rPr>
          <w:color w:val="auto"/>
          <w:lang w:val="en-GB"/>
        </w:rPr>
        <w:t>were re-approached during the data collection period, if clarification was needed.</w:t>
      </w:r>
    </w:p>
    <w:p w14:paraId="0FC7E6A4" w14:textId="02D3489A" w:rsidR="00831275" w:rsidRPr="009408FD" w:rsidRDefault="00C10D61">
      <w:pPr>
        <w:pStyle w:val="Newparagraph"/>
        <w:rPr>
          <w:color w:val="auto"/>
          <w:lang w:val="en-GB"/>
        </w:rPr>
      </w:pPr>
      <w:r w:rsidRPr="009408FD">
        <w:rPr>
          <w:color w:val="auto"/>
          <w:lang w:val="en-GB"/>
        </w:rPr>
        <w:t xml:space="preserve">The case studies were carried out sequentially between 2009 and 2011. Each case study used the following techniques: semi-structured interviews, observations of the shop floor and face-to-face administration of a HVM questionnaire. These techniques were supplemented with the collection of documentary data such as: vision, </w:t>
      </w:r>
      <w:r w:rsidRPr="009408FD">
        <w:rPr>
          <w:color w:val="auto"/>
          <w:lang w:val="en-GB"/>
        </w:rPr>
        <w:lastRenderedPageBreak/>
        <w:t>mission and values statements, financial reports, performance measures, list of their R&amp;D projects and product range.</w:t>
      </w:r>
    </w:p>
    <w:p w14:paraId="02E7E2FF" w14:textId="03E3D100" w:rsidR="00831275" w:rsidRPr="009408FD" w:rsidRDefault="00C10D61">
      <w:pPr>
        <w:pStyle w:val="Newparagraph"/>
        <w:rPr>
          <w:color w:val="auto"/>
          <w:lang w:val="en-GB"/>
        </w:rPr>
      </w:pPr>
      <w:r w:rsidRPr="009408FD">
        <w:rPr>
          <w:color w:val="auto"/>
          <w:lang w:val="en-GB"/>
        </w:rPr>
        <w:t xml:space="preserve">Within each case study, the organisation’s participants were senior managers, e.g. Managing Director, Design Manager, Production Manager, Sales Manager and Marketing Manager. Each semi-structured interview lasted 1.5 hours on average. A total of 18 interviews were recorded, transcribed and analysed. The transcription led to 84 pages of transcribed data (this transcription excluded data from the HVM questionnaire administered during the interview; hence the page count may appear lower than expected). The transcription did not use any voice recognition </w:t>
      </w:r>
      <w:proofErr w:type="gramStart"/>
      <w:r w:rsidRPr="009408FD">
        <w:rPr>
          <w:color w:val="auto"/>
          <w:lang w:val="en-GB"/>
        </w:rPr>
        <w:t>software, but</w:t>
      </w:r>
      <w:proofErr w:type="gramEnd"/>
      <w:r w:rsidRPr="009408FD">
        <w:rPr>
          <w:color w:val="auto"/>
          <w:lang w:val="en-GB"/>
        </w:rPr>
        <w:t xml:space="preserve"> was carried out manually by the transcriber listening to the audio files and typing verbatim into MS Word. The data from the questionnaires were keyed into MS Excel for quantitative analysis. The qualitative data were analysed manually (by reading, assessing and matching them conceptually to the selected themes for answering the research question) and the results used, where possible, to explain the quantitative findings. </w:t>
      </w:r>
    </w:p>
    <w:p w14:paraId="022EDF15" w14:textId="7467FAD8" w:rsidR="0063120D" w:rsidRPr="009408FD" w:rsidRDefault="0063120D" w:rsidP="0063120D">
      <w:pPr>
        <w:pStyle w:val="Newparagraph"/>
        <w:rPr>
          <w:color w:val="auto"/>
          <w:lang w:val="en-GB"/>
        </w:rPr>
      </w:pPr>
      <w:r w:rsidRPr="009408FD">
        <w:rPr>
          <w:color w:val="auto"/>
          <w:lang w:val="en-GB"/>
        </w:rPr>
        <w:t xml:space="preserve">To </w:t>
      </w:r>
      <w:r w:rsidR="0019279C" w:rsidRPr="009408FD">
        <w:rPr>
          <w:color w:val="auto"/>
          <w:lang w:val="en-GB"/>
        </w:rPr>
        <w:t xml:space="preserve">add further robustness to the data collection, to </w:t>
      </w:r>
      <w:r w:rsidRPr="009408FD">
        <w:rPr>
          <w:color w:val="auto"/>
          <w:lang w:val="en-GB"/>
        </w:rPr>
        <w:t xml:space="preserve">benchmark the three in-depth case studies against a wider set of results </w:t>
      </w:r>
      <w:r w:rsidRPr="009408FD">
        <w:rPr>
          <w:color w:val="auto"/>
          <w:u w:color="FF0000"/>
          <w:lang w:val="en-GB"/>
        </w:rPr>
        <w:t xml:space="preserve">and to counteract the limitation of the case studies in terms of lack of generalization, the additional methodology of focus groups was pursued. </w:t>
      </w:r>
      <w:r w:rsidRPr="009408FD">
        <w:rPr>
          <w:color w:val="auto"/>
          <w:lang w:val="en-GB"/>
        </w:rPr>
        <w:t xml:space="preserve">This addition follows literature that advocates the use of multiple methods in operations research (Chen et al., 2015). </w:t>
      </w:r>
    </w:p>
    <w:p w14:paraId="699D4E52" w14:textId="52A55BCF" w:rsidR="0019279C" w:rsidRPr="009408FD" w:rsidRDefault="0063120D" w:rsidP="0019279C">
      <w:pPr>
        <w:pStyle w:val="Newparagraph"/>
        <w:rPr>
          <w:color w:val="auto"/>
          <w:lang w:val="en-GB"/>
        </w:rPr>
      </w:pPr>
      <w:r w:rsidRPr="009408FD">
        <w:rPr>
          <w:color w:val="auto"/>
          <w:u w:color="FF0000"/>
          <w:lang w:val="en-GB"/>
        </w:rPr>
        <w:t>Saunders et al. (2012:478) define a focus group as a “group interview, composed of small number of participants, facilitated by a ‘moderator’ in which discussion is focused on aspects of a given theme or topic”</w:t>
      </w:r>
      <w:r w:rsidRPr="009408FD">
        <w:rPr>
          <w:color w:val="auto"/>
          <w:lang w:val="en-GB"/>
        </w:rPr>
        <w:t xml:space="preserve">. </w:t>
      </w:r>
      <w:r w:rsidRPr="009408FD">
        <w:rPr>
          <w:color w:val="auto"/>
          <w:u w:color="FF0000"/>
          <w:lang w:val="en-GB"/>
        </w:rPr>
        <w:t xml:space="preserve">So, </w:t>
      </w:r>
      <w:r w:rsidRPr="009408FD">
        <w:rPr>
          <w:color w:val="auto"/>
          <w:lang w:val="en-GB"/>
        </w:rPr>
        <w:t xml:space="preserve">additional data were obtained from a focus group organised with the participation of further seven manufacturing companies based in the UK. </w:t>
      </w:r>
      <w:r w:rsidR="0019279C" w:rsidRPr="009408FD">
        <w:rPr>
          <w:color w:val="auto"/>
          <w:lang w:val="en-GB"/>
        </w:rPr>
        <w:t xml:space="preserve">The managers were associated with the seven companies in the focus group, each company’s manager filled in the same HVM questionnaire that was used in </w:t>
      </w:r>
      <w:r w:rsidR="0019279C" w:rsidRPr="009408FD">
        <w:rPr>
          <w:color w:val="auto"/>
          <w:lang w:val="en-GB"/>
        </w:rPr>
        <w:lastRenderedPageBreak/>
        <w:t>the case studies presented in this paper. So, this study included the HVM performance of ten manufacturing organisations in total.</w:t>
      </w:r>
    </w:p>
    <w:p w14:paraId="2E355317" w14:textId="7E94F08B" w:rsidR="0063120D" w:rsidRPr="009408FD" w:rsidRDefault="0063120D">
      <w:pPr>
        <w:pStyle w:val="Newparagraph"/>
        <w:rPr>
          <w:color w:val="auto"/>
          <w:lang w:val="en-GB"/>
        </w:rPr>
      </w:pPr>
      <w:r w:rsidRPr="009408FD">
        <w:rPr>
          <w:color w:val="auto"/>
          <w:lang w:val="en-GB"/>
        </w:rPr>
        <w:t xml:space="preserve">The participation in the focus group was carried out during a </w:t>
      </w:r>
      <w:r w:rsidR="00014BCE" w:rsidRPr="009408FD">
        <w:rPr>
          <w:color w:val="auto"/>
          <w:lang w:val="en-GB"/>
        </w:rPr>
        <w:t>two</w:t>
      </w:r>
      <w:r w:rsidRPr="009408FD">
        <w:rPr>
          <w:color w:val="auto"/>
          <w:lang w:val="en-GB"/>
        </w:rPr>
        <w:t xml:space="preserve">-hour session on “High Value Manufacturing” delivered within a course on a MSc. in Manufacturing Leadership at a UK University business school. The participants were mainly senior managers at their manufacturing organisations mostly drawn from the Yorkshire region in the UK. The participants were able to interact during the session and learn from each other’s comments. Notes were taken during the session </w:t>
      </w:r>
      <w:r w:rsidR="0019279C" w:rsidRPr="009408FD">
        <w:rPr>
          <w:color w:val="auto"/>
          <w:u w:color="FF0000"/>
          <w:lang w:val="en-GB"/>
        </w:rPr>
        <w:t>the</w:t>
      </w:r>
      <w:r w:rsidRPr="009408FD">
        <w:rPr>
          <w:color w:val="auto"/>
          <w:u w:color="FF0000"/>
          <w:lang w:val="en-GB"/>
        </w:rPr>
        <w:t xml:space="preserve"> HVM questionnaire </w:t>
      </w:r>
      <w:r w:rsidRPr="009408FD">
        <w:rPr>
          <w:color w:val="auto"/>
          <w:lang w:val="en-GB"/>
        </w:rPr>
        <w:t>was distributed, collected, and preliminary results were discussed with the group at the end of the session.</w:t>
      </w:r>
    </w:p>
    <w:p w14:paraId="2B23B198" w14:textId="32DCF1F8" w:rsidR="00831275" w:rsidRPr="009408FD" w:rsidRDefault="00C10D61">
      <w:pPr>
        <w:pStyle w:val="Newparagraph"/>
        <w:rPr>
          <w:color w:val="auto"/>
          <w:lang w:val="en-GB"/>
        </w:rPr>
      </w:pPr>
      <w:r w:rsidRPr="009408FD">
        <w:rPr>
          <w:color w:val="auto"/>
          <w:lang w:val="en-GB"/>
        </w:rPr>
        <w:t xml:space="preserve">According to Lincoln and Guba (1986) there should be credibility, transferability, dependability and confirmability to ensure methodological rigour. Each of these aspects was addressed in the following way. For credibility, i.e. confidence in the truth of the findings, multiple case studies, triangulation and additional focus group were carried out. For transferability, i.e. applicability in other contexts, the case study companies were chosen from different manufacturing sectors. Dependability, i.e. that findings are consistent and could be repeated, was ensured by following a step-by-step case study protocol and by triangulation between </w:t>
      </w:r>
      <w:proofErr w:type="gramStart"/>
      <w:r w:rsidRPr="009408FD">
        <w:rPr>
          <w:color w:val="auto"/>
          <w:lang w:val="en-GB"/>
        </w:rPr>
        <w:t>different sources</w:t>
      </w:r>
      <w:proofErr w:type="gramEnd"/>
      <w:r w:rsidRPr="009408FD">
        <w:rPr>
          <w:color w:val="auto"/>
          <w:lang w:val="en-GB"/>
        </w:rPr>
        <w:t>. For confirmability, i.e. the degree of neutrality or the extent to which the findings are shaped by the respondents and not by researcher bias, an open call was made for participating companies and the researcher collecting the data was an independent and external member to the studied organisations.</w:t>
      </w:r>
      <w:r w:rsidR="00E4752F" w:rsidRPr="009408FD">
        <w:rPr>
          <w:color w:val="auto"/>
          <w:lang w:val="en-GB"/>
        </w:rPr>
        <w:t xml:space="preserve"> </w:t>
      </w:r>
      <w:r w:rsidRPr="009408FD">
        <w:rPr>
          <w:color w:val="auto"/>
          <w:lang w:val="en-GB"/>
        </w:rPr>
        <w:t>Table 4 summarises the process of case study analysis in this research.</w:t>
      </w:r>
    </w:p>
    <w:p w14:paraId="24863BBC" w14:textId="77777777" w:rsidR="001A33D5" w:rsidRPr="009408FD" w:rsidRDefault="001A33D5" w:rsidP="001A33D5">
      <w:pPr>
        <w:pStyle w:val="Tabletitle"/>
      </w:pPr>
      <w:r w:rsidRPr="009408FD">
        <w:t xml:space="preserve">Table 4: Case study analysis – research process (adapted from </w:t>
      </w:r>
      <w:proofErr w:type="spellStart"/>
      <w:r w:rsidRPr="009408FD">
        <w:t>Szczepański</w:t>
      </w:r>
      <w:proofErr w:type="spellEnd"/>
      <w:r w:rsidRPr="009408FD">
        <w:t xml:space="preserve"> and </w:t>
      </w:r>
      <w:proofErr w:type="spellStart"/>
      <w:r w:rsidRPr="009408FD">
        <w:t>Swiatowiec</w:t>
      </w:r>
      <w:proofErr w:type="spellEnd"/>
      <w:r w:rsidRPr="009408FD">
        <w:t xml:space="preserve">- </w:t>
      </w:r>
      <w:proofErr w:type="spellStart"/>
      <w:r w:rsidRPr="009408FD">
        <w:t>Szczepańska</w:t>
      </w:r>
      <w:proofErr w:type="spellEnd"/>
      <w:r w:rsidRPr="009408FD">
        <w:t>, 2012)</w:t>
      </w:r>
    </w:p>
    <w:p w14:paraId="4CAE536B" w14:textId="77777777" w:rsidR="001A33D5" w:rsidRPr="009408FD" w:rsidRDefault="001A33D5" w:rsidP="001A33D5">
      <w:pPr>
        <w:pStyle w:val="PlainText"/>
        <w:jc w:val="both"/>
        <w:rPr>
          <w:rFonts w:ascii="Times New Roman" w:hAnsi="Times New Roman" w:cs="Times New Roman"/>
          <w:color w:val="auto"/>
          <w:sz w:val="24"/>
          <w:szCs w:val="24"/>
        </w:rPr>
      </w:pPr>
    </w:p>
    <w:tbl>
      <w:tblPr>
        <w:tblStyle w:val="TableGrid"/>
        <w:tblW w:w="0" w:type="auto"/>
        <w:jc w:val="center"/>
        <w:tblLook w:val="04A0" w:firstRow="1" w:lastRow="0" w:firstColumn="1" w:lastColumn="0" w:noHBand="0" w:noVBand="1"/>
      </w:tblPr>
      <w:tblGrid>
        <w:gridCol w:w="2063"/>
        <w:gridCol w:w="1936"/>
        <w:gridCol w:w="4489"/>
      </w:tblGrid>
      <w:tr w:rsidR="009408FD" w:rsidRPr="009408FD" w14:paraId="43087139" w14:textId="77777777" w:rsidTr="00A95916">
        <w:trPr>
          <w:jc w:val="center"/>
        </w:trPr>
        <w:tc>
          <w:tcPr>
            <w:tcW w:w="2235" w:type="dxa"/>
          </w:tcPr>
          <w:p w14:paraId="56C30B95" w14:textId="77777777" w:rsidR="001A33D5" w:rsidRPr="009408FD" w:rsidRDefault="001A33D5"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Phase of case study process</w:t>
            </w:r>
          </w:p>
        </w:tc>
        <w:tc>
          <w:tcPr>
            <w:tcW w:w="1984" w:type="dxa"/>
          </w:tcPr>
          <w:p w14:paraId="13A0398F" w14:textId="77777777" w:rsidR="001A33D5" w:rsidRPr="009408FD" w:rsidRDefault="001A33D5"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Key decisions</w:t>
            </w:r>
          </w:p>
        </w:tc>
        <w:tc>
          <w:tcPr>
            <w:tcW w:w="5023" w:type="dxa"/>
          </w:tcPr>
          <w:p w14:paraId="04CCE20B" w14:textId="499DD4D7" w:rsidR="001A33D5" w:rsidRPr="009408FD" w:rsidRDefault="001A33D5" w:rsidP="00A95916">
            <w:pPr>
              <w:pStyle w:val="PlainText"/>
              <w:jc w:val="center"/>
              <w:rPr>
                <w:rFonts w:ascii="Times New Roman" w:hAnsi="Times New Roman" w:cs="Times New Roman"/>
                <w:b/>
                <w:color w:val="auto"/>
                <w:sz w:val="24"/>
                <w:szCs w:val="24"/>
              </w:rPr>
            </w:pPr>
            <w:r w:rsidRPr="009408FD">
              <w:rPr>
                <w:rFonts w:ascii="Times New Roman" w:hAnsi="Times New Roman" w:cs="Times New Roman"/>
                <w:b/>
                <w:color w:val="auto"/>
                <w:sz w:val="24"/>
                <w:szCs w:val="24"/>
              </w:rPr>
              <w:t>Approach</w:t>
            </w:r>
          </w:p>
        </w:tc>
      </w:tr>
      <w:tr w:rsidR="009408FD" w:rsidRPr="009408FD" w14:paraId="5A3DE0D4" w14:textId="77777777" w:rsidTr="00A95916">
        <w:trPr>
          <w:jc w:val="center"/>
        </w:trPr>
        <w:tc>
          <w:tcPr>
            <w:tcW w:w="2235" w:type="dxa"/>
          </w:tcPr>
          <w:p w14:paraId="35EC7E82"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Linking theory with empirical data</w:t>
            </w:r>
          </w:p>
        </w:tc>
        <w:tc>
          <w:tcPr>
            <w:tcW w:w="1984" w:type="dxa"/>
          </w:tcPr>
          <w:p w14:paraId="4CBE2328"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Aim of research</w:t>
            </w:r>
          </w:p>
        </w:tc>
        <w:tc>
          <w:tcPr>
            <w:tcW w:w="5023" w:type="dxa"/>
          </w:tcPr>
          <w:p w14:paraId="35579EE2"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w:t>
            </w:r>
            <w:proofErr w:type="spellStart"/>
            <w:r w:rsidRPr="009408FD">
              <w:rPr>
                <w:rFonts w:ascii="Times New Roman" w:hAnsi="Times New Roman" w:cs="Times New Roman"/>
                <w:color w:val="auto"/>
                <w:sz w:val="24"/>
                <w:szCs w:val="24"/>
              </w:rPr>
              <w:t>i</w:t>
            </w:r>
            <w:proofErr w:type="spellEnd"/>
            <w:r w:rsidRPr="009408FD">
              <w:rPr>
                <w:rFonts w:ascii="Times New Roman" w:hAnsi="Times New Roman" w:cs="Times New Roman"/>
                <w:color w:val="auto"/>
                <w:sz w:val="24"/>
                <w:szCs w:val="24"/>
              </w:rPr>
              <w:t xml:space="preserve">) To what extent does the alignment between key competence, competitive priorities and operational performance lead to HVM? and (ii) What are the characteristics of HVM </w:t>
            </w:r>
            <w:proofErr w:type="spellStart"/>
            <w:r w:rsidRPr="009408FD">
              <w:rPr>
                <w:rFonts w:ascii="Times New Roman" w:hAnsi="Times New Roman" w:cs="Times New Roman"/>
                <w:color w:val="auto"/>
                <w:sz w:val="24"/>
                <w:szCs w:val="24"/>
              </w:rPr>
              <w:t>organisations</w:t>
            </w:r>
            <w:proofErr w:type="spellEnd"/>
            <w:r w:rsidRPr="009408FD">
              <w:rPr>
                <w:rFonts w:ascii="Times New Roman" w:hAnsi="Times New Roman" w:cs="Times New Roman"/>
                <w:color w:val="auto"/>
                <w:sz w:val="24"/>
                <w:szCs w:val="24"/>
              </w:rPr>
              <w:t xml:space="preserve"> in practice?</w:t>
            </w:r>
          </w:p>
          <w:p w14:paraId="7D770669" w14:textId="77777777" w:rsidR="001A33D5" w:rsidRPr="009408FD" w:rsidRDefault="001A33D5" w:rsidP="00A95916">
            <w:pPr>
              <w:pStyle w:val="PlainText"/>
              <w:jc w:val="both"/>
              <w:rPr>
                <w:rFonts w:ascii="Times New Roman" w:hAnsi="Times New Roman" w:cs="Times New Roman"/>
                <w:color w:val="auto"/>
                <w:sz w:val="24"/>
                <w:szCs w:val="24"/>
              </w:rPr>
            </w:pPr>
          </w:p>
        </w:tc>
      </w:tr>
      <w:tr w:rsidR="009408FD" w:rsidRPr="009408FD" w14:paraId="578A1448" w14:textId="77777777" w:rsidTr="00A95916">
        <w:trPr>
          <w:jc w:val="center"/>
        </w:trPr>
        <w:tc>
          <w:tcPr>
            <w:tcW w:w="2235" w:type="dxa"/>
          </w:tcPr>
          <w:p w14:paraId="12E71A6E"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Selection and justification of empirical cases</w:t>
            </w:r>
          </w:p>
        </w:tc>
        <w:tc>
          <w:tcPr>
            <w:tcW w:w="1984" w:type="dxa"/>
          </w:tcPr>
          <w:p w14:paraId="46EDB9A3"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Number of case studies</w:t>
            </w:r>
          </w:p>
          <w:p w14:paraId="28F78D97"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Case study selection method</w:t>
            </w:r>
          </w:p>
        </w:tc>
        <w:tc>
          <w:tcPr>
            <w:tcW w:w="5023" w:type="dxa"/>
          </w:tcPr>
          <w:p w14:paraId="3BFF987F"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Brief description of HVM was sent out to companies in the database of Regional businesses, calling for interest. </w:t>
            </w:r>
            <w:proofErr w:type="gramStart"/>
            <w:r w:rsidRPr="009408FD">
              <w:rPr>
                <w:rFonts w:ascii="Times New Roman" w:hAnsi="Times New Roman" w:cs="Times New Roman"/>
                <w:color w:val="auto"/>
                <w:sz w:val="24"/>
                <w:szCs w:val="24"/>
              </w:rPr>
              <w:t>A number of</w:t>
            </w:r>
            <w:proofErr w:type="gramEnd"/>
            <w:r w:rsidRPr="009408FD">
              <w:rPr>
                <w:rFonts w:ascii="Times New Roman" w:hAnsi="Times New Roman" w:cs="Times New Roman"/>
                <w:color w:val="auto"/>
                <w:sz w:val="24"/>
                <w:szCs w:val="24"/>
              </w:rPr>
              <w:t xml:space="preserve"> them expressed interest in participating. Three case studies were selected due to time commitment for data collection (1 researcher, part-time dedicated to the project) and budget availability (1 year).</w:t>
            </w:r>
          </w:p>
        </w:tc>
      </w:tr>
      <w:tr w:rsidR="009408FD" w:rsidRPr="009408FD" w14:paraId="5D0729C1" w14:textId="77777777" w:rsidTr="00A95916">
        <w:trPr>
          <w:jc w:val="center"/>
        </w:trPr>
        <w:tc>
          <w:tcPr>
            <w:tcW w:w="2235" w:type="dxa"/>
          </w:tcPr>
          <w:p w14:paraId="6738E752"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Defining range of studies</w:t>
            </w:r>
          </w:p>
        </w:tc>
        <w:tc>
          <w:tcPr>
            <w:tcW w:w="1984" w:type="dxa"/>
          </w:tcPr>
          <w:p w14:paraId="0D0F147A"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Defining the case (unit and range of analysis)</w:t>
            </w:r>
          </w:p>
        </w:tc>
        <w:tc>
          <w:tcPr>
            <w:tcW w:w="5023" w:type="dxa"/>
          </w:tcPr>
          <w:p w14:paraId="16913E13"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The unit of analysis was the HVM business unit, i.e. </w:t>
            </w:r>
            <w:proofErr w:type="spellStart"/>
            <w:r w:rsidRPr="009408FD">
              <w:rPr>
                <w:rFonts w:ascii="Times New Roman" w:hAnsi="Times New Roman" w:cs="Times New Roman"/>
                <w:color w:val="auto"/>
                <w:sz w:val="24"/>
                <w:szCs w:val="24"/>
              </w:rPr>
              <w:t>organisation</w:t>
            </w:r>
            <w:proofErr w:type="spellEnd"/>
            <w:r w:rsidRPr="009408FD">
              <w:rPr>
                <w:rFonts w:ascii="Times New Roman" w:hAnsi="Times New Roman" w:cs="Times New Roman"/>
                <w:color w:val="auto"/>
                <w:sz w:val="24"/>
                <w:szCs w:val="24"/>
              </w:rPr>
              <w:t>/company.</w:t>
            </w:r>
          </w:p>
        </w:tc>
      </w:tr>
      <w:tr w:rsidR="009408FD" w:rsidRPr="009408FD" w14:paraId="1428B1E4" w14:textId="77777777" w:rsidTr="00A95916">
        <w:trPr>
          <w:jc w:val="center"/>
        </w:trPr>
        <w:tc>
          <w:tcPr>
            <w:tcW w:w="2235" w:type="dxa"/>
          </w:tcPr>
          <w:p w14:paraId="76D9BC8F"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Selecting appropriate data sources</w:t>
            </w:r>
          </w:p>
        </w:tc>
        <w:tc>
          <w:tcPr>
            <w:tcW w:w="1984" w:type="dxa"/>
          </w:tcPr>
          <w:p w14:paraId="1A23A5EC"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Various sources of data</w:t>
            </w:r>
          </w:p>
        </w:tc>
        <w:tc>
          <w:tcPr>
            <w:tcW w:w="5023" w:type="dxa"/>
          </w:tcPr>
          <w:p w14:paraId="64A11ED5"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A range of senior managers were selected in different areas within the company. Interviews were audio recorded. The HVM questionnaire was administered.</w:t>
            </w:r>
          </w:p>
        </w:tc>
      </w:tr>
      <w:tr w:rsidR="009408FD" w:rsidRPr="009408FD" w14:paraId="035C3F01" w14:textId="77777777" w:rsidTr="00A95916">
        <w:trPr>
          <w:jc w:val="center"/>
        </w:trPr>
        <w:tc>
          <w:tcPr>
            <w:tcW w:w="2235" w:type="dxa"/>
          </w:tcPr>
          <w:p w14:paraId="783D2981"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Analysis and reduction of data</w:t>
            </w:r>
          </w:p>
        </w:tc>
        <w:tc>
          <w:tcPr>
            <w:tcW w:w="1984" w:type="dxa"/>
          </w:tcPr>
          <w:p w14:paraId="5D6E241C"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Method/process of data analysis</w:t>
            </w:r>
          </w:p>
        </w:tc>
        <w:tc>
          <w:tcPr>
            <w:tcW w:w="5023" w:type="dxa"/>
          </w:tcPr>
          <w:p w14:paraId="656C35E3"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The data were </w:t>
            </w:r>
            <w:proofErr w:type="spellStart"/>
            <w:r w:rsidRPr="009408FD">
              <w:rPr>
                <w:rFonts w:ascii="Times New Roman" w:hAnsi="Times New Roman" w:cs="Times New Roman"/>
                <w:color w:val="auto"/>
                <w:sz w:val="24"/>
                <w:szCs w:val="24"/>
              </w:rPr>
              <w:t>analysed</w:t>
            </w:r>
            <w:proofErr w:type="spellEnd"/>
            <w:r w:rsidRPr="009408FD">
              <w:rPr>
                <w:rFonts w:ascii="Times New Roman" w:hAnsi="Times New Roman" w:cs="Times New Roman"/>
                <w:color w:val="auto"/>
                <w:sz w:val="24"/>
                <w:szCs w:val="24"/>
              </w:rPr>
              <w:t xml:space="preserve"> by department, e.g. design, manufacturing, sales. Excel was used to identify relevant themes. The HVM questionnaire was </w:t>
            </w:r>
            <w:proofErr w:type="spellStart"/>
            <w:r w:rsidRPr="009408FD">
              <w:rPr>
                <w:rFonts w:ascii="Times New Roman" w:hAnsi="Times New Roman" w:cs="Times New Roman"/>
                <w:color w:val="auto"/>
                <w:sz w:val="24"/>
                <w:szCs w:val="24"/>
              </w:rPr>
              <w:t>analysed</w:t>
            </w:r>
            <w:proofErr w:type="spellEnd"/>
            <w:r w:rsidRPr="009408FD">
              <w:rPr>
                <w:rFonts w:ascii="Times New Roman" w:hAnsi="Times New Roman" w:cs="Times New Roman"/>
                <w:color w:val="auto"/>
                <w:sz w:val="24"/>
                <w:szCs w:val="24"/>
              </w:rPr>
              <w:t xml:space="preserve"> using Excel too.</w:t>
            </w:r>
          </w:p>
        </w:tc>
      </w:tr>
      <w:tr w:rsidR="009408FD" w:rsidRPr="009408FD" w14:paraId="43A61C76" w14:textId="77777777" w:rsidTr="00A95916">
        <w:trPr>
          <w:jc w:val="center"/>
        </w:trPr>
        <w:tc>
          <w:tcPr>
            <w:tcW w:w="2235" w:type="dxa"/>
          </w:tcPr>
          <w:p w14:paraId="04E9AE4F"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Checking data quality</w:t>
            </w:r>
          </w:p>
        </w:tc>
        <w:tc>
          <w:tcPr>
            <w:tcW w:w="1984" w:type="dxa"/>
          </w:tcPr>
          <w:p w14:paraId="13D0AEDF"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Method of verification</w:t>
            </w:r>
          </w:p>
        </w:tc>
        <w:tc>
          <w:tcPr>
            <w:tcW w:w="5023" w:type="dxa"/>
          </w:tcPr>
          <w:p w14:paraId="47D14DE5"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Since the case studies lasted for three months each, there were opportunities to check understanding of previously collected data items both in person and by email in between visits.</w:t>
            </w:r>
          </w:p>
        </w:tc>
      </w:tr>
      <w:tr w:rsidR="001A33D5" w:rsidRPr="009408FD" w14:paraId="5B01F8F6" w14:textId="77777777" w:rsidTr="00A95916">
        <w:trPr>
          <w:jc w:val="center"/>
        </w:trPr>
        <w:tc>
          <w:tcPr>
            <w:tcW w:w="2235" w:type="dxa"/>
          </w:tcPr>
          <w:p w14:paraId="569EC5A4"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Description and presentation</w:t>
            </w:r>
          </w:p>
        </w:tc>
        <w:tc>
          <w:tcPr>
            <w:tcW w:w="1984" w:type="dxa"/>
          </w:tcPr>
          <w:p w14:paraId="2410F833"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Presentation and discussion</w:t>
            </w:r>
          </w:p>
        </w:tc>
        <w:tc>
          <w:tcPr>
            <w:tcW w:w="5023" w:type="dxa"/>
          </w:tcPr>
          <w:p w14:paraId="3A0E8B47" w14:textId="77777777" w:rsidR="001A33D5" w:rsidRPr="009408FD" w:rsidRDefault="001A33D5" w:rsidP="00A95916">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Presentation of preliminary results was given to each </w:t>
            </w:r>
            <w:proofErr w:type="spellStart"/>
            <w:r w:rsidRPr="009408FD">
              <w:rPr>
                <w:rFonts w:ascii="Times New Roman" w:hAnsi="Times New Roman" w:cs="Times New Roman"/>
                <w:color w:val="auto"/>
                <w:sz w:val="24"/>
                <w:szCs w:val="24"/>
              </w:rPr>
              <w:t>organisation</w:t>
            </w:r>
            <w:proofErr w:type="spellEnd"/>
            <w:r w:rsidRPr="009408FD">
              <w:rPr>
                <w:rFonts w:ascii="Times New Roman" w:hAnsi="Times New Roman" w:cs="Times New Roman"/>
                <w:color w:val="auto"/>
                <w:sz w:val="24"/>
                <w:szCs w:val="24"/>
              </w:rPr>
              <w:t>, as well as the joint results presentations which gave provision of feedback opportunities.</w:t>
            </w:r>
          </w:p>
        </w:tc>
      </w:tr>
    </w:tbl>
    <w:p w14:paraId="75B8CADB" w14:textId="77777777" w:rsidR="001A33D5" w:rsidRPr="009408FD" w:rsidRDefault="001A33D5" w:rsidP="001A33D5">
      <w:pPr>
        <w:pStyle w:val="PlainText"/>
        <w:jc w:val="both"/>
        <w:rPr>
          <w:rFonts w:ascii="Times New Roman" w:hAnsi="Times New Roman" w:cs="Times New Roman"/>
          <w:color w:val="auto"/>
          <w:sz w:val="24"/>
          <w:szCs w:val="24"/>
        </w:rPr>
      </w:pPr>
    </w:p>
    <w:p w14:paraId="04B41400" w14:textId="77777777" w:rsidR="00831275" w:rsidRPr="009408FD" w:rsidRDefault="00C10D61">
      <w:pPr>
        <w:pStyle w:val="Heading"/>
        <w:rPr>
          <w:color w:val="auto"/>
          <w:lang w:val="en-GB"/>
        </w:rPr>
      </w:pPr>
      <w:r w:rsidRPr="009408FD">
        <w:rPr>
          <w:color w:val="auto"/>
          <w:lang w:val="en-GB"/>
        </w:rPr>
        <w:t>4. Results</w:t>
      </w:r>
    </w:p>
    <w:p w14:paraId="62F9E388" w14:textId="77777777" w:rsidR="00831275" w:rsidRPr="009408FD" w:rsidRDefault="00C10D61">
      <w:pPr>
        <w:pStyle w:val="Heading2"/>
        <w:rPr>
          <w:color w:val="auto"/>
          <w:lang w:val="en-GB"/>
        </w:rPr>
      </w:pPr>
      <w:r w:rsidRPr="009408FD">
        <w:rPr>
          <w:color w:val="auto"/>
          <w:lang w:val="en-GB"/>
        </w:rPr>
        <w:t>4.1 Data analysis of the HVM questionnaire</w:t>
      </w:r>
    </w:p>
    <w:p w14:paraId="279AC4E7" w14:textId="6C978363" w:rsidR="00831275" w:rsidRPr="009408FD" w:rsidRDefault="00C10D61">
      <w:pPr>
        <w:pStyle w:val="Paragraph"/>
        <w:rPr>
          <w:color w:val="auto"/>
          <w:lang w:val="en-GB"/>
        </w:rPr>
      </w:pPr>
      <w:r w:rsidRPr="009408FD">
        <w:rPr>
          <w:color w:val="auto"/>
          <w:lang w:val="en-GB"/>
        </w:rPr>
        <w:t>This research used the questionnaire designed by Martinez (2003). The questionnaire had a total of 33 questions, which were divided into three parts: key competence (</w:t>
      </w:r>
      <w:r w:rsidR="00DD3E25" w:rsidRPr="009408FD">
        <w:rPr>
          <w:color w:val="auto"/>
          <w:lang w:val="en-GB"/>
        </w:rPr>
        <w:t>seven</w:t>
      </w:r>
      <w:r w:rsidRPr="009408FD">
        <w:rPr>
          <w:color w:val="auto"/>
          <w:lang w:val="en-GB"/>
        </w:rPr>
        <w:t xml:space="preserve"> </w:t>
      </w:r>
      <w:r w:rsidRPr="009408FD">
        <w:rPr>
          <w:color w:val="auto"/>
          <w:lang w:val="en-GB"/>
        </w:rPr>
        <w:lastRenderedPageBreak/>
        <w:t>questions), main competitive advantage (</w:t>
      </w:r>
      <w:r w:rsidR="00DD3E25" w:rsidRPr="009408FD">
        <w:rPr>
          <w:color w:val="auto"/>
          <w:lang w:val="en-GB"/>
        </w:rPr>
        <w:t>six</w:t>
      </w:r>
      <w:r w:rsidRPr="009408FD">
        <w:rPr>
          <w:color w:val="auto"/>
          <w:lang w:val="en-GB"/>
        </w:rPr>
        <w:t xml:space="preserve"> questions) and operational performance (20 questions). All three parts had questions which were linked to one another, accordi</w:t>
      </w:r>
      <w:r w:rsidR="009B6BCD" w:rsidRPr="009408FD">
        <w:rPr>
          <w:color w:val="auto"/>
          <w:lang w:val="en-GB"/>
        </w:rPr>
        <w:t>ng to their value proposition. Appendix</w:t>
      </w:r>
      <w:r w:rsidR="00471E28" w:rsidRPr="009408FD">
        <w:rPr>
          <w:color w:val="auto"/>
          <w:lang w:val="en-GB"/>
        </w:rPr>
        <w:t xml:space="preserve"> 1</w:t>
      </w:r>
      <w:r w:rsidR="00FE5066" w:rsidRPr="009408FD">
        <w:rPr>
          <w:color w:val="auto"/>
          <w:lang w:val="en-GB"/>
        </w:rPr>
        <w:t xml:space="preserve"> shows </w:t>
      </w:r>
      <w:r w:rsidR="009B6BCD" w:rsidRPr="009408FD">
        <w:rPr>
          <w:color w:val="auto"/>
          <w:lang w:val="en-GB"/>
        </w:rPr>
        <w:t>the questionnaire.</w:t>
      </w:r>
    </w:p>
    <w:p w14:paraId="7780AC5A" w14:textId="7240A423" w:rsidR="00831275" w:rsidRPr="009408FD" w:rsidRDefault="00C10D61">
      <w:pPr>
        <w:pStyle w:val="Newparagraph"/>
        <w:rPr>
          <w:color w:val="auto"/>
          <w:lang w:val="en-GB"/>
        </w:rPr>
      </w:pPr>
      <w:r w:rsidRPr="009408FD">
        <w:rPr>
          <w:color w:val="auto"/>
          <w:lang w:val="en-GB"/>
        </w:rPr>
        <w:t>Each question comprised a statement that required a response on a five-point Likert scale quantified as follows: 0 = Not Applicable (effectively not a point in the scale), 1 = Low, 2 = Low to Medium, 3 = Medium, 4 = High and 5 = Very High. Each interviewee was asked to fill in the questionnaire, during the face-to-face interview, and later the answers for items were combined into scores against the dimensions for the six value propositions.</w:t>
      </w:r>
    </w:p>
    <w:p w14:paraId="75EA692C" w14:textId="6F50B702" w:rsidR="00A0369F" w:rsidRPr="009408FD" w:rsidRDefault="00C10D61" w:rsidP="00933B8A">
      <w:pPr>
        <w:pStyle w:val="Newparagraph"/>
        <w:rPr>
          <w:color w:val="auto"/>
        </w:rPr>
      </w:pPr>
      <w:r w:rsidRPr="009408FD">
        <w:rPr>
          <w:color w:val="auto"/>
          <w:lang w:val="en-GB"/>
        </w:rPr>
        <w:t xml:space="preserve">Theoretical footprints were derived </w:t>
      </w:r>
      <w:r w:rsidR="009B6BCD" w:rsidRPr="009408FD">
        <w:rPr>
          <w:color w:val="auto"/>
          <w:lang w:val="en-GB"/>
        </w:rPr>
        <w:t xml:space="preserve">by </w:t>
      </w:r>
      <w:r w:rsidRPr="009408FD">
        <w:rPr>
          <w:color w:val="auto"/>
          <w:lang w:val="en-GB"/>
        </w:rPr>
        <w:t xml:space="preserve">Martinez’ previous empirical work and validated through earlier </w:t>
      </w:r>
      <w:r w:rsidR="00933B8A" w:rsidRPr="009408FD">
        <w:rPr>
          <w:color w:val="auto"/>
          <w:lang w:val="en-GB"/>
        </w:rPr>
        <w:t xml:space="preserve">six </w:t>
      </w:r>
      <w:r w:rsidRPr="009408FD">
        <w:rPr>
          <w:color w:val="auto"/>
          <w:lang w:val="en-GB"/>
        </w:rPr>
        <w:t xml:space="preserve">case studies (Martinez, 2003). A single predominant HVM proposition for each case study was determined by analysing the theoretical footprints and their scores </w:t>
      </w:r>
      <w:r w:rsidR="00933B8A" w:rsidRPr="009408FD">
        <w:rPr>
          <w:color w:val="auto"/>
          <w:lang w:val="en-GB"/>
        </w:rPr>
        <w:t xml:space="preserve">(which were used to quantify each component of the HVM theoretical footprint) </w:t>
      </w:r>
      <w:r w:rsidRPr="009408FD">
        <w:rPr>
          <w:color w:val="auto"/>
          <w:lang w:val="en-GB"/>
        </w:rPr>
        <w:t>for each of the HVM six value propositions (</w:t>
      </w:r>
      <w:r w:rsidR="00DE4A95" w:rsidRPr="009408FD">
        <w:rPr>
          <w:color w:val="auto"/>
          <w:lang w:val="en-GB"/>
        </w:rPr>
        <w:t>Huaccho Huatuco et al.</w:t>
      </w:r>
      <w:r w:rsidRPr="009408FD">
        <w:rPr>
          <w:color w:val="auto"/>
          <w:lang w:val="en-GB"/>
        </w:rPr>
        <w:t>, 2011). This provided the quantified HVM theoretical footprints (see Table 5) used in this research.</w:t>
      </w:r>
    </w:p>
    <w:p w14:paraId="61931BD1" w14:textId="0C899D36" w:rsidR="000F1042" w:rsidRPr="009408FD" w:rsidRDefault="000F1042" w:rsidP="000F1042">
      <w:pPr>
        <w:pStyle w:val="Tabletitle"/>
      </w:pPr>
      <w:r w:rsidRPr="009408FD">
        <w:t xml:space="preserve">Table 5: Theoretical footprints - quantified </w:t>
      </w:r>
      <w:r w:rsidR="008411DF" w:rsidRPr="009408FD">
        <w:t>HVM</w:t>
      </w:r>
      <w:r w:rsidRPr="009408FD">
        <w:t xml:space="preserve"> propositions (%)</w:t>
      </w:r>
    </w:p>
    <w:tbl>
      <w:tblPr>
        <w:tblStyle w:val="TableGrid"/>
        <w:tblW w:w="8545" w:type="dxa"/>
        <w:tblLayout w:type="fixed"/>
        <w:tblLook w:val="04A0" w:firstRow="1" w:lastRow="0" w:firstColumn="1" w:lastColumn="0" w:noHBand="0" w:noVBand="1"/>
      </w:tblPr>
      <w:tblGrid>
        <w:gridCol w:w="1525"/>
        <w:gridCol w:w="900"/>
        <w:gridCol w:w="990"/>
        <w:gridCol w:w="1080"/>
        <w:gridCol w:w="900"/>
        <w:gridCol w:w="1080"/>
        <w:gridCol w:w="900"/>
        <w:gridCol w:w="1170"/>
      </w:tblGrid>
      <w:tr w:rsidR="009408FD" w:rsidRPr="009408FD" w14:paraId="408F4F3C" w14:textId="77777777" w:rsidTr="00A95916">
        <w:tc>
          <w:tcPr>
            <w:tcW w:w="1525" w:type="dxa"/>
            <w:vMerge w:val="restart"/>
          </w:tcPr>
          <w:p w14:paraId="639F05C7" w14:textId="1660DD03"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 xml:space="preserve">Type of HVM </w:t>
            </w:r>
            <w:proofErr w:type="spellStart"/>
            <w:r w:rsidRPr="009408FD">
              <w:rPr>
                <w:rFonts w:ascii="Times New Roman" w:hAnsi="Times New Roman" w:cs="Times New Roman"/>
                <w:b/>
                <w:sz w:val="20"/>
                <w:szCs w:val="20"/>
              </w:rPr>
              <w:t>organisation</w:t>
            </w:r>
            <w:proofErr w:type="spellEnd"/>
            <w:r w:rsidRPr="009408FD">
              <w:rPr>
                <w:rFonts w:ascii="Times New Roman" w:hAnsi="Times New Roman" w:cs="Times New Roman"/>
                <w:b/>
                <w:sz w:val="20"/>
                <w:szCs w:val="20"/>
              </w:rPr>
              <w:t xml:space="preserve"> by predominant </w:t>
            </w:r>
            <w:r w:rsidR="008F2DC7" w:rsidRPr="009408FD">
              <w:rPr>
                <w:rFonts w:ascii="Times New Roman" w:hAnsi="Times New Roman" w:cs="Times New Roman"/>
                <w:b/>
                <w:sz w:val="20"/>
                <w:szCs w:val="20"/>
              </w:rPr>
              <w:t>VPD</w:t>
            </w:r>
          </w:p>
        </w:tc>
        <w:tc>
          <w:tcPr>
            <w:tcW w:w="5850" w:type="dxa"/>
            <w:gridSpan w:val="6"/>
          </w:tcPr>
          <w:p w14:paraId="66AD8FDD" w14:textId="7B41C7D4"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Value proposition dimension</w:t>
            </w:r>
            <w:r w:rsidR="008F2DC7" w:rsidRPr="009408FD">
              <w:rPr>
                <w:rFonts w:ascii="Times New Roman" w:hAnsi="Times New Roman" w:cs="Times New Roman"/>
                <w:b/>
                <w:sz w:val="20"/>
                <w:szCs w:val="20"/>
              </w:rPr>
              <w:t>: VPD</w:t>
            </w:r>
            <w:r w:rsidRPr="009408FD">
              <w:rPr>
                <w:rFonts w:ascii="Times New Roman" w:hAnsi="Times New Roman" w:cs="Times New Roman"/>
                <w:b/>
                <w:sz w:val="20"/>
                <w:szCs w:val="20"/>
              </w:rPr>
              <w:t xml:space="preserve"> (%)</w:t>
            </w:r>
          </w:p>
        </w:tc>
        <w:tc>
          <w:tcPr>
            <w:tcW w:w="1170" w:type="dxa"/>
            <w:vMerge w:val="restart"/>
          </w:tcPr>
          <w:p w14:paraId="2B74F2B2" w14:textId="77777777"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Ideal sequence*</w:t>
            </w:r>
          </w:p>
        </w:tc>
      </w:tr>
      <w:tr w:rsidR="009408FD" w:rsidRPr="009408FD" w14:paraId="23A1D8FD" w14:textId="77777777" w:rsidTr="00A95916">
        <w:tc>
          <w:tcPr>
            <w:tcW w:w="1525" w:type="dxa"/>
            <w:vMerge/>
          </w:tcPr>
          <w:p w14:paraId="54DF8FF4" w14:textId="77777777" w:rsidR="000F1042" w:rsidRPr="009408FD" w:rsidRDefault="000F1042" w:rsidP="00A95916">
            <w:pPr>
              <w:jc w:val="center"/>
              <w:rPr>
                <w:rFonts w:ascii="Times New Roman" w:hAnsi="Times New Roman" w:cs="Times New Roman"/>
                <w:b/>
                <w:sz w:val="20"/>
                <w:szCs w:val="20"/>
              </w:rPr>
            </w:pPr>
          </w:p>
        </w:tc>
        <w:tc>
          <w:tcPr>
            <w:tcW w:w="900" w:type="dxa"/>
          </w:tcPr>
          <w:p w14:paraId="1FA277B5" w14:textId="77777777"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Innova-</w:t>
            </w:r>
            <w:proofErr w:type="spellStart"/>
            <w:r w:rsidRPr="009408FD">
              <w:rPr>
                <w:rFonts w:ascii="Times New Roman" w:hAnsi="Times New Roman" w:cs="Times New Roman"/>
                <w:b/>
                <w:sz w:val="20"/>
                <w:szCs w:val="20"/>
              </w:rPr>
              <w:t>tion</w:t>
            </w:r>
            <w:proofErr w:type="spellEnd"/>
          </w:p>
        </w:tc>
        <w:tc>
          <w:tcPr>
            <w:tcW w:w="990" w:type="dxa"/>
          </w:tcPr>
          <w:p w14:paraId="36D71C18" w14:textId="77777777"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Brand Manage-</w:t>
            </w:r>
            <w:proofErr w:type="spellStart"/>
            <w:r w:rsidRPr="009408FD">
              <w:rPr>
                <w:rFonts w:ascii="Times New Roman" w:hAnsi="Times New Roman" w:cs="Times New Roman"/>
                <w:b/>
                <w:sz w:val="20"/>
                <w:szCs w:val="20"/>
              </w:rPr>
              <w:t>ment</w:t>
            </w:r>
            <w:proofErr w:type="spellEnd"/>
          </w:p>
        </w:tc>
        <w:tc>
          <w:tcPr>
            <w:tcW w:w="1080" w:type="dxa"/>
          </w:tcPr>
          <w:p w14:paraId="755D872D" w14:textId="77777777"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 xml:space="preserve">Price </w:t>
            </w:r>
            <w:proofErr w:type="spellStart"/>
            <w:r w:rsidRPr="009408FD">
              <w:rPr>
                <w:rFonts w:ascii="Times New Roman" w:hAnsi="Times New Roman" w:cs="Times New Roman"/>
                <w:b/>
                <w:sz w:val="20"/>
                <w:szCs w:val="20"/>
              </w:rPr>
              <w:t>Minimisa-tion</w:t>
            </w:r>
            <w:proofErr w:type="spellEnd"/>
          </w:p>
        </w:tc>
        <w:tc>
          <w:tcPr>
            <w:tcW w:w="900" w:type="dxa"/>
          </w:tcPr>
          <w:p w14:paraId="2017CDF9" w14:textId="77777777" w:rsidR="000F1042" w:rsidRPr="009408FD" w:rsidRDefault="000F1042" w:rsidP="00A95916">
            <w:pPr>
              <w:jc w:val="center"/>
              <w:rPr>
                <w:rFonts w:ascii="Times New Roman" w:hAnsi="Times New Roman" w:cs="Times New Roman"/>
                <w:b/>
                <w:sz w:val="20"/>
                <w:szCs w:val="20"/>
              </w:rPr>
            </w:pPr>
            <w:proofErr w:type="spellStart"/>
            <w:r w:rsidRPr="009408FD">
              <w:rPr>
                <w:rFonts w:ascii="Times New Roman" w:hAnsi="Times New Roman" w:cs="Times New Roman"/>
                <w:b/>
                <w:sz w:val="20"/>
                <w:szCs w:val="20"/>
              </w:rPr>
              <w:t>Simplifi</w:t>
            </w:r>
            <w:proofErr w:type="spellEnd"/>
            <w:r w:rsidRPr="009408FD">
              <w:rPr>
                <w:rFonts w:ascii="Times New Roman" w:hAnsi="Times New Roman" w:cs="Times New Roman"/>
                <w:b/>
                <w:sz w:val="20"/>
                <w:szCs w:val="20"/>
              </w:rPr>
              <w:t>-cation</w:t>
            </w:r>
          </w:p>
        </w:tc>
        <w:tc>
          <w:tcPr>
            <w:tcW w:w="1080" w:type="dxa"/>
          </w:tcPr>
          <w:p w14:paraId="4C45906A" w14:textId="77777777" w:rsidR="000F1042" w:rsidRPr="009408FD" w:rsidRDefault="000F1042" w:rsidP="00A95916">
            <w:pPr>
              <w:jc w:val="center"/>
              <w:rPr>
                <w:rFonts w:ascii="Times New Roman" w:hAnsi="Times New Roman" w:cs="Times New Roman"/>
                <w:b/>
                <w:sz w:val="20"/>
                <w:szCs w:val="20"/>
              </w:rPr>
            </w:pPr>
            <w:r w:rsidRPr="009408FD">
              <w:rPr>
                <w:rFonts w:ascii="Times New Roman" w:hAnsi="Times New Roman" w:cs="Times New Roman"/>
                <w:b/>
                <w:sz w:val="20"/>
                <w:szCs w:val="20"/>
              </w:rPr>
              <w:t xml:space="preserve">Technological </w:t>
            </w:r>
            <w:proofErr w:type="spellStart"/>
            <w:r w:rsidRPr="009408FD">
              <w:rPr>
                <w:rFonts w:ascii="Times New Roman" w:hAnsi="Times New Roman" w:cs="Times New Roman"/>
                <w:b/>
                <w:sz w:val="20"/>
                <w:szCs w:val="20"/>
              </w:rPr>
              <w:t>integra-tion</w:t>
            </w:r>
            <w:proofErr w:type="spellEnd"/>
          </w:p>
        </w:tc>
        <w:tc>
          <w:tcPr>
            <w:tcW w:w="900" w:type="dxa"/>
          </w:tcPr>
          <w:p w14:paraId="23C20CE0" w14:textId="77777777" w:rsidR="000F1042" w:rsidRPr="009408FD" w:rsidRDefault="000F1042" w:rsidP="00A95916">
            <w:pPr>
              <w:jc w:val="center"/>
              <w:rPr>
                <w:rFonts w:ascii="Times New Roman" w:hAnsi="Times New Roman" w:cs="Times New Roman"/>
                <w:b/>
                <w:sz w:val="20"/>
                <w:szCs w:val="20"/>
              </w:rPr>
            </w:pPr>
            <w:proofErr w:type="spellStart"/>
            <w:r w:rsidRPr="009408FD">
              <w:rPr>
                <w:rFonts w:ascii="Times New Roman" w:hAnsi="Times New Roman" w:cs="Times New Roman"/>
                <w:b/>
                <w:sz w:val="20"/>
                <w:szCs w:val="20"/>
              </w:rPr>
              <w:t>Sociali-sation</w:t>
            </w:r>
            <w:proofErr w:type="spellEnd"/>
          </w:p>
        </w:tc>
        <w:tc>
          <w:tcPr>
            <w:tcW w:w="1170" w:type="dxa"/>
            <w:vMerge/>
          </w:tcPr>
          <w:p w14:paraId="6674A319" w14:textId="77777777" w:rsidR="000F1042" w:rsidRPr="009408FD" w:rsidRDefault="000F1042" w:rsidP="00A95916">
            <w:pPr>
              <w:jc w:val="center"/>
              <w:rPr>
                <w:rFonts w:ascii="Times New Roman" w:hAnsi="Times New Roman" w:cs="Times New Roman"/>
                <w:b/>
                <w:sz w:val="20"/>
                <w:szCs w:val="20"/>
              </w:rPr>
            </w:pPr>
          </w:p>
        </w:tc>
      </w:tr>
      <w:tr w:rsidR="009408FD" w:rsidRPr="009408FD" w14:paraId="069CA070" w14:textId="77777777" w:rsidTr="00A95916">
        <w:tc>
          <w:tcPr>
            <w:tcW w:w="1525" w:type="dxa"/>
          </w:tcPr>
          <w:p w14:paraId="130E32C3" w14:textId="77777777" w:rsidR="000F1042" w:rsidRPr="009408FD" w:rsidRDefault="000F1042" w:rsidP="00A95916">
            <w:pPr>
              <w:jc w:val="both"/>
              <w:rPr>
                <w:rFonts w:ascii="Times New Roman" w:hAnsi="Times New Roman" w:cs="Times New Roman"/>
                <w:b/>
                <w:sz w:val="20"/>
                <w:szCs w:val="20"/>
              </w:rPr>
            </w:pPr>
            <w:r w:rsidRPr="009408FD">
              <w:rPr>
                <w:rFonts w:ascii="Times New Roman" w:hAnsi="Times New Roman" w:cs="Times New Roman"/>
                <w:b/>
                <w:sz w:val="20"/>
                <w:szCs w:val="20"/>
              </w:rPr>
              <w:t>Innovators</w:t>
            </w:r>
          </w:p>
        </w:tc>
        <w:tc>
          <w:tcPr>
            <w:tcW w:w="900" w:type="dxa"/>
          </w:tcPr>
          <w:p w14:paraId="22BE15F1"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42</w:t>
            </w:r>
          </w:p>
        </w:tc>
        <w:tc>
          <w:tcPr>
            <w:tcW w:w="990" w:type="dxa"/>
          </w:tcPr>
          <w:p w14:paraId="715C93BE"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25</w:t>
            </w:r>
          </w:p>
        </w:tc>
        <w:tc>
          <w:tcPr>
            <w:tcW w:w="1080" w:type="dxa"/>
          </w:tcPr>
          <w:p w14:paraId="079CCE06"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13</w:t>
            </w:r>
          </w:p>
        </w:tc>
        <w:tc>
          <w:tcPr>
            <w:tcW w:w="900" w:type="dxa"/>
          </w:tcPr>
          <w:p w14:paraId="2598622C"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12</w:t>
            </w:r>
          </w:p>
        </w:tc>
        <w:tc>
          <w:tcPr>
            <w:tcW w:w="1080" w:type="dxa"/>
          </w:tcPr>
          <w:p w14:paraId="61FAE8FB"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6</w:t>
            </w:r>
          </w:p>
        </w:tc>
        <w:tc>
          <w:tcPr>
            <w:tcW w:w="900" w:type="dxa"/>
          </w:tcPr>
          <w:p w14:paraId="71C8CB75"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2</w:t>
            </w:r>
          </w:p>
        </w:tc>
        <w:tc>
          <w:tcPr>
            <w:tcW w:w="1170" w:type="dxa"/>
          </w:tcPr>
          <w:p w14:paraId="3F324562"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ABC</w:t>
            </w:r>
            <w:r w:rsidRPr="009408FD">
              <w:rPr>
                <w:rFonts w:ascii="Times New Roman" w:hAnsi="Times New Roman" w:cs="Times New Roman"/>
                <w:sz w:val="20"/>
                <w:szCs w:val="20"/>
              </w:rPr>
              <w:t>DEF</w:t>
            </w:r>
          </w:p>
        </w:tc>
      </w:tr>
      <w:tr w:rsidR="009408FD" w:rsidRPr="009408FD" w14:paraId="40349341" w14:textId="77777777" w:rsidTr="00A95916">
        <w:tc>
          <w:tcPr>
            <w:tcW w:w="1525" w:type="dxa"/>
          </w:tcPr>
          <w:p w14:paraId="41C3A860" w14:textId="77777777" w:rsidR="000F1042" w:rsidRPr="009408FD" w:rsidRDefault="000F1042" w:rsidP="00A95916">
            <w:pPr>
              <w:jc w:val="both"/>
              <w:rPr>
                <w:rFonts w:ascii="Times New Roman" w:hAnsi="Times New Roman" w:cs="Times New Roman"/>
                <w:b/>
                <w:sz w:val="20"/>
                <w:szCs w:val="20"/>
              </w:rPr>
            </w:pPr>
            <w:r w:rsidRPr="009408FD">
              <w:rPr>
                <w:rFonts w:ascii="Times New Roman" w:hAnsi="Times New Roman" w:cs="Times New Roman"/>
                <w:b/>
                <w:sz w:val="20"/>
                <w:szCs w:val="20"/>
              </w:rPr>
              <w:t>Brand Managers</w:t>
            </w:r>
          </w:p>
        </w:tc>
        <w:tc>
          <w:tcPr>
            <w:tcW w:w="900" w:type="dxa"/>
          </w:tcPr>
          <w:p w14:paraId="0A1F53DA"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18</w:t>
            </w:r>
          </w:p>
        </w:tc>
        <w:tc>
          <w:tcPr>
            <w:tcW w:w="990" w:type="dxa"/>
          </w:tcPr>
          <w:p w14:paraId="6EE09807"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35</w:t>
            </w:r>
          </w:p>
        </w:tc>
        <w:tc>
          <w:tcPr>
            <w:tcW w:w="1080" w:type="dxa"/>
          </w:tcPr>
          <w:p w14:paraId="39352979"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4</w:t>
            </w:r>
          </w:p>
        </w:tc>
        <w:tc>
          <w:tcPr>
            <w:tcW w:w="900" w:type="dxa"/>
          </w:tcPr>
          <w:p w14:paraId="4784D435"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12</w:t>
            </w:r>
          </w:p>
        </w:tc>
        <w:tc>
          <w:tcPr>
            <w:tcW w:w="1080" w:type="dxa"/>
          </w:tcPr>
          <w:p w14:paraId="4DCDD982"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10</w:t>
            </w:r>
          </w:p>
        </w:tc>
        <w:tc>
          <w:tcPr>
            <w:tcW w:w="900" w:type="dxa"/>
          </w:tcPr>
          <w:p w14:paraId="6D1E2B69"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21</w:t>
            </w:r>
          </w:p>
        </w:tc>
        <w:tc>
          <w:tcPr>
            <w:tcW w:w="1170" w:type="dxa"/>
          </w:tcPr>
          <w:p w14:paraId="39745D85"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BFA</w:t>
            </w:r>
            <w:r w:rsidRPr="009408FD">
              <w:rPr>
                <w:rFonts w:ascii="Times New Roman" w:hAnsi="Times New Roman" w:cs="Times New Roman"/>
                <w:sz w:val="20"/>
                <w:szCs w:val="20"/>
              </w:rPr>
              <w:t>DEC</w:t>
            </w:r>
          </w:p>
        </w:tc>
      </w:tr>
      <w:tr w:rsidR="009408FD" w:rsidRPr="009408FD" w14:paraId="2CBB5285" w14:textId="77777777" w:rsidTr="00A95916">
        <w:tc>
          <w:tcPr>
            <w:tcW w:w="1525" w:type="dxa"/>
          </w:tcPr>
          <w:p w14:paraId="3C01F995" w14:textId="77777777" w:rsidR="000F1042" w:rsidRPr="009408FD" w:rsidRDefault="000F1042" w:rsidP="00A95916">
            <w:pPr>
              <w:jc w:val="both"/>
              <w:rPr>
                <w:rFonts w:ascii="Times New Roman" w:hAnsi="Times New Roman" w:cs="Times New Roman"/>
                <w:b/>
                <w:sz w:val="20"/>
                <w:szCs w:val="20"/>
              </w:rPr>
            </w:pPr>
            <w:r w:rsidRPr="009408FD">
              <w:rPr>
                <w:rFonts w:ascii="Times New Roman" w:hAnsi="Times New Roman" w:cs="Times New Roman"/>
                <w:b/>
                <w:sz w:val="20"/>
                <w:szCs w:val="20"/>
              </w:rPr>
              <w:t xml:space="preserve">Price </w:t>
            </w:r>
            <w:proofErr w:type="spellStart"/>
            <w:r w:rsidRPr="009408FD">
              <w:rPr>
                <w:rFonts w:ascii="Times New Roman" w:hAnsi="Times New Roman" w:cs="Times New Roman"/>
                <w:b/>
                <w:sz w:val="20"/>
                <w:szCs w:val="20"/>
              </w:rPr>
              <w:t>Minimisers</w:t>
            </w:r>
            <w:proofErr w:type="spellEnd"/>
          </w:p>
        </w:tc>
        <w:tc>
          <w:tcPr>
            <w:tcW w:w="900" w:type="dxa"/>
          </w:tcPr>
          <w:p w14:paraId="32D0A238"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12</w:t>
            </w:r>
          </w:p>
        </w:tc>
        <w:tc>
          <w:tcPr>
            <w:tcW w:w="990" w:type="dxa"/>
          </w:tcPr>
          <w:p w14:paraId="08EC1710"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15</w:t>
            </w:r>
          </w:p>
        </w:tc>
        <w:tc>
          <w:tcPr>
            <w:tcW w:w="1080" w:type="dxa"/>
          </w:tcPr>
          <w:p w14:paraId="643D76AF"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39</w:t>
            </w:r>
          </w:p>
        </w:tc>
        <w:tc>
          <w:tcPr>
            <w:tcW w:w="900" w:type="dxa"/>
          </w:tcPr>
          <w:p w14:paraId="24FF086B"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27</w:t>
            </w:r>
          </w:p>
        </w:tc>
        <w:tc>
          <w:tcPr>
            <w:tcW w:w="1080" w:type="dxa"/>
          </w:tcPr>
          <w:p w14:paraId="66F2B979"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w:t>
            </w:r>
          </w:p>
        </w:tc>
        <w:tc>
          <w:tcPr>
            <w:tcW w:w="900" w:type="dxa"/>
          </w:tcPr>
          <w:p w14:paraId="08C2578A"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6</w:t>
            </w:r>
          </w:p>
        </w:tc>
        <w:tc>
          <w:tcPr>
            <w:tcW w:w="1170" w:type="dxa"/>
          </w:tcPr>
          <w:p w14:paraId="22A4F0EC"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CDB</w:t>
            </w:r>
            <w:r w:rsidRPr="009408FD">
              <w:rPr>
                <w:rFonts w:ascii="Times New Roman" w:hAnsi="Times New Roman" w:cs="Times New Roman"/>
                <w:sz w:val="20"/>
                <w:szCs w:val="20"/>
              </w:rPr>
              <w:t>AFE</w:t>
            </w:r>
          </w:p>
        </w:tc>
      </w:tr>
      <w:tr w:rsidR="009408FD" w:rsidRPr="009408FD" w14:paraId="13D300C6" w14:textId="77777777" w:rsidTr="00A95916">
        <w:tc>
          <w:tcPr>
            <w:tcW w:w="1525" w:type="dxa"/>
          </w:tcPr>
          <w:p w14:paraId="2959886B" w14:textId="77777777" w:rsidR="000F1042" w:rsidRPr="009408FD" w:rsidRDefault="000F1042" w:rsidP="00A95916">
            <w:pPr>
              <w:jc w:val="both"/>
              <w:rPr>
                <w:rFonts w:ascii="Times New Roman" w:hAnsi="Times New Roman" w:cs="Times New Roman"/>
                <w:b/>
                <w:sz w:val="20"/>
                <w:szCs w:val="20"/>
              </w:rPr>
            </w:pPr>
            <w:r w:rsidRPr="009408FD">
              <w:rPr>
                <w:rFonts w:ascii="Times New Roman" w:hAnsi="Times New Roman" w:cs="Times New Roman"/>
                <w:b/>
                <w:sz w:val="20"/>
                <w:szCs w:val="20"/>
              </w:rPr>
              <w:t>Simplifiers</w:t>
            </w:r>
          </w:p>
        </w:tc>
        <w:tc>
          <w:tcPr>
            <w:tcW w:w="900" w:type="dxa"/>
          </w:tcPr>
          <w:p w14:paraId="6AD32B03"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12</w:t>
            </w:r>
          </w:p>
        </w:tc>
        <w:tc>
          <w:tcPr>
            <w:tcW w:w="990" w:type="dxa"/>
          </w:tcPr>
          <w:p w14:paraId="4226107E"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15</w:t>
            </w:r>
          </w:p>
        </w:tc>
        <w:tc>
          <w:tcPr>
            <w:tcW w:w="1080" w:type="dxa"/>
          </w:tcPr>
          <w:p w14:paraId="49539C19"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10</w:t>
            </w:r>
          </w:p>
        </w:tc>
        <w:tc>
          <w:tcPr>
            <w:tcW w:w="900" w:type="dxa"/>
          </w:tcPr>
          <w:p w14:paraId="27983B42"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39</w:t>
            </w:r>
          </w:p>
        </w:tc>
        <w:tc>
          <w:tcPr>
            <w:tcW w:w="1080" w:type="dxa"/>
          </w:tcPr>
          <w:p w14:paraId="16261418"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8</w:t>
            </w:r>
          </w:p>
        </w:tc>
        <w:tc>
          <w:tcPr>
            <w:tcW w:w="900" w:type="dxa"/>
          </w:tcPr>
          <w:p w14:paraId="4DDD8A46"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16</w:t>
            </w:r>
          </w:p>
        </w:tc>
        <w:tc>
          <w:tcPr>
            <w:tcW w:w="1170" w:type="dxa"/>
          </w:tcPr>
          <w:p w14:paraId="470E8A0D"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DFB</w:t>
            </w:r>
            <w:r w:rsidRPr="009408FD">
              <w:rPr>
                <w:rFonts w:ascii="Times New Roman" w:hAnsi="Times New Roman" w:cs="Times New Roman"/>
                <w:sz w:val="20"/>
                <w:szCs w:val="20"/>
              </w:rPr>
              <w:t>ACE</w:t>
            </w:r>
          </w:p>
        </w:tc>
      </w:tr>
      <w:tr w:rsidR="009408FD" w:rsidRPr="009408FD" w14:paraId="5F957F84" w14:textId="77777777" w:rsidTr="00A95916">
        <w:tc>
          <w:tcPr>
            <w:tcW w:w="1525" w:type="dxa"/>
          </w:tcPr>
          <w:p w14:paraId="20D15C8F" w14:textId="77777777" w:rsidR="000F1042" w:rsidRPr="009408FD" w:rsidRDefault="000F1042" w:rsidP="00A95916">
            <w:pPr>
              <w:jc w:val="both"/>
              <w:rPr>
                <w:rFonts w:ascii="Times New Roman" w:hAnsi="Times New Roman" w:cs="Times New Roman"/>
                <w:b/>
                <w:sz w:val="20"/>
                <w:szCs w:val="20"/>
              </w:rPr>
            </w:pPr>
            <w:r w:rsidRPr="009408FD">
              <w:rPr>
                <w:rFonts w:ascii="Times New Roman" w:hAnsi="Times New Roman" w:cs="Times New Roman"/>
                <w:b/>
                <w:sz w:val="20"/>
                <w:szCs w:val="20"/>
              </w:rPr>
              <w:t>Technological Integrators</w:t>
            </w:r>
          </w:p>
        </w:tc>
        <w:tc>
          <w:tcPr>
            <w:tcW w:w="900" w:type="dxa"/>
          </w:tcPr>
          <w:p w14:paraId="1AD8AF5F"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15</w:t>
            </w:r>
          </w:p>
        </w:tc>
        <w:tc>
          <w:tcPr>
            <w:tcW w:w="990" w:type="dxa"/>
          </w:tcPr>
          <w:p w14:paraId="05CC85B0"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8</w:t>
            </w:r>
          </w:p>
        </w:tc>
        <w:tc>
          <w:tcPr>
            <w:tcW w:w="1080" w:type="dxa"/>
          </w:tcPr>
          <w:p w14:paraId="123170EE"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7</w:t>
            </w:r>
          </w:p>
        </w:tc>
        <w:tc>
          <w:tcPr>
            <w:tcW w:w="900" w:type="dxa"/>
          </w:tcPr>
          <w:p w14:paraId="0DC61296"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10</w:t>
            </w:r>
          </w:p>
        </w:tc>
        <w:tc>
          <w:tcPr>
            <w:tcW w:w="1080" w:type="dxa"/>
          </w:tcPr>
          <w:p w14:paraId="02C3B9D8"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33</w:t>
            </w:r>
          </w:p>
        </w:tc>
        <w:tc>
          <w:tcPr>
            <w:tcW w:w="900" w:type="dxa"/>
          </w:tcPr>
          <w:p w14:paraId="29BD5389"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27</w:t>
            </w:r>
          </w:p>
        </w:tc>
        <w:tc>
          <w:tcPr>
            <w:tcW w:w="1170" w:type="dxa"/>
          </w:tcPr>
          <w:p w14:paraId="5F3A6DDC"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EFA</w:t>
            </w:r>
            <w:r w:rsidRPr="009408FD">
              <w:rPr>
                <w:rFonts w:ascii="Times New Roman" w:hAnsi="Times New Roman" w:cs="Times New Roman"/>
                <w:sz w:val="20"/>
                <w:szCs w:val="20"/>
              </w:rPr>
              <w:t>DBC</w:t>
            </w:r>
          </w:p>
        </w:tc>
      </w:tr>
      <w:tr w:rsidR="009408FD" w:rsidRPr="009408FD" w14:paraId="28992A61" w14:textId="77777777" w:rsidTr="00A95916">
        <w:tc>
          <w:tcPr>
            <w:tcW w:w="1525" w:type="dxa"/>
          </w:tcPr>
          <w:p w14:paraId="0549C8B1" w14:textId="77777777" w:rsidR="000F1042" w:rsidRPr="009408FD" w:rsidRDefault="000F1042" w:rsidP="00A95916">
            <w:pPr>
              <w:jc w:val="both"/>
              <w:rPr>
                <w:rFonts w:ascii="Times New Roman" w:hAnsi="Times New Roman" w:cs="Times New Roman"/>
                <w:b/>
                <w:sz w:val="20"/>
                <w:szCs w:val="20"/>
              </w:rPr>
            </w:pPr>
            <w:proofErr w:type="spellStart"/>
            <w:r w:rsidRPr="009408FD">
              <w:rPr>
                <w:rFonts w:ascii="Times New Roman" w:hAnsi="Times New Roman" w:cs="Times New Roman"/>
                <w:b/>
                <w:sz w:val="20"/>
                <w:szCs w:val="20"/>
              </w:rPr>
              <w:t>Socialisors</w:t>
            </w:r>
            <w:proofErr w:type="spellEnd"/>
          </w:p>
        </w:tc>
        <w:tc>
          <w:tcPr>
            <w:tcW w:w="900" w:type="dxa"/>
          </w:tcPr>
          <w:p w14:paraId="7AA4EAB1"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4</w:t>
            </w:r>
          </w:p>
        </w:tc>
        <w:tc>
          <w:tcPr>
            <w:tcW w:w="990" w:type="dxa"/>
          </w:tcPr>
          <w:p w14:paraId="23CC7194"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6</w:t>
            </w:r>
          </w:p>
        </w:tc>
        <w:tc>
          <w:tcPr>
            <w:tcW w:w="1080" w:type="dxa"/>
          </w:tcPr>
          <w:p w14:paraId="752DF62E"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13</w:t>
            </w:r>
          </w:p>
        </w:tc>
        <w:tc>
          <w:tcPr>
            <w:tcW w:w="900" w:type="dxa"/>
          </w:tcPr>
          <w:p w14:paraId="7F4A447C"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9</w:t>
            </w:r>
          </w:p>
        </w:tc>
        <w:tc>
          <w:tcPr>
            <w:tcW w:w="1080" w:type="dxa"/>
          </w:tcPr>
          <w:p w14:paraId="5F3239F6"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16</w:t>
            </w:r>
          </w:p>
        </w:tc>
        <w:tc>
          <w:tcPr>
            <w:tcW w:w="900" w:type="dxa"/>
          </w:tcPr>
          <w:p w14:paraId="24E68862" w14:textId="77777777" w:rsidR="000F1042" w:rsidRPr="009408FD" w:rsidRDefault="000F1042" w:rsidP="00A95916">
            <w:pPr>
              <w:jc w:val="center"/>
              <w:rPr>
                <w:rFonts w:ascii="Times New Roman" w:hAnsi="Times New Roman" w:cs="Times New Roman"/>
                <w:sz w:val="20"/>
                <w:szCs w:val="20"/>
              </w:rPr>
            </w:pPr>
            <w:r w:rsidRPr="009408FD">
              <w:rPr>
                <w:rFonts w:ascii="Times New Roman" w:hAnsi="Times New Roman" w:cs="Times New Roman"/>
                <w:sz w:val="20"/>
                <w:szCs w:val="20"/>
              </w:rPr>
              <w:t>52</w:t>
            </w:r>
          </w:p>
        </w:tc>
        <w:tc>
          <w:tcPr>
            <w:tcW w:w="1170" w:type="dxa"/>
          </w:tcPr>
          <w:p w14:paraId="3B0ACE4D" w14:textId="77777777" w:rsidR="000F1042" w:rsidRPr="009408FD" w:rsidRDefault="000F1042" w:rsidP="00A95916">
            <w:pPr>
              <w:jc w:val="both"/>
              <w:rPr>
                <w:rFonts w:ascii="Times New Roman" w:hAnsi="Times New Roman" w:cs="Times New Roman"/>
                <w:sz w:val="20"/>
                <w:szCs w:val="20"/>
              </w:rPr>
            </w:pPr>
            <w:r w:rsidRPr="009408FD">
              <w:rPr>
                <w:rFonts w:ascii="Times New Roman" w:hAnsi="Times New Roman" w:cs="Times New Roman"/>
                <w:b/>
                <w:sz w:val="20"/>
                <w:szCs w:val="20"/>
              </w:rPr>
              <w:t>FEC</w:t>
            </w:r>
            <w:r w:rsidRPr="009408FD">
              <w:rPr>
                <w:rFonts w:ascii="Times New Roman" w:hAnsi="Times New Roman" w:cs="Times New Roman"/>
                <w:sz w:val="20"/>
                <w:szCs w:val="20"/>
              </w:rPr>
              <w:t>DBA</w:t>
            </w:r>
          </w:p>
        </w:tc>
      </w:tr>
    </w:tbl>
    <w:p w14:paraId="16FB8CE1" w14:textId="1716B7F2" w:rsidR="000F1042" w:rsidRPr="009408FD" w:rsidRDefault="000F1042" w:rsidP="000F1042">
      <w:r w:rsidRPr="009408FD">
        <w:t xml:space="preserve">*Note: A= “Innovation”; B= “Brand Management”; C= “Price </w:t>
      </w:r>
      <w:proofErr w:type="spellStart"/>
      <w:r w:rsidRPr="009408FD">
        <w:t>minimisation</w:t>
      </w:r>
      <w:proofErr w:type="spellEnd"/>
      <w:r w:rsidRPr="009408FD">
        <w:t>”; D = “Simplification”; E = “Technological integration”; F = “</w:t>
      </w:r>
      <w:proofErr w:type="spellStart"/>
      <w:r w:rsidRPr="009408FD">
        <w:t>Socialisation</w:t>
      </w:r>
      <w:proofErr w:type="spellEnd"/>
      <w:r w:rsidRPr="009408FD">
        <w:t>”</w:t>
      </w:r>
    </w:p>
    <w:p w14:paraId="5D9B6CFE" w14:textId="2EB14150" w:rsidR="001A66E4" w:rsidRPr="009408FD" w:rsidRDefault="001A66E4" w:rsidP="000F1042"/>
    <w:p w14:paraId="1B30F981" w14:textId="77777777" w:rsidR="00244EEC" w:rsidRPr="009408FD" w:rsidRDefault="00244EEC" w:rsidP="00244EEC">
      <w:pPr>
        <w:pStyle w:val="Newparagraph"/>
        <w:rPr>
          <w:color w:val="auto"/>
          <w:lang w:val="en-GB"/>
        </w:rPr>
      </w:pPr>
      <w:r w:rsidRPr="009408FD">
        <w:rPr>
          <w:color w:val="auto"/>
        </w:rPr>
        <w:lastRenderedPageBreak/>
        <w:t xml:space="preserve">The questionnaire data for the three companies (two SMEs and one large company) in this paper were </w:t>
      </w:r>
      <w:proofErr w:type="spellStart"/>
      <w:r w:rsidRPr="009408FD">
        <w:rPr>
          <w:color w:val="auto"/>
        </w:rPr>
        <w:t>analysed</w:t>
      </w:r>
      <w:proofErr w:type="spellEnd"/>
      <w:r w:rsidRPr="009408FD">
        <w:rPr>
          <w:color w:val="auto"/>
        </w:rPr>
        <w:t xml:space="preserve"> and the value dimension percentages calculated. The empirical footprint for each case study was constructed and compared to the theoretical footprints.  The company was assigned to one value proposition based on the closest matching theoretical footprint and supporting evidence. Note the allocation was not simply made based on the highest-scoring dimension.</w:t>
      </w:r>
    </w:p>
    <w:p w14:paraId="40E08342" w14:textId="496065B6" w:rsidR="00244EEC" w:rsidRPr="009408FD" w:rsidRDefault="00244EEC" w:rsidP="00244EEC">
      <w:pPr>
        <w:pStyle w:val="Newparagraph"/>
        <w:rPr>
          <w:color w:val="auto"/>
          <w:lang w:val="en-GB"/>
        </w:rPr>
      </w:pPr>
      <w:r w:rsidRPr="009408FD">
        <w:rPr>
          <w:color w:val="auto"/>
          <w:lang w:val="en-GB"/>
        </w:rPr>
        <w:t>In this paper, we focus on the predominant value proposition</w:t>
      </w:r>
      <w:r w:rsidR="008F2DC7" w:rsidRPr="009408FD">
        <w:rPr>
          <w:color w:val="auto"/>
          <w:lang w:val="en-GB"/>
        </w:rPr>
        <w:t xml:space="preserve"> dimension</w:t>
      </w:r>
      <w:r w:rsidRPr="009408FD">
        <w:rPr>
          <w:color w:val="auto"/>
          <w:lang w:val="en-GB"/>
        </w:rPr>
        <w:t xml:space="preserve"> of each case. In general, a company follows one value proposition, which is the predominant one (but sometimes they might give a similar weighting to a second or third).</w:t>
      </w:r>
    </w:p>
    <w:p w14:paraId="61236943" w14:textId="599E5D39" w:rsidR="001A66E4" w:rsidRPr="009408FD" w:rsidRDefault="001A66E4" w:rsidP="003A26D6">
      <w:pPr>
        <w:pStyle w:val="Newparagraph"/>
        <w:rPr>
          <w:color w:val="auto"/>
        </w:rPr>
      </w:pPr>
      <w:r w:rsidRPr="009408FD">
        <w:rPr>
          <w:color w:val="auto"/>
          <w:lang w:val="en-GB"/>
        </w:rPr>
        <w:t>The</w:t>
      </w:r>
      <w:r w:rsidRPr="009408FD">
        <w:rPr>
          <w:color w:val="auto"/>
        </w:rPr>
        <w:t xml:space="preserve"> </w:t>
      </w:r>
      <w:proofErr w:type="gramStart"/>
      <w:r w:rsidRPr="009408FD">
        <w:rPr>
          <w:color w:val="auto"/>
        </w:rPr>
        <w:t>general characteristics</w:t>
      </w:r>
      <w:proofErr w:type="gramEnd"/>
      <w:r w:rsidRPr="009408FD">
        <w:rPr>
          <w:color w:val="auto"/>
        </w:rPr>
        <w:t xml:space="preserve"> of the case study companies </w:t>
      </w:r>
      <w:r w:rsidR="007D5AF6" w:rsidRPr="009408FD">
        <w:rPr>
          <w:color w:val="auto"/>
        </w:rPr>
        <w:t xml:space="preserve">reported in this paper </w:t>
      </w:r>
      <w:r w:rsidRPr="009408FD">
        <w:rPr>
          <w:color w:val="auto"/>
        </w:rPr>
        <w:t xml:space="preserve">are given in Table </w:t>
      </w:r>
      <w:r w:rsidR="006B60D3" w:rsidRPr="009408FD">
        <w:rPr>
          <w:color w:val="auto"/>
        </w:rPr>
        <w:t>6</w:t>
      </w:r>
      <w:r w:rsidRPr="009408FD">
        <w:rPr>
          <w:color w:val="auto"/>
        </w:rPr>
        <w:t>.</w:t>
      </w:r>
      <w:r w:rsidR="008D266D" w:rsidRPr="009408FD">
        <w:rPr>
          <w:color w:val="auto"/>
        </w:rPr>
        <w:t xml:space="preserve"> </w:t>
      </w:r>
    </w:p>
    <w:p w14:paraId="76AF114C" w14:textId="77777777" w:rsidR="00A335AA" w:rsidRPr="009408FD" w:rsidRDefault="00A335AA" w:rsidP="000F1042"/>
    <w:p w14:paraId="27115E87" w14:textId="698477E8" w:rsidR="00A335AA" w:rsidRPr="009408FD" w:rsidRDefault="00A335AA" w:rsidP="003A26D6">
      <w:pPr>
        <w:pStyle w:val="Tabletitle"/>
      </w:pPr>
      <w:r w:rsidRPr="009408FD">
        <w:t xml:space="preserve">Table </w:t>
      </w:r>
      <w:r w:rsidR="006B60D3" w:rsidRPr="009408FD">
        <w:t>6</w:t>
      </w:r>
      <w:r w:rsidRPr="009408FD">
        <w:t xml:space="preserve">: </w:t>
      </w:r>
      <w:proofErr w:type="gramStart"/>
      <w:r w:rsidRPr="009408FD">
        <w:t>General characteristics</w:t>
      </w:r>
      <w:proofErr w:type="gramEnd"/>
      <w:r w:rsidRPr="009408FD">
        <w:t xml:space="preserve"> of case study companies</w:t>
      </w:r>
    </w:p>
    <w:p w14:paraId="757B7A51" w14:textId="1D1068E5" w:rsidR="001A66E4" w:rsidRPr="009408FD" w:rsidRDefault="001A66E4" w:rsidP="000F1042"/>
    <w:tbl>
      <w:tblPr>
        <w:tblStyle w:val="TableGrid"/>
        <w:tblW w:w="8642" w:type="dxa"/>
        <w:tblLook w:val="04A0" w:firstRow="1" w:lastRow="0" w:firstColumn="1" w:lastColumn="0" w:noHBand="0" w:noVBand="1"/>
      </w:tblPr>
      <w:tblGrid>
        <w:gridCol w:w="873"/>
        <w:gridCol w:w="1565"/>
        <w:gridCol w:w="1591"/>
        <w:gridCol w:w="1553"/>
        <w:gridCol w:w="1495"/>
        <w:gridCol w:w="1565"/>
      </w:tblGrid>
      <w:tr w:rsidR="009408FD" w:rsidRPr="009408FD" w14:paraId="31C9F384" w14:textId="77777777" w:rsidTr="00DC1921">
        <w:tc>
          <w:tcPr>
            <w:tcW w:w="873" w:type="dxa"/>
          </w:tcPr>
          <w:p w14:paraId="0A0CF8CD" w14:textId="2E438B41"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Case</w:t>
            </w:r>
          </w:p>
        </w:tc>
        <w:tc>
          <w:tcPr>
            <w:tcW w:w="1565" w:type="dxa"/>
          </w:tcPr>
          <w:p w14:paraId="2EB19901" w14:textId="1848A4E6"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Size</w:t>
            </w:r>
          </w:p>
        </w:tc>
        <w:tc>
          <w:tcPr>
            <w:tcW w:w="1591" w:type="dxa"/>
          </w:tcPr>
          <w:p w14:paraId="588D9448" w14:textId="6CB10487"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Product</w:t>
            </w:r>
          </w:p>
        </w:tc>
        <w:tc>
          <w:tcPr>
            <w:tcW w:w="1553" w:type="dxa"/>
          </w:tcPr>
          <w:p w14:paraId="6E478E9B" w14:textId="1DA4DBB6"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Market</w:t>
            </w:r>
          </w:p>
        </w:tc>
        <w:tc>
          <w:tcPr>
            <w:tcW w:w="1495" w:type="dxa"/>
          </w:tcPr>
          <w:p w14:paraId="4A36C8F1" w14:textId="37281718"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Performance objectives</w:t>
            </w:r>
          </w:p>
        </w:tc>
        <w:tc>
          <w:tcPr>
            <w:tcW w:w="1565" w:type="dxa"/>
          </w:tcPr>
          <w:p w14:paraId="32C7B079" w14:textId="550D307E" w:rsidR="001A66E4" w:rsidRPr="009408FD" w:rsidRDefault="001A66E4" w:rsidP="003A26D6">
            <w:pPr>
              <w:jc w:val="center"/>
              <w:rPr>
                <w:rFonts w:ascii="Times New Roman" w:hAnsi="Times New Roman" w:cs="Times New Roman"/>
                <w:b/>
                <w:sz w:val="20"/>
                <w:szCs w:val="20"/>
              </w:rPr>
            </w:pPr>
            <w:r w:rsidRPr="009408FD">
              <w:rPr>
                <w:rFonts w:ascii="Times New Roman" w:hAnsi="Times New Roman" w:cs="Times New Roman"/>
                <w:b/>
                <w:sz w:val="20"/>
                <w:szCs w:val="20"/>
              </w:rPr>
              <w:t>Respondents</w:t>
            </w:r>
          </w:p>
        </w:tc>
      </w:tr>
      <w:tr w:rsidR="009408FD" w:rsidRPr="009408FD" w14:paraId="7B8B80FD" w14:textId="77777777" w:rsidTr="00DC1921">
        <w:tc>
          <w:tcPr>
            <w:tcW w:w="873" w:type="dxa"/>
          </w:tcPr>
          <w:p w14:paraId="552DBDD1" w14:textId="14E7F995"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rPr>
              <w:t>HVM1</w:t>
            </w:r>
          </w:p>
        </w:tc>
        <w:tc>
          <w:tcPr>
            <w:tcW w:w="1565" w:type="dxa"/>
          </w:tcPr>
          <w:p w14:paraId="56D7CFBE" w14:textId="7482D37D"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u w:color="FF0000"/>
                <w:lang w:val="en-GB"/>
              </w:rPr>
              <w:t>SME with 76 employees</w:t>
            </w:r>
          </w:p>
        </w:tc>
        <w:tc>
          <w:tcPr>
            <w:tcW w:w="1591" w:type="dxa"/>
          </w:tcPr>
          <w:p w14:paraId="6F1D8B29" w14:textId="27A5CBAE" w:rsidR="001A66E4" w:rsidRPr="009408FD" w:rsidRDefault="00FA67A8" w:rsidP="000F1042">
            <w:pPr>
              <w:rPr>
                <w:rFonts w:ascii="Times New Roman" w:hAnsi="Times New Roman" w:cs="Times New Roman"/>
                <w:sz w:val="20"/>
                <w:szCs w:val="20"/>
              </w:rPr>
            </w:pPr>
            <w:r w:rsidRPr="009408FD">
              <w:rPr>
                <w:rFonts w:ascii="Times New Roman" w:hAnsi="Times New Roman" w:cs="Times New Roman"/>
                <w:sz w:val="20"/>
                <w:szCs w:val="20"/>
                <w:lang w:val="en-GB"/>
              </w:rPr>
              <w:t>J</w:t>
            </w:r>
            <w:r w:rsidR="001A66E4" w:rsidRPr="009408FD">
              <w:rPr>
                <w:rFonts w:ascii="Times New Roman" w:hAnsi="Times New Roman" w:cs="Times New Roman"/>
                <w:sz w:val="20"/>
                <w:szCs w:val="20"/>
                <w:lang w:val="en-GB"/>
              </w:rPr>
              <w:t xml:space="preserve">oint hip replacements </w:t>
            </w:r>
          </w:p>
        </w:tc>
        <w:tc>
          <w:tcPr>
            <w:tcW w:w="1553" w:type="dxa"/>
          </w:tcPr>
          <w:p w14:paraId="30499D8B" w14:textId="26B7C38C"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lang w:val="en-GB"/>
              </w:rPr>
              <w:t>Sales: 71% UK and 29% Europe by value. Sales growth UK (+6.6%) and Europe (+11.7%).</w:t>
            </w:r>
          </w:p>
        </w:tc>
        <w:tc>
          <w:tcPr>
            <w:tcW w:w="1495" w:type="dxa"/>
          </w:tcPr>
          <w:p w14:paraId="132D9818" w14:textId="27E73CBD" w:rsidR="001A66E4" w:rsidRPr="009408FD" w:rsidRDefault="0008282E" w:rsidP="000F1042">
            <w:pPr>
              <w:rPr>
                <w:rFonts w:ascii="Times New Roman" w:hAnsi="Times New Roman" w:cs="Times New Roman"/>
                <w:sz w:val="20"/>
                <w:szCs w:val="20"/>
              </w:rPr>
            </w:pPr>
            <w:r w:rsidRPr="009408FD">
              <w:rPr>
                <w:rFonts w:ascii="Times New Roman" w:hAnsi="Times New Roman" w:cs="Times New Roman"/>
                <w:sz w:val="20"/>
                <w:szCs w:val="20"/>
                <w:lang w:val="en-GB"/>
              </w:rPr>
              <w:t>T</w:t>
            </w:r>
            <w:r w:rsidR="001A66E4" w:rsidRPr="009408FD">
              <w:rPr>
                <w:rFonts w:ascii="Times New Roman" w:hAnsi="Times New Roman" w:cs="Times New Roman"/>
                <w:sz w:val="20"/>
                <w:szCs w:val="20"/>
                <w:lang w:val="en-GB"/>
              </w:rPr>
              <w:t xml:space="preserve">o provide </w:t>
            </w:r>
            <w:proofErr w:type="gramStart"/>
            <w:r w:rsidR="001A66E4" w:rsidRPr="009408FD">
              <w:rPr>
                <w:rFonts w:ascii="Times New Roman" w:hAnsi="Times New Roman" w:cs="Times New Roman"/>
                <w:sz w:val="20"/>
                <w:szCs w:val="20"/>
                <w:lang w:val="en-GB"/>
              </w:rPr>
              <w:t>good quality</w:t>
            </w:r>
            <w:proofErr w:type="gramEnd"/>
            <w:r w:rsidR="001A66E4" w:rsidRPr="009408FD">
              <w:rPr>
                <w:rFonts w:ascii="Times New Roman" w:hAnsi="Times New Roman" w:cs="Times New Roman"/>
                <w:sz w:val="20"/>
                <w:szCs w:val="20"/>
                <w:lang w:val="en-GB"/>
              </w:rPr>
              <w:t xml:space="preserve"> products and service, but not to charge the customer substantially for this.</w:t>
            </w:r>
          </w:p>
        </w:tc>
        <w:tc>
          <w:tcPr>
            <w:tcW w:w="1565" w:type="dxa"/>
          </w:tcPr>
          <w:p w14:paraId="573085D8" w14:textId="5C8F04A7"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lang w:val="en-GB"/>
              </w:rPr>
              <w:t>Managing Director, Design manager, Production manager, Planning manager and Sales manager</w:t>
            </w:r>
          </w:p>
        </w:tc>
      </w:tr>
      <w:tr w:rsidR="009408FD" w:rsidRPr="009408FD" w14:paraId="4FF96307" w14:textId="77777777" w:rsidTr="00DC1921">
        <w:tc>
          <w:tcPr>
            <w:tcW w:w="873" w:type="dxa"/>
          </w:tcPr>
          <w:p w14:paraId="0EB02730" w14:textId="1B5C7EA6"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rPr>
              <w:t>HVM2</w:t>
            </w:r>
          </w:p>
        </w:tc>
        <w:tc>
          <w:tcPr>
            <w:tcW w:w="1565" w:type="dxa"/>
          </w:tcPr>
          <w:p w14:paraId="16DC1A55" w14:textId="12C5B31D"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u w:color="FF0000"/>
                <w:lang w:val="en-GB"/>
              </w:rPr>
              <w:t>SME employing 20 people</w:t>
            </w:r>
          </w:p>
        </w:tc>
        <w:tc>
          <w:tcPr>
            <w:tcW w:w="1591" w:type="dxa"/>
          </w:tcPr>
          <w:p w14:paraId="06D9385C" w14:textId="3B60EC6C" w:rsidR="001A66E4" w:rsidRPr="009408FD" w:rsidRDefault="00FA67A8" w:rsidP="000F1042">
            <w:pPr>
              <w:rPr>
                <w:rFonts w:ascii="Times New Roman" w:hAnsi="Times New Roman" w:cs="Times New Roman"/>
                <w:sz w:val="20"/>
                <w:szCs w:val="20"/>
              </w:rPr>
            </w:pPr>
            <w:r w:rsidRPr="009408FD">
              <w:rPr>
                <w:rFonts w:ascii="Times New Roman" w:hAnsi="Times New Roman" w:cs="Times New Roman"/>
                <w:sz w:val="20"/>
                <w:szCs w:val="20"/>
                <w:lang w:val="en-GB"/>
              </w:rPr>
              <w:t>B</w:t>
            </w:r>
            <w:r w:rsidR="001A66E4" w:rsidRPr="009408FD">
              <w:rPr>
                <w:rFonts w:ascii="Times New Roman" w:hAnsi="Times New Roman" w:cs="Times New Roman"/>
                <w:sz w:val="20"/>
                <w:szCs w:val="20"/>
                <w:lang w:val="en-GB"/>
              </w:rPr>
              <w:t>aths and showers for disabled people</w:t>
            </w:r>
          </w:p>
        </w:tc>
        <w:tc>
          <w:tcPr>
            <w:tcW w:w="1553" w:type="dxa"/>
          </w:tcPr>
          <w:p w14:paraId="39C7F402" w14:textId="0CA03BB7" w:rsidR="0008282E" w:rsidRPr="009408FD" w:rsidRDefault="0008282E" w:rsidP="003A26D6">
            <w:pPr>
              <w:rPr>
                <w:rFonts w:ascii="Times New Roman" w:hAnsi="Times New Roman" w:cs="Times New Roman"/>
                <w:sz w:val="20"/>
                <w:szCs w:val="20"/>
                <w:lang w:val="en-GB"/>
              </w:rPr>
            </w:pPr>
            <w:r w:rsidRPr="009408FD">
              <w:rPr>
                <w:rFonts w:ascii="Times New Roman" w:hAnsi="Times New Roman" w:cs="Times New Roman"/>
                <w:sz w:val="20"/>
                <w:szCs w:val="20"/>
                <w:lang w:val="en-GB"/>
              </w:rPr>
              <w:t>S</w:t>
            </w:r>
            <w:r w:rsidR="008535B3" w:rsidRPr="009408FD">
              <w:rPr>
                <w:rFonts w:ascii="Times New Roman" w:hAnsi="Times New Roman" w:cs="Times New Roman"/>
                <w:sz w:val="20"/>
                <w:szCs w:val="20"/>
                <w:lang w:val="en-GB"/>
              </w:rPr>
              <w:t>ocial and healthcare market</w:t>
            </w:r>
            <w:r w:rsidRPr="009408FD">
              <w:rPr>
                <w:rFonts w:ascii="Times New Roman" w:hAnsi="Times New Roman" w:cs="Times New Roman"/>
                <w:sz w:val="20"/>
                <w:szCs w:val="20"/>
                <w:lang w:val="en-GB"/>
              </w:rPr>
              <w:t>. Given the climate of economic recession their new products were not selling as anticipated. HVM2 was keen to find new ways of competing.</w:t>
            </w:r>
          </w:p>
          <w:p w14:paraId="14EAE3B5" w14:textId="259755EC" w:rsidR="001A66E4" w:rsidRPr="009408FD" w:rsidRDefault="001A66E4">
            <w:pPr>
              <w:rPr>
                <w:rFonts w:ascii="Times New Roman" w:hAnsi="Times New Roman" w:cs="Times New Roman"/>
                <w:sz w:val="20"/>
                <w:szCs w:val="20"/>
                <w:lang w:val="en-GB"/>
              </w:rPr>
            </w:pPr>
          </w:p>
        </w:tc>
        <w:tc>
          <w:tcPr>
            <w:tcW w:w="1495" w:type="dxa"/>
          </w:tcPr>
          <w:p w14:paraId="122E4C68" w14:textId="384D3738" w:rsidR="001A66E4" w:rsidRPr="009408FD" w:rsidRDefault="0008282E" w:rsidP="000F1042">
            <w:pPr>
              <w:rPr>
                <w:rFonts w:ascii="Times New Roman" w:hAnsi="Times New Roman" w:cs="Times New Roman"/>
                <w:sz w:val="20"/>
                <w:szCs w:val="20"/>
              </w:rPr>
            </w:pPr>
            <w:r w:rsidRPr="009408FD">
              <w:rPr>
                <w:rFonts w:ascii="Times New Roman" w:hAnsi="Times New Roman" w:cs="Times New Roman"/>
                <w:sz w:val="20"/>
                <w:szCs w:val="20"/>
              </w:rPr>
              <w:t>To innovate through development of new products.</w:t>
            </w:r>
          </w:p>
        </w:tc>
        <w:tc>
          <w:tcPr>
            <w:tcW w:w="1565" w:type="dxa"/>
          </w:tcPr>
          <w:p w14:paraId="1535E75C" w14:textId="1636FE3D" w:rsidR="001A66E4" w:rsidRPr="009408FD" w:rsidRDefault="008535B3" w:rsidP="000F1042">
            <w:pPr>
              <w:rPr>
                <w:rFonts w:ascii="Times New Roman" w:hAnsi="Times New Roman" w:cs="Times New Roman"/>
                <w:sz w:val="20"/>
                <w:szCs w:val="20"/>
              </w:rPr>
            </w:pPr>
            <w:r w:rsidRPr="009408FD">
              <w:rPr>
                <w:rFonts w:ascii="Times New Roman" w:hAnsi="Times New Roman" w:cs="Times New Roman"/>
                <w:sz w:val="20"/>
                <w:szCs w:val="20"/>
                <w:lang w:val="en-GB"/>
              </w:rPr>
              <w:t>Owner Managing Director, Technical manager, Production manager, Customer service manager and Commercial manager</w:t>
            </w:r>
          </w:p>
        </w:tc>
      </w:tr>
      <w:tr w:rsidR="00DC1921" w:rsidRPr="009408FD" w14:paraId="486B83D7" w14:textId="77777777" w:rsidTr="00DC1921">
        <w:tc>
          <w:tcPr>
            <w:tcW w:w="873" w:type="dxa"/>
          </w:tcPr>
          <w:p w14:paraId="21D243AB" w14:textId="584AA114" w:rsidR="001A66E4" w:rsidRPr="009408FD" w:rsidRDefault="001A66E4" w:rsidP="000F1042">
            <w:pPr>
              <w:rPr>
                <w:rFonts w:ascii="Times New Roman" w:hAnsi="Times New Roman" w:cs="Times New Roman"/>
                <w:sz w:val="20"/>
                <w:szCs w:val="20"/>
              </w:rPr>
            </w:pPr>
            <w:r w:rsidRPr="009408FD">
              <w:rPr>
                <w:rFonts w:ascii="Times New Roman" w:hAnsi="Times New Roman" w:cs="Times New Roman"/>
                <w:sz w:val="20"/>
                <w:szCs w:val="20"/>
              </w:rPr>
              <w:t>HVM3</w:t>
            </w:r>
          </w:p>
        </w:tc>
        <w:tc>
          <w:tcPr>
            <w:tcW w:w="1565" w:type="dxa"/>
          </w:tcPr>
          <w:p w14:paraId="1A7AC546" w14:textId="14A7E351" w:rsidR="001A66E4" w:rsidRPr="009408FD" w:rsidRDefault="00A335AA" w:rsidP="000F1042">
            <w:pPr>
              <w:rPr>
                <w:rFonts w:ascii="Times New Roman" w:hAnsi="Times New Roman" w:cs="Times New Roman"/>
                <w:sz w:val="20"/>
                <w:szCs w:val="20"/>
              </w:rPr>
            </w:pPr>
            <w:r w:rsidRPr="009408FD">
              <w:rPr>
                <w:rFonts w:ascii="Times New Roman" w:hAnsi="Times New Roman" w:cs="Times New Roman"/>
                <w:sz w:val="20"/>
                <w:szCs w:val="20"/>
                <w:u w:color="FF0000"/>
                <w:lang w:val="en-GB"/>
              </w:rPr>
              <w:t>L</w:t>
            </w:r>
            <w:r w:rsidR="00FA67A8" w:rsidRPr="009408FD">
              <w:rPr>
                <w:rFonts w:ascii="Times New Roman" w:hAnsi="Times New Roman" w:cs="Times New Roman"/>
                <w:sz w:val="20"/>
                <w:szCs w:val="20"/>
                <w:u w:color="FF0000"/>
                <w:lang w:val="en-GB"/>
              </w:rPr>
              <w:t>arge manufacturing employing over 250 people</w:t>
            </w:r>
          </w:p>
        </w:tc>
        <w:tc>
          <w:tcPr>
            <w:tcW w:w="1591" w:type="dxa"/>
          </w:tcPr>
          <w:p w14:paraId="683DF72F" w14:textId="0D83A1A8" w:rsidR="001A66E4" w:rsidRPr="009408FD" w:rsidRDefault="00A335AA" w:rsidP="000F1042">
            <w:pPr>
              <w:rPr>
                <w:rFonts w:ascii="Times New Roman" w:hAnsi="Times New Roman" w:cs="Times New Roman"/>
                <w:sz w:val="20"/>
                <w:szCs w:val="20"/>
              </w:rPr>
            </w:pPr>
            <w:r w:rsidRPr="009408FD">
              <w:rPr>
                <w:rFonts w:ascii="Times New Roman" w:hAnsi="Times New Roman" w:cs="Times New Roman"/>
                <w:sz w:val="20"/>
                <w:szCs w:val="20"/>
                <w:lang w:val="en-GB"/>
              </w:rPr>
              <w:t xml:space="preserve">Products for vehicles to reduce the emission of pollutants in the </w:t>
            </w:r>
            <w:r w:rsidRPr="009408FD">
              <w:rPr>
                <w:rFonts w:ascii="Times New Roman" w:hAnsi="Times New Roman" w:cs="Times New Roman"/>
                <w:sz w:val="20"/>
                <w:szCs w:val="20"/>
                <w:lang w:val="en-GB"/>
              </w:rPr>
              <w:lastRenderedPageBreak/>
              <w:t>air. Their two main products involve: Original Equipment Manufacturing (OEM) and Retrofit.</w:t>
            </w:r>
          </w:p>
        </w:tc>
        <w:tc>
          <w:tcPr>
            <w:tcW w:w="1553" w:type="dxa"/>
          </w:tcPr>
          <w:p w14:paraId="72EED336" w14:textId="5781F8DE" w:rsidR="00A335AA" w:rsidRPr="009408FD" w:rsidRDefault="00A335AA" w:rsidP="000F1042">
            <w:pPr>
              <w:rPr>
                <w:rFonts w:ascii="Times New Roman" w:hAnsi="Times New Roman" w:cs="Times New Roman"/>
                <w:sz w:val="20"/>
                <w:szCs w:val="20"/>
              </w:rPr>
            </w:pPr>
            <w:r w:rsidRPr="009408FD">
              <w:rPr>
                <w:rFonts w:ascii="Times New Roman" w:hAnsi="Times New Roman" w:cs="Times New Roman"/>
                <w:sz w:val="20"/>
                <w:szCs w:val="20"/>
                <w:lang w:val="en-GB"/>
              </w:rPr>
              <w:lastRenderedPageBreak/>
              <w:t xml:space="preserve">The environmental legislation in the UK and Europe about the </w:t>
            </w:r>
            <w:r w:rsidRPr="009408FD">
              <w:rPr>
                <w:rFonts w:ascii="Times New Roman" w:hAnsi="Times New Roman" w:cs="Times New Roman"/>
                <w:sz w:val="20"/>
                <w:szCs w:val="20"/>
                <w:lang w:val="en-GB"/>
              </w:rPr>
              <w:lastRenderedPageBreak/>
              <w:t>emission of pollutants into the air is projected to tighten, whic</w:t>
            </w:r>
            <w:r w:rsidR="008D266D" w:rsidRPr="009408FD">
              <w:rPr>
                <w:rFonts w:ascii="Times New Roman" w:hAnsi="Times New Roman" w:cs="Times New Roman"/>
                <w:sz w:val="20"/>
                <w:szCs w:val="20"/>
                <w:lang w:val="en-GB"/>
              </w:rPr>
              <w:t>h means good business for HVM3.</w:t>
            </w:r>
          </w:p>
        </w:tc>
        <w:tc>
          <w:tcPr>
            <w:tcW w:w="1495" w:type="dxa"/>
          </w:tcPr>
          <w:p w14:paraId="500136D9" w14:textId="34B6F911" w:rsidR="00A335AA" w:rsidRPr="009408FD" w:rsidRDefault="00A335AA" w:rsidP="00A335AA">
            <w:pPr>
              <w:rPr>
                <w:rFonts w:ascii="Times New Roman" w:hAnsi="Times New Roman" w:cs="Times New Roman"/>
                <w:sz w:val="20"/>
                <w:szCs w:val="20"/>
                <w:lang w:val="en-GB"/>
              </w:rPr>
            </w:pPr>
            <w:r w:rsidRPr="009408FD">
              <w:rPr>
                <w:rFonts w:ascii="Times New Roman" w:hAnsi="Times New Roman" w:cs="Times New Roman"/>
                <w:sz w:val="20"/>
                <w:szCs w:val="20"/>
                <w:lang w:val="en-GB"/>
              </w:rPr>
              <w:lastRenderedPageBreak/>
              <w:t xml:space="preserve">To develop technological ‘know-how’ and expertise by proactively </w:t>
            </w:r>
            <w:r w:rsidRPr="009408FD">
              <w:rPr>
                <w:rFonts w:ascii="Times New Roman" w:hAnsi="Times New Roman" w:cs="Times New Roman"/>
                <w:sz w:val="20"/>
                <w:szCs w:val="20"/>
                <w:lang w:val="en-GB"/>
              </w:rPr>
              <w:lastRenderedPageBreak/>
              <w:t>scanning the horizon strategically, on the look-out for new products and opportunities.</w:t>
            </w:r>
          </w:p>
          <w:p w14:paraId="4F29B514" w14:textId="77777777" w:rsidR="001A66E4" w:rsidRPr="009408FD" w:rsidRDefault="001A66E4" w:rsidP="000F1042">
            <w:pPr>
              <w:rPr>
                <w:rFonts w:ascii="Times New Roman" w:hAnsi="Times New Roman" w:cs="Times New Roman"/>
                <w:sz w:val="20"/>
                <w:szCs w:val="20"/>
              </w:rPr>
            </w:pPr>
          </w:p>
        </w:tc>
        <w:tc>
          <w:tcPr>
            <w:tcW w:w="1565" w:type="dxa"/>
          </w:tcPr>
          <w:p w14:paraId="0E14A0DA" w14:textId="2B6B3976" w:rsidR="001A66E4" w:rsidRPr="009408FD" w:rsidRDefault="00A335AA" w:rsidP="004A5345">
            <w:pPr>
              <w:rPr>
                <w:rFonts w:ascii="Times New Roman" w:hAnsi="Times New Roman" w:cs="Times New Roman"/>
                <w:sz w:val="20"/>
                <w:szCs w:val="20"/>
              </w:rPr>
            </w:pPr>
            <w:r w:rsidRPr="009408FD">
              <w:rPr>
                <w:rFonts w:ascii="Times New Roman" w:hAnsi="Times New Roman" w:cs="Times New Roman"/>
                <w:sz w:val="20"/>
                <w:szCs w:val="20"/>
                <w:lang w:val="en-GB"/>
              </w:rPr>
              <w:lastRenderedPageBreak/>
              <w:t xml:space="preserve">Managing Director, Technical manager, Marketing </w:t>
            </w:r>
            <w:r w:rsidRPr="009408FD">
              <w:rPr>
                <w:rFonts w:ascii="Times New Roman" w:hAnsi="Times New Roman" w:cs="Times New Roman"/>
                <w:sz w:val="20"/>
                <w:szCs w:val="20"/>
                <w:lang w:val="en-GB"/>
              </w:rPr>
              <w:lastRenderedPageBreak/>
              <w:t xml:space="preserve">manager, Head of Operations, Quality Manager, Commercial manager, </w:t>
            </w:r>
            <w:r w:rsidR="00980154" w:rsidRPr="009408FD">
              <w:rPr>
                <w:rFonts w:ascii="Times New Roman" w:hAnsi="Times New Roman" w:cs="Times New Roman"/>
                <w:sz w:val="20"/>
                <w:szCs w:val="20"/>
                <w:lang w:val="en-GB"/>
              </w:rPr>
              <w:t>F</w:t>
            </w:r>
            <w:r w:rsidRPr="009408FD">
              <w:rPr>
                <w:rFonts w:ascii="Times New Roman" w:hAnsi="Times New Roman" w:cs="Times New Roman"/>
                <w:sz w:val="20"/>
                <w:szCs w:val="20"/>
                <w:lang w:val="en-GB"/>
              </w:rPr>
              <w:t>inancial account &amp; Head of finance, Customer development manager.</w:t>
            </w:r>
          </w:p>
        </w:tc>
      </w:tr>
    </w:tbl>
    <w:p w14:paraId="1994C939" w14:textId="77777777" w:rsidR="001A66E4" w:rsidRPr="009408FD" w:rsidRDefault="001A66E4" w:rsidP="000F1042"/>
    <w:p w14:paraId="1CA5FE0A" w14:textId="77777777" w:rsidR="00831275" w:rsidRPr="009408FD" w:rsidRDefault="00C10D61">
      <w:pPr>
        <w:pStyle w:val="Heading2"/>
        <w:rPr>
          <w:color w:val="auto"/>
          <w:lang w:val="en-GB"/>
        </w:rPr>
      </w:pPr>
      <w:r w:rsidRPr="009408FD">
        <w:rPr>
          <w:color w:val="auto"/>
          <w:lang w:val="en-GB"/>
        </w:rPr>
        <w:t>4.2 Case study 1: HVM1</w:t>
      </w:r>
    </w:p>
    <w:p w14:paraId="5F5DB9F5" w14:textId="49773668" w:rsidR="00831275" w:rsidRPr="009408FD" w:rsidRDefault="00C10D61">
      <w:pPr>
        <w:pStyle w:val="Heading3"/>
        <w:rPr>
          <w:color w:val="auto"/>
          <w:lang w:val="en-GB"/>
        </w:rPr>
      </w:pPr>
      <w:r w:rsidRPr="009408FD">
        <w:rPr>
          <w:color w:val="auto"/>
          <w:lang w:val="en-GB"/>
        </w:rPr>
        <w:t>4.2.1. HVM1 predominant proposition</w:t>
      </w:r>
    </w:p>
    <w:p w14:paraId="758116CC" w14:textId="4D6B1C43" w:rsidR="00E4209A" w:rsidRPr="009408FD" w:rsidRDefault="00C10D61" w:rsidP="004A5345">
      <w:pPr>
        <w:pStyle w:val="Paragraph"/>
        <w:rPr>
          <w:color w:val="auto"/>
          <w:lang w:val="en-GB"/>
        </w:rPr>
      </w:pPr>
      <w:r w:rsidRPr="009408FD">
        <w:rPr>
          <w:color w:val="auto"/>
          <w:lang w:val="en-GB"/>
        </w:rPr>
        <w:t>HVM1 can be categorised as a “</w:t>
      </w:r>
      <w:proofErr w:type="spellStart"/>
      <w:r w:rsidRPr="009408FD">
        <w:rPr>
          <w:color w:val="auto"/>
          <w:lang w:val="en-GB"/>
        </w:rPr>
        <w:t>Socialisor</w:t>
      </w:r>
      <w:proofErr w:type="spellEnd"/>
      <w:r w:rsidRPr="009408FD">
        <w:rPr>
          <w:color w:val="auto"/>
          <w:lang w:val="en-GB"/>
        </w:rPr>
        <w:t>” (F = “Socialis</w:t>
      </w:r>
      <w:r w:rsidR="00E4752F" w:rsidRPr="009408FD">
        <w:rPr>
          <w:color w:val="auto"/>
          <w:lang w:val="en-GB"/>
        </w:rPr>
        <w:t>ation</w:t>
      </w:r>
      <w:r w:rsidRPr="009408FD">
        <w:rPr>
          <w:color w:val="auto"/>
          <w:lang w:val="en-GB"/>
        </w:rPr>
        <w:t>”, supported by C= “Price Minimis</w:t>
      </w:r>
      <w:r w:rsidR="00E4752F" w:rsidRPr="009408FD">
        <w:rPr>
          <w:color w:val="auto"/>
          <w:lang w:val="en-GB"/>
        </w:rPr>
        <w:t>ation</w:t>
      </w:r>
      <w:r w:rsidRPr="009408FD">
        <w:rPr>
          <w:color w:val="auto"/>
          <w:lang w:val="en-GB"/>
        </w:rPr>
        <w:t>” and B = “Brand Manage</w:t>
      </w:r>
      <w:r w:rsidR="00E4752F" w:rsidRPr="009408FD">
        <w:rPr>
          <w:color w:val="auto"/>
          <w:lang w:val="en-GB"/>
        </w:rPr>
        <w:t>ment</w:t>
      </w:r>
      <w:r w:rsidRPr="009408FD">
        <w:rPr>
          <w:color w:val="auto"/>
          <w:lang w:val="en-GB"/>
        </w:rPr>
        <w:t>”) with predominant value propositions</w:t>
      </w:r>
      <w:r w:rsidR="00E4752F" w:rsidRPr="009408FD">
        <w:rPr>
          <w:color w:val="auto"/>
          <w:lang w:val="en-GB"/>
        </w:rPr>
        <w:t xml:space="preserve"> dimensions</w:t>
      </w:r>
      <w:r w:rsidRPr="009408FD">
        <w:rPr>
          <w:color w:val="auto"/>
          <w:lang w:val="en-GB"/>
        </w:rPr>
        <w:t xml:space="preserve"> in </w:t>
      </w:r>
      <w:r w:rsidRPr="009408FD">
        <w:rPr>
          <w:b/>
          <w:bCs/>
          <w:color w:val="auto"/>
          <w:lang w:val="en-GB"/>
        </w:rPr>
        <w:t xml:space="preserve">bold </w:t>
      </w:r>
      <w:r w:rsidRPr="009408FD">
        <w:rPr>
          <w:color w:val="auto"/>
          <w:lang w:val="en-GB"/>
        </w:rPr>
        <w:t>[</w:t>
      </w:r>
      <w:r w:rsidRPr="009408FD">
        <w:rPr>
          <w:b/>
          <w:bCs/>
          <w:color w:val="auto"/>
          <w:lang w:val="en-GB"/>
        </w:rPr>
        <w:t>FCB</w:t>
      </w:r>
      <w:r w:rsidRPr="009408FD">
        <w:rPr>
          <w:color w:val="auto"/>
          <w:lang w:val="en-GB"/>
        </w:rPr>
        <w:t xml:space="preserve">EAD]. </w:t>
      </w:r>
      <w:r w:rsidR="00E4209A" w:rsidRPr="009408FD">
        <w:rPr>
          <w:color w:val="auto"/>
          <w:lang w:val="en-GB"/>
        </w:rPr>
        <w:t xml:space="preserve">The </w:t>
      </w:r>
      <w:r w:rsidR="00C03921" w:rsidRPr="009408FD">
        <w:rPr>
          <w:color w:val="auto"/>
          <w:lang w:val="en-GB"/>
        </w:rPr>
        <w:t xml:space="preserve">average scores (out of 5) </w:t>
      </w:r>
      <w:r w:rsidR="00830CA2" w:rsidRPr="009408FD">
        <w:rPr>
          <w:color w:val="auto"/>
          <w:lang w:val="en-GB"/>
        </w:rPr>
        <w:t xml:space="preserve">per VPD </w:t>
      </w:r>
      <w:r w:rsidR="00854C7A" w:rsidRPr="009408FD">
        <w:rPr>
          <w:color w:val="auto"/>
          <w:lang w:val="en-GB"/>
        </w:rPr>
        <w:t>are</w:t>
      </w:r>
      <w:r w:rsidR="00E4209A" w:rsidRPr="009408FD">
        <w:rPr>
          <w:color w:val="auto"/>
          <w:lang w:val="en-GB"/>
        </w:rPr>
        <w:t>:</w:t>
      </w:r>
      <w:r w:rsidR="00854C7A" w:rsidRPr="009408FD">
        <w:rPr>
          <w:color w:val="auto"/>
          <w:lang w:val="en-GB"/>
        </w:rPr>
        <w:t xml:space="preserve"> A = 2.50, B = 3.40, C = 3.54, D = 2.38, E= 3.29 and F = 4.88.</w:t>
      </w:r>
      <w:r w:rsidR="00E4209A" w:rsidRPr="009408FD">
        <w:rPr>
          <w:color w:val="auto"/>
          <w:lang w:val="en-GB"/>
        </w:rPr>
        <w:t xml:space="preserve"> </w:t>
      </w:r>
    </w:p>
    <w:p w14:paraId="29B3D009" w14:textId="212806E4" w:rsidR="00831275" w:rsidRPr="009408FD" w:rsidRDefault="006E4AEE">
      <w:pPr>
        <w:pStyle w:val="Paragraph"/>
        <w:rPr>
          <w:color w:val="auto"/>
          <w:lang w:val="en-GB"/>
        </w:rPr>
      </w:pPr>
      <w:r w:rsidRPr="009408FD">
        <w:rPr>
          <w:color w:val="auto"/>
          <w:lang w:val="en-GB"/>
        </w:rPr>
        <w:t>T</w:t>
      </w:r>
      <w:r w:rsidR="00022863" w:rsidRPr="009408FD">
        <w:rPr>
          <w:color w:val="auto"/>
          <w:lang w:val="en-GB"/>
        </w:rPr>
        <w:t>his follows from the comparison with each of the theoretical footprints in Table 5, with the closest matching pattern that of “</w:t>
      </w:r>
      <w:proofErr w:type="spellStart"/>
      <w:r w:rsidR="00022863" w:rsidRPr="009408FD">
        <w:rPr>
          <w:color w:val="auto"/>
          <w:lang w:val="en-GB"/>
        </w:rPr>
        <w:t>Socialisor</w:t>
      </w:r>
      <w:proofErr w:type="spellEnd"/>
      <w:r w:rsidR="00022863" w:rsidRPr="009408FD">
        <w:rPr>
          <w:color w:val="auto"/>
          <w:lang w:val="en-GB"/>
        </w:rPr>
        <w:t>” [</w:t>
      </w:r>
      <w:r w:rsidR="00022863" w:rsidRPr="009408FD">
        <w:rPr>
          <w:b/>
          <w:bCs/>
          <w:color w:val="auto"/>
          <w:lang w:val="en-GB"/>
        </w:rPr>
        <w:t>FEC</w:t>
      </w:r>
      <w:r w:rsidR="00022863" w:rsidRPr="009408FD">
        <w:rPr>
          <w:color w:val="auto"/>
          <w:lang w:val="en-GB"/>
        </w:rPr>
        <w:t xml:space="preserve">DBA]. </w:t>
      </w:r>
      <w:r w:rsidR="00C10D61" w:rsidRPr="009408FD">
        <w:rPr>
          <w:color w:val="auto"/>
          <w:lang w:val="en-GB"/>
        </w:rPr>
        <w:t>The firm differentiates itself by providing excellent customer service. This is reflected in their latest Customer Satisfaction Survey results, as one customer wrote: “I wish all companies were as friendly, helpful and accommodating as [HVM1]”.</w:t>
      </w:r>
    </w:p>
    <w:p w14:paraId="7240AF8D" w14:textId="6DEB6BFB" w:rsidR="00831275" w:rsidRPr="009408FD" w:rsidRDefault="00CC360A">
      <w:pPr>
        <w:pStyle w:val="Newparagraph"/>
        <w:rPr>
          <w:color w:val="auto"/>
          <w:lang w:val="en-GB"/>
        </w:rPr>
      </w:pPr>
      <w:r w:rsidRPr="009408FD">
        <w:rPr>
          <w:color w:val="auto"/>
          <w:lang w:val="en-GB"/>
        </w:rPr>
        <w:t xml:space="preserve">HVM1 </w:t>
      </w:r>
      <w:r w:rsidR="00C10D61" w:rsidRPr="009408FD">
        <w:rPr>
          <w:color w:val="auto"/>
          <w:lang w:val="en-GB"/>
        </w:rPr>
        <w:t>dealt with their existing and potential customers</w:t>
      </w:r>
      <w:r w:rsidRPr="009408FD">
        <w:rPr>
          <w:color w:val="auto"/>
          <w:lang w:val="en-GB"/>
        </w:rPr>
        <w:t xml:space="preserve"> very well</w:t>
      </w:r>
      <w:r w:rsidR="00C10D61" w:rsidRPr="009408FD">
        <w:rPr>
          <w:color w:val="auto"/>
          <w:lang w:val="en-GB"/>
        </w:rPr>
        <w:t xml:space="preserve">; they were ready to provide learning opportunities and social events so that potential and existing customers could become familiar with the product. HVM1 had identified its competitive strategy as focused on a differentiated service provision surrounding the product. In this connection, HVM1 is ready to go the extra mile for the customer in terms of satisfying their requests, especially since purposefully high inventory levels made it possible to </w:t>
      </w:r>
      <w:r w:rsidR="00933B8A" w:rsidRPr="009408FD">
        <w:rPr>
          <w:color w:val="auto"/>
          <w:lang w:val="en-GB"/>
        </w:rPr>
        <w:t>attend to achieve short delivery times</w:t>
      </w:r>
      <w:r w:rsidR="00C10D61" w:rsidRPr="009408FD">
        <w:rPr>
          <w:color w:val="auto"/>
          <w:lang w:val="en-GB"/>
        </w:rPr>
        <w:t>. As the General Manager commented:</w:t>
      </w:r>
    </w:p>
    <w:p w14:paraId="369B9C99" w14:textId="77777777" w:rsidR="00831275" w:rsidRPr="009408FD" w:rsidRDefault="00C10D61">
      <w:pPr>
        <w:pStyle w:val="Displayedquotation"/>
        <w:rPr>
          <w:color w:val="auto"/>
          <w:lang w:val="en-GB"/>
        </w:rPr>
      </w:pPr>
      <w:r w:rsidRPr="009408FD">
        <w:rPr>
          <w:color w:val="auto"/>
          <w:lang w:val="en-GB"/>
        </w:rPr>
        <w:lastRenderedPageBreak/>
        <w:t xml:space="preserve">“We had an incident on Monday where the hospital had forgotten to re-order of a product that was essential for an </w:t>
      </w:r>
      <w:proofErr w:type="gramStart"/>
      <w:r w:rsidRPr="009408FD">
        <w:rPr>
          <w:color w:val="auto"/>
          <w:lang w:val="en-GB"/>
        </w:rPr>
        <w:t>operation</w:t>
      </w:r>
      <w:proofErr w:type="gramEnd"/>
      <w:r w:rsidRPr="009408FD">
        <w:rPr>
          <w:color w:val="auto"/>
          <w:lang w:val="en-GB"/>
        </w:rPr>
        <w:t xml:space="preserve"> so we arranged for somebody to physically go there by car, deliver the product and then come back. Of course, we made a loss on </w:t>
      </w:r>
      <w:proofErr w:type="gramStart"/>
      <w:r w:rsidRPr="009408FD">
        <w:rPr>
          <w:color w:val="auto"/>
          <w:lang w:val="en-GB"/>
        </w:rPr>
        <w:t>that</w:t>
      </w:r>
      <w:proofErr w:type="gramEnd"/>
      <w:r w:rsidRPr="009408FD">
        <w:rPr>
          <w:color w:val="auto"/>
          <w:lang w:val="en-GB"/>
        </w:rPr>
        <w:t xml:space="preserve"> but we would have bought a huge amount of good will.”</w:t>
      </w:r>
    </w:p>
    <w:p w14:paraId="0AD37479" w14:textId="3CC5DECD" w:rsidR="00831275" w:rsidRPr="009408FD" w:rsidRDefault="00C10D61">
      <w:pPr>
        <w:pStyle w:val="Paragraph"/>
        <w:rPr>
          <w:color w:val="auto"/>
          <w:lang w:val="en-GB"/>
        </w:rPr>
      </w:pPr>
      <w:r w:rsidRPr="009408FD">
        <w:rPr>
          <w:color w:val="auto"/>
          <w:lang w:val="en-GB"/>
        </w:rPr>
        <w:t xml:space="preserve">The second-highest scoring </w:t>
      </w:r>
      <w:r w:rsidR="00A03E20" w:rsidRPr="009408FD">
        <w:rPr>
          <w:color w:val="auto"/>
          <w:lang w:val="en-GB"/>
        </w:rPr>
        <w:t>VPD</w:t>
      </w:r>
      <w:r w:rsidR="00E4752F" w:rsidRPr="009408FD">
        <w:rPr>
          <w:color w:val="auto"/>
          <w:lang w:val="en-GB"/>
        </w:rPr>
        <w:t xml:space="preserve"> </w:t>
      </w:r>
      <w:r w:rsidRPr="009408FD">
        <w:rPr>
          <w:color w:val="auto"/>
          <w:lang w:val="en-GB"/>
        </w:rPr>
        <w:t>for HVM1 (“Price Minimis</w:t>
      </w:r>
      <w:r w:rsidR="00E4752F" w:rsidRPr="009408FD">
        <w:rPr>
          <w:color w:val="auto"/>
          <w:lang w:val="en-GB"/>
        </w:rPr>
        <w:t>ation</w:t>
      </w:r>
      <w:r w:rsidRPr="009408FD">
        <w:rPr>
          <w:color w:val="auto"/>
          <w:lang w:val="en-GB"/>
        </w:rPr>
        <w:t>”) reflected that cement-less hip replacements were standardised (limited range of sizes) and not customised, so it was possible to deliver from stock, which allowed them to benefit from economies of scale. As the Production Manager indicated:</w:t>
      </w:r>
    </w:p>
    <w:p w14:paraId="6D280618" w14:textId="77777777" w:rsidR="00831275" w:rsidRPr="009408FD" w:rsidRDefault="00C10D61">
      <w:pPr>
        <w:pStyle w:val="Displayedquotation"/>
        <w:rPr>
          <w:color w:val="auto"/>
          <w:lang w:val="en-GB"/>
        </w:rPr>
      </w:pPr>
      <w:r w:rsidRPr="009408FD">
        <w:rPr>
          <w:color w:val="auto"/>
          <w:lang w:val="en-GB"/>
        </w:rPr>
        <w:t>“We want the stock turn to be as high as possible – the reason we have a target for lead time/product manufacture because it depends on mix of products we sell in factory – that’s why the target changes because if we were to do a lot of parts, in a particular month, they come out of stock and get processed through clean room, the lead time for those is very fast.”</w:t>
      </w:r>
    </w:p>
    <w:p w14:paraId="337EB324" w14:textId="561B37ED" w:rsidR="00831275" w:rsidRPr="009408FD" w:rsidRDefault="00C10D61">
      <w:pPr>
        <w:pStyle w:val="Newparagraph"/>
        <w:rPr>
          <w:color w:val="auto"/>
          <w:lang w:val="en-GB"/>
        </w:rPr>
      </w:pPr>
      <w:r w:rsidRPr="009408FD">
        <w:rPr>
          <w:color w:val="auto"/>
          <w:lang w:val="en-GB"/>
        </w:rPr>
        <w:t xml:space="preserve">The third-highest </w:t>
      </w:r>
      <w:r w:rsidR="00B95C73" w:rsidRPr="009408FD">
        <w:rPr>
          <w:color w:val="auto"/>
          <w:lang w:val="en-GB"/>
        </w:rPr>
        <w:t xml:space="preserve">scoring </w:t>
      </w:r>
      <w:r w:rsidR="00A03E20" w:rsidRPr="009408FD">
        <w:rPr>
          <w:color w:val="auto"/>
          <w:lang w:val="en-GB"/>
        </w:rPr>
        <w:t>VPD</w:t>
      </w:r>
      <w:r w:rsidR="00E4752F" w:rsidRPr="009408FD">
        <w:rPr>
          <w:color w:val="auto"/>
          <w:lang w:val="en-GB"/>
        </w:rPr>
        <w:t xml:space="preserve"> </w:t>
      </w:r>
      <w:r w:rsidRPr="009408FD">
        <w:rPr>
          <w:color w:val="auto"/>
          <w:lang w:val="en-GB"/>
        </w:rPr>
        <w:t>for HVM1 (“Brand Manage</w:t>
      </w:r>
      <w:r w:rsidR="00E4752F" w:rsidRPr="009408FD">
        <w:rPr>
          <w:color w:val="auto"/>
          <w:lang w:val="en-GB"/>
        </w:rPr>
        <w:t>ment</w:t>
      </w:r>
      <w:r w:rsidRPr="009408FD">
        <w:rPr>
          <w:color w:val="auto"/>
          <w:lang w:val="en-GB"/>
        </w:rPr>
        <w:t>”) emanated from its good reputation.  Since its foundation, HVM1 had not been willing to compromise their product/service quality to preserve profit margins. As the Managing Director of HVM1 stated:</w:t>
      </w:r>
    </w:p>
    <w:p w14:paraId="1EAB3FA0" w14:textId="77777777" w:rsidR="00831275" w:rsidRPr="009408FD" w:rsidRDefault="00C10D61">
      <w:pPr>
        <w:pStyle w:val="Displayedquotation"/>
        <w:rPr>
          <w:color w:val="auto"/>
          <w:lang w:val="en-GB"/>
        </w:rPr>
      </w:pPr>
      <w:r w:rsidRPr="009408FD">
        <w:rPr>
          <w:color w:val="auto"/>
          <w:lang w:val="en-GB"/>
        </w:rPr>
        <w:t>“Even if we had the best product in the market (which for hips we do) that offered all the customers’ needs and excelled well beyond what the competitors’ products gave, we are not then going to therefore think that we can charge a huge price premium for our product so the balance really comes from making sure we fulfil some of Mr [founder] ethos, something that is truly a value for money but is also an extremely good, superior product.”</w:t>
      </w:r>
    </w:p>
    <w:p w14:paraId="6F273291" w14:textId="54FBD54D" w:rsidR="00831275" w:rsidRPr="009408FD" w:rsidRDefault="00C10D61">
      <w:pPr>
        <w:pStyle w:val="Heading3"/>
        <w:rPr>
          <w:color w:val="auto"/>
          <w:lang w:val="en-GB"/>
        </w:rPr>
      </w:pPr>
      <w:r w:rsidRPr="009408FD">
        <w:rPr>
          <w:color w:val="auto"/>
          <w:lang w:val="en-GB"/>
        </w:rPr>
        <w:t xml:space="preserve">4.2.2 Case study 1 </w:t>
      </w:r>
      <w:r w:rsidR="00D7071A" w:rsidRPr="009408FD">
        <w:rPr>
          <w:color w:val="auto"/>
          <w:lang w:val="en-GB"/>
        </w:rPr>
        <w:t>–</w:t>
      </w:r>
      <w:r w:rsidRPr="009408FD">
        <w:rPr>
          <w:color w:val="auto"/>
          <w:lang w:val="en-GB"/>
        </w:rPr>
        <w:t xml:space="preserve"> </w:t>
      </w:r>
      <w:r w:rsidR="00A779DD" w:rsidRPr="009408FD">
        <w:rPr>
          <w:color w:val="auto"/>
          <w:lang w:val="en-GB"/>
        </w:rPr>
        <w:t>business processes</w:t>
      </w:r>
    </w:p>
    <w:p w14:paraId="4DCBE028" w14:textId="684B1C2A" w:rsidR="00831275" w:rsidRPr="009408FD" w:rsidRDefault="00C10D61">
      <w:pPr>
        <w:pStyle w:val="Paragraph"/>
        <w:rPr>
          <w:color w:val="auto"/>
          <w:lang w:val="en-GB"/>
        </w:rPr>
      </w:pPr>
      <w:r w:rsidRPr="009408FD">
        <w:rPr>
          <w:color w:val="auto"/>
          <w:lang w:val="en-GB"/>
        </w:rPr>
        <w:t>HVM1 is predominantly a “</w:t>
      </w:r>
      <w:proofErr w:type="spellStart"/>
      <w:r w:rsidRPr="009408FD">
        <w:rPr>
          <w:color w:val="auto"/>
          <w:lang w:val="en-GB"/>
        </w:rPr>
        <w:t>Socialisor</w:t>
      </w:r>
      <w:proofErr w:type="spellEnd"/>
      <w:r w:rsidRPr="009408FD">
        <w:rPr>
          <w:color w:val="auto"/>
          <w:lang w:val="en-GB"/>
        </w:rPr>
        <w:t xml:space="preserve">” supported by the following business process characteristics: the strategy process focuses on satisfying the customer and encouraging long-term loyalty. The approach to </w:t>
      </w:r>
      <w:r w:rsidR="00005533" w:rsidRPr="009408FD">
        <w:rPr>
          <w:color w:val="auto"/>
          <w:lang w:val="en-GB"/>
        </w:rPr>
        <w:t>New Product Development (</w:t>
      </w:r>
      <w:r w:rsidR="00B95C73" w:rsidRPr="009408FD">
        <w:rPr>
          <w:color w:val="auto"/>
          <w:lang w:val="en-GB"/>
        </w:rPr>
        <w:t>NPD</w:t>
      </w:r>
      <w:r w:rsidR="00005533" w:rsidRPr="009408FD">
        <w:rPr>
          <w:color w:val="auto"/>
          <w:lang w:val="en-GB"/>
        </w:rPr>
        <w:t>)</w:t>
      </w:r>
      <w:r w:rsidRPr="009408FD">
        <w:rPr>
          <w:color w:val="auto"/>
          <w:lang w:val="en-GB"/>
        </w:rPr>
        <w:t xml:space="preserve"> was to go for the </w:t>
      </w:r>
      <w:r w:rsidRPr="009408FD">
        <w:rPr>
          <w:color w:val="auto"/>
          <w:lang w:val="en-GB"/>
        </w:rPr>
        <w:lastRenderedPageBreak/>
        <w:t xml:space="preserve">safer, risk-averse options and their main aim was to provide profit to their charitable foundation. The manufacturing part of the order fulfilment process was enabled by state-of-the-art machinery, standardisation and automation; </w:t>
      </w:r>
      <w:proofErr w:type="gramStart"/>
      <w:r w:rsidRPr="009408FD">
        <w:rPr>
          <w:color w:val="auto"/>
          <w:lang w:val="en-GB"/>
        </w:rPr>
        <w:t>also</w:t>
      </w:r>
      <w:proofErr w:type="gramEnd"/>
      <w:r w:rsidRPr="009408FD">
        <w:rPr>
          <w:color w:val="auto"/>
          <w:lang w:val="en-GB"/>
        </w:rPr>
        <w:t xml:space="preserve"> the company built up inventory, which enabled HVM1 to deliver from stock if needed. In terms of their Customer Relationship Process, the Sales department were in tune with the market by providing feedback to Production on what products were selling and what the customers would prefer having in future; whereas marketing efforts were varied and reached different outlets. The predominant business processes for HVM1 were Strategy and Order Fulfilment.</w:t>
      </w:r>
    </w:p>
    <w:p w14:paraId="2163458F" w14:textId="77777777" w:rsidR="00831275" w:rsidRPr="009408FD" w:rsidRDefault="00C10D61">
      <w:pPr>
        <w:pStyle w:val="Heading2"/>
        <w:rPr>
          <w:color w:val="auto"/>
          <w:lang w:val="en-GB"/>
        </w:rPr>
      </w:pPr>
      <w:r w:rsidRPr="009408FD">
        <w:rPr>
          <w:color w:val="auto"/>
          <w:lang w:val="en-GB"/>
        </w:rPr>
        <w:t>4.3 Case study 2: HVM2</w:t>
      </w:r>
    </w:p>
    <w:p w14:paraId="2FEBB138" w14:textId="77777777" w:rsidR="00831275" w:rsidRPr="009408FD" w:rsidRDefault="00C10D61">
      <w:pPr>
        <w:pStyle w:val="Heading3"/>
        <w:rPr>
          <w:color w:val="auto"/>
          <w:lang w:val="en-GB"/>
        </w:rPr>
      </w:pPr>
      <w:r w:rsidRPr="009408FD">
        <w:rPr>
          <w:color w:val="auto"/>
          <w:lang w:val="en-GB"/>
        </w:rPr>
        <w:t>4.3.1 HVM2 predominant proposition(s)</w:t>
      </w:r>
    </w:p>
    <w:p w14:paraId="609770FF" w14:textId="42B91DE8" w:rsidR="00614FEE" w:rsidRPr="009408FD" w:rsidRDefault="00C10D61" w:rsidP="004A5345">
      <w:pPr>
        <w:pStyle w:val="Paragraph"/>
        <w:rPr>
          <w:color w:val="auto"/>
          <w:lang w:val="en-GB"/>
        </w:rPr>
      </w:pPr>
      <w:r w:rsidRPr="009408FD">
        <w:rPr>
          <w:color w:val="auto"/>
          <w:lang w:val="en-GB"/>
        </w:rPr>
        <w:t>HVM2’s profile shows an almost equal split among: F = “Socialis</w:t>
      </w:r>
      <w:r w:rsidR="00D73440" w:rsidRPr="009408FD">
        <w:rPr>
          <w:color w:val="auto"/>
          <w:lang w:val="en-GB"/>
        </w:rPr>
        <w:t>ation</w:t>
      </w:r>
      <w:r w:rsidRPr="009408FD">
        <w:rPr>
          <w:color w:val="auto"/>
          <w:lang w:val="en-GB"/>
        </w:rPr>
        <w:t>”, A = “Innovat</w:t>
      </w:r>
      <w:r w:rsidR="00D73440" w:rsidRPr="009408FD">
        <w:rPr>
          <w:color w:val="auto"/>
          <w:lang w:val="en-GB"/>
        </w:rPr>
        <w:t>ion</w:t>
      </w:r>
      <w:r w:rsidRPr="009408FD">
        <w:rPr>
          <w:color w:val="auto"/>
          <w:lang w:val="en-GB"/>
        </w:rPr>
        <w:t>”</w:t>
      </w:r>
      <w:r w:rsidR="004A5345" w:rsidRPr="009408FD">
        <w:rPr>
          <w:color w:val="auto"/>
          <w:lang w:val="en-GB"/>
        </w:rPr>
        <w:t xml:space="preserve"> and</w:t>
      </w:r>
      <w:r w:rsidRPr="009408FD">
        <w:rPr>
          <w:color w:val="auto"/>
          <w:lang w:val="en-GB"/>
        </w:rPr>
        <w:t xml:space="preserve"> E = “Technological integrat</w:t>
      </w:r>
      <w:r w:rsidR="00D73440" w:rsidRPr="009408FD">
        <w:rPr>
          <w:color w:val="auto"/>
          <w:lang w:val="en-GB"/>
        </w:rPr>
        <w:t>ion</w:t>
      </w:r>
      <w:r w:rsidRPr="009408FD">
        <w:rPr>
          <w:color w:val="auto"/>
          <w:lang w:val="en-GB"/>
        </w:rPr>
        <w:t>” and B = “Brand Manage</w:t>
      </w:r>
      <w:r w:rsidR="00D73440" w:rsidRPr="009408FD">
        <w:rPr>
          <w:color w:val="auto"/>
          <w:lang w:val="en-GB"/>
        </w:rPr>
        <w:t>ment</w:t>
      </w:r>
      <w:r w:rsidRPr="009408FD">
        <w:rPr>
          <w:color w:val="auto"/>
          <w:lang w:val="en-GB"/>
        </w:rPr>
        <w:t xml:space="preserve">” with predominant value propositions in </w:t>
      </w:r>
      <w:r w:rsidRPr="009408FD">
        <w:rPr>
          <w:b/>
          <w:bCs/>
          <w:color w:val="auto"/>
          <w:lang w:val="en-GB"/>
        </w:rPr>
        <w:t xml:space="preserve">bold </w:t>
      </w:r>
      <w:r w:rsidRPr="009408FD">
        <w:rPr>
          <w:color w:val="auto"/>
          <w:lang w:val="en-GB"/>
        </w:rPr>
        <w:t>[</w:t>
      </w:r>
      <w:r w:rsidRPr="009408FD">
        <w:rPr>
          <w:b/>
          <w:bCs/>
          <w:color w:val="auto"/>
          <w:lang w:val="en-GB"/>
        </w:rPr>
        <w:t>FAE</w:t>
      </w:r>
      <w:r w:rsidRPr="009408FD">
        <w:rPr>
          <w:color w:val="auto"/>
          <w:lang w:val="en-GB"/>
        </w:rPr>
        <w:t xml:space="preserve">BDC]. </w:t>
      </w:r>
      <w:r w:rsidR="00697D89" w:rsidRPr="009408FD">
        <w:rPr>
          <w:color w:val="auto"/>
          <w:lang w:val="en-GB"/>
        </w:rPr>
        <w:t xml:space="preserve">The </w:t>
      </w:r>
      <w:r w:rsidR="0072308C" w:rsidRPr="009408FD">
        <w:rPr>
          <w:color w:val="auto"/>
          <w:lang w:val="en-GB"/>
        </w:rPr>
        <w:t xml:space="preserve">average </w:t>
      </w:r>
      <w:r w:rsidR="00697D89" w:rsidRPr="009408FD">
        <w:rPr>
          <w:color w:val="auto"/>
          <w:lang w:val="en-GB"/>
        </w:rPr>
        <w:t xml:space="preserve">scores </w:t>
      </w:r>
      <w:r w:rsidR="0072308C" w:rsidRPr="009408FD">
        <w:rPr>
          <w:color w:val="auto"/>
          <w:lang w:val="en-GB"/>
        </w:rPr>
        <w:t>(</w:t>
      </w:r>
      <w:r w:rsidR="00697D89" w:rsidRPr="009408FD">
        <w:rPr>
          <w:color w:val="auto"/>
          <w:lang w:val="en-GB"/>
        </w:rPr>
        <w:t>out of 5</w:t>
      </w:r>
      <w:r w:rsidR="0072308C" w:rsidRPr="009408FD">
        <w:rPr>
          <w:color w:val="auto"/>
          <w:lang w:val="en-GB"/>
        </w:rPr>
        <w:t>)</w:t>
      </w:r>
      <w:r w:rsidR="00697D89" w:rsidRPr="009408FD">
        <w:rPr>
          <w:color w:val="auto"/>
          <w:lang w:val="en-GB"/>
        </w:rPr>
        <w:t xml:space="preserve"> </w:t>
      </w:r>
      <w:r w:rsidR="0072308C" w:rsidRPr="009408FD">
        <w:rPr>
          <w:color w:val="auto"/>
          <w:lang w:val="en-GB"/>
        </w:rPr>
        <w:t xml:space="preserve">per VPD </w:t>
      </w:r>
      <w:r w:rsidR="00854C7A" w:rsidRPr="009408FD">
        <w:rPr>
          <w:color w:val="auto"/>
          <w:lang w:val="en-GB"/>
        </w:rPr>
        <w:t>a</w:t>
      </w:r>
      <w:r w:rsidR="006F7E16" w:rsidRPr="009408FD">
        <w:rPr>
          <w:color w:val="auto"/>
          <w:lang w:val="en-GB"/>
        </w:rPr>
        <w:t>re</w:t>
      </w:r>
      <w:r w:rsidR="00697D89" w:rsidRPr="009408FD">
        <w:rPr>
          <w:color w:val="auto"/>
          <w:lang w:val="en-GB"/>
        </w:rPr>
        <w:t>:</w:t>
      </w:r>
      <w:r w:rsidR="006F7E16" w:rsidRPr="009408FD">
        <w:rPr>
          <w:color w:val="auto"/>
          <w:lang w:val="en-GB"/>
        </w:rPr>
        <w:t xml:space="preserve"> A = 4.00, B = 3.70, C = 3.18, D = 3.47, E = 3.95 and F =4.17.</w:t>
      </w:r>
    </w:p>
    <w:p w14:paraId="47C35261" w14:textId="6FD38829" w:rsidR="00831275" w:rsidRPr="009408FD" w:rsidRDefault="00C10D61">
      <w:pPr>
        <w:pStyle w:val="Paragraph"/>
        <w:rPr>
          <w:color w:val="auto"/>
          <w:lang w:val="en-GB"/>
        </w:rPr>
      </w:pPr>
      <w:r w:rsidRPr="009408FD">
        <w:rPr>
          <w:color w:val="auto"/>
          <w:lang w:val="en-GB"/>
        </w:rPr>
        <w:t>The near equality of four out of six HVM propositions indicates HVM2’s ambivalence over their predominant value proposition. This ambivalence is reflected in the fact that the owner-manager carries the strategy in “his/her head”, rather than it being explicitly written down. Comparing the company profile with each of the theoretical HVM footprints in Table 5, the closest match was the “Technological Integrator” with theoretical footprint [</w:t>
      </w:r>
      <w:r w:rsidRPr="009408FD">
        <w:rPr>
          <w:b/>
          <w:bCs/>
          <w:color w:val="auto"/>
          <w:lang w:val="en-GB"/>
        </w:rPr>
        <w:t>EFA</w:t>
      </w:r>
      <w:r w:rsidRPr="009408FD">
        <w:rPr>
          <w:color w:val="auto"/>
          <w:lang w:val="en-GB"/>
        </w:rPr>
        <w:t>DBC]. Note the process is not one of simply selecting the h</w:t>
      </w:r>
      <w:r w:rsidR="00D7071A" w:rsidRPr="009408FD">
        <w:rPr>
          <w:color w:val="auto"/>
          <w:lang w:val="en-GB"/>
        </w:rPr>
        <w:t xml:space="preserve">ighest-scoring </w:t>
      </w:r>
      <w:r w:rsidR="00A03E20" w:rsidRPr="009408FD">
        <w:rPr>
          <w:color w:val="auto"/>
          <w:lang w:val="en-GB"/>
        </w:rPr>
        <w:t>VPD</w:t>
      </w:r>
      <w:r w:rsidR="00D7071A" w:rsidRPr="009408FD">
        <w:rPr>
          <w:color w:val="auto"/>
          <w:lang w:val="en-GB"/>
        </w:rPr>
        <w:t>.</w:t>
      </w:r>
      <w:r w:rsidRPr="009408FD">
        <w:rPr>
          <w:color w:val="auto"/>
          <w:lang w:val="en-GB"/>
        </w:rPr>
        <w:t xml:space="preserve"> </w:t>
      </w:r>
    </w:p>
    <w:p w14:paraId="35930963" w14:textId="6BE9A6CB" w:rsidR="00831275" w:rsidRPr="009408FD" w:rsidRDefault="00C10D61">
      <w:pPr>
        <w:pStyle w:val="Newparagraph"/>
        <w:rPr>
          <w:color w:val="auto"/>
          <w:lang w:val="en-GB"/>
        </w:rPr>
      </w:pPr>
      <w:r w:rsidRPr="009408FD">
        <w:rPr>
          <w:color w:val="auto"/>
          <w:lang w:val="en-GB"/>
        </w:rPr>
        <w:t>HVM2 was not classified as an overall “</w:t>
      </w:r>
      <w:proofErr w:type="spellStart"/>
      <w:r w:rsidRPr="009408FD">
        <w:rPr>
          <w:color w:val="auto"/>
          <w:lang w:val="en-GB"/>
        </w:rPr>
        <w:t>Socialisor</w:t>
      </w:r>
      <w:proofErr w:type="spellEnd"/>
      <w:r w:rsidRPr="009408FD">
        <w:rPr>
          <w:color w:val="auto"/>
          <w:lang w:val="en-GB"/>
        </w:rPr>
        <w:t>” even though its highest</w:t>
      </w:r>
      <w:r w:rsidR="00B95C73" w:rsidRPr="009408FD">
        <w:rPr>
          <w:color w:val="auto"/>
          <w:lang w:val="en-GB"/>
        </w:rPr>
        <w:t xml:space="preserve">-scoring </w:t>
      </w:r>
      <w:r w:rsidR="00A03E20" w:rsidRPr="009408FD">
        <w:rPr>
          <w:color w:val="auto"/>
          <w:lang w:val="en-GB"/>
        </w:rPr>
        <w:t>VPD</w:t>
      </w:r>
      <w:r w:rsidRPr="009408FD">
        <w:rPr>
          <w:color w:val="auto"/>
          <w:lang w:val="en-GB"/>
        </w:rPr>
        <w:t xml:space="preserve"> was </w:t>
      </w:r>
      <w:r w:rsidR="00D73440" w:rsidRPr="009408FD">
        <w:rPr>
          <w:color w:val="auto"/>
          <w:lang w:val="en-GB"/>
        </w:rPr>
        <w:t>“</w:t>
      </w:r>
      <w:r w:rsidRPr="009408FD">
        <w:rPr>
          <w:color w:val="auto"/>
          <w:lang w:val="en-GB"/>
        </w:rPr>
        <w:t>Socialis</w:t>
      </w:r>
      <w:r w:rsidR="006D6F0C" w:rsidRPr="009408FD">
        <w:rPr>
          <w:color w:val="auto"/>
          <w:lang w:val="en-GB"/>
        </w:rPr>
        <w:t>ation”</w:t>
      </w:r>
      <w:r w:rsidRPr="009408FD">
        <w:rPr>
          <w:color w:val="auto"/>
          <w:lang w:val="en-GB"/>
        </w:rPr>
        <w:t xml:space="preserve">, because it clearly deviated much more strongly from </w:t>
      </w:r>
      <w:r w:rsidRPr="009408FD">
        <w:rPr>
          <w:color w:val="auto"/>
          <w:lang w:val="en-GB"/>
        </w:rPr>
        <w:lastRenderedPageBreak/>
        <w:t>the “</w:t>
      </w:r>
      <w:proofErr w:type="spellStart"/>
      <w:r w:rsidRPr="009408FD">
        <w:rPr>
          <w:color w:val="auto"/>
          <w:lang w:val="en-GB"/>
        </w:rPr>
        <w:t>Socialisors</w:t>
      </w:r>
      <w:proofErr w:type="spellEnd"/>
      <w:r w:rsidRPr="009408FD">
        <w:rPr>
          <w:color w:val="auto"/>
          <w:lang w:val="en-GB"/>
        </w:rPr>
        <w:t>” theoretical footprint, i.e. [</w:t>
      </w:r>
      <w:r w:rsidRPr="009408FD">
        <w:rPr>
          <w:b/>
          <w:color w:val="auto"/>
          <w:lang w:val="en-GB"/>
        </w:rPr>
        <w:t>FEC</w:t>
      </w:r>
      <w:r w:rsidRPr="009408FD">
        <w:rPr>
          <w:color w:val="auto"/>
          <w:lang w:val="en-GB"/>
        </w:rPr>
        <w:t xml:space="preserve">DBA].  The weakness on the </w:t>
      </w:r>
      <w:r w:rsidR="006D6F0C" w:rsidRPr="009408FD">
        <w:rPr>
          <w:color w:val="auto"/>
          <w:lang w:val="en-GB"/>
        </w:rPr>
        <w:t>“</w:t>
      </w:r>
      <w:proofErr w:type="spellStart"/>
      <w:r w:rsidRPr="009408FD">
        <w:rPr>
          <w:color w:val="auto"/>
          <w:lang w:val="en-GB"/>
        </w:rPr>
        <w:t>Socialisor</w:t>
      </w:r>
      <w:proofErr w:type="spellEnd"/>
      <w:r w:rsidR="006D6F0C" w:rsidRPr="009408FD">
        <w:rPr>
          <w:color w:val="auto"/>
          <w:lang w:val="en-GB"/>
        </w:rPr>
        <w:t>”</w:t>
      </w:r>
      <w:r w:rsidRPr="009408FD">
        <w:rPr>
          <w:color w:val="auto"/>
          <w:lang w:val="en-GB"/>
        </w:rPr>
        <w:t xml:space="preserve"> value proposition was supported by the Owner Managing Director:</w:t>
      </w:r>
    </w:p>
    <w:p w14:paraId="64DBE717" w14:textId="77777777" w:rsidR="00831275" w:rsidRPr="009408FD" w:rsidRDefault="00C10D61">
      <w:pPr>
        <w:pStyle w:val="Displayedquotation"/>
        <w:rPr>
          <w:color w:val="auto"/>
          <w:lang w:val="en-GB"/>
        </w:rPr>
      </w:pPr>
      <w:r w:rsidRPr="009408FD">
        <w:rPr>
          <w:color w:val="auto"/>
          <w:lang w:val="en-GB"/>
        </w:rPr>
        <w:t xml:space="preserve">“We are good at quality products. We are not good at getting leverage in the heritage we’ve got. We’re not good at selling. When we are up against competition, we tend to retreat and let the cheaper </w:t>
      </w:r>
      <w:proofErr w:type="gramStart"/>
      <w:r w:rsidRPr="009408FD">
        <w:rPr>
          <w:color w:val="auto"/>
          <w:lang w:val="en-GB"/>
        </w:rPr>
        <w:t>ones</w:t>
      </w:r>
      <w:proofErr w:type="gramEnd"/>
      <w:r w:rsidRPr="009408FD">
        <w:rPr>
          <w:color w:val="auto"/>
          <w:lang w:val="en-GB"/>
        </w:rPr>
        <w:t xml:space="preserve"> takeover, but we are working towards this. The relationship with customer needs more attention.”</w:t>
      </w:r>
      <w:r w:rsidRPr="009408FD">
        <w:rPr>
          <w:color w:val="auto"/>
          <w:lang w:val="en-GB"/>
        </w:rPr>
        <w:br/>
      </w:r>
    </w:p>
    <w:p w14:paraId="1765F41A" w14:textId="2EDD776C" w:rsidR="00831275" w:rsidRPr="009408FD" w:rsidRDefault="00C10D61">
      <w:pPr>
        <w:pStyle w:val="Paragraph"/>
        <w:rPr>
          <w:color w:val="auto"/>
          <w:lang w:val="en-GB"/>
        </w:rPr>
      </w:pPr>
      <w:r w:rsidRPr="009408FD">
        <w:rPr>
          <w:color w:val="auto"/>
          <w:lang w:val="en-GB"/>
        </w:rPr>
        <w:t>For the third</w:t>
      </w:r>
      <w:r w:rsidR="00F02700" w:rsidRPr="009408FD">
        <w:rPr>
          <w:color w:val="auto"/>
          <w:lang w:val="en-GB"/>
        </w:rPr>
        <w:t>-highest scoring</w:t>
      </w:r>
      <w:r w:rsidRPr="009408FD">
        <w:rPr>
          <w:color w:val="auto"/>
          <w:lang w:val="en-GB"/>
        </w:rPr>
        <w:t xml:space="preserve"> </w:t>
      </w:r>
      <w:r w:rsidR="00A03E20" w:rsidRPr="009408FD">
        <w:rPr>
          <w:color w:val="auto"/>
          <w:lang w:val="en-GB"/>
        </w:rPr>
        <w:t>VPD</w:t>
      </w:r>
      <w:r w:rsidR="00E4752F" w:rsidRPr="009408FD">
        <w:rPr>
          <w:color w:val="auto"/>
          <w:lang w:val="en-GB"/>
        </w:rPr>
        <w:t xml:space="preserve"> </w:t>
      </w:r>
      <w:r w:rsidRPr="009408FD">
        <w:rPr>
          <w:color w:val="auto"/>
          <w:lang w:val="en-GB"/>
        </w:rPr>
        <w:t>of “Innovat</w:t>
      </w:r>
      <w:r w:rsidR="00E4752F" w:rsidRPr="009408FD">
        <w:rPr>
          <w:color w:val="auto"/>
          <w:lang w:val="en-GB"/>
        </w:rPr>
        <w:t>ion</w:t>
      </w:r>
      <w:r w:rsidRPr="009408FD">
        <w:rPr>
          <w:color w:val="auto"/>
          <w:lang w:val="en-GB"/>
        </w:rPr>
        <w:t>”, the following quote from the Technical Director illustrate</w:t>
      </w:r>
      <w:r w:rsidR="00E86F95" w:rsidRPr="009408FD">
        <w:rPr>
          <w:color w:val="auto"/>
          <w:lang w:val="en-GB"/>
        </w:rPr>
        <w:t>s</w:t>
      </w:r>
      <w:r w:rsidRPr="009408FD">
        <w:rPr>
          <w:color w:val="auto"/>
          <w:lang w:val="en-GB"/>
        </w:rPr>
        <w:t>:</w:t>
      </w:r>
    </w:p>
    <w:p w14:paraId="3D523760" w14:textId="77777777" w:rsidR="00831275" w:rsidRPr="009408FD" w:rsidRDefault="00C10D61">
      <w:pPr>
        <w:pStyle w:val="Displayedquotation"/>
        <w:rPr>
          <w:color w:val="auto"/>
          <w:lang w:val="en-GB"/>
        </w:rPr>
      </w:pPr>
      <w:r w:rsidRPr="009408FD">
        <w:rPr>
          <w:color w:val="auto"/>
          <w:lang w:val="en-GB"/>
        </w:rPr>
        <w:t>“We’re very good as a company at the ideas, concepts, it’s designing to the very detail and bringing it into pieces and products that are manufacture-able and economic to make – we are very good at one-offs but it’s really bringing it into the production process that’s difficult.”</w:t>
      </w:r>
    </w:p>
    <w:p w14:paraId="621A0243" w14:textId="684D3463" w:rsidR="00831275" w:rsidRPr="009408FD" w:rsidRDefault="00C10D61">
      <w:pPr>
        <w:pStyle w:val="Heading3"/>
        <w:rPr>
          <w:color w:val="auto"/>
          <w:lang w:val="en-GB"/>
        </w:rPr>
      </w:pPr>
      <w:r w:rsidRPr="009408FD">
        <w:rPr>
          <w:color w:val="auto"/>
          <w:lang w:val="en-GB"/>
        </w:rPr>
        <w:t xml:space="preserve">4.3.2 Case study 2 – </w:t>
      </w:r>
      <w:r w:rsidR="00A779DD" w:rsidRPr="009408FD">
        <w:rPr>
          <w:color w:val="auto"/>
          <w:lang w:val="en-GB"/>
        </w:rPr>
        <w:t>business processes</w:t>
      </w:r>
    </w:p>
    <w:p w14:paraId="1AD59D35" w14:textId="7A20C415" w:rsidR="00831275" w:rsidRPr="009408FD" w:rsidRDefault="00C10D61">
      <w:pPr>
        <w:pStyle w:val="Paragraph"/>
        <w:rPr>
          <w:color w:val="auto"/>
          <w:lang w:val="en-GB"/>
        </w:rPr>
      </w:pPr>
      <w:r w:rsidRPr="009408FD">
        <w:rPr>
          <w:color w:val="auto"/>
          <w:lang w:val="en-GB"/>
        </w:rPr>
        <w:t xml:space="preserve">HVM2 is predominantly a “Technological integrator” supported by an informal strategy process focused on providing customised solutions. The approach to the </w:t>
      </w:r>
      <w:r w:rsidR="00B95C73" w:rsidRPr="009408FD">
        <w:rPr>
          <w:color w:val="auto"/>
          <w:lang w:val="en-GB"/>
        </w:rPr>
        <w:t>NPD</w:t>
      </w:r>
      <w:r w:rsidRPr="009408FD">
        <w:rPr>
          <w:color w:val="auto"/>
          <w:lang w:val="en-GB"/>
        </w:rPr>
        <w:t xml:space="preserve"> Process was to invest heavily in R&amp;D. Their Order Fulfilment Process, was characterised by simple manufacturing, with low WIP but with some final product inventory. Their Customer Relationship Process was sluggish, e.g. sales were lower compared to the same months the year before, probably because products were overpriced for a market in recession. The predominant business process for HVM2 was </w:t>
      </w:r>
      <w:r w:rsidR="00B95C73" w:rsidRPr="009408FD">
        <w:rPr>
          <w:color w:val="auto"/>
          <w:lang w:val="en-GB"/>
        </w:rPr>
        <w:t>NPD</w:t>
      </w:r>
      <w:r w:rsidRPr="009408FD">
        <w:rPr>
          <w:color w:val="auto"/>
          <w:lang w:val="en-GB"/>
        </w:rPr>
        <w:t>.</w:t>
      </w:r>
    </w:p>
    <w:p w14:paraId="0FFCBE11" w14:textId="77777777" w:rsidR="00831275" w:rsidRPr="009408FD" w:rsidRDefault="00C10D61">
      <w:pPr>
        <w:pStyle w:val="Heading2"/>
        <w:rPr>
          <w:color w:val="auto"/>
          <w:lang w:val="en-GB"/>
        </w:rPr>
      </w:pPr>
      <w:r w:rsidRPr="009408FD">
        <w:rPr>
          <w:color w:val="auto"/>
          <w:lang w:val="en-GB"/>
        </w:rPr>
        <w:t>4.4 Case study 3: HVM3</w:t>
      </w:r>
    </w:p>
    <w:p w14:paraId="51F40488" w14:textId="77777777" w:rsidR="00831275" w:rsidRPr="009408FD" w:rsidRDefault="00C10D61">
      <w:pPr>
        <w:pStyle w:val="Heading3"/>
        <w:rPr>
          <w:color w:val="auto"/>
          <w:lang w:val="en-GB"/>
        </w:rPr>
      </w:pPr>
      <w:r w:rsidRPr="009408FD">
        <w:rPr>
          <w:color w:val="auto"/>
          <w:lang w:val="en-GB"/>
        </w:rPr>
        <w:t>4.4.1 HVM3 predominant proposition(s)</w:t>
      </w:r>
    </w:p>
    <w:p w14:paraId="000B61DB" w14:textId="74C2ED80" w:rsidR="00E9634F" w:rsidRPr="009408FD" w:rsidRDefault="00C10D61" w:rsidP="004A5345">
      <w:pPr>
        <w:pStyle w:val="Paragraph"/>
        <w:rPr>
          <w:color w:val="auto"/>
          <w:lang w:val="en-GB"/>
        </w:rPr>
      </w:pPr>
      <w:r w:rsidRPr="009408FD">
        <w:rPr>
          <w:color w:val="auto"/>
          <w:lang w:val="en-GB"/>
        </w:rPr>
        <w:t>HVM3 can be categorised as a “Technological Integrator” (E = “Technological Integrat</w:t>
      </w:r>
      <w:r w:rsidR="00F02386" w:rsidRPr="009408FD">
        <w:rPr>
          <w:color w:val="auto"/>
          <w:lang w:val="en-GB"/>
        </w:rPr>
        <w:t>ion</w:t>
      </w:r>
      <w:r w:rsidRPr="009408FD">
        <w:rPr>
          <w:color w:val="auto"/>
          <w:lang w:val="en-GB"/>
        </w:rPr>
        <w:t>”, supported by F</w:t>
      </w:r>
      <w:r w:rsidR="00F02386" w:rsidRPr="009408FD">
        <w:rPr>
          <w:color w:val="auto"/>
          <w:lang w:val="en-GB"/>
        </w:rPr>
        <w:t xml:space="preserve"> </w:t>
      </w:r>
      <w:r w:rsidRPr="009408FD">
        <w:rPr>
          <w:color w:val="auto"/>
          <w:lang w:val="en-GB"/>
        </w:rPr>
        <w:t>= “Socialis</w:t>
      </w:r>
      <w:r w:rsidR="00F02386" w:rsidRPr="009408FD">
        <w:rPr>
          <w:color w:val="auto"/>
          <w:lang w:val="en-GB"/>
        </w:rPr>
        <w:t>ation</w:t>
      </w:r>
      <w:r w:rsidRPr="009408FD">
        <w:rPr>
          <w:color w:val="auto"/>
          <w:lang w:val="en-GB"/>
        </w:rPr>
        <w:t>” and A</w:t>
      </w:r>
      <w:r w:rsidR="00F02386" w:rsidRPr="009408FD">
        <w:rPr>
          <w:color w:val="auto"/>
          <w:lang w:val="en-GB"/>
        </w:rPr>
        <w:t xml:space="preserve"> </w:t>
      </w:r>
      <w:r w:rsidRPr="009408FD">
        <w:rPr>
          <w:color w:val="auto"/>
          <w:lang w:val="en-GB"/>
        </w:rPr>
        <w:t>=</w:t>
      </w:r>
      <w:r w:rsidR="00F02386" w:rsidRPr="009408FD">
        <w:rPr>
          <w:color w:val="auto"/>
          <w:lang w:val="en-GB"/>
        </w:rPr>
        <w:t xml:space="preserve"> “</w:t>
      </w:r>
      <w:r w:rsidRPr="009408FD">
        <w:rPr>
          <w:color w:val="auto"/>
          <w:lang w:val="en-GB"/>
        </w:rPr>
        <w:t>Innovat</w:t>
      </w:r>
      <w:r w:rsidR="00F02386" w:rsidRPr="009408FD">
        <w:rPr>
          <w:color w:val="auto"/>
          <w:lang w:val="en-GB"/>
        </w:rPr>
        <w:t>ion</w:t>
      </w:r>
      <w:r w:rsidRPr="009408FD">
        <w:rPr>
          <w:color w:val="auto"/>
          <w:lang w:val="en-GB"/>
        </w:rPr>
        <w:t>”) [</w:t>
      </w:r>
      <w:r w:rsidRPr="009408FD">
        <w:rPr>
          <w:b/>
          <w:bCs/>
          <w:color w:val="auto"/>
          <w:lang w:val="en-GB"/>
        </w:rPr>
        <w:t>EFA</w:t>
      </w:r>
      <w:r w:rsidRPr="009408FD">
        <w:rPr>
          <w:color w:val="auto"/>
          <w:lang w:val="en-GB"/>
        </w:rPr>
        <w:t xml:space="preserve">BCD]. </w:t>
      </w:r>
      <w:r w:rsidR="0094543D" w:rsidRPr="009408FD">
        <w:rPr>
          <w:color w:val="auto"/>
          <w:lang w:val="en-GB"/>
        </w:rPr>
        <w:t xml:space="preserve">The </w:t>
      </w:r>
      <w:r w:rsidR="0094543D" w:rsidRPr="009408FD">
        <w:rPr>
          <w:color w:val="auto"/>
          <w:lang w:val="en-GB"/>
        </w:rPr>
        <w:lastRenderedPageBreak/>
        <w:t>average scores per VPD are:</w:t>
      </w:r>
      <w:r w:rsidR="003E2D24" w:rsidRPr="009408FD">
        <w:rPr>
          <w:color w:val="auto"/>
          <w:lang w:val="en-GB"/>
        </w:rPr>
        <w:t xml:space="preserve"> A = 3.66, B = 3.49, C = 3.24, D = 3.05, E = 4.26 and F = 3.75.</w:t>
      </w:r>
    </w:p>
    <w:p w14:paraId="195EA7AE" w14:textId="6F3C86C7" w:rsidR="00831275" w:rsidRPr="009408FD" w:rsidRDefault="00C10D61">
      <w:pPr>
        <w:pStyle w:val="Paragraph"/>
        <w:rPr>
          <w:color w:val="auto"/>
          <w:lang w:val="en-GB"/>
        </w:rPr>
      </w:pPr>
      <w:r w:rsidRPr="009408FD">
        <w:rPr>
          <w:color w:val="auto"/>
          <w:lang w:val="en-GB"/>
        </w:rPr>
        <w:t>This was well aligned with “Technological Integrators” theoretical footprint [</w:t>
      </w:r>
      <w:r w:rsidRPr="009408FD">
        <w:rPr>
          <w:b/>
          <w:bCs/>
          <w:color w:val="auto"/>
          <w:lang w:val="en-GB"/>
        </w:rPr>
        <w:t>EFA</w:t>
      </w:r>
      <w:r w:rsidRPr="009408FD">
        <w:rPr>
          <w:color w:val="auto"/>
          <w:lang w:val="en-GB"/>
        </w:rPr>
        <w:t xml:space="preserve">DBC] in Table 5. HVM3 differentiates itself by providing </w:t>
      </w:r>
      <w:proofErr w:type="gramStart"/>
      <w:r w:rsidRPr="009408FD">
        <w:rPr>
          <w:color w:val="auto"/>
          <w:lang w:val="en-GB"/>
        </w:rPr>
        <w:t>good quality</w:t>
      </w:r>
      <w:proofErr w:type="gramEnd"/>
      <w:r w:rsidRPr="009408FD">
        <w:rPr>
          <w:color w:val="auto"/>
          <w:lang w:val="en-GB"/>
        </w:rPr>
        <w:t xml:space="preserve"> products and technological ‘know-how’.</w:t>
      </w:r>
    </w:p>
    <w:p w14:paraId="5F53829E" w14:textId="3E8FA3FD" w:rsidR="00831275" w:rsidRPr="009408FD" w:rsidRDefault="00C10D61">
      <w:pPr>
        <w:pStyle w:val="Newparagraph"/>
        <w:rPr>
          <w:color w:val="auto"/>
          <w:lang w:val="en-GB"/>
        </w:rPr>
      </w:pPr>
      <w:r w:rsidRPr="009408FD">
        <w:rPr>
          <w:color w:val="auto"/>
          <w:lang w:val="en-GB"/>
        </w:rPr>
        <w:t>HVM3’s approach to compete by applying the Strength, Weaknesses, Opportunities and Threats (SWOT) strategic framework is crucial to its success. Customers normally buy the product because they need to comply with legislation and therefore they normally rely on the expertise provided by HVM3 for a total solution at a competitive price. As the Commercial manager stated:</w:t>
      </w:r>
    </w:p>
    <w:p w14:paraId="21C6E162" w14:textId="77777777" w:rsidR="00831275" w:rsidRPr="009408FD" w:rsidRDefault="00C10D61">
      <w:pPr>
        <w:pStyle w:val="Displayedquotation"/>
        <w:rPr>
          <w:color w:val="auto"/>
          <w:lang w:val="en-GB"/>
        </w:rPr>
      </w:pPr>
      <w:r w:rsidRPr="009408FD">
        <w:rPr>
          <w:color w:val="auto"/>
          <w:lang w:val="en-GB"/>
        </w:rPr>
        <w:t>“We monitor our sales performance against forecast and budget and monitor competitor activity, responding to competitor pricing competition, unable to make this sale because the competitor is selling, in the Retrofit we have to be very flexible and more responsive in terms of pricing, OEM is agreed at the beginning of the supply contract, only adjusted from cost changes.”</w:t>
      </w:r>
    </w:p>
    <w:p w14:paraId="65C13B59" w14:textId="48CD2171" w:rsidR="00831275" w:rsidRPr="009408FD" w:rsidRDefault="00C10D61">
      <w:pPr>
        <w:pStyle w:val="Paragraph"/>
        <w:rPr>
          <w:color w:val="auto"/>
          <w:lang w:val="en-GB"/>
        </w:rPr>
      </w:pPr>
      <w:proofErr w:type="gramStart"/>
      <w:r w:rsidRPr="009408FD">
        <w:rPr>
          <w:color w:val="auto"/>
          <w:lang w:val="en-GB"/>
        </w:rPr>
        <w:t>With regard to</w:t>
      </w:r>
      <w:proofErr w:type="gramEnd"/>
      <w:r w:rsidRPr="009408FD">
        <w:rPr>
          <w:color w:val="auto"/>
          <w:lang w:val="en-GB"/>
        </w:rPr>
        <w:t xml:space="preserve"> HVM3’s second-highest </w:t>
      </w:r>
      <w:r w:rsidR="00870EE5" w:rsidRPr="009408FD">
        <w:rPr>
          <w:color w:val="auto"/>
          <w:lang w:val="en-GB"/>
        </w:rPr>
        <w:t xml:space="preserve">scoring </w:t>
      </w:r>
      <w:r w:rsidR="00A03E20" w:rsidRPr="009408FD">
        <w:rPr>
          <w:color w:val="auto"/>
          <w:lang w:val="en-GB"/>
        </w:rPr>
        <w:t>VPD</w:t>
      </w:r>
      <w:r w:rsidRPr="009408FD">
        <w:rPr>
          <w:color w:val="auto"/>
          <w:lang w:val="en-GB"/>
        </w:rPr>
        <w:t xml:space="preserve"> of “Socialis</w:t>
      </w:r>
      <w:r w:rsidR="00B85F0D" w:rsidRPr="009408FD">
        <w:rPr>
          <w:color w:val="auto"/>
          <w:lang w:val="en-GB"/>
        </w:rPr>
        <w:t>ation</w:t>
      </w:r>
      <w:r w:rsidRPr="009408FD">
        <w:rPr>
          <w:color w:val="auto"/>
          <w:lang w:val="en-GB"/>
        </w:rPr>
        <w:t xml:space="preserve">”, they work closely with the customer during the design of the product; although HVM3 does not normally carry out a customer satisfaction survey. As the Commercial director stated: </w:t>
      </w:r>
    </w:p>
    <w:p w14:paraId="410EC1DD" w14:textId="77777777" w:rsidR="00831275" w:rsidRPr="009408FD" w:rsidRDefault="00C10D61">
      <w:pPr>
        <w:pStyle w:val="Displayedquotation"/>
        <w:rPr>
          <w:color w:val="auto"/>
          <w:lang w:val="en-GB"/>
        </w:rPr>
      </w:pPr>
      <w:r w:rsidRPr="009408FD">
        <w:rPr>
          <w:color w:val="auto"/>
          <w:lang w:val="en-GB"/>
        </w:rPr>
        <w:t>“Keeping your customer happy: day to day, monitor delivery performance and quality, targets set for them.”</w:t>
      </w:r>
    </w:p>
    <w:p w14:paraId="6E3010C7" w14:textId="7F9B1A78" w:rsidR="00831275" w:rsidRPr="009408FD" w:rsidRDefault="00C10D61">
      <w:pPr>
        <w:pStyle w:val="Paragraph"/>
        <w:rPr>
          <w:color w:val="auto"/>
          <w:lang w:val="en-GB"/>
        </w:rPr>
      </w:pPr>
      <w:r w:rsidRPr="009408FD">
        <w:rPr>
          <w:color w:val="auto"/>
          <w:lang w:val="en-GB"/>
        </w:rPr>
        <w:t>They also carry out these “Socialis</w:t>
      </w:r>
      <w:r w:rsidR="00B85F0D" w:rsidRPr="009408FD">
        <w:rPr>
          <w:color w:val="auto"/>
          <w:lang w:val="en-GB"/>
        </w:rPr>
        <w:t>ation</w:t>
      </w:r>
      <w:r w:rsidRPr="009408FD">
        <w:rPr>
          <w:color w:val="auto"/>
          <w:lang w:val="en-GB"/>
        </w:rPr>
        <w:t>” activities to generate demand, as the Managing Director stated:</w:t>
      </w:r>
    </w:p>
    <w:p w14:paraId="450085CC" w14:textId="77777777" w:rsidR="00831275" w:rsidRPr="009408FD" w:rsidRDefault="00C10D61">
      <w:pPr>
        <w:pStyle w:val="Displayedquotation"/>
        <w:rPr>
          <w:color w:val="auto"/>
          <w:lang w:val="en-GB"/>
        </w:rPr>
      </w:pPr>
      <w:r w:rsidRPr="009408FD">
        <w:rPr>
          <w:color w:val="auto"/>
          <w:lang w:val="en-GB"/>
        </w:rPr>
        <w:t xml:space="preserve">“We do a lot of lobbying, employing companies or do it ourselves, lobby governments, local councils, sometimes it works sometimes it does not. We are </w:t>
      </w:r>
      <w:r w:rsidRPr="009408FD">
        <w:rPr>
          <w:color w:val="auto"/>
          <w:lang w:val="en-GB"/>
        </w:rPr>
        <w:lastRenderedPageBreak/>
        <w:t xml:space="preserve">members of key working groups, </w:t>
      </w:r>
      <w:proofErr w:type="gramStart"/>
      <w:r w:rsidRPr="009408FD">
        <w:rPr>
          <w:color w:val="auto"/>
          <w:lang w:val="en-GB"/>
        </w:rPr>
        <w:t>more often than not</w:t>
      </w:r>
      <w:proofErr w:type="gramEnd"/>
      <w:r w:rsidRPr="009408FD">
        <w:rPr>
          <w:color w:val="auto"/>
          <w:lang w:val="en-GB"/>
        </w:rPr>
        <w:t>, it is a politician decision, ‘the Major of London says…’”</w:t>
      </w:r>
    </w:p>
    <w:p w14:paraId="4019C557" w14:textId="509ACD86" w:rsidR="00831275" w:rsidRPr="009408FD" w:rsidRDefault="00C10D61">
      <w:pPr>
        <w:pStyle w:val="Paragraph"/>
        <w:rPr>
          <w:color w:val="auto"/>
          <w:lang w:val="en-GB"/>
        </w:rPr>
      </w:pPr>
      <w:r w:rsidRPr="009408FD">
        <w:rPr>
          <w:color w:val="auto"/>
          <w:lang w:val="en-GB"/>
        </w:rPr>
        <w:t>In support of their third</w:t>
      </w:r>
      <w:r w:rsidR="00870EE5" w:rsidRPr="009408FD">
        <w:rPr>
          <w:color w:val="auto"/>
          <w:lang w:val="en-GB"/>
        </w:rPr>
        <w:t>-</w:t>
      </w:r>
      <w:r w:rsidRPr="009408FD">
        <w:rPr>
          <w:color w:val="auto"/>
          <w:lang w:val="en-GB"/>
        </w:rPr>
        <w:t>highest</w:t>
      </w:r>
      <w:r w:rsidR="00870EE5" w:rsidRPr="009408FD">
        <w:rPr>
          <w:color w:val="auto"/>
          <w:lang w:val="en-GB"/>
        </w:rPr>
        <w:t xml:space="preserve"> scoring</w:t>
      </w:r>
      <w:r w:rsidRPr="009408FD">
        <w:rPr>
          <w:color w:val="auto"/>
          <w:lang w:val="en-GB"/>
        </w:rPr>
        <w:t xml:space="preserve"> </w:t>
      </w:r>
      <w:r w:rsidR="00A03E20" w:rsidRPr="009408FD">
        <w:rPr>
          <w:color w:val="auto"/>
          <w:lang w:val="en-GB"/>
        </w:rPr>
        <w:t>VPD</w:t>
      </w:r>
      <w:r w:rsidRPr="009408FD">
        <w:rPr>
          <w:color w:val="auto"/>
          <w:lang w:val="en-GB"/>
        </w:rPr>
        <w:t xml:space="preserve"> as “Innovat</w:t>
      </w:r>
      <w:r w:rsidR="00B85F0D" w:rsidRPr="009408FD">
        <w:rPr>
          <w:color w:val="auto"/>
          <w:lang w:val="en-GB"/>
        </w:rPr>
        <w:t>ion</w:t>
      </w:r>
      <w:r w:rsidRPr="009408FD">
        <w:rPr>
          <w:color w:val="auto"/>
          <w:lang w:val="en-GB"/>
        </w:rPr>
        <w:t>”, the Commercial manager stated:</w:t>
      </w:r>
    </w:p>
    <w:p w14:paraId="37B47977" w14:textId="77777777" w:rsidR="00831275" w:rsidRPr="009408FD" w:rsidRDefault="00C10D61">
      <w:pPr>
        <w:pStyle w:val="Displayedquotation"/>
        <w:rPr>
          <w:color w:val="auto"/>
          <w:lang w:val="en-GB"/>
        </w:rPr>
      </w:pPr>
      <w:r w:rsidRPr="009408FD">
        <w:rPr>
          <w:color w:val="auto"/>
          <w:lang w:val="en-GB"/>
        </w:rPr>
        <w:t>“We try to take the lead on technical innovation, we have currently a project for the next [name of product], still in preparation, customer agreements for that product, aim to take it to the market and demonstrate to key potential customers.”</w:t>
      </w:r>
    </w:p>
    <w:p w14:paraId="169B8F6A" w14:textId="41A8E6D3" w:rsidR="00831275" w:rsidRPr="009408FD" w:rsidRDefault="00C10D61">
      <w:pPr>
        <w:pStyle w:val="PlainText"/>
        <w:jc w:val="both"/>
        <w:rPr>
          <w:rFonts w:ascii="Times New Roman" w:eastAsia="Times New Roman" w:hAnsi="Times New Roman" w:cs="Times New Roman"/>
          <w:i/>
          <w:iCs/>
          <w:color w:val="auto"/>
          <w:sz w:val="24"/>
          <w:szCs w:val="24"/>
          <w:lang w:val="en-GB"/>
        </w:rPr>
      </w:pPr>
      <w:r w:rsidRPr="009408FD">
        <w:rPr>
          <w:rFonts w:ascii="Times New Roman" w:hAnsi="Times New Roman"/>
          <w:i/>
          <w:iCs/>
          <w:color w:val="auto"/>
          <w:sz w:val="24"/>
          <w:szCs w:val="24"/>
          <w:lang w:val="en-GB"/>
        </w:rPr>
        <w:t xml:space="preserve">4.4.2 Case study 3 - </w:t>
      </w:r>
      <w:r w:rsidR="00A779DD" w:rsidRPr="009408FD">
        <w:rPr>
          <w:rFonts w:ascii="Times New Roman" w:hAnsi="Times New Roman"/>
          <w:i/>
          <w:iCs/>
          <w:color w:val="auto"/>
          <w:sz w:val="24"/>
          <w:szCs w:val="24"/>
          <w:lang w:val="en-GB"/>
        </w:rPr>
        <w:t>business processes</w:t>
      </w:r>
    </w:p>
    <w:p w14:paraId="68D99B7D" w14:textId="49492871" w:rsidR="00831275" w:rsidRPr="009408FD" w:rsidRDefault="00C10D61">
      <w:pPr>
        <w:pStyle w:val="Paragraph"/>
        <w:rPr>
          <w:color w:val="auto"/>
          <w:lang w:val="en-GB"/>
        </w:rPr>
      </w:pPr>
      <w:r w:rsidRPr="009408FD">
        <w:rPr>
          <w:color w:val="auto"/>
          <w:lang w:val="en-GB"/>
        </w:rPr>
        <w:t xml:space="preserve">HVM3 is predominantly a “Technological integrator” supported by the following business process characteristics: the strategy focuses on scanning the horizon for opportunities. In their </w:t>
      </w:r>
      <w:r w:rsidR="00B95C73" w:rsidRPr="009408FD">
        <w:rPr>
          <w:color w:val="auto"/>
          <w:lang w:val="en-GB"/>
        </w:rPr>
        <w:t>NPD</w:t>
      </w:r>
      <w:r w:rsidRPr="009408FD">
        <w:rPr>
          <w:color w:val="auto"/>
          <w:lang w:val="en-GB"/>
        </w:rPr>
        <w:t xml:space="preserve"> Process, the approach to </w:t>
      </w:r>
      <w:proofErr w:type="gramStart"/>
      <w:r w:rsidRPr="009408FD">
        <w:rPr>
          <w:color w:val="auto"/>
          <w:lang w:val="en-GB"/>
        </w:rPr>
        <w:t>new designs</w:t>
      </w:r>
      <w:proofErr w:type="gramEnd"/>
      <w:r w:rsidRPr="009408FD">
        <w:rPr>
          <w:color w:val="auto"/>
          <w:lang w:val="en-GB"/>
        </w:rPr>
        <w:t xml:space="preserve"> was to work with the customer as closely as possible. Regarding their Order Fulfilment Process, manufacturing was characterised by being complex, with some WIP and final product inventory. Finally, their Customer Relationship Process was in tune with the market which was strongly regulated by legislation that customers had to comply with. So, in a way, HVM3 was sheltered from competition. The predominant business processes for HVM3 were Strategy and </w:t>
      </w:r>
      <w:r w:rsidR="00B95C73" w:rsidRPr="009408FD">
        <w:rPr>
          <w:color w:val="auto"/>
          <w:lang w:val="en-GB"/>
        </w:rPr>
        <w:t>NPD</w:t>
      </w:r>
      <w:r w:rsidRPr="009408FD">
        <w:rPr>
          <w:color w:val="auto"/>
          <w:lang w:val="en-GB"/>
        </w:rPr>
        <w:t>.</w:t>
      </w:r>
    </w:p>
    <w:p w14:paraId="7F2EFD46" w14:textId="77777777" w:rsidR="00831275" w:rsidRPr="009408FD" w:rsidRDefault="00C10D61">
      <w:pPr>
        <w:pStyle w:val="Heading2"/>
        <w:rPr>
          <w:color w:val="auto"/>
          <w:lang w:val="en-GB"/>
        </w:rPr>
      </w:pPr>
      <w:r w:rsidRPr="009408FD">
        <w:rPr>
          <w:color w:val="auto"/>
          <w:lang w:val="en-GB"/>
        </w:rPr>
        <w:t>4.5 Cross-case analysis</w:t>
      </w:r>
    </w:p>
    <w:p w14:paraId="48B751BA" w14:textId="16A14548" w:rsidR="00831275" w:rsidRPr="009408FD" w:rsidRDefault="00C10D61">
      <w:pPr>
        <w:pStyle w:val="Paragraph"/>
        <w:rPr>
          <w:color w:val="auto"/>
          <w:lang w:val="en-GB"/>
        </w:rPr>
      </w:pPr>
      <w:r w:rsidRPr="009408FD">
        <w:rPr>
          <w:color w:val="auto"/>
          <w:lang w:val="en-GB"/>
        </w:rPr>
        <w:t xml:space="preserve">Once all three case studies were completed; the joint (i.e. cross-case) analysis took place. See Table </w:t>
      </w:r>
      <w:r w:rsidR="006B60D3" w:rsidRPr="009408FD">
        <w:rPr>
          <w:color w:val="auto"/>
          <w:lang w:val="en-GB"/>
        </w:rPr>
        <w:t>7</w:t>
      </w:r>
      <w:r w:rsidRPr="009408FD">
        <w:rPr>
          <w:color w:val="auto"/>
          <w:lang w:val="en-GB"/>
        </w:rPr>
        <w:t>.</w:t>
      </w:r>
    </w:p>
    <w:p w14:paraId="16A5E5CA" w14:textId="43EB8C02" w:rsidR="004152C0" w:rsidRPr="009408FD" w:rsidRDefault="004152C0" w:rsidP="004152C0">
      <w:pPr>
        <w:pStyle w:val="Tabletitle"/>
      </w:pPr>
      <w:r w:rsidRPr="009408FD">
        <w:t xml:space="preserve">Table </w:t>
      </w:r>
      <w:r w:rsidR="006B60D3" w:rsidRPr="009408FD">
        <w:t>7</w:t>
      </w:r>
      <w:r w:rsidRPr="009408FD">
        <w:t xml:space="preserve">: Case study – comparative analysis of HVM with emphasis in </w:t>
      </w:r>
      <w:r w:rsidRPr="009408FD">
        <w:rPr>
          <w:b/>
          <w:i/>
        </w:rPr>
        <w:t>bold italics</w:t>
      </w:r>
      <w:r w:rsidRPr="009408FD">
        <w:t xml:space="preserve"> on key business processes</w:t>
      </w:r>
    </w:p>
    <w:tbl>
      <w:tblPr>
        <w:tblStyle w:val="TableGrid"/>
        <w:tblW w:w="0" w:type="auto"/>
        <w:tblLook w:val="04A0" w:firstRow="1" w:lastRow="0" w:firstColumn="1" w:lastColumn="0" w:noHBand="0" w:noVBand="1"/>
      </w:tblPr>
      <w:tblGrid>
        <w:gridCol w:w="1733"/>
        <w:gridCol w:w="2525"/>
        <w:gridCol w:w="2094"/>
        <w:gridCol w:w="2136"/>
      </w:tblGrid>
      <w:tr w:rsidR="009408FD" w:rsidRPr="009408FD" w14:paraId="46BEC645" w14:textId="77777777" w:rsidTr="003A26D6">
        <w:tc>
          <w:tcPr>
            <w:tcW w:w="1733" w:type="dxa"/>
            <w:vMerge w:val="restart"/>
          </w:tcPr>
          <w:p w14:paraId="756D37CB" w14:textId="77777777" w:rsidR="004152C0" w:rsidRPr="009408FD" w:rsidRDefault="004152C0" w:rsidP="00A95916">
            <w:pPr>
              <w:pStyle w:val="PlainText"/>
              <w:jc w:val="center"/>
              <w:rPr>
                <w:rFonts w:ascii="Times New Roman" w:hAnsi="Times New Roman" w:cs="Times New Roman"/>
                <w:b/>
                <w:color w:val="auto"/>
                <w:sz w:val="20"/>
                <w:szCs w:val="20"/>
              </w:rPr>
            </w:pPr>
            <w:r w:rsidRPr="009408FD">
              <w:rPr>
                <w:rFonts w:ascii="Times New Roman" w:hAnsi="Times New Roman" w:cs="Times New Roman"/>
                <w:b/>
                <w:color w:val="auto"/>
                <w:sz w:val="20"/>
                <w:szCs w:val="20"/>
              </w:rPr>
              <w:t>Business Process</w:t>
            </w:r>
          </w:p>
        </w:tc>
        <w:tc>
          <w:tcPr>
            <w:tcW w:w="6755" w:type="dxa"/>
            <w:gridSpan w:val="3"/>
          </w:tcPr>
          <w:p w14:paraId="7A025689" w14:textId="77777777" w:rsidR="004152C0" w:rsidRPr="009408FD" w:rsidRDefault="004152C0" w:rsidP="00A95916">
            <w:pPr>
              <w:pStyle w:val="PlainText"/>
              <w:jc w:val="center"/>
              <w:rPr>
                <w:rFonts w:ascii="Times New Roman" w:hAnsi="Times New Roman" w:cs="Times New Roman"/>
                <w:b/>
                <w:color w:val="auto"/>
                <w:sz w:val="20"/>
                <w:szCs w:val="20"/>
              </w:rPr>
            </w:pPr>
            <w:r w:rsidRPr="009408FD">
              <w:rPr>
                <w:rFonts w:ascii="Times New Roman" w:hAnsi="Times New Roman" w:cs="Times New Roman"/>
                <w:b/>
                <w:color w:val="auto"/>
                <w:sz w:val="20"/>
                <w:szCs w:val="20"/>
              </w:rPr>
              <w:t>Case study designation</w:t>
            </w:r>
          </w:p>
        </w:tc>
      </w:tr>
      <w:tr w:rsidR="009408FD" w:rsidRPr="009408FD" w14:paraId="65D3FB84" w14:textId="77777777" w:rsidTr="003A26D6">
        <w:tc>
          <w:tcPr>
            <w:tcW w:w="1733" w:type="dxa"/>
            <w:vMerge/>
          </w:tcPr>
          <w:p w14:paraId="1FC932B0" w14:textId="77777777" w:rsidR="004152C0" w:rsidRPr="009408FD" w:rsidRDefault="004152C0" w:rsidP="00A95916">
            <w:pPr>
              <w:pStyle w:val="PlainText"/>
              <w:jc w:val="center"/>
              <w:rPr>
                <w:rFonts w:ascii="Times New Roman" w:hAnsi="Times New Roman" w:cs="Times New Roman"/>
                <w:b/>
                <w:color w:val="auto"/>
                <w:sz w:val="20"/>
                <w:szCs w:val="20"/>
              </w:rPr>
            </w:pPr>
          </w:p>
        </w:tc>
        <w:tc>
          <w:tcPr>
            <w:tcW w:w="2525" w:type="dxa"/>
          </w:tcPr>
          <w:p w14:paraId="04AA59D1" w14:textId="77777777" w:rsidR="004152C0" w:rsidRPr="009408FD" w:rsidRDefault="004152C0" w:rsidP="00A95916">
            <w:pPr>
              <w:pStyle w:val="PlainText"/>
              <w:jc w:val="center"/>
              <w:rPr>
                <w:rFonts w:ascii="Times New Roman" w:hAnsi="Times New Roman" w:cs="Times New Roman"/>
                <w:b/>
                <w:color w:val="auto"/>
                <w:sz w:val="20"/>
                <w:szCs w:val="20"/>
              </w:rPr>
            </w:pPr>
            <w:r w:rsidRPr="009408FD">
              <w:rPr>
                <w:rFonts w:ascii="Times New Roman" w:hAnsi="Times New Roman" w:cs="Times New Roman"/>
                <w:b/>
                <w:color w:val="auto"/>
                <w:sz w:val="20"/>
                <w:szCs w:val="20"/>
              </w:rPr>
              <w:t>HVM1</w:t>
            </w:r>
          </w:p>
        </w:tc>
        <w:tc>
          <w:tcPr>
            <w:tcW w:w="2094" w:type="dxa"/>
          </w:tcPr>
          <w:p w14:paraId="16444C2B" w14:textId="77777777" w:rsidR="004152C0" w:rsidRPr="009408FD" w:rsidRDefault="004152C0" w:rsidP="00A95916">
            <w:pPr>
              <w:pStyle w:val="PlainText"/>
              <w:jc w:val="center"/>
              <w:rPr>
                <w:rFonts w:ascii="Times New Roman" w:hAnsi="Times New Roman" w:cs="Times New Roman"/>
                <w:b/>
                <w:color w:val="auto"/>
                <w:sz w:val="20"/>
                <w:szCs w:val="20"/>
              </w:rPr>
            </w:pPr>
            <w:r w:rsidRPr="009408FD">
              <w:rPr>
                <w:rFonts w:ascii="Times New Roman" w:hAnsi="Times New Roman" w:cs="Times New Roman"/>
                <w:b/>
                <w:color w:val="auto"/>
                <w:sz w:val="20"/>
                <w:szCs w:val="20"/>
              </w:rPr>
              <w:t>HVM2</w:t>
            </w:r>
          </w:p>
        </w:tc>
        <w:tc>
          <w:tcPr>
            <w:tcW w:w="2136" w:type="dxa"/>
          </w:tcPr>
          <w:p w14:paraId="552ACBA9" w14:textId="77777777" w:rsidR="004152C0" w:rsidRPr="009408FD" w:rsidRDefault="004152C0" w:rsidP="00A95916">
            <w:pPr>
              <w:pStyle w:val="PlainText"/>
              <w:jc w:val="center"/>
              <w:rPr>
                <w:rFonts w:ascii="Times New Roman" w:hAnsi="Times New Roman" w:cs="Times New Roman"/>
                <w:b/>
                <w:color w:val="auto"/>
                <w:sz w:val="20"/>
                <w:szCs w:val="20"/>
              </w:rPr>
            </w:pPr>
            <w:r w:rsidRPr="009408FD">
              <w:rPr>
                <w:rFonts w:ascii="Times New Roman" w:hAnsi="Times New Roman" w:cs="Times New Roman"/>
                <w:b/>
                <w:color w:val="auto"/>
                <w:sz w:val="20"/>
                <w:szCs w:val="20"/>
              </w:rPr>
              <w:t>HVM3</w:t>
            </w:r>
          </w:p>
        </w:tc>
      </w:tr>
      <w:tr w:rsidR="009408FD" w:rsidRPr="009408FD" w14:paraId="424F0977" w14:textId="77777777" w:rsidTr="003A26D6">
        <w:tc>
          <w:tcPr>
            <w:tcW w:w="1733" w:type="dxa"/>
          </w:tcPr>
          <w:p w14:paraId="1064F117"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Strategy</w:t>
            </w:r>
          </w:p>
        </w:tc>
        <w:tc>
          <w:tcPr>
            <w:tcW w:w="2525" w:type="dxa"/>
          </w:tcPr>
          <w:p w14:paraId="0B81B5AF" w14:textId="77777777" w:rsidR="004152C0" w:rsidRPr="009408FD" w:rsidRDefault="004152C0" w:rsidP="00A95916">
            <w:pPr>
              <w:pStyle w:val="PlainText"/>
              <w:jc w:val="both"/>
              <w:rPr>
                <w:rFonts w:ascii="Times New Roman" w:hAnsi="Times New Roman" w:cs="Times New Roman"/>
                <w:b/>
                <w:i/>
                <w:color w:val="auto"/>
                <w:sz w:val="20"/>
                <w:szCs w:val="20"/>
              </w:rPr>
            </w:pPr>
            <w:r w:rsidRPr="009408FD">
              <w:rPr>
                <w:rFonts w:ascii="Times New Roman" w:hAnsi="Times New Roman" w:cs="Times New Roman"/>
                <w:b/>
                <w:i/>
                <w:color w:val="auto"/>
                <w:sz w:val="20"/>
                <w:szCs w:val="20"/>
              </w:rPr>
              <w:t xml:space="preserve">To provide a </w:t>
            </w:r>
            <w:proofErr w:type="spellStart"/>
            <w:r w:rsidRPr="009408FD">
              <w:rPr>
                <w:rFonts w:ascii="Times New Roman" w:hAnsi="Times New Roman" w:cs="Times New Roman"/>
                <w:b/>
                <w:i/>
                <w:color w:val="auto"/>
                <w:sz w:val="20"/>
                <w:szCs w:val="20"/>
              </w:rPr>
              <w:t>personalised</w:t>
            </w:r>
            <w:proofErr w:type="spellEnd"/>
            <w:r w:rsidRPr="009408FD">
              <w:rPr>
                <w:rFonts w:ascii="Times New Roman" w:hAnsi="Times New Roman" w:cs="Times New Roman"/>
                <w:b/>
                <w:i/>
                <w:color w:val="auto"/>
                <w:sz w:val="20"/>
                <w:szCs w:val="20"/>
              </w:rPr>
              <w:t xml:space="preserve"> service to its customers, with </w:t>
            </w:r>
            <w:r w:rsidRPr="009408FD">
              <w:rPr>
                <w:rFonts w:ascii="Times New Roman" w:hAnsi="Times New Roman" w:cs="Times New Roman"/>
                <w:b/>
                <w:i/>
                <w:color w:val="auto"/>
                <w:sz w:val="20"/>
                <w:szCs w:val="20"/>
              </w:rPr>
              <w:lastRenderedPageBreak/>
              <w:t>the emphasis that it is part of a charitable foundation.</w:t>
            </w:r>
          </w:p>
        </w:tc>
        <w:tc>
          <w:tcPr>
            <w:tcW w:w="2094" w:type="dxa"/>
          </w:tcPr>
          <w:p w14:paraId="0A23A224"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lastRenderedPageBreak/>
              <w:t>To provide excellent state of the art, innovative products.</w:t>
            </w:r>
          </w:p>
        </w:tc>
        <w:tc>
          <w:tcPr>
            <w:tcW w:w="2136" w:type="dxa"/>
          </w:tcPr>
          <w:p w14:paraId="140FEEF6" w14:textId="77777777" w:rsidR="004152C0" w:rsidRPr="009408FD" w:rsidRDefault="004152C0" w:rsidP="00A95916">
            <w:pPr>
              <w:pStyle w:val="PlainText"/>
              <w:jc w:val="both"/>
              <w:rPr>
                <w:rFonts w:ascii="Times New Roman" w:hAnsi="Times New Roman" w:cs="Times New Roman"/>
                <w:b/>
                <w:i/>
                <w:color w:val="auto"/>
                <w:sz w:val="20"/>
                <w:szCs w:val="20"/>
              </w:rPr>
            </w:pPr>
            <w:r w:rsidRPr="009408FD">
              <w:rPr>
                <w:rFonts w:ascii="Times New Roman" w:hAnsi="Times New Roman" w:cs="Times New Roman"/>
                <w:b/>
                <w:i/>
                <w:color w:val="auto"/>
                <w:sz w:val="20"/>
                <w:szCs w:val="20"/>
              </w:rPr>
              <w:t xml:space="preserve">To scan the horizon purposely and to lobby government bodies and </w:t>
            </w:r>
            <w:r w:rsidRPr="009408FD">
              <w:rPr>
                <w:rFonts w:ascii="Times New Roman" w:hAnsi="Times New Roman" w:cs="Times New Roman"/>
                <w:b/>
                <w:i/>
                <w:color w:val="auto"/>
                <w:sz w:val="20"/>
                <w:szCs w:val="20"/>
              </w:rPr>
              <w:lastRenderedPageBreak/>
              <w:t>policy makers to create business opportunities.</w:t>
            </w:r>
          </w:p>
        </w:tc>
      </w:tr>
      <w:tr w:rsidR="009408FD" w:rsidRPr="009408FD" w14:paraId="2E5710B3" w14:textId="77777777" w:rsidTr="003A26D6">
        <w:tc>
          <w:tcPr>
            <w:tcW w:w="1733" w:type="dxa"/>
          </w:tcPr>
          <w:p w14:paraId="6D2AF99D" w14:textId="7CCA1A65" w:rsidR="004152C0" w:rsidRPr="009408FD" w:rsidRDefault="004152C0" w:rsidP="003A26D6">
            <w:pPr>
              <w:pStyle w:val="PlainText"/>
              <w:rPr>
                <w:rFonts w:ascii="Times New Roman" w:hAnsi="Times New Roman" w:cs="Times New Roman"/>
                <w:color w:val="auto"/>
                <w:sz w:val="20"/>
                <w:szCs w:val="20"/>
              </w:rPr>
            </w:pPr>
            <w:r w:rsidRPr="009408FD">
              <w:rPr>
                <w:rFonts w:ascii="Times New Roman" w:hAnsi="Times New Roman" w:cs="Times New Roman"/>
                <w:color w:val="auto"/>
                <w:sz w:val="20"/>
                <w:szCs w:val="20"/>
              </w:rPr>
              <w:lastRenderedPageBreak/>
              <w:t>New Product Development</w:t>
            </w:r>
            <w:r w:rsidR="00B95C73" w:rsidRPr="009408FD">
              <w:rPr>
                <w:rFonts w:ascii="Times New Roman" w:hAnsi="Times New Roman" w:cs="Times New Roman"/>
                <w:color w:val="auto"/>
                <w:sz w:val="20"/>
                <w:szCs w:val="20"/>
              </w:rPr>
              <w:t xml:space="preserve"> (NPD)</w:t>
            </w:r>
          </w:p>
        </w:tc>
        <w:tc>
          <w:tcPr>
            <w:tcW w:w="2525" w:type="dxa"/>
          </w:tcPr>
          <w:p w14:paraId="24B6DEA5"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Limited to safer bets, conservative approach to risk taking.</w:t>
            </w:r>
          </w:p>
        </w:tc>
        <w:tc>
          <w:tcPr>
            <w:tcW w:w="2094" w:type="dxa"/>
          </w:tcPr>
          <w:p w14:paraId="168814EB" w14:textId="77777777" w:rsidR="004152C0" w:rsidRPr="009408FD" w:rsidRDefault="004152C0" w:rsidP="00A95916">
            <w:pPr>
              <w:pStyle w:val="PlainText"/>
              <w:jc w:val="both"/>
              <w:rPr>
                <w:rFonts w:ascii="Times New Roman" w:hAnsi="Times New Roman" w:cs="Times New Roman"/>
                <w:b/>
                <w:i/>
                <w:color w:val="auto"/>
                <w:sz w:val="20"/>
                <w:szCs w:val="20"/>
              </w:rPr>
            </w:pPr>
            <w:r w:rsidRPr="009408FD">
              <w:rPr>
                <w:rFonts w:ascii="Times New Roman" w:hAnsi="Times New Roman" w:cs="Times New Roman"/>
                <w:b/>
                <w:i/>
                <w:color w:val="auto"/>
                <w:sz w:val="20"/>
                <w:szCs w:val="20"/>
              </w:rPr>
              <w:t xml:space="preserve">Innovative design is the strength of the </w:t>
            </w:r>
            <w:proofErr w:type="gramStart"/>
            <w:r w:rsidRPr="009408FD">
              <w:rPr>
                <w:rFonts w:ascii="Times New Roman" w:hAnsi="Times New Roman" w:cs="Times New Roman"/>
                <w:b/>
                <w:i/>
                <w:color w:val="auto"/>
                <w:sz w:val="20"/>
                <w:szCs w:val="20"/>
              </w:rPr>
              <w:t>company,</w:t>
            </w:r>
            <w:proofErr w:type="gramEnd"/>
            <w:r w:rsidRPr="009408FD">
              <w:rPr>
                <w:rFonts w:ascii="Times New Roman" w:hAnsi="Times New Roman" w:cs="Times New Roman"/>
                <w:b/>
                <w:i/>
                <w:color w:val="auto"/>
                <w:sz w:val="20"/>
                <w:szCs w:val="20"/>
              </w:rPr>
              <w:t xml:space="preserve"> however it comes at a price of large investment.</w:t>
            </w:r>
          </w:p>
        </w:tc>
        <w:tc>
          <w:tcPr>
            <w:tcW w:w="2136" w:type="dxa"/>
          </w:tcPr>
          <w:p w14:paraId="7D973EF4" w14:textId="77777777" w:rsidR="004152C0" w:rsidRPr="009408FD" w:rsidRDefault="004152C0" w:rsidP="00A95916">
            <w:pPr>
              <w:pStyle w:val="PlainText"/>
              <w:jc w:val="both"/>
              <w:rPr>
                <w:rFonts w:ascii="Times New Roman" w:hAnsi="Times New Roman" w:cs="Times New Roman"/>
                <w:b/>
                <w:i/>
                <w:color w:val="auto"/>
                <w:sz w:val="20"/>
                <w:szCs w:val="20"/>
              </w:rPr>
            </w:pPr>
            <w:r w:rsidRPr="009408FD">
              <w:rPr>
                <w:rFonts w:ascii="Times New Roman" w:hAnsi="Times New Roman" w:cs="Times New Roman"/>
                <w:b/>
                <w:i/>
                <w:color w:val="auto"/>
                <w:sz w:val="20"/>
                <w:szCs w:val="20"/>
              </w:rPr>
              <w:t>Provides excellent know-how and engineering in the manufacturing of integrated solutions.</w:t>
            </w:r>
          </w:p>
        </w:tc>
      </w:tr>
      <w:tr w:rsidR="009408FD" w:rsidRPr="009408FD" w14:paraId="6D7503E2" w14:textId="77777777" w:rsidTr="003A26D6">
        <w:tc>
          <w:tcPr>
            <w:tcW w:w="1733" w:type="dxa"/>
          </w:tcPr>
          <w:p w14:paraId="5D2878D2"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Order Fulfilment</w:t>
            </w:r>
          </w:p>
        </w:tc>
        <w:tc>
          <w:tcPr>
            <w:tcW w:w="2525" w:type="dxa"/>
          </w:tcPr>
          <w:p w14:paraId="74AFE94D" w14:textId="77777777" w:rsidR="004152C0" w:rsidRPr="009408FD" w:rsidRDefault="004152C0" w:rsidP="00A95916">
            <w:pPr>
              <w:pStyle w:val="PlainText"/>
              <w:jc w:val="both"/>
              <w:rPr>
                <w:rFonts w:ascii="Times New Roman" w:hAnsi="Times New Roman" w:cs="Times New Roman"/>
                <w:b/>
                <w:i/>
                <w:color w:val="auto"/>
                <w:sz w:val="20"/>
                <w:szCs w:val="20"/>
              </w:rPr>
            </w:pPr>
            <w:r w:rsidRPr="009408FD">
              <w:rPr>
                <w:rFonts w:ascii="Times New Roman" w:hAnsi="Times New Roman" w:cs="Times New Roman"/>
                <w:b/>
                <w:i/>
                <w:color w:val="auto"/>
                <w:sz w:val="20"/>
                <w:szCs w:val="20"/>
              </w:rPr>
              <w:t xml:space="preserve">State of the art manufacturing, but mainly </w:t>
            </w:r>
            <w:proofErr w:type="spellStart"/>
            <w:r w:rsidRPr="009408FD">
              <w:rPr>
                <w:rFonts w:ascii="Times New Roman" w:hAnsi="Times New Roman" w:cs="Times New Roman"/>
                <w:b/>
                <w:i/>
                <w:color w:val="auto"/>
                <w:sz w:val="20"/>
                <w:szCs w:val="20"/>
              </w:rPr>
              <w:t>standardised</w:t>
            </w:r>
            <w:proofErr w:type="spellEnd"/>
            <w:r w:rsidRPr="009408FD">
              <w:rPr>
                <w:rFonts w:ascii="Times New Roman" w:hAnsi="Times New Roman" w:cs="Times New Roman"/>
                <w:b/>
                <w:i/>
                <w:color w:val="auto"/>
                <w:sz w:val="20"/>
                <w:szCs w:val="20"/>
              </w:rPr>
              <w:t>, supported by carrying inventory.</w:t>
            </w:r>
          </w:p>
        </w:tc>
        <w:tc>
          <w:tcPr>
            <w:tcW w:w="2094" w:type="dxa"/>
          </w:tcPr>
          <w:p w14:paraId="1B962716"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 xml:space="preserve">Simple, </w:t>
            </w:r>
            <w:proofErr w:type="spellStart"/>
            <w:r w:rsidRPr="009408FD">
              <w:rPr>
                <w:rFonts w:ascii="Times New Roman" w:hAnsi="Times New Roman" w:cs="Times New Roman"/>
                <w:color w:val="auto"/>
                <w:sz w:val="20"/>
                <w:szCs w:val="20"/>
              </w:rPr>
              <w:t>customised</w:t>
            </w:r>
            <w:proofErr w:type="spellEnd"/>
            <w:r w:rsidRPr="009408FD">
              <w:rPr>
                <w:rFonts w:ascii="Times New Roman" w:hAnsi="Times New Roman" w:cs="Times New Roman"/>
                <w:color w:val="auto"/>
                <w:sz w:val="20"/>
                <w:szCs w:val="20"/>
              </w:rPr>
              <w:t>, so not much work in progress (WIP), but there is significant final product inventory.</w:t>
            </w:r>
          </w:p>
        </w:tc>
        <w:tc>
          <w:tcPr>
            <w:tcW w:w="2136" w:type="dxa"/>
          </w:tcPr>
          <w:p w14:paraId="6A66310F"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 xml:space="preserve">Complex, </w:t>
            </w:r>
            <w:proofErr w:type="spellStart"/>
            <w:r w:rsidRPr="009408FD">
              <w:rPr>
                <w:rFonts w:ascii="Times New Roman" w:hAnsi="Times New Roman" w:cs="Times New Roman"/>
                <w:color w:val="auto"/>
                <w:sz w:val="20"/>
                <w:szCs w:val="20"/>
              </w:rPr>
              <w:t>customised</w:t>
            </w:r>
            <w:proofErr w:type="spellEnd"/>
            <w:r w:rsidRPr="009408FD">
              <w:rPr>
                <w:rFonts w:ascii="Times New Roman" w:hAnsi="Times New Roman" w:cs="Times New Roman"/>
                <w:color w:val="auto"/>
                <w:sz w:val="20"/>
                <w:szCs w:val="20"/>
              </w:rPr>
              <w:t>, some work in progress (WIP) and final product inventory.</w:t>
            </w:r>
          </w:p>
        </w:tc>
      </w:tr>
      <w:tr w:rsidR="009408FD" w:rsidRPr="009408FD" w14:paraId="15150BC3" w14:textId="77777777" w:rsidTr="003A26D6">
        <w:tc>
          <w:tcPr>
            <w:tcW w:w="1733" w:type="dxa"/>
            <w:vMerge w:val="restart"/>
          </w:tcPr>
          <w:p w14:paraId="3D22E379"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Customer Relationship Process</w:t>
            </w:r>
          </w:p>
        </w:tc>
        <w:tc>
          <w:tcPr>
            <w:tcW w:w="2525" w:type="dxa"/>
          </w:tcPr>
          <w:p w14:paraId="7E7D61DC"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As far as Sales are concerned they are selling a product in a box, the target is to sell as many boxes as possible. Representative of sales in hospitals.</w:t>
            </w:r>
          </w:p>
        </w:tc>
        <w:tc>
          <w:tcPr>
            <w:tcW w:w="2094" w:type="dxa"/>
          </w:tcPr>
          <w:p w14:paraId="2B202B03" w14:textId="77777777" w:rsidR="004152C0" w:rsidRPr="009408FD" w:rsidRDefault="004152C0" w:rsidP="00A95916">
            <w:pPr>
              <w:pStyle w:val="PlainText"/>
              <w:jc w:val="both"/>
              <w:rPr>
                <w:rFonts w:ascii="Times New Roman" w:hAnsi="Times New Roman" w:cs="Times New Roman"/>
                <w:color w:val="auto"/>
                <w:sz w:val="20"/>
                <w:szCs w:val="20"/>
              </w:rPr>
            </w:pPr>
            <w:proofErr w:type="spellStart"/>
            <w:r w:rsidRPr="009408FD">
              <w:rPr>
                <w:rFonts w:ascii="Times New Roman" w:hAnsi="Times New Roman" w:cs="Times New Roman"/>
                <w:color w:val="auto"/>
                <w:sz w:val="20"/>
                <w:szCs w:val="20"/>
              </w:rPr>
              <w:t>Centralised</w:t>
            </w:r>
            <w:proofErr w:type="spellEnd"/>
            <w:r w:rsidRPr="009408FD">
              <w:rPr>
                <w:rFonts w:ascii="Times New Roman" w:hAnsi="Times New Roman" w:cs="Times New Roman"/>
                <w:color w:val="auto"/>
                <w:sz w:val="20"/>
                <w:szCs w:val="20"/>
              </w:rPr>
              <w:t>, labelled as “customer services”.</w:t>
            </w:r>
          </w:p>
        </w:tc>
        <w:tc>
          <w:tcPr>
            <w:tcW w:w="2136" w:type="dxa"/>
          </w:tcPr>
          <w:p w14:paraId="0C1ECFC2"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Account managers are the point of contact for specific customer orders.</w:t>
            </w:r>
          </w:p>
        </w:tc>
      </w:tr>
      <w:tr w:rsidR="009408FD" w:rsidRPr="009408FD" w14:paraId="6EB546CC" w14:textId="77777777" w:rsidTr="003A26D6">
        <w:tc>
          <w:tcPr>
            <w:tcW w:w="1733" w:type="dxa"/>
            <w:vMerge/>
          </w:tcPr>
          <w:p w14:paraId="6370F9DA" w14:textId="77777777" w:rsidR="004152C0" w:rsidRPr="009408FD" w:rsidRDefault="004152C0" w:rsidP="00A95916">
            <w:pPr>
              <w:pStyle w:val="PlainText"/>
              <w:jc w:val="both"/>
              <w:rPr>
                <w:rFonts w:ascii="Times New Roman" w:hAnsi="Times New Roman" w:cs="Times New Roman"/>
                <w:color w:val="auto"/>
                <w:sz w:val="20"/>
                <w:szCs w:val="20"/>
              </w:rPr>
            </w:pPr>
          </w:p>
        </w:tc>
        <w:tc>
          <w:tcPr>
            <w:tcW w:w="2525" w:type="dxa"/>
          </w:tcPr>
          <w:p w14:paraId="002DFB03"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Conferences, NHS bids, word of mouth, high retention rate of loyal long-term customers.</w:t>
            </w:r>
          </w:p>
        </w:tc>
        <w:tc>
          <w:tcPr>
            <w:tcW w:w="2094" w:type="dxa"/>
          </w:tcPr>
          <w:p w14:paraId="7F035B42"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Exhibitions, trade publications, website, word of mouth. Low retention of long-term customers.</w:t>
            </w:r>
          </w:p>
        </w:tc>
        <w:tc>
          <w:tcPr>
            <w:tcW w:w="2136" w:type="dxa"/>
          </w:tcPr>
          <w:p w14:paraId="3ED0E385" w14:textId="77777777" w:rsidR="004152C0" w:rsidRPr="009408FD" w:rsidRDefault="004152C0" w:rsidP="00A95916">
            <w:pPr>
              <w:pStyle w:val="PlainText"/>
              <w:jc w:val="both"/>
              <w:rPr>
                <w:rFonts w:ascii="Times New Roman" w:hAnsi="Times New Roman" w:cs="Times New Roman"/>
                <w:color w:val="auto"/>
                <w:sz w:val="20"/>
                <w:szCs w:val="20"/>
              </w:rPr>
            </w:pPr>
            <w:r w:rsidRPr="009408FD">
              <w:rPr>
                <w:rFonts w:ascii="Times New Roman" w:hAnsi="Times New Roman" w:cs="Times New Roman"/>
                <w:color w:val="auto"/>
                <w:sz w:val="20"/>
                <w:szCs w:val="20"/>
              </w:rPr>
              <w:t>Website, exhibitions, conferences, word of mouth, high retention of long-term customers.</w:t>
            </w:r>
          </w:p>
        </w:tc>
      </w:tr>
    </w:tbl>
    <w:p w14:paraId="3B69E603" w14:textId="77777777" w:rsidR="004152C0" w:rsidRPr="009408FD" w:rsidRDefault="004152C0" w:rsidP="004152C0">
      <w:pPr>
        <w:pStyle w:val="PlainText"/>
        <w:jc w:val="both"/>
        <w:rPr>
          <w:rFonts w:ascii="Times New Roman" w:hAnsi="Times New Roman" w:cs="Times New Roman"/>
          <w:color w:val="auto"/>
          <w:sz w:val="24"/>
          <w:szCs w:val="24"/>
        </w:rPr>
      </w:pPr>
      <w:r w:rsidRPr="009408FD">
        <w:rPr>
          <w:rFonts w:ascii="Times New Roman" w:hAnsi="Times New Roman" w:cs="Times New Roman"/>
          <w:color w:val="auto"/>
          <w:sz w:val="24"/>
          <w:szCs w:val="24"/>
        </w:rPr>
        <w:t xml:space="preserve">Note: indicated in </w:t>
      </w:r>
      <w:r w:rsidRPr="009408FD">
        <w:rPr>
          <w:rFonts w:ascii="Times New Roman" w:hAnsi="Times New Roman" w:cs="Times New Roman"/>
          <w:b/>
          <w:i/>
          <w:color w:val="auto"/>
          <w:sz w:val="24"/>
          <w:szCs w:val="24"/>
        </w:rPr>
        <w:t>bold italics</w:t>
      </w:r>
      <w:r w:rsidRPr="009408FD">
        <w:rPr>
          <w:rFonts w:ascii="Times New Roman" w:hAnsi="Times New Roman" w:cs="Times New Roman"/>
          <w:color w:val="auto"/>
          <w:sz w:val="24"/>
          <w:szCs w:val="24"/>
        </w:rPr>
        <w:t xml:space="preserve"> are the predominant business processes for each case.</w:t>
      </w:r>
    </w:p>
    <w:p w14:paraId="576EAC10" w14:textId="77777777" w:rsidR="004152C0" w:rsidRPr="009408FD" w:rsidRDefault="004152C0">
      <w:pPr>
        <w:pStyle w:val="Newparagraph"/>
        <w:rPr>
          <w:color w:val="auto"/>
          <w:lang w:val="en-GB"/>
        </w:rPr>
      </w:pPr>
    </w:p>
    <w:p w14:paraId="62BA5493" w14:textId="7C5EE96D" w:rsidR="00831275" w:rsidRPr="009408FD" w:rsidRDefault="00C10D61">
      <w:pPr>
        <w:pStyle w:val="Newparagraph"/>
        <w:rPr>
          <w:color w:val="auto"/>
          <w:lang w:val="en-GB"/>
        </w:rPr>
      </w:pPr>
      <w:r w:rsidRPr="009408FD">
        <w:rPr>
          <w:color w:val="auto"/>
          <w:lang w:val="en-GB"/>
        </w:rPr>
        <w:t xml:space="preserve">Figure 1 shows the HVM </w:t>
      </w:r>
      <w:r w:rsidR="00A03E20" w:rsidRPr="009408FD">
        <w:rPr>
          <w:color w:val="auto"/>
          <w:lang w:val="en-GB"/>
        </w:rPr>
        <w:t>VPD</w:t>
      </w:r>
      <w:r w:rsidR="0077287A" w:rsidRPr="009408FD">
        <w:rPr>
          <w:color w:val="auto"/>
          <w:lang w:val="en-GB"/>
        </w:rPr>
        <w:t xml:space="preserve">s </w:t>
      </w:r>
      <w:r w:rsidR="00A67046" w:rsidRPr="009408FD">
        <w:rPr>
          <w:color w:val="auto"/>
          <w:lang w:val="en-GB"/>
        </w:rPr>
        <w:t xml:space="preserve">% </w:t>
      </w:r>
      <w:r w:rsidRPr="009408FD">
        <w:rPr>
          <w:color w:val="auto"/>
          <w:lang w:val="en-GB"/>
        </w:rPr>
        <w:t xml:space="preserve">(Y-axis) for each of the three case studies grouped by HVM </w:t>
      </w:r>
      <w:r w:rsidR="00A03E20" w:rsidRPr="009408FD">
        <w:rPr>
          <w:color w:val="auto"/>
          <w:lang w:val="en-GB"/>
        </w:rPr>
        <w:t>VPD</w:t>
      </w:r>
      <w:r w:rsidR="00AD24D0" w:rsidRPr="009408FD">
        <w:rPr>
          <w:color w:val="auto"/>
          <w:lang w:val="en-GB"/>
        </w:rPr>
        <w:t>s</w:t>
      </w:r>
      <w:r w:rsidRPr="009408FD">
        <w:rPr>
          <w:color w:val="auto"/>
          <w:lang w:val="en-GB"/>
        </w:rPr>
        <w:t xml:space="preserve"> (X-axis). Comparing the three cases against each other, HVM1 shows the highest “Socialis</w:t>
      </w:r>
      <w:r w:rsidR="00AD24D0" w:rsidRPr="009408FD">
        <w:rPr>
          <w:color w:val="auto"/>
          <w:lang w:val="en-GB"/>
        </w:rPr>
        <w:t>ation</w:t>
      </w:r>
      <w:r w:rsidRPr="009408FD">
        <w:rPr>
          <w:color w:val="auto"/>
          <w:lang w:val="en-GB"/>
        </w:rPr>
        <w:t>” performance, HVM2 shows the highest “Innovat</w:t>
      </w:r>
      <w:r w:rsidR="00AD24D0" w:rsidRPr="009408FD">
        <w:rPr>
          <w:color w:val="auto"/>
          <w:lang w:val="en-GB"/>
        </w:rPr>
        <w:t>ion</w:t>
      </w:r>
      <w:r w:rsidRPr="009408FD">
        <w:rPr>
          <w:color w:val="auto"/>
          <w:lang w:val="en-GB"/>
        </w:rPr>
        <w:t>” performance and HVM3 shows the highest “Technological Integrat</w:t>
      </w:r>
      <w:r w:rsidR="00AD24D0" w:rsidRPr="009408FD">
        <w:rPr>
          <w:color w:val="auto"/>
          <w:lang w:val="en-GB"/>
        </w:rPr>
        <w:t>ion</w:t>
      </w:r>
      <w:r w:rsidRPr="009408FD">
        <w:rPr>
          <w:color w:val="auto"/>
          <w:lang w:val="en-GB"/>
        </w:rPr>
        <w:t xml:space="preserve">” performance. </w:t>
      </w:r>
      <w:r w:rsidR="00687D0E" w:rsidRPr="009408FD">
        <w:rPr>
          <w:color w:val="auto"/>
        </w:rPr>
        <w:t>As indicated earlier, the value propositions assigned to HVM1 and HVM3 agree with the highest</w:t>
      </w:r>
      <w:r w:rsidR="00AD24D0" w:rsidRPr="009408FD">
        <w:rPr>
          <w:color w:val="auto"/>
        </w:rPr>
        <w:t>-</w:t>
      </w:r>
      <w:r w:rsidR="00687D0E" w:rsidRPr="009408FD">
        <w:rPr>
          <w:color w:val="auto"/>
        </w:rPr>
        <w:t xml:space="preserve">scoring </w:t>
      </w:r>
      <w:r w:rsidR="00A03E20" w:rsidRPr="009408FD">
        <w:rPr>
          <w:color w:val="auto"/>
        </w:rPr>
        <w:t>VPD</w:t>
      </w:r>
      <w:r w:rsidR="009F4637" w:rsidRPr="009408FD">
        <w:rPr>
          <w:color w:val="auto"/>
        </w:rPr>
        <w:t>,</w:t>
      </w:r>
      <w:r w:rsidR="00687D0E" w:rsidRPr="009408FD">
        <w:rPr>
          <w:color w:val="auto"/>
        </w:rPr>
        <w:t xml:space="preserve"> while HVM2 is assigned a proposition that differs from the highest-scoring </w:t>
      </w:r>
      <w:r w:rsidR="00A03E20" w:rsidRPr="009408FD">
        <w:rPr>
          <w:color w:val="auto"/>
        </w:rPr>
        <w:t>VPD</w:t>
      </w:r>
      <w:r w:rsidR="00687D0E" w:rsidRPr="009408FD">
        <w:rPr>
          <w:color w:val="auto"/>
        </w:rPr>
        <w:t xml:space="preserve">.  This is because the overall profile for HVM2 best fits being a </w:t>
      </w:r>
      <w:r w:rsidR="006263B9" w:rsidRPr="009408FD">
        <w:rPr>
          <w:color w:val="auto"/>
        </w:rPr>
        <w:t>“</w:t>
      </w:r>
      <w:r w:rsidR="00687D0E" w:rsidRPr="009408FD">
        <w:rPr>
          <w:color w:val="auto"/>
        </w:rPr>
        <w:t>Technological Integrator</w:t>
      </w:r>
      <w:r w:rsidR="006263B9" w:rsidRPr="009408FD">
        <w:rPr>
          <w:color w:val="auto"/>
        </w:rPr>
        <w:t>”</w:t>
      </w:r>
      <w:r w:rsidR="00687D0E" w:rsidRPr="009408FD">
        <w:rPr>
          <w:color w:val="auto"/>
        </w:rPr>
        <w:t>.  This confused company</w:t>
      </w:r>
      <w:r w:rsidR="009F4637" w:rsidRPr="009408FD">
        <w:rPr>
          <w:color w:val="auto"/>
        </w:rPr>
        <w:t>’s</w:t>
      </w:r>
      <w:r w:rsidR="00687D0E" w:rsidRPr="009408FD">
        <w:rPr>
          <w:color w:val="auto"/>
        </w:rPr>
        <w:t xml:space="preserve"> positioning could be explained by the evidence in the qualitative results that no clear strategic focus was followed</w:t>
      </w:r>
      <w:r w:rsidRPr="009408FD">
        <w:rPr>
          <w:color w:val="auto"/>
          <w:lang w:val="en-GB"/>
        </w:rPr>
        <w:t>. This could be due to the evidence in the qualitative results that no clear strategic focus was followed.</w:t>
      </w:r>
    </w:p>
    <w:p w14:paraId="328DA551" w14:textId="77777777" w:rsidR="0008267F" w:rsidRPr="009408FD" w:rsidRDefault="0008267F" w:rsidP="0008267F">
      <w:pPr>
        <w:pStyle w:val="PlainText"/>
        <w:jc w:val="center"/>
        <w:rPr>
          <w:rFonts w:ascii="Times New Roman" w:hAnsi="Times New Roman" w:cs="Times New Roman"/>
          <w:color w:val="auto"/>
          <w:sz w:val="24"/>
          <w:szCs w:val="24"/>
        </w:rPr>
      </w:pPr>
    </w:p>
    <w:p w14:paraId="7F0BE08D" w14:textId="77777777" w:rsidR="0008267F" w:rsidRPr="009408FD" w:rsidRDefault="0008267F" w:rsidP="0008267F">
      <w:pPr>
        <w:jc w:val="center"/>
      </w:pPr>
      <w:r w:rsidRPr="009408FD">
        <w:rPr>
          <w:noProof/>
          <w:lang w:val="en-GB" w:eastAsia="en-GB"/>
        </w:rPr>
        <w:lastRenderedPageBreak/>
        <w:drawing>
          <wp:inline distT="0" distB="0" distL="0" distR="0" wp14:anchorId="5A0F8DB1" wp14:editId="21BBA594">
            <wp:extent cx="4800600" cy="2639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2639060"/>
                    </a:xfrm>
                    <a:prstGeom prst="rect">
                      <a:avLst/>
                    </a:prstGeom>
                    <a:noFill/>
                    <a:ln>
                      <a:noFill/>
                    </a:ln>
                  </pic:spPr>
                </pic:pic>
              </a:graphicData>
            </a:graphic>
          </wp:inline>
        </w:drawing>
      </w:r>
    </w:p>
    <w:p w14:paraId="05B2700C" w14:textId="77777777" w:rsidR="0008267F" w:rsidRPr="009408FD" w:rsidRDefault="0008267F" w:rsidP="0008267F">
      <w:bookmarkStart w:id="1" w:name="_Toc312075930"/>
      <w:r w:rsidRPr="009408FD">
        <w:t xml:space="preserve">Note: A= “Innovation”; B= “Brand Management”; C= “Price </w:t>
      </w:r>
      <w:proofErr w:type="spellStart"/>
      <w:r w:rsidRPr="009408FD">
        <w:t>minimisation</w:t>
      </w:r>
      <w:proofErr w:type="spellEnd"/>
      <w:r w:rsidRPr="009408FD">
        <w:t>”; D = “Simplification”; E = “Technological integration”; F = “</w:t>
      </w:r>
      <w:proofErr w:type="spellStart"/>
      <w:r w:rsidRPr="009408FD">
        <w:t>Socialisation</w:t>
      </w:r>
      <w:proofErr w:type="spellEnd"/>
      <w:r w:rsidRPr="009408FD">
        <w:t>”</w:t>
      </w:r>
    </w:p>
    <w:p w14:paraId="2981225A" w14:textId="78CCDA3C" w:rsidR="0008267F" w:rsidRPr="009408FD" w:rsidRDefault="0008267F" w:rsidP="0008267F">
      <w:pPr>
        <w:pStyle w:val="Figurecaption"/>
      </w:pPr>
      <w:r w:rsidRPr="009408FD">
        <w:t xml:space="preserve">Figure 1: Cross-case comparison of </w:t>
      </w:r>
      <w:bookmarkEnd w:id="1"/>
      <w:r w:rsidR="008411DF" w:rsidRPr="009408FD">
        <w:t>HVM</w:t>
      </w:r>
      <w:r w:rsidR="0077287A" w:rsidRPr="009408FD">
        <w:t xml:space="preserve"> </w:t>
      </w:r>
      <w:r w:rsidR="005020B6" w:rsidRPr="009408FD">
        <w:t>value proposition dimensions (</w:t>
      </w:r>
      <w:r w:rsidR="00A03E20" w:rsidRPr="009408FD">
        <w:t>VPD</w:t>
      </w:r>
      <w:r w:rsidR="0077287A" w:rsidRPr="009408FD">
        <w:t>s</w:t>
      </w:r>
      <w:r w:rsidR="005020B6" w:rsidRPr="009408FD">
        <w:t>)</w:t>
      </w:r>
    </w:p>
    <w:p w14:paraId="49B407FD" w14:textId="77777777" w:rsidR="0008267F" w:rsidRPr="009408FD" w:rsidRDefault="0008267F">
      <w:pPr>
        <w:pStyle w:val="Newparagraph"/>
        <w:rPr>
          <w:color w:val="auto"/>
          <w:lang w:val="en-GB"/>
        </w:rPr>
      </w:pPr>
    </w:p>
    <w:p w14:paraId="644F8F01" w14:textId="2652FC98" w:rsidR="00831275" w:rsidRPr="009408FD" w:rsidRDefault="00C10D61">
      <w:pPr>
        <w:pStyle w:val="Newparagraph"/>
        <w:rPr>
          <w:color w:val="auto"/>
          <w:lang w:val="en-GB"/>
        </w:rPr>
      </w:pPr>
      <w:r w:rsidRPr="009408FD">
        <w:rPr>
          <w:color w:val="auto"/>
          <w:lang w:val="en-GB"/>
        </w:rPr>
        <w:t xml:space="preserve">While presenting our </w:t>
      </w:r>
      <w:proofErr w:type="gramStart"/>
      <w:r w:rsidRPr="009408FD">
        <w:rPr>
          <w:color w:val="auto"/>
          <w:lang w:val="en-GB"/>
        </w:rPr>
        <w:t>final results</w:t>
      </w:r>
      <w:proofErr w:type="gramEnd"/>
      <w:r w:rsidRPr="009408FD">
        <w:rPr>
          <w:color w:val="auto"/>
          <w:lang w:val="en-GB"/>
        </w:rPr>
        <w:t xml:space="preserve"> to the companies, each company declared their interest in pursuing a different </w:t>
      </w:r>
      <w:r w:rsidR="00EA48AC" w:rsidRPr="009408FD">
        <w:rPr>
          <w:color w:val="auto"/>
          <w:lang w:val="en-GB"/>
        </w:rPr>
        <w:t xml:space="preserve">‘desired’ </w:t>
      </w:r>
      <w:r w:rsidRPr="009408FD">
        <w:rPr>
          <w:color w:val="auto"/>
          <w:lang w:val="en-GB"/>
        </w:rPr>
        <w:t xml:space="preserve">HVM proposition in future rather than the currently diagnosed one (see Table </w:t>
      </w:r>
      <w:r w:rsidR="006B60D3" w:rsidRPr="009408FD">
        <w:rPr>
          <w:color w:val="auto"/>
          <w:lang w:val="en-GB"/>
        </w:rPr>
        <w:t>8</w:t>
      </w:r>
      <w:r w:rsidRPr="009408FD">
        <w:rPr>
          <w:color w:val="auto"/>
          <w:lang w:val="en-GB"/>
        </w:rPr>
        <w:t xml:space="preserve">). In all three cases, the companies show lower rankings </w:t>
      </w:r>
      <w:r w:rsidR="00EA48AC" w:rsidRPr="009408FD">
        <w:rPr>
          <w:color w:val="auto"/>
          <w:lang w:val="en-GB"/>
        </w:rPr>
        <w:t xml:space="preserve">than </w:t>
      </w:r>
      <w:r w:rsidRPr="009408FD">
        <w:rPr>
          <w:color w:val="auto"/>
          <w:lang w:val="en-GB"/>
        </w:rPr>
        <w:t xml:space="preserve">their </w:t>
      </w:r>
      <w:r w:rsidR="00EA48AC" w:rsidRPr="009408FD">
        <w:rPr>
          <w:color w:val="auto"/>
          <w:lang w:val="en-GB"/>
        </w:rPr>
        <w:t>‘</w:t>
      </w:r>
      <w:r w:rsidRPr="009408FD">
        <w:rPr>
          <w:color w:val="auto"/>
          <w:lang w:val="en-GB"/>
        </w:rPr>
        <w:t>desired</w:t>
      </w:r>
      <w:r w:rsidR="00EA48AC" w:rsidRPr="009408FD">
        <w:rPr>
          <w:color w:val="auto"/>
          <w:lang w:val="en-GB"/>
        </w:rPr>
        <w:t>’</w:t>
      </w:r>
      <w:r w:rsidRPr="009408FD">
        <w:rPr>
          <w:color w:val="auto"/>
          <w:lang w:val="en-GB"/>
        </w:rPr>
        <w:t xml:space="preserve"> HVM proposition. So, better alignment with the relevant HVM value proposition profile described in Table 1 was recommended. HVM1’s desire to move from “</w:t>
      </w:r>
      <w:proofErr w:type="spellStart"/>
      <w:r w:rsidRPr="009408FD">
        <w:rPr>
          <w:color w:val="auto"/>
          <w:lang w:val="en-GB"/>
        </w:rPr>
        <w:t>Socialisor</w:t>
      </w:r>
      <w:proofErr w:type="spellEnd"/>
      <w:r w:rsidRPr="009408FD">
        <w:rPr>
          <w:color w:val="auto"/>
          <w:lang w:val="en-GB"/>
        </w:rPr>
        <w:t xml:space="preserve">” to “Innovator” in the future is anticipated to bring some major challenges. First, it is not only changing value disciplines (from “Customer intimacy” to “Product Leadership”), but also changing value </w:t>
      </w:r>
      <w:r w:rsidR="00F10FFF" w:rsidRPr="009408FD">
        <w:rPr>
          <w:color w:val="auto"/>
          <w:lang w:val="en-GB"/>
        </w:rPr>
        <w:t>from “Soft” to “Hard”</w:t>
      </w:r>
      <w:r w:rsidR="00AC60D5" w:rsidRPr="009408FD">
        <w:rPr>
          <w:color w:val="auto"/>
          <w:lang w:val="en-GB"/>
        </w:rPr>
        <w:t xml:space="preserve"> dimensions in the matrix, which</w:t>
      </w:r>
      <w:r w:rsidR="00F10FFF" w:rsidRPr="009408FD">
        <w:rPr>
          <w:color w:val="auto"/>
          <w:lang w:val="en-GB"/>
        </w:rPr>
        <w:t xml:space="preserve"> is normally more difficult to pursue than the other way around (Martinez, 2012). </w:t>
      </w:r>
      <w:r w:rsidRPr="009408FD">
        <w:rPr>
          <w:color w:val="auto"/>
          <w:lang w:val="en-GB"/>
        </w:rPr>
        <w:t>HVM2’s plan to become a “</w:t>
      </w:r>
      <w:proofErr w:type="spellStart"/>
      <w:r w:rsidRPr="009408FD">
        <w:rPr>
          <w:color w:val="auto"/>
          <w:lang w:val="en-GB"/>
        </w:rPr>
        <w:t>Socialisor</w:t>
      </w:r>
      <w:proofErr w:type="spellEnd"/>
      <w:r w:rsidRPr="009408FD">
        <w:rPr>
          <w:color w:val="auto"/>
          <w:lang w:val="en-GB"/>
        </w:rPr>
        <w:t xml:space="preserve">” from “Technological integrator” is more realistic as they are both within the same discipline, i.e. “Customer intimacy”, but also it is anticipated to be easier to transition from </w:t>
      </w:r>
      <w:r w:rsidR="00F10FFF" w:rsidRPr="009408FD">
        <w:rPr>
          <w:color w:val="auto"/>
          <w:lang w:val="en-GB"/>
        </w:rPr>
        <w:t>“H</w:t>
      </w:r>
      <w:r w:rsidRPr="009408FD">
        <w:rPr>
          <w:color w:val="auto"/>
          <w:lang w:val="en-GB"/>
        </w:rPr>
        <w:t>ard</w:t>
      </w:r>
      <w:r w:rsidR="00F10FFF" w:rsidRPr="009408FD">
        <w:rPr>
          <w:color w:val="auto"/>
          <w:lang w:val="en-GB"/>
        </w:rPr>
        <w:t>”</w:t>
      </w:r>
      <w:r w:rsidRPr="009408FD">
        <w:rPr>
          <w:color w:val="auto"/>
          <w:lang w:val="en-GB"/>
        </w:rPr>
        <w:t xml:space="preserve"> to </w:t>
      </w:r>
      <w:r w:rsidR="00F10FFF" w:rsidRPr="009408FD">
        <w:rPr>
          <w:color w:val="auto"/>
          <w:lang w:val="en-GB"/>
        </w:rPr>
        <w:t>“S</w:t>
      </w:r>
      <w:r w:rsidRPr="009408FD">
        <w:rPr>
          <w:color w:val="auto"/>
          <w:lang w:val="en-GB"/>
        </w:rPr>
        <w:t>oft</w:t>
      </w:r>
      <w:r w:rsidR="00F10FFF" w:rsidRPr="009408FD">
        <w:rPr>
          <w:color w:val="auto"/>
          <w:lang w:val="en-GB"/>
        </w:rPr>
        <w:t>”</w:t>
      </w:r>
      <w:r w:rsidRPr="009408FD">
        <w:rPr>
          <w:color w:val="auto"/>
          <w:lang w:val="en-GB"/>
        </w:rPr>
        <w:t xml:space="preserve"> dimension. HVM3 </w:t>
      </w:r>
      <w:proofErr w:type="gramStart"/>
      <w:r w:rsidRPr="009408FD">
        <w:rPr>
          <w:color w:val="auto"/>
          <w:lang w:val="en-GB"/>
        </w:rPr>
        <w:t>future plans</w:t>
      </w:r>
      <w:proofErr w:type="gramEnd"/>
      <w:r w:rsidRPr="009408FD">
        <w:rPr>
          <w:color w:val="auto"/>
          <w:lang w:val="en-GB"/>
        </w:rPr>
        <w:t xml:space="preserve"> to become a “Price Minimiser” from “Technological integrator” status is difficult; not least because this is the value proposition where most </w:t>
      </w:r>
      <w:r w:rsidRPr="009408FD">
        <w:rPr>
          <w:color w:val="auto"/>
          <w:lang w:val="en-GB"/>
        </w:rPr>
        <w:lastRenderedPageBreak/>
        <w:t>UK manufacturers struggle to compete</w:t>
      </w:r>
      <w:r w:rsidR="00055085" w:rsidRPr="009408FD">
        <w:rPr>
          <w:color w:val="auto"/>
          <w:lang w:val="en-GB"/>
        </w:rPr>
        <w:t>.</w:t>
      </w:r>
      <w:r w:rsidRPr="009408FD">
        <w:rPr>
          <w:color w:val="auto"/>
          <w:lang w:val="en-GB"/>
        </w:rPr>
        <w:t xml:space="preserve"> </w:t>
      </w:r>
      <w:r w:rsidR="00055085" w:rsidRPr="009408FD">
        <w:rPr>
          <w:color w:val="auto"/>
          <w:lang w:val="en-GB"/>
        </w:rPr>
        <w:t>N</w:t>
      </w:r>
      <w:r w:rsidRPr="009408FD">
        <w:rPr>
          <w:color w:val="auto"/>
          <w:lang w:val="en-GB"/>
        </w:rPr>
        <w:t>evertheless</w:t>
      </w:r>
      <w:r w:rsidR="00055085" w:rsidRPr="009408FD">
        <w:rPr>
          <w:color w:val="auto"/>
          <w:lang w:val="en-GB"/>
        </w:rPr>
        <w:t>,</w:t>
      </w:r>
      <w:r w:rsidRPr="009408FD">
        <w:rPr>
          <w:color w:val="auto"/>
          <w:lang w:val="en-GB"/>
        </w:rPr>
        <w:t xml:space="preserve"> it may be still feasible because the value proposition is within the </w:t>
      </w:r>
      <w:r w:rsidR="00F10FFF" w:rsidRPr="009408FD">
        <w:rPr>
          <w:color w:val="auto"/>
          <w:lang w:val="en-GB"/>
        </w:rPr>
        <w:t>“Hard”</w:t>
      </w:r>
      <w:r w:rsidRPr="009408FD">
        <w:rPr>
          <w:color w:val="auto"/>
          <w:lang w:val="en-GB"/>
        </w:rPr>
        <w:t xml:space="preserve"> dimension of the matrix.</w:t>
      </w:r>
    </w:p>
    <w:p w14:paraId="492E9B36" w14:textId="58B11E39" w:rsidR="00E2418A" w:rsidRPr="009408FD" w:rsidRDefault="00E2418A" w:rsidP="00E2418A">
      <w:pPr>
        <w:pStyle w:val="Tabletitle"/>
      </w:pPr>
      <w:r w:rsidRPr="009408FD">
        <w:t xml:space="preserve">Table </w:t>
      </w:r>
      <w:r w:rsidR="006B60D3" w:rsidRPr="009408FD">
        <w:t>8</w:t>
      </w:r>
      <w:r w:rsidRPr="009408FD">
        <w:t>: Current versus desired HVM propositions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3375"/>
        <w:gridCol w:w="3736"/>
      </w:tblGrid>
      <w:tr w:rsidR="009408FD" w:rsidRPr="009408FD" w14:paraId="1307C19D" w14:textId="77777777" w:rsidTr="00A95916">
        <w:trPr>
          <w:jc w:val="center"/>
        </w:trPr>
        <w:tc>
          <w:tcPr>
            <w:tcW w:w="1384" w:type="dxa"/>
            <w:vMerge w:val="restart"/>
          </w:tcPr>
          <w:p w14:paraId="1C053B10" w14:textId="77777777" w:rsidR="00E2418A" w:rsidRPr="009408FD" w:rsidRDefault="00E2418A" w:rsidP="00A95916">
            <w:pPr>
              <w:jc w:val="center"/>
              <w:rPr>
                <w:b/>
              </w:rPr>
            </w:pPr>
            <w:r w:rsidRPr="009408FD">
              <w:rPr>
                <w:b/>
              </w:rPr>
              <w:t>Company</w:t>
            </w:r>
          </w:p>
        </w:tc>
        <w:tc>
          <w:tcPr>
            <w:tcW w:w="7269" w:type="dxa"/>
            <w:gridSpan w:val="2"/>
          </w:tcPr>
          <w:p w14:paraId="0FB7A37E" w14:textId="77777777" w:rsidR="00E2418A" w:rsidRPr="009408FD" w:rsidRDefault="00E2418A" w:rsidP="00A95916">
            <w:pPr>
              <w:jc w:val="center"/>
              <w:rPr>
                <w:b/>
              </w:rPr>
            </w:pPr>
            <w:r w:rsidRPr="009408FD">
              <w:rPr>
                <w:b/>
              </w:rPr>
              <w:t>HVM proposition</w:t>
            </w:r>
          </w:p>
        </w:tc>
      </w:tr>
      <w:tr w:rsidR="009408FD" w:rsidRPr="009408FD" w14:paraId="47A8588D" w14:textId="77777777" w:rsidTr="00A95916">
        <w:trPr>
          <w:jc w:val="center"/>
        </w:trPr>
        <w:tc>
          <w:tcPr>
            <w:tcW w:w="1384" w:type="dxa"/>
            <w:vMerge/>
          </w:tcPr>
          <w:p w14:paraId="2B9B574A" w14:textId="77777777" w:rsidR="00E2418A" w:rsidRPr="009408FD" w:rsidRDefault="00E2418A" w:rsidP="00A95916">
            <w:pPr>
              <w:jc w:val="center"/>
              <w:rPr>
                <w:b/>
              </w:rPr>
            </w:pPr>
          </w:p>
        </w:tc>
        <w:tc>
          <w:tcPr>
            <w:tcW w:w="3442" w:type="dxa"/>
          </w:tcPr>
          <w:p w14:paraId="01706EA7" w14:textId="77777777" w:rsidR="00E2418A" w:rsidRPr="009408FD" w:rsidRDefault="00E2418A" w:rsidP="00A95916">
            <w:pPr>
              <w:jc w:val="center"/>
              <w:rPr>
                <w:b/>
              </w:rPr>
            </w:pPr>
            <w:r w:rsidRPr="009408FD">
              <w:rPr>
                <w:b/>
              </w:rPr>
              <w:t>Current</w:t>
            </w:r>
          </w:p>
        </w:tc>
        <w:tc>
          <w:tcPr>
            <w:tcW w:w="3827" w:type="dxa"/>
          </w:tcPr>
          <w:p w14:paraId="5151BC0E" w14:textId="77777777" w:rsidR="00E2418A" w:rsidRPr="009408FD" w:rsidRDefault="00E2418A" w:rsidP="00A95916">
            <w:pPr>
              <w:jc w:val="center"/>
              <w:rPr>
                <w:b/>
              </w:rPr>
            </w:pPr>
            <w:r w:rsidRPr="009408FD">
              <w:rPr>
                <w:b/>
              </w:rPr>
              <w:t>Desired for the future</w:t>
            </w:r>
          </w:p>
        </w:tc>
      </w:tr>
      <w:tr w:rsidR="009408FD" w:rsidRPr="009408FD" w14:paraId="319CB068" w14:textId="77777777" w:rsidTr="00A95916">
        <w:trPr>
          <w:jc w:val="center"/>
        </w:trPr>
        <w:tc>
          <w:tcPr>
            <w:tcW w:w="1384" w:type="dxa"/>
          </w:tcPr>
          <w:p w14:paraId="2059FB02" w14:textId="77777777" w:rsidR="00E2418A" w:rsidRPr="009408FD" w:rsidRDefault="00E2418A" w:rsidP="00A95916">
            <w:pPr>
              <w:jc w:val="center"/>
            </w:pPr>
            <w:r w:rsidRPr="009408FD">
              <w:t>HVM1</w:t>
            </w:r>
          </w:p>
        </w:tc>
        <w:tc>
          <w:tcPr>
            <w:tcW w:w="3442" w:type="dxa"/>
          </w:tcPr>
          <w:p w14:paraId="36FF30C7" w14:textId="77777777" w:rsidR="00E2418A" w:rsidRPr="009408FD" w:rsidRDefault="00E2418A" w:rsidP="00A95916">
            <w:pPr>
              <w:jc w:val="both"/>
            </w:pPr>
            <w:r w:rsidRPr="009408FD">
              <w:t>“</w:t>
            </w:r>
            <w:proofErr w:type="spellStart"/>
            <w:r w:rsidRPr="009408FD">
              <w:t>Socialisor</w:t>
            </w:r>
            <w:proofErr w:type="spellEnd"/>
            <w:r w:rsidRPr="009408FD">
              <w:t>” (ranked third)</w:t>
            </w:r>
          </w:p>
        </w:tc>
        <w:tc>
          <w:tcPr>
            <w:tcW w:w="3827" w:type="dxa"/>
          </w:tcPr>
          <w:p w14:paraId="76FF0CD8" w14:textId="77777777" w:rsidR="00E2418A" w:rsidRPr="009408FD" w:rsidRDefault="00E2418A" w:rsidP="00A95916">
            <w:pPr>
              <w:jc w:val="both"/>
            </w:pPr>
            <w:r w:rsidRPr="009408FD">
              <w:t>“Innovator”, but currently ranked seventh.</w:t>
            </w:r>
          </w:p>
        </w:tc>
      </w:tr>
      <w:tr w:rsidR="009408FD" w:rsidRPr="009408FD" w14:paraId="766947F8" w14:textId="77777777" w:rsidTr="00A95916">
        <w:trPr>
          <w:jc w:val="center"/>
        </w:trPr>
        <w:tc>
          <w:tcPr>
            <w:tcW w:w="1384" w:type="dxa"/>
          </w:tcPr>
          <w:p w14:paraId="63285C06" w14:textId="77777777" w:rsidR="00E2418A" w:rsidRPr="009408FD" w:rsidRDefault="00E2418A" w:rsidP="00A95916">
            <w:pPr>
              <w:jc w:val="center"/>
            </w:pPr>
            <w:r w:rsidRPr="009408FD">
              <w:t>HVM2</w:t>
            </w:r>
          </w:p>
        </w:tc>
        <w:tc>
          <w:tcPr>
            <w:tcW w:w="3442" w:type="dxa"/>
          </w:tcPr>
          <w:p w14:paraId="1E5F2EA5" w14:textId="77777777" w:rsidR="00E2418A" w:rsidRPr="009408FD" w:rsidRDefault="00E2418A" w:rsidP="00A95916">
            <w:pPr>
              <w:jc w:val="both"/>
            </w:pPr>
            <w:r w:rsidRPr="009408FD">
              <w:t>“Technological Integrator” (ranked sixth)</w:t>
            </w:r>
          </w:p>
        </w:tc>
        <w:tc>
          <w:tcPr>
            <w:tcW w:w="3827" w:type="dxa"/>
          </w:tcPr>
          <w:p w14:paraId="448D28F6" w14:textId="77777777" w:rsidR="00E2418A" w:rsidRPr="009408FD" w:rsidRDefault="00E2418A" w:rsidP="00A95916">
            <w:pPr>
              <w:jc w:val="both"/>
            </w:pPr>
            <w:r w:rsidRPr="009408FD">
              <w:t>“</w:t>
            </w:r>
            <w:proofErr w:type="spellStart"/>
            <w:r w:rsidRPr="009408FD">
              <w:t>Socialisor</w:t>
            </w:r>
            <w:proofErr w:type="spellEnd"/>
            <w:r w:rsidRPr="009408FD">
              <w:t>”, but currently ranked ninth.</w:t>
            </w:r>
          </w:p>
        </w:tc>
      </w:tr>
      <w:tr w:rsidR="009408FD" w:rsidRPr="009408FD" w14:paraId="13981409" w14:textId="77777777" w:rsidTr="00A95916">
        <w:trPr>
          <w:jc w:val="center"/>
        </w:trPr>
        <w:tc>
          <w:tcPr>
            <w:tcW w:w="1384" w:type="dxa"/>
          </w:tcPr>
          <w:p w14:paraId="3FFAF6CC" w14:textId="77777777" w:rsidR="00E2418A" w:rsidRPr="009408FD" w:rsidRDefault="00E2418A" w:rsidP="00A95916">
            <w:pPr>
              <w:jc w:val="center"/>
            </w:pPr>
            <w:r w:rsidRPr="009408FD">
              <w:t>HVM3</w:t>
            </w:r>
          </w:p>
        </w:tc>
        <w:tc>
          <w:tcPr>
            <w:tcW w:w="3442" w:type="dxa"/>
          </w:tcPr>
          <w:p w14:paraId="19DAB3C6" w14:textId="77777777" w:rsidR="00E2418A" w:rsidRPr="009408FD" w:rsidRDefault="00E2418A" w:rsidP="00A95916">
            <w:pPr>
              <w:jc w:val="both"/>
            </w:pPr>
            <w:r w:rsidRPr="009408FD">
              <w:t>“Technological Integrator” (ranked first)</w:t>
            </w:r>
          </w:p>
        </w:tc>
        <w:tc>
          <w:tcPr>
            <w:tcW w:w="3827" w:type="dxa"/>
          </w:tcPr>
          <w:p w14:paraId="762F673A" w14:textId="77777777" w:rsidR="00E2418A" w:rsidRPr="009408FD" w:rsidRDefault="00E2418A" w:rsidP="00A95916">
            <w:pPr>
              <w:jc w:val="both"/>
            </w:pPr>
            <w:r w:rsidRPr="009408FD">
              <w:t xml:space="preserve">“Price </w:t>
            </w:r>
            <w:proofErr w:type="spellStart"/>
            <w:r w:rsidRPr="009408FD">
              <w:t>Minimiser</w:t>
            </w:r>
            <w:proofErr w:type="spellEnd"/>
            <w:r w:rsidRPr="009408FD">
              <w:t>”, but currently ranked eighth.</w:t>
            </w:r>
          </w:p>
        </w:tc>
      </w:tr>
    </w:tbl>
    <w:p w14:paraId="4C454967" w14:textId="77777777" w:rsidR="00E2418A" w:rsidRPr="009408FD" w:rsidRDefault="00E2418A" w:rsidP="00E2418A">
      <w:r w:rsidRPr="009408FD">
        <w:t>Note: Place in brackets show the company’s ranking in the data set of 10 companies</w:t>
      </w:r>
    </w:p>
    <w:p w14:paraId="0FAC42FA" w14:textId="58F35C23" w:rsidR="00831275" w:rsidRPr="009408FD" w:rsidRDefault="00C10D61">
      <w:pPr>
        <w:pStyle w:val="Heading2"/>
        <w:rPr>
          <w:color w:val="auto"/>
          <w:lang w:val="en-GB"/>
        </w:rPr>
      </w:pPr>
      <w:r w:rsidRPr="009408FD">
        <w:rPr>
          <w:color w:val="auto"/>
          <w:lang w:val="en-GB"/>
        </w:rPr>
        <w:t>4.6 Focus group</w:t>
      </w:r>
    </w:p>
    <w:p w14:paraId="270E8EB7" w14:textId="1DE143BB" w:rsidR="00831275" w:rsidRPr="009408FD" w:rsidRDefault="00F06D00" w:rsidP="001E2949">
      <w:pPr>
        <w:pStyle w:val="Paragraph"/>
        <w:rPr>
          <w:color w:val="auto"/>
          <w:u w:color="FF0000"/>
          <w:lang w:val="en-GB"/>
        </w:rPr>
      </w:pPr>
      <w:r w:rsidRPr="009408FD">
        <w:rPr>
          <w:color w:val="auto"/>
          <w:lang w:val="en-GB"/>
        </w:rPr>
        <w:t>For</w:t>
      </w:r>
      <w:r w:rsidRPr="009408FD">
        <w:rPr>
          <w:color w:val="auto"/>
          <w:u w:color="FF0000"/>
          <w:lang w:val="en-GB"/>
        </w:rPr>
        <w:t xml:space="preserve"> the focus group, t</w:t>
      </w:r>
      <w:r w:rsidR="00C10D61" w:rsidRPr="009408FD">
        <w:rPr>
          <w:color w:val="auto"/>
          <w:u w:color="FF0000"/>
          <w:lang w:val="en-GB"/>
        </w:rPr>
        <w:t xml:space="preserve">he organisations were five SMEs and two with undisclosed identity. The companies were not selected </w:t>
      </w:r>
      <w:r w:rsidR="00C10D61" w:rsidRPr="009408FD">
        <w:rPr>
          <w:i/>
          <w:iCs/>
          <w:color w:val="auto"/>
          <w:u w:color="FF0000"/>
          <w:lang w:val="en-GB"/>
        </w:rPr>
        <w:t xml:space="preserve">a priori </w:t>
      </w:r>
      <w:r w:rsidR="00C10D61" w:rsidRPr="009408FD">
        <w:rPr>
          <w:color w:val="auto"/>
          <w:u w:color="FF0000"/>
          <w:lang w:val="en-GB"/>
        </w:rPr>
        <w:t xml:space="preserve">as </w:t>
      </w:r>
      <w:r w:rsidR="0012620D" w:rsidRPr="009408FD">
        <w:rPr>
          <w:color w:val="auto"/>
          <w:u w:color="FF0000"/>
          <w:lang w:val="en-GB"/>
        </w:rPr>
        <w:t>HVM</w:t>
      </w:r>
      <w:r w:rsidR="00C10D61" w:rsidRPr="009408FD">
        <w:rPr>
          <w:color w:val="auto"/>
          <w:u w:color="FF0000"/>
          <w:lang w:val="en-GB"/>
        </w:rPr>
        <w:t xml:space="preserve"> for participation in the focus group. However, the nature of the programme the participants were following (on Manufacturing Leadership) suggested that these companies were looking for opportunities for competitive advantage via further training and development of their personnel.</w:t>
      </w:r>
    </w:p>
    <w:p w14:paraId="4B822891" w14:textId="325243C4" w:rsidR="00831275" w:rsidRPr="009408FD" w:rsidRDefault="00C10D61">
      <w:pPr>
        <w:pStyle w:val="Newparagraph"/>
        <w:rPr>
          <w:color w:val="auto"/>
          <w:lang w:val="en-GB"/>
        </w:rPr>
      </w:pPr>
      <w:r w:rsidRPr="009408FD">
        <w:rPr>
          <w:color w:val="auto"/>
          <w:lang w:val="en-GB"/>
        </w:rPr>
        <w:t>A single informant within each company (mainly the production manager) provided the data</w:t>
      </w:r>
      <w:r w:rsidRPr="009408FD">
        <w:rPr>
          <w:color w:val="auto"/>
          <w:u w:color="FF0000"/>
          <w:lang w:val="en-GB"/>
        </w:rPr>
        <w:t>. The participants were sponsored by their companies to receive such training as the company’s future leaders, so they could be perceived as the MDs in waiting with a strategic view of their own organisation and a good understanding of their company’s market orientation</w:t>
      </w:r>
      <w:r w:rsidRPr="009408FD">
        <w:rPr>
          <w:color w:val="auto"/>
          <w:lang w:val="en-GB"/>
        </w:rPr>
        <w:t xml:space="preserve">. </w:t>
      </w:r>
    </w:p>
    <w:p w14:paraId="5B5B2F65" w14:textId="7A85FB51" w:rsidR="00831275" w:rsidRPr="009408FD" w:rsidRDefault="00C10D61">
      <w:pPr>
        <w:pStyle w:val="Newparagraph"/>
        <w:rPr>
          <w:color w:val="auto"/>
          <w:lang w:val="en-GB"/>
        </w:rPr>
      </w:pPr>
      <w:r w:rsidRPr="009408FD">
        <w:rPr>
          <w:color w:val="auto"/>
          <w:lang w:val="en-GB"/>
        </w:rPr>
        <w:t xml:space="preserve">During the focus group, the </w:t>
      </w:r>
      <w:r w:rsidR="00712F05" w:rsidRPr="009408FD">
        <w:rPr>
          <w:color w:val="auto"/>
          <w:lang w:val="en-GB"/>
        </w:rPr>
        <w:t xml:space="preserve">HVM </w:t>
      </w:r>
      <w:r w:rsidRPr="009408FD">
        <w:rPr>
          <w:color w:val="auto"/>
          <w:lang w:val="en-GB"/>
        </w:rPr>
        <w:t>self-assessment questionnaire provided their company’s classification as follows: three were “Technological integrators” (1, 2 and 7), three were “</w:t>
      </w:r>
      <w:proofErr w:type="spellStart"/>
      <w:r w:rsidRPr="009408FD">
        <w:rPr>
          <w:color w:val="auto"/>
          <w:lang w:val="en-GB"/>
        </w:rPr>
        <w:t>Socialisors</w:t>
      </w:r>
      <w:proofErr w:type="spellEnd"/>
      <w:r w:rsidRPr="009408FD">
        <w:rPr>
          <w:color w:val="auto"/>
          <w:lang w:val="en-GB"/>
        </w:rPr>
        <w:t>” (3, 4 and 5) and one was a “Simplifier” (6). These classifications provided further evidence for the predominance of the “customer intimacy” traits in UK HVM organisations.</w:t>
      </w:r>
    </w:p>
    <w:p w14:paraId="54362509" w14:textId="65F01A4C" w:rsidR="00831275" w:rsidRPr="009408FD" w:rsidRDefault="00C10D61">
      <w:pPr>
        <w:pStyle w:val="Newparagraph"/>
        <w:rPr>
          <w:color w:val="auto"/>
          <w:lang w:val="en-GB"/>
        </w:rPr>
      </w:pPr>
      <w:r w:rsidRPr="009408FD">
        <w:rPr>
          <w:color w:val="auto"/>
          <w:lang w:val="en-GB"/>
        </w:rPr>
        <w:lastRenderedPageBreak/>
        <w:t xml:space="preserve">In Figure 2 the results for the ten </w:t>
      </w:r>
      <w:r w:rsidR="00311AD6" w:rsidRPr="009408FD">
        <w:rPr>
          <w:color w:val="auto"/>
          <w:lang w:val="en-GB"/>
        </w:rPr>
        <w:t>companies</w:t>
      </w:r>
      <w:r w:rsidRPr="009408FD">
        <w:rPr>
          <w:color w:val="auto"/>
          <w:lang w:val="en-GB"/>
        </w:rPr>
        <w:t xml:space="preserve">, i.e. three </w:t>
      </w:r>
      <w:r w:rsidR="00311AD6" w:rsidRPr="009408FD">
        <w:rPr>
          <w:color w:val="auto"/>
          <w:lang w:val="en-GB"/>
        </w:rPr>
        <w:t>case studies</w:t>
      </w:r>
      <w:r w:rsidRPr="009408FD">
        <w:rPr>
          <w:color w:val="auto"/>
          <w:lang w:val="en-GB"/>
        </w:rPr>
        <w:t xml:space="preserve"> and seven focus group companies, are ranked in order of scores on the individual </w:t>
      </w:r>
      <w:r w:rsidR="00A03E20" w:rsidRPr="009408FD">
        <w:rPr>
          <w:color w:val="auto"/>
          <w:lang w:val="en-GB"/>
        </w:rPr>
        <w:t>VPD</w:t>
      </w:r>
      <w:r w:rsidRPr="009408FD">
        <w:rPr>
          <w:color w:val="auto"/>
          <w:lang w:val="en-GB"/>
        </w:rPr>
        <w:t xml:space="preserve">s. </w:t>
      </w:r>
      <w:r w:rsidR="00471E28" w:rsidRPr="009408FD">
        <w:rPr>
          <w:color w:val="auto"/>
          <w:lang w:val="en-GB"/>
        </w:rPr>
        <w:t>See Appendix 2</w:t>
      </w:r>
      <w:r w:rsidR="00E01A94" w:rsidRPr="009408FD">
        <w:rPr>
          <w:color w:val="auto"/>
          <w:lang w:val="en-GB"/>
        </w:rPr>
        <w:t xml:space="preserve"> for details</w:t>
      </w:r>
      <w:r w:rsidR="00471E28" w:rsidRPr="009408FD">
        <w:rPr>
          <w:color w:val="auto"/>
          <w:lang w:val="en-GB"/>
        </w:rPr>
        <w:t xml:space="preserve">. </w:t>
      </w:r>
      <w:r w:rsidRPr="009408FD">
        <w:rPr>
          <w:color w:val="auto"/>
          <w:lang w:val="en-GB"/>
        </w:rPr>
        <w:t>The following observations can be made:</w:t>
      </w:r>
    </w:p>
    <w:p w14:paraId="3C37A0F6" w14:textId="1CC14474" w:rsidR="00831275" w:rsidRPr="009408FD" w:rsidRDefault="00311AD6">
      <w:pPr>
        <w:pStyle w:val="Bulletedlist"/>
        <w:numPr>
          <w:ilvl w:val="0"/>
          <w:numId w:val="2"/>
        </w:numPr>
        <w:rPr>
          <w:color w:val="auto"/>
          <w:lang w:val="en-GB"/>
        </w:rPr>
      </w:pPr>
      <w:r w:rsidRPr="009408FD">
        <w:rPr>
          <w:color w:val="auto"/>
        </w:rPr>
        <w:t>HVM1 is identified as a “</w:t>
      </w:r>
      <w:proofErr w:type="spellStart"/>
      <w:r w:rsidRPr="009408FD">
        <w:rPr>
          <w:color w:val="auto"/>
        </w:rPr>
        <w:t>Socialisor</w:t>
      </w:r>
      <w:proofErr w:type="spellEnd"/>
      <w:r w:rsidRPr="009408FD">
        <w:rPr>
          <w:color w:val="auto"/>
        </w:rPr>
        <w:t xml:space="preserve">” and has one of the highest scores on </w:t>
      </w:r>
      <w:r w:rsidR="004E7DDC" w:rsidRPr="009408FD">
        <w:rPr>
          <w:color w:val="auto"/>
        </w:rPr>
        <w:t>the “</w:t>
      </w:r>
      <w:proofErr w:type="spellStart"/>
      <w:r w:rsidR="004E7DDC" w:rsidRPr="009408FD">
        <w:rPr>
          <w:color w:val="auto"/>
        </w:rPr>
        <w:t>Socialisation</w:t>
      </w:r>
      <w:proofErr w:type="spellEnd"/>
      <w:r w:rsidR="004E7DDC" w:rsidRPr="009408FD">
        <w:rPr>
          <w:color w:val="auto"/>
        </w:rPr>
        <w:t xml:space="preserve">” </w:t>
      </w:r>
      <w:r w:rsidR="00A03E20" w:rsidRPr="009408FD">
        <w:rPr>
          <w:color w:val="auto"/>
        </w:rPr>
        <w:t>VPD</w:t>
      </w:r>
      <w:r w:rsidRPr="009408FD">
        <w:rPr>
          <w:color w:val="auto"/>
        </w:rPr>
        <w:t>.  The company also has high scores on “Brand Manage</w:t>
      </w:r>
      <w:r w:rsidR="004E7DDC" w:rsidRPr="009408FD">
        <w:rPr>
          <w:color w:val="auto"/>
        </w:rPr>
        <w:t>ment</w:t>
      </w:r>
      <w:r w:rsidRPr="009408FD">
        <w:rPr>
          <w:color w:val="auto"/>
        </w:rPr>
        <w:t xml:space="preserve">” and “Price </w:t>
      </w:r>
      <w:proofErr w:type="spellStart"/>
      <w:r w:rsidRPr="009408FD">
        <w:rPr>
          <w:color w:val="auto"/>
        </w:rPr>
        <w:t>Minimis</w:t>
      </w:r>
      <w:r w:rsidR="004E7DDC" w:rsidRPr="009408FD">
        <w:rPr>
          <w:color w:val="auto"/>
        </w:rPr>
        <w:t>ation</w:t>
      </w:r>
      <w:proofErr w:type="spellEnd"/>
      <w:r w:rsidRPr="009408FD">
        <w:rPr>
          <w:color w:val="auto"/>
        </w:rPr>
        <w:t>”</w:t>
      </w:r>
      <w:r w:rsidR="007825ED" w:rsidRPr="009408FD">
        <w:rPr>
          <w:color w:val="auto"/>
        </w:rPr>
        <w:t>.</w:t>
      </w:r>
    </w:p>
    <w:p w14:paraId="719832D9" w14:textId="10B9E7CD" w:rsidR="00311AD6" w:rsidRPr="009408FD" w:rsidRDefault="00311AD6">
      <w:pPr>
        <w:pStyle w:val="Bulletedlist"/>
        <w:numPr>
          <w:ilvl w:val="0"/>
          <w:numId w:val="2"/>
        </w:numPr>
        <w:rPr>
          <w:color w:val="auto"/>
          <w:lang w:val="en-GB"/>
        </w:rPr>
      </w:pPr>
      <w:r w:rsidRPr="009408FD">
        <w:rPr>
          <w:color w:val="auto"/>
        </w:rPr>
        <w:t>HVM2 has its highest</w:t>
      </w:r>
      <w:r w:rsidR="007825ED" w:rsidRPr="009408FD">
        <w:rPr>
          <w:color w:val="auto"/>
        </w:rPr>
        <w:t>-</w:t>
      </w:r>
      <w:r w:rsidRPr="009408FD">
        <w:rPr>
          <w:color w:val="auto"/>
        </w:rPr>
        <w:t xml:space="preserve">scoring </w:t>
      </w:r>
      <w:r w:rsidR="00A03E20" w:rsidRPr="009408FD">
        <w:rPr>
          <w:color w:val="auto"/>
        </w:rPr>
        <w:t>VPD</w:t>
      </w:r>
      <w:r w:rsidR="004E7DDC" w:rsidRPr="009408FD">
        <w:rPr>
          <w:color w:val="auto"/>
        </w:rPr>
        <w:t xml:space="preserve"> </w:t>
      </w:r>
      <w:r w:rsidR="00AC60D5" w:rsidRPr="009408FD">
        <w:rPr>
          <w:color w:val="auto"/>
        </w:rPr>
        <w:t>in</w:t>
      </w:r>
      <w:r w:rsidR="004E7DDC" w:rsidRPr="009408FD">
        <w:rPr>
          <w:color w:val="auto"/>
        </w:rPr>
        <w:t xml:space="preserve"> </w:t>
      </w:r>
      <w:r w:rsidRPr="009408FD">
        <w:rPr>
          <w:color w:val="auto"/>
        </w:rPr>
        <w:t>“</w:t>
      </w:r>
      <w:proofErr w:type="spellStart"/>
      <w:r w:rsidRPr="009408FD">
        <w:rPr>
          <w:color w:val="auto"/>
        </w:rPr>
        <w:t>Socialis</w:t>
      </w:r>
      <w:r w:rsidR="00AC60D5" w:rsidRPr="009408FD">
        <w:rPr>
          <w:color w:val="auto"/>
        </w:rPr>
        <w:t>ation</w:t>
      </w:r>
      <w:proofErr w:type="spellEnd"/>
      <w:proofErr w:type="gramStart"/>
      <w:r w:rsidRPr="009408FD">
        <w:rPr>
          <w:color w:val="auto"/>
        </w:rPr>
        <w:t>”, but</w:t>
      </w:r>
      <w:proofErr w:type="gramEnd"/>
      <w:r w:rsidRPr="009408FD">
        <w:rPr>
          <w:color w:val="auto"/>
        </w:rPr>
        <w:t xml:space="preserve"> </w:t>
      </w:r>
      <w:r w:rsidR="00846A62" w:rsidRPr="009408FD">
        <w:rPr>
          <w:color w:val="auto"/>
        </w:rPr>
        <w:t>is</w:t>
      </w:r>
      <w:r w:rsidRPr="009408FD">
        <w:rPr>
          <w:color w:val="auto"/>
        </w:rPr>
        <w:t xml:space="preserve"> low in comparison to the other nine.  However, its score on “Technological integrat</w:t>
      </w:r>
      <w:r w:rsidR="004E7DDC" w:rsidRPr="009408FD">
        <w:rPr>
          <w:color w:val="auto"/>
        </w:rPr>
        <w:t>ion</w:t>
      </w:r>
      <w:r w:rsidRPr="009408FD">
        <w:rPr>
          <w:color w:val="auto"/>
        </w:rPr>
        <w:t>” is sixth out of the ten, i.e. HVM2 performs relatively higher on the “Technological integrat</w:t>
      </w:r>
      <w:r w:rsidR="00AC60D5" w:rsidRPr="009408FD">
        <w:rPr>
          <w:color w:val="auto"/>
        </w:rPr>
        <w:t>ion</w:t>
      </w:r>
      <w:r w:rsidRPr="009408FD">
        <w:rPr>
          <w:color w:val="auto"/>
        </w:rPr>
        <w:t>” than the “</w:t>
      </w:r>
      <w:proofErr w:type="spellStart"/>
      <w:r w:rsidRPr="009408FD">
        <w:rPr>
          <w:color w:val="auto"/>
        </w:rPr>
        <w:t>Socialis</w:t>
      </w:r>
      <w:r w:rsidR="00AC60D5" w:rsidRPr="009408FD">
        <w:rPr>
          <w:color w:val="auto"/>
        </w:rPr>
        <w:t>ation</w:t>
      </w:r>
      <w:proofErr w:type="spellEnd"/>
      <w:r w:rsidRPr="009408FD">
        <w:rPr>
          <w:color w:val="auto"/>
        </w:rPr>
        <w:t xml:space="preserve">” </w:t>
      </w:r>
      <w:r w:rsidR="00A03E20" w:rsidRPr="009408FD">
        <w:rPr>
          <w:color w:val="auto"/>
        </w:rPr>
        <w:t>VPD</w:t>
      </w:r>
      <w:r w:rsidRPr="009408FD">
        <w:rPr>
          <w:color w:val="auto"/>
        </w:rPr>
        <w:t>.</w:t>
      </w:r>
    </w:p>
    <w:p w14:paraId="1703B374" w14:textId="1D975831" w:rsidR="00831275" w:rsidRPr="009408FD" w:rsidRDefault="00311AD6">
      <w:pPr>
        <w:pStyle w:val="Bulletedlist"/>
        <w:numPr>
          <w:ilvl w:val="0"/>
          <w:numId w:val="2"/>
        </w:numPr>
        <w:rPr>
          <w:color w:val="auto"/>
          <w:lang w:val="en-GB"/>
        </w:rPr>
      </w:pPr>
      <w:r w:rsidRPr="009408FD">
        <w:rPr>
          <w:color w:val="auto"/>
        </w:rPr>
        <w:t>HVM3 ranks as the highest scorer on the “Technological integrat</w:t>
      </w:r>
      <w:r w:rsidR="00FF399C" w:rsidRPr="009408FD">
        <w:rPr>
          <w:color w:val="auto"/>
        </w:rPr>
        <w:t>ion</w:t>
      </w:r>
      <w:r w:rsidRPr="009408FD">
        <w:rPr>
          <w:color w:val="auto"/>
        </w:rPr>
        <w:t xml:space="preserve">” </w:t>
      </w:r>
      <w:r w:rsidR="00A03E20" w:rsidRPr="009408FD">
        <w:rPr>
          <w:color w:val="auto"/>
        </w:rPr>
        <w:t>VPD</w:t>
      </w:r>
      <w:r w:rsidR="00ED1AC1" w:rsidRPr="009408FD">
        <w:rPr>
          <w:color w:val="auto"/>
        </w:rPr>
        <w:t xml:space="preserve"> of the ten participating companies</w:t>
      </w:r>
      <w:r w:rsidRPr="009408FD">
        <w:rPr>
          <w:color w:val="auto"/>
        </w:rPr>
        <w:t xml:space="preserve">, thus supporting its assignment to </w:t>
      </w:r>
      <w:r w:rsidR="00FF399C" w:rsidRPr="009408FD">
        <w:rPr>
          <w:color w:val="auto"/>
        </w:rPr>
        <w:t xml:space="preserve">the “Technological Integrator” </w:t>
      </w:r>
      <w:r w:rsidRPr="009408FD">
        <w:rPr>
          <w:color w:val="auto"/>
        </w:rPr>
        <w:t>value proposition</w:t>
      </w:r>
      <w:r w:rsidR="00C10D61" w:rsidRPr="009408FD">
        <w:rPr>
          <w:color w:val="auto"/>
          <w:lang w:val="en-GB"/>
        </w:rPr>
        <w:t>.</w:t>
      </w:r>
    </w:p>
    <w:p w14:paraId="52883C4A" w14:textId="77777777" w:rsidR="0008267F" w:rsidRPr="009408FD" w:rsidRDefault="0008267F" w:rsidP="003A26D6"/>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28"/>
        <w:gridCol w:w="5103"/>
      </w:tblGrid>
      <w:tr w:rsidR="009408FD" w:rsidRPr="009408FD" w14:paraId="130F5C8F" w14:textId="77777777" w:rsidTr="00A95916">
        <w:tc>
          <w:tcPr>
            <w:tcW w:w="4928" w:type="dxa"/>
          </w:tcPr>
          <w:p w14:paraId="65D38C28" w14:textId="3D2E5B2A" w:rsidR="0008267F" w:rsidRPr="009408FD" w:rsidRDefault="00291D38" w:rsidP="00A95916">
            <w:pPr>
              <w:jc w:val="both"/>
            </w:pPr>
            <w:r w:rsidRPr="009408FD">
              <w:rPr>
                <w:noProof/>
                <w:lang w:val="en-GB" w:eastAsia="en-GB"/>
              </w:rPr>
              <w:drawing>
                <wp:inline distT="0" distB="0" distL="0" distR="0" wp14:anchorId="01343536" wp14:editId="0EA8F28A">
                  <wp:extent cx="2461260" cy="1528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321" cy="1539125"/>
                          </a:xfrm>
                          <a:prstGeom prst="rect">
                            <a:avLst/>
                          </a:prstGeom>
                          <a:noFill/>
                          <a:ln>
                            <a:noFill/>
                          </a:ln>
                        </pic:spPr>
                      </pic:pic>
                    </a:graphicData>
                  </a:graphic>
                </wp:inline>
              </w:drawing>
            </w:r>
          </w:p>
          <w:p w14:paraId="7FB4BB43" w14:textId="77777777" w:rsidR="0008267F" w:rsidRPr="009408FD" w:rsidRDefault="0008267F" w:rsidP="00A95916">
            <w:pPr>
              <w:jc w:val="both"/>
            </w:pPr>
          </w:p>
        </w:tc>
        <w:tc>
          <w:tcPr>
            <w:tcW w:w="5103" w:type="dxa"/>
          </w:tcPr>
          <w:p w14:paraId="5380E649" w14:textId="4E17680C" w:rsidR="0008267F" w:rsidRPr="009408FD" w:rsidRDefault="00291D38" w:rsidP="00A95916">
            <w:pPr>
              <w:jc w:val="both"/>
            </w:pPr>
            <w:r w:rsidRPr="009408FD">
              <w:rPr>
                <w:noProof/>
                <w:lang w:val="en-GB" w:eastAsia="en-GB"/>
              </w:rPr>
              <w:drawing>
                <wp:inline distT="0" distB="0" distL="0" distR="0" wp14:anchorId="75AD2C11" wp14:editId="4689128E">
                  <wp:extent cx="2461260" cy="15300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257" cy="1545623"/>
                          </a:xfrm>
                          <a:prstGeom prst="rect">
                            <a:avLst/>
                          </a:prstGeom>
                          <a:noFill/>
                          <a:ln>
                            <a:noFill/>
                          </a:ln>
                        </pic:spPr>
                      </pic:pic>
                    </a:graphicData>
                  </a:graphic>
                </wp:inline>
              </w:drawing>
            </w:r>
          </w:p>
        </w:tc>
      </w:tr>
      <w:tr w:rsidR="009408FD" w:rsidRPr="009408FD" w14:paraId="0F0760C1" w14:textId="77777777" w:rsidTr="00A95916">
        <w:tc>
          <w:tcPr>
            <w:tcW w:w="4928" w:type="dxa"/>
          </w:tcPr>
          <w:p w14:paraId="4F5E8BDA" w14:textId="032970FC" w:rsidR="0008267F" w:rsidRPr="009408FD" w:rsidRDefault="00291D38" w:rsidP="00A95916">
            <w:pPr>
              <w:jc w:val="both"/>
            </w:pPr>
            <w:r w:rsidRPr="009408FD">
              <w:rPr>
                <w:noProof/>
                <w:lang w:val="en-GB" w:eastAsia="en-GB"/>
              </w:rPr>
              <w:drawing>
                <wp:inline distT="0" distB="0" distL="0" distR="0" wp14:anchorId="774B008F" wp14:editId="6B6D558E">
                  <wp:extent cx="2475989" cy="15392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6863" cy="1546000"/>
                          </a:xfrm>
                          <a:prstGeom prst="rect">
                            <a:avLst/>
                          </a:prstGeom>
                          <a:noFill/>
                          <a:ln>
                            <a:noFill/>
                          </a:ln>
                        </pic:spPr>
                      </pic:pic>
                    </a:graphicData>
                  </a:graphic>
                </wp:inline>
              </w:drawing>
            </w:r>
          </w:p>
        </w:tc>
        <w:tc>
          <w:tcPr>
            <w:tcW w:w="5103" w:type="dxa"/>
          </w:tcPr>
          <w:p w14:paraId="792802FB" w14:textId="12841925" w:rsidR="0008267F" w:rsidRPr="009408FD" w:rsidRDefault="00291D38" w:rsidP="00A95916">
            <w:pPr>
              <w:jc w:val="both"/>
            </w:pPr>
            <w:r w:rsidRPr="009408FD">
              <w:rPr>
                <w:noProof/>
                <w:lang w:val="en-GB" w:eastAsia="en-GB"/>
              </w:rPr>
              <w:drawing>
                <wp:inline distT="0" distB="0" distL="0" distR="0" wp14:anchorId="10FB6567" wp14:editId="7D3B8567">
                  <wp:extent cx="2461260" cy="15300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5651" cy="1539029"/>
                          </a:xfrm>
                          <a:prstGeom prst="rect">
                            <a:avLst/>
                          </a:prstGeom>
                          <a:noFill/>
                          <a:ln>
                            <a:noFill/>
                          </a:ln>
                        </pic:spPr>
                      </pic:pic>
                    </a:graphicData>
                  </a:graphic>
                </wp:inline>
              </w:drawing>
            </w:r>
          </w:p>
        </w:tc>
      </w:tr>
      <w:tr w:rsidR="009408FD" w:rsidRPr="009408FD" w14:paraId="247371E2" w14:textId="77777777" w:rsidTr="00A95916">
        <w:tc>
          <w:tcPr>
            <w:tcW w:w="4928" w:type="dxa"/>
          </w:tcPr>
          <w:p w14:paraId="29179279" w14:textId="54861ED8" w:rsidR="0008267F" w:rsidRPr="009408FD" w:rsidRDefault="00291D38" w:rsidP="00A95916">
            <w:pPr>
              <w:jc w:val="both"/>
            </w:pPr>
            <w:r w:rsidRPr="009408FD">
              <w:rPr>
                <w:noProof/>
                <w:lang w:val="en-GB" w:eastAsia="en-GB"/>
              </w:rPr>
              <w:lastRenderedPageBreak/>
              <w:drawing>
                <wp:inline distT="0" distB="0" distL="0" distR="0" wp14:anchorId="5938C326" wp14:editId="3FEB5BD4">
                  <wp:extent cx="2482645" cy="1539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0332" cy="1550206"/>
                          </a:xfrm>
                          <a:prstGeom prst="rect">
                            <a:avLst/>
                          </a:prstGeom>
                          <a:noFill/>
                          <a:ln>
                            <a:noFill/>
                          </a:ln>
                        </pic:spPr>
                      </pic:pic>
                    </a:graphicData>
                  </a:graphic>
                </wp:inline>
              </w:drawing>
            </w:r>
          </w:p>
        </w:tc>
        <w:tc>
          <w:tcPr>
            <w:tcW w:w="5103" w:type="dxa"/>
          </w:tcPr>
          <w:p w14:paraId="085AF4F1" w14:textId="42B21EF5" w:rsidR="0008267F" w:rsidRPr="009408FD" w:rsidRDefault="00291D38" w:rsidP="00A95916">
            <w:pPr>
              <w:jc w:val="both"/>
            </w:pPr>
            <w:r w:rsidRPr="009408FD">
              <w:rPr>
                <w:noProof/>
                <w:lang w:val="en-GB" w:eastAsia="en-GB"/>
              </w:rPr>
              <w:drawing>
                <wp:inline distT="0" distB="0" distL="0" distR="0" wp14:anchorId="52A95806" wp14:editId="0E9DDF32">
                  <wp:extent cx="2430780" cy="1507084"/>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44874" cy="1515822"/>
                          </a:xfrm>
                          <a:prstGeom prst="rect">
                            <a:avLst/>
                          </a:prstGeom>
                          <a:noFill/>
                          <a:ln>
                            <a:noFill/>
                          </a:ln>
                        </pic:spPr>
                      </pic:pic>
                    </a:graphicData>
                  </a:graphic>
                </wp:inline>
              </w:drawing>
            </w:r>
          </w:p>
        </w:tc>
      </w:tr>
    </w:tbl>
    <w:p w14:paraId="7BE4A4A5" w14:textId="77777777" w:rsidR="0008267F" w:rsidRPr="009408FD" w:rsidRDefault="0008267F" w:rsidP="0008267F">
      <w:pPr>
        <w:pStyle w:val="Figurecaption"/>
      </w:pPr>
      <w:bookmarkStart w:id="2" w:name="_Toc312075932"/>
      <w:r w:rsidRPr="009408FD">
        <w:t>Figure 2: Additional Wider Benchmarking</w:t>
      </w:r>
      <w:bookmarkEnd w:id="2"/>
    </w:p>
    <w:p w14:paraId="0D8D3AF7" w14:textId="77777777" w:rsidR="0008267F" w:rsidRPr="009408FD" w:rsidRDefault="0008267F" w:rsidP="0008267F"/>
    <w:p w14:paraId="47E5380F" w14:textId="6B603457" w:rsidR="00831275" w:rsidRPr="009408FD" w:rsidRDefault="00C10D61">
      <w:pPr>
        <w:pStyle w:val="Newparagraph"/>
        <w:rPr>
          <w:color w:val="auto"/>
          <w:lang w:val="en-GB"/>
        </w:rPr>
      </w:pPr>
      <w:r w:rsidRPr="009408FD">
        <w:rPr>
          <w:color w:val="auto"/>
          <w:lang w:val="en-GB"/>
        </w:rPr>
        <w:t>From the focus group, it was inferred that being a “Price Minimiser” or a “Simplifier” was difficult to achieve for UK manufacturing companies. This is in line with findings that competition on price alone is not possible anymore for advanced economies, such as the UK (</w:t>
      </w:r>
      <w:proofErr w:type="spellStart"/>
      <w:r w:rsidRPr="009408FD">
        <w:rPr>
          <w:color w:val="auto"/>
          <w:lang w:val="en-GB"/>
        </w:rPr>
        <w:t>MacBryde</w:t>
      </w:r>
      <w:proofErr w:type="spellEnd"/>
      <w:r w:rsidRPr="009408FD">
        <w:rPr>
          <w:color w:val="auto"/>
          <w:lang w:val="en-GB"/>
        </w:rPr>
        <w:t>, 2014). Furthermore, in our combined sample there were seven SMEs (out of ten firms), for which the results are in line with previous research findings stating that SMEs do not normally have the resources for strategic thinking and implementation, in this case for changing HVM propositions. Overall, the characterisation of all three cases fell into the “Customer intimacy” discipline of the Martinez (2003) HVM matrix.</w:t>
      </w:r>
    </w:p>
    <w:p w14:paraId="3FA478DB" w14:textId="77777777" w:rsidR="00831275" w:rsidRPr="009408FD" w:rsidRDefault="00C10D61">
      <w:pPr>
        <w:pStyle w:val="Heading"/>
        <w:rPr>
          <w:color w:val="auto"/>
          <w:lang w:val="en-GB"/>
        </w:rPr>
      </w:pPr>
      <w:r w:rsidRPr="009408FD">
        <w:rPr>
          <w:color w:val="auto"/>
          <w:lang w:val="en-GB"/>
        </w:rPr>
        <w:t>5. Discussion</w:t>
      </w:r>
    </w:p>
    <w:p w14:paraId="3169893C" w14:textId="77777777" w:rsidR="00C205F4" w:rsidRPr="009408FD" w:rsidRDefault="00C205F4" w:rsidP="00C205F4">
      <w:pPr>
        <w:pStyle w:val="Paragraph"/>
        <w:rPr>
          <w:color w:val="auto"/>
          <w:lang w:val="en-GB"/>
        </w:rPr>
      </w:pPr>
      <w:r w:rsidRPr="009408FD">
        <w:rPr>
          <w:color w:val="auto"/>
          <w:lang w:val="en-GB"/>
        </w:rPr>
        <w:t>This paper addressed the research questions: (</w:t>
      </w:r>
      <w:proofErr w:type="spellStart"/>
      <w:r w:rsidRPr="009408FD">
        <w:rPr>
          <w:color w:val="auto"/>
          <w:lang w:val="en-GB"/>
        </w:rPr>
        <w:t>i</w:t>
      </w:r>
      <w:proofErr w:type="spellEnd"/>
      <w:r w:rsidRPr="009408FD">
        <w:rPr>
          <w:color w:val="auto"/>
          <w:lang w:val="en-GB"/>
        </w:rPr>
        <w:t xml:space="preserve">) To what extent does the alignment between key competence, competitive priorities and operational performance lead to HVM? and (ii) What are the characteristics of HVM organisations in practice. The strategic orientation theoretical approach (Child, 1972) has provided a theoretical lens against which the results are justified in terms of why organisations make decisions regarding their alignment of strategy and operational focus in a </w:t>
      </w:r>
      <w:proofErr w:type="gramStart"/>
      <w:r w:rsidRPr="009408FD">
        <w:rPr>
          <w:color w:val="auto"/>
          <w:lang w:val="en-GB"/>
        </w:rPr>
        <w:t>particular way</w:t>
      </w:r>
      <w:proofErr w:type="gramEnd"/>
      <w:r w:rsidRPr="009408FD">
        <w:rPr>
          <w:color w:val="auto"/>
          <w:lang w:val="en-GB"/>
        </w:rPr>
        <w:t>.</w:t>
      </w:r>
    </w:p>
    <w:p w14:paraId="49CA30D1" w14:textId="24C840AA" w:rsidR="00C205F4" w:rsidRPr="009408FD" w:rsidRDefault="00C205F4" w:rsidP="00C205F4">
      <w:pPr>
        <w:pStyle w:val="Paragraph"/>
        <w:rPr>
          <w:color w:val="auto"/>
          <w:lang w:val="en-GB"/>
        </w:rPr>
      </w:pPr>
      <w:r w:rsidRPr="009408FD">
        <w:rPr>
          <w:color w:val="auto"/>
          <w:lang w:val="en-GB"/>
        </w:rPr>
        <w:t xml:space="preserve">The case study results for HVM1 and HVM3 show they were well aligned with their predominant </w:t>
      </w:r>
      <w:r w:rsidR="00A03E20" w:rsidRPr="009408FD">
        <w:rPr>
          <w:color w:val="auto"/>
          <w:lang w:val="en-GB"/>
        </w:rPr>
        <w:t>VPD</w:t>
      </w:r>
      <w:r w:rsidRPr="009408FD">
        <w:rPr>
          <w:color w:val="auto"/>
          <w:lang w:val="en-GB"/>
        </w:rPr>
        <w:t xml:space="preserve">s. This was reflected in their close match with the theoretical </w:t>
      </w:r>
      <w:r w:rsidRPr="009408FD">
        <w:rPr>
          <w:color w:val="auto"/>
          <w:lang w:val="en-GB"/>
        </w:rPr>
        <w:lastRenderedPageBreak/>
        <w:t xml:space="preserve">footprints as well as their rankings in the wider benchmarking. </w:t>
      </w:r>
      <w:r w:rsidRPr="009408FD">
        <w:rPr>
          <w:color w:val="auto"/>
        </w:rPr>
        <w:t xml:space="preserve">We had some difficulty in assigning HVM2 to its predominant </w:t>
      </w:r>
      <w:r w:rsidR="00A03E20" w:rsidRPr="009408FD">
        <w:rPr>
          <w:color w:val="auto"/>
        </w:rPr>
        <w:t>VPD</w:t>
      </w:r>
      <w:r w:rsidRPr="009408FD">
        <w:rPr>
          <w:color w:val="auto"/>
        </w:rPr>
        <w:t xml:space="preserve"> and this </w:t>
      </w:r>
      <w:r w:rsidRPr="009408FD">
        <w:rPr>
          <w:color w:val="auto"/>
          <w:lang w:val="en-GB"/>
        </w:rPr>
        <w:t xml:space="preserve">was reflected in their lower position with their predominant </w:t>
      </w:r>
      <w:r w:rsidR="00A03E20" w:rsidRPr="009408FD">
        <w:rPr>
          <w:color w:val="auto"/>
          <w:lang w:val="en-GB"/>
        </w:rPr>
        <w:t>VPD</w:t>
      </w:r>
      <w:r w:rsidRPr="009408FD">
        <w:rPr>
          <w:color w:val="auto"/>
          <w:lang w:val="en-GB"/>
        </w:rPr>
        <w:t xml:space="preserve"> in the wider benchmarking which indicates a lack of strategic focus.</w:t>
      </w:r>
    </w:p>
    <w:p w14:paraId="6CBFA474" w14:textId="77777777" w:rsidR="00C205F4" w:rsidRPr="009408FD" w:rsidRDefault="00C205F4" w:rsidP="00C205F4">
      <w:pPr>
        <w:pStyle w:val="Newparagraph"/>
        <w:rPr>
          <w:color w:val="auto"/>
          <w:lang w:val="en-GB"/>
        </w:rPr>
      </w:pPr>
      <w:r w:rsidRPr="009408FD">
        <w:rPr>
          <w:color w:val="auto"/>
          <w:lang w:val="en-GB"/>
        </w:rPr>
        <w:t>The business processes perspective provided an overarching theme which has been useful for framing the HVM research and underpinning it with relevant research (</w:t>
      </w:r>
      <w:proofErr w:type="spellStart"/>
      <w:r w:rsidRPr="009408FD">
        <w:rPr>
          <w:color w:val="auto"/>
          <w:lang w:val="en-GB"/>
        </w:rPr>
        <w:t>Bititci</w:t>
      </w:r>
      <w:proofErr w:type="spellEnd"/>
      <w:r w:rsidRPr="009408FD">
        <w:rPr>
          <w:color w:val="auto"/>
          <w:lang w:val="en-GB"/>
        </w:rPr>
        <w:t xml:space="preserve"> et al., 2011a, 2011b). The key characteristics of the managerial and operational business processes that deliver and sustain value in HVM organisations have been unveiled. However, more research is needed to further investigate the extent of the predominance of “customer intimacy” value discipline among UK HVM organisations.</w:t>
      </w:r>
    </w:p>
    <w:p w14:paraId="23BD487F" w14:textId="31656FDB" w:rsidR="00831275" w:rsidRPr="009408FD" w:rsidRDefault="00C10D61" w:rsidP="00997C0F">
      <w:pPr>
        <w:pStyle w:val="Newparagraph"/>
        <w:rPr>
          <w:color w:val="auto"/>
          <w:lang w:val="en-GB"/>
        </w:rPr>
      </w:pPr>
      <w:r w:rsidRPr="009408FD">
        <w:rPr>
          <w:color w:val="auto"/>
          <w:lang w:val="en-GB"/>
        </w:rPr>
        <w:t>All three in-depth case studies and most of the focus group organisations were found to follow the “customer intimacy” HVM discipline. Customer intimacy is composed of two dimensions, i.e. hard (“Technological integrators”) and soft (“</w:t>
      </w:r>
      <w:proofErr w:type="spellStart"/>
      <w:r w:rsidRPr="009408FD">
        <w:rPr>
          <w:color w:val="auto"/>
          <w:lang w:val="en-GB"/>
        </w:rPr>
        <w:t>Socialisors</w:t>
      </w:r>
      <w:proofErr w:type="spellEnd"/>
      <w:r w:rsidRPr="009408FD">
        <w:rPr>
          <w:color w:val="auto"/>
          <w:lang w:val="en-GB"/>
        </w:rPr>
        <w:t xml:space="preserve">”). The managerial and operational business processes considered in this paper were: Strategy, </w:t>
      </w:r>
      <w:r w:rsidR="00B95C73" w:rsidRPr="009408FD">
        <w:rPr>
          <w:color w:val="auto"/>
          <w:lang w:val="en-GB"/>
        </w:rPr>
        <w:t>NPD</w:t>
      </w:r>
      <w:r w:rsidRPr="009408FD">
        <w:rPr>
          <w:color w:val="auto"/>
          <w:lang w:val="en-GB"/>
        </w:rPr>
        <w:t>, Order Fulfilment and Customer Relationship.</w:t>
      </w:r>
    </w:p>
    <w:p w14:paraId="2F92E8EF" w14:textId="1B8103F2" w:rsidR="00831275" w:rsidRPr="009408FD" w:rsidRDefault="00C10D61">
      <w:pPr>
        <w:pStyle w:val="Newparagraph"/>
        <w:rPr>
          <w:color w:val="auto"/>
          <w:lang w:val="en-GB"/>
        </w:rPr>
      </w:pPr>
      <w:r w:rsidRPr="009408FD">
        <w:rPr>
          <w:color w:val="auto"/>
          <w:lang w:val="en-GB"/>
        </w:rPr>
        <w:t xml:space="preserve">For the two cases classified as “Technological Integrators”, the companies emphasised their technological ‘know-how’ and innovativeness, aiming to provide total solutions for their customers. Thus, the key business processes for them were </w:t>
      </w:r>
      <w:r w:rsidR="00B95C73" w:rsidRPr="009408FD">
        <w:rPr>
          <w:color w:val="auto"/>
          <w:lang w:val="en-GB"/>
        </w:rPr>
        <w:t>NPD</w:t>
      </w:r>
      <w:r w:rsidRPr="009408FD">
        <w:rPr>
          <w:color w:val="auto"/>
          <w:lang w:val="en-GB"/>
        </w:rPr>
        <w:t xml:space="preserve"> and Strategy. For the case classified as “</w:t>
      </w:r>
      <w:proofErr w:type="spellStart"/>
      <w:r w:rsidRPr="009408FD">
        <w:rPr>
          <w:color w:val="auto"/>
          <w:lang w:val="en-GB"/>
        </w:rPr>
        <w:t>Socialisor</w:t>
      </w:r>
      <w:proofErr w:type="spellEnd"/>
      <w:r w:rsidRPr="009408FD">
        <w:rPr>
          <w:color w:val="auto"/>
          <w:lang w:val="en-GB"/>
        </w:rPr>
        <w:t xml:space="preserve">”, the key business processes were Strategy and Customer Relationship, </w:t>
      </w:r>
      <w:proofErr w:type="gramStart"/>
      <w:r w:rsidRPr="009408FD">
        <w:rPr>
          <w:color w:val="auto"/>
          <w:lang w:val="en-GB"/>
        </w:rPr>
        <w:t>in order to</w:t>
      </w:r>
      <w:proofErr w:type="gramEnd"/>
      <w:r w:rsidRPr="009408FD">
        <w:rPr>
          <w:color w:val="auto"/>
          <w:lang w:val="en-GB"/>
        </w:rPr>
        <w:t xml:space="preserve"> provide the overall customer experience.</w:t>
      </w:r>
      <w:r w:rsidR="00A77979" w:rsidRPr="009408FD">
        <w:rPr>
          <w:color w:val="auto"/>
        </w:rPr>
        <w:t xml:space="preserve"> It is worth mentioning the somewhat problematic situation of HVM2.  It seems that when one adopts a typology comprised of footprints (i.e. specified configurations comprised of independent dimensions) that a key issue is the extent to which the company’s actual profile comprises a coherent, compatible sets of scores.  Some companies have configurations that cohere while others (such as HVM2) display </w:t>
      </w:r>
      <w:r w:rsidR="00A77979" w:rsidRPr="009408FD">
        <w:rPr>
          <w:color w:val="auto"/>
        </w:rPr>
        <w:lastRenderedPageBreak/>
        <w:t xml:space="preserve">configurations that are not particularly coherent – </w:t>
      </w:r>
      <w:r w:rsidR="00723864" w:rsidRPr="009408FD">
        <w:rPr>
          <w:color w:val="auto"/>
        </w:rPr>
        <w:t>which points towards a</w:t>
      </w:r>
      <w:r w:rsidR="004170A8" w:rsidRPr="009408FD">
        <w:rPr>
          <w:color w:val="auto"/>
        </w:rPr>
        <w:t xml:space="preserve"> lack</w:t>
      </w:r>
      <w:r w:rsidR="00723864" w:rsidRPr="009408FD">
        <w:rPr>
          <w:color w:val="auto"/>
        </w:rPr>
        <w:t xml:space="preserve"> of</w:t>
      </w:r>
      <w:r w:rsidR="004170A8" w:rsidRPr="009408FD">
        <w:rPr>
          <w:color w:val="auto"/>
        </w:rPr>
        <w:t xml:space="preserve"> strategic focus, which needs to be brought to their attention and provide suggestions for improvement.</w:t>
      </w:r>
    </w:p>
    <w:p w14:paraId="0D665CAC" w14:textId="77777777" w:rsidR="00831275" w:rsidRPr="009408FD" w:rsidRDefault="00C10D61">
      <w:pPr>
        <w:pStyle w:val="Heading"/>
        <w:rPr>
          <w:color w:val="auto"/>
          <w:lang w:val="en-GB"/>
        </w:rPr>
      </w:pPr>
      <w:r w:rsidRPr="009408FD">
        <w:rPr>
          <w:color w:val="auto"/>
          <w:lang w:val="en-GB"/>
        </w:rPr>
        <w:t>6. Conclusions</w:t>
      </w:r>
    </w:p>
    <w:p w14:paraId="2929D2B2" w14:textId="7BB5D1AD" w:rsidR="00831275" w:rsidRPr="009408FD" w:rsidRDefault="00C10D61" w:rsidP="002B49C4">
      <w:pPr>
        <w:pStyle w:val="Paragraph"/>
        <w:rPr>
          <w:color w:val="auto"/>
          <w:lang w:val="en-GB"/>
        </w:rPr>
      </w:pPr>
      <w:r w:rsidRPr="009408FD">
        <w:rPr>
          <w:color w:val="auto"/>
          <w:lang w:val="en-GB"/>
        </w:rPr>
        <w:t xml:space="preserve">Three in-depth </w:t>
      </w:r>
      <w:r w:rsidR="0047022D" w:rsidRPr="009408FD">
        <w:rPr>
          <w:color w:val="auto"/>
          <w:lang w:val="en-GB"/>
        </w:rPr>
        <w:t xml:space="preserve">qualitative </w:t>
      </w:r>
      <w:r w:rsidRPr="009408FD">
        <w:rPr>
          <w:color w:val="auto"/>
          <w:lang w:val="en-GB"/>
        </w:rPr>
        <w:t>case studies with HVM companies and a focus group with further seven companies were carried out and provided useful insights. It is concluded that for HVM organisations to deliver and sustain value, they need to understand their managerial and operational business processes</w:t>
      </w:r>
      <w:r w:rsidR="00822B0B" w:rsidRPr="009408FD">
        <w:rPr>
          <w:color w:val="auto"/>
          <w:lang w:val="en-GB"/>
        </w:rPr>
        <w:t xml:space="preserve">. This understanding can be achieved, for example, through the mapping of their business processes, in order to see the situation ‘as is’, then check if they are fit for purpose or they need revising in the light </w:t>
      </w:r>
      <w:proofErr w:type="gramStart"/>
      <w:r w:rsidR="00822B0B" w:rsidRPr="009408FD">
        <w:rPr>
          <w:color w:val="auto"/>
          <w:lang w:val="en-GB"/>
        </w:rPr>
        <w:t>of  their</w:t>
      </w:r>
      <w:proofErr w:type="gramEnd"/>
      <w:r w:rsidR="00822B0B" w:rsidRPr="009408FD">
        <w:rPr>
          <w:color w:val="auto"/>
          <w:lang w:val="en-GB"/>
        </w:rPr>
        <w:t xml:space="preserve"> strategic focus. I</w:t>
      </w:r>
      <w:r w:rsidRPr="009408FD">
        <w:rPr>
          <w:color w:val="auto"/>
          <w:lang w:val="en-GB"/>
        </w:rPr>
        <w:t>n addition</w:t>
      </w:r>
      <w:r w:rsidR="00822B0B" w:rsidRPr="009408FD">
        <w:rPr>
          <w:color w:val="auto"/>
          <w:lang w:val="en-GB"/>
        </w:rPr>
        <w:t>,</w:t>
      </w:r>
      <w:r w:rsidRPr="009408FD">
        <w:rPr>
          <w:color w:val="auto"/>
          <w:lang w:val="en-GB"/>
        </w:rPr>
        <w:t xml:space="preserve"> the alignment between their key competences, main competitive advantage and operational performance</w:t>
      </w:r>
      <w:r w:rsidR="00822B0B" w:rsidRPr="009408FD">
        <w:rPr>
          <w:color w:val="auto"/>
          <w:lang w:val="en-GB"/>
        </w:rPr>
        <w:t xml:space="preserve"> </w:t>
      </w:r>
      <w:proofErr w:type="gramStart"/>
      <w:r w:rsidR="00822B0B" w:rsidRPr="009408FD">
        <w:rPr>
          <w:color w:val="auto"/>
          <w:lang w:val="en-GB"/>
        </w:rPr>
        <w:t>has to</w:t>
      </w:r>
      <w:proofErr w:type="gramEnd"/>
      <w:r w:rsidR="00822B0B" w:rsidRPr="009408FD">
        <w:rPr>
          <w:color w:val="auto"/>
          <w:lang w:val="en-GB"/>
        </w:rPr>
        <w:t xml:space="preserve"> be checked periodically</w:t>
      </w:r>
      <w:r w:rsidRPr="009408FD">
        <w:rPr>
          <w:color w:val="auto"/>
          <w:lang w:val="en-GB"/>
        </w:rPr>
        <w:t xml:space="preserve">. It is also interesting to see that managers would like to change the current state of their organisations to an ideal future state, which presents them and their organisations with a challenge, e.g. moving from being a “Technological Integrator” to </w:t>
      </w:r>
      <w:proofErr w:type="gramStart"/>
      <w:r w:rsidRPr="009408FD">
        <w:rPr>
          <w:color w:val="auto"/>
          <w:lang w:val="en-GB"/>
        </w:rPr>
        <w:t>being</w:t>
      </w:r>
      <w:proofErr w:type="gramEnd"/>
      <w:r w:rsidRPr="009408FD">
        <w:rPr>
          <w:color w:val="auto"/>
          <w:lang w:val="en-GB"/>
        </w:rPr>
        <w:t xml:space="preserve"> a “Price Minimiser”. However, this change of value proposition is not simple because it implies a series of changes in strategic, operational, leadership and adaptive capabilities (</w:t>
      </w:r>
      <w:proofErr w:type="spellStart"/>
      <w:r w:rsidRPr="009408FD">
        <w:rPr>
          <w:color w:val="auto"/>
          <w:lang w:val="en-GB"/>
        </w:rPr>
        <w:t>MacBryde</w:t>
      </w:r>
      <w:proofErr w:type="spellEnd"/>
      <w:r w:rsidRPr="009408FD">
        <w:rPr>
          <w:color w:val="auto"/>
          <w:lang w:val="en-GB"/>
        </w:rPr>
        <w:t>, 2014). The discussion of these capabilities could be another potential avenue for future research.</w:t>
      </w:r>
    </w:p>
    <w:p w14:paraId="39DBE0D9" w14:textId="0E286331" w:rsidR="00C6398B" w:rsidRPr="009408FD" w:rsidRDefault="00C6398B">
      <w:pPr>
        <w:pStyle w:val="Newparagraph"/>
        <w:rPr>
          <w:color w:val="auto"/>
          <w:lang w:val="en-GB"/>
        </w:rPr>
      </w:pPr>
      <w:r w:rsidRPr="009408FD">
        <w:rPr>
          <w:color w:val="auto"/>
          <w:lang w:val="en-GB"/>
        </w:rPr>
        <w:t>The implications for theory are two-fold. Fi</w:t>
      </w:r>
      <w:r w:rsidR="005519D9" w:rsidRPr="009408FD">
        <w:rPr>
          <w:color w:val="auto"/>
          <w:lang w:val="en-GB"/>
        </w:rPr>
        <w:t>r</w:t>
      </w:r>
      <w:r w:rsidRPr="009408FD">
        <w:rPr>
          <w:color w:val="auto"/>
          <w:lang w:val="en-GB"/>
        </w:rPr>
        <w:t>st, the paper proposes that HVM organisations’</w:t>
      </w:r>
      <w:r w:rsidR="008C32F4" w:rsidRPr="009408FD">
        <w:rPr>
          <w:color w:val="auto"/>
          <w:lang w:val="en-GB"/>
        </w:rPr>
        <w:t xml:space="preserve"> preferred</w:t>
      </w:r>
      <w:r w:rsidRPr="009408FD">
        <w:rPr>
          <w:color w:val="auto"/>
          <w:lang w:val="en-GB"/>
        </w:rPr>
        <w:t xml:space="preserve"> strategic choice is </w:t>
      </w:r>
      <w:r w:rsidR="008C32F4" w:rsidRPr="009408FD">
        <w:rPr>
          <w:color w:val="auto"/>
          <w:lang w:val="en-GB"/>
        </w:rPr>
        <w:t xml:space="preserve">the </w:t>
      </w:r>
      <w:r w:rsidRPr="009408FD">
        <w:rPr>
          <w:color w:val="auto"/>
          <w:lang w:val="en-GB"/>
        </w:rPr>
        <w:t>‘customer intimacy’ value discipline. This is in line with recent research findings that manufacturers are striving to achieve ways of providing ‘advanced services’ in a way that can be monitored and assessed and improved (</w:t>
      </w:r>
      <w:proofErr w:type="spellStart"/>
      <w:r w:rsidRPr="009408FD">
        <w:rPr>
          <w:color w:val="auto"/>
          <w:lang w:val="en-GB"/>
        </w:rPr>
        <w:t>Bigdeli</w:t>
      </w:r>
      <w:proofErr w:type="spellEnd"/>
      <w:r w:rsidRPr="009408FD">
        <w:rPr>
          <w:color w:val="auto"/>
          <w:lang w:val="en-GB"/>
        </w:rPr>
        <w:t xml:space="preserve"> et al., 2018).</w:t>
      </w:r>
      <w:r w:rsidR="005519D9" w:rsidRPr="009408FD">
        <w:rPr>
          <w:color w:val="auto"/>
          <w:lang w:val="en-GB"/>
        </w:rPr>
        <w:t xml:space="preserve"> Second, that an organisation</w:t>
      </w:r>
      <w:r w:rsidR="008C32F4" w:rsidRPr="009408FD">
        <w:rPr>
          <w:color w:val="auto"/>
          <w:lang w:val="en-GB"/>
        </w:rPr>
        <w:t>’</w:t>
      </w:r>
      <w:r w:rsidR="005519D9" w:rsidRPr="009408FD">
        <w:rPr>
          <w:color w:val="auto"/>
          <w:lang w:val="en-GB"/>
        </w:rPr>
        <w:t xml:space="preserve">s value proposition </w:t>
      </w:r>
      <w:r w:rsidR="008C32F4" w:rsidRPr="009408FD">
        <w:rPr>
          <w:color w:val="auto"/>
          <w:lang w:val="en-GB"/>
        </w:rPr>
        <w:t xml:space="preserve">belongs to a HVM spectrum and that it </w:t>
      </w:r>
      <w:r w:rsidR="005519D9" w:rsidRPr="009408FD">
        <w:rPr>
          <w:color w:val="auto"/>
          <w:lang w:val="en-GB"/>
        </w:rPr>
        <w:t xml:space="preserve">can change overtime, i.e. it is not static but </w:t>
      </w:r>
      <w:r w:rsidR="005519D9" w:rsidRPr="009408FD">
        <w:rPr>
          <w:color w:val="auto"/>
          <w:lang w:val="en-GB"/>
        </w:rPr>
        <w:lastRenderedPageBreak/>
        <w:t xml:space="preserve">dynamic, however a radical change </w:t>
      </w:r>
      <w:r w:rsidR="008C32F4" w:rsidRPr="009408FD">
        <w:rPr>
          <w:color w:val="auto"/>
          <w:lang w:val="en-GB"/>
        </w:rPr>
        <w:t xml:space="preserve">from current to future desired value proposition </w:t>
      </w:r>
      <w:r w:rsidR="005519D9" w:rsidRPr="009408FD">
        <w:rPr>
          <w:color w:val="auto"/>
          <w:lang w:val="en-GB"/>
        </w:rPr>
        <w:t xml:space="preserve">(for example from </w:t>
      </w:r>
      <w:r w:rsidR="005A1CB1" w:rsidRPr="009408FD">
        <w:rPr>
          <w:color w:val="auto"/>
          <w:lang w:val="en-GB"/>
        </w:rPr>
        <w:t>“</w:t>
      </w:r>
      <w:proofErr w:type="spellStart"/>
      <w:r w:rsidR="005A1CB1" w:rsidRPr="009408FD">
        <w:rPr>
          <w:color w:val="auto"/>
          <w:lang w:val="en-GB"/>
        </w:rPr>
        <w:t>S</w:t>
      </w:r>
      <w:r w:rsidR="005519D9" w:rsidRPr="009408FD">
        <w:rPr>
          <w:color w:val="auto"/>
          <w:lang w:val="en-GB"/>
        </w:rPr>
        <w:t>ocialisor</w:t>
      </w:r>
      <w:proofErr w:type="spellEnd"/>
      <w:r w:rsidR="005A1CB1" w:rsidRPr="009408FD">
        <w:rPr>
          <w:color w:val="auto"/>
          <w:lang w:val="en-GB"/>
        </w:rPr>
        <w:t>”</w:t>
      </w:r>
      <w:r w:rsidR="005519D9" w:rsidRPr="009408FD">
        <w:rPr>
          <w:color w:val="auto"/>
          <w:lang w:val="en-GB"/>
        </w:rPr>
        <w:t xml:space="preserve"> to </w:t>
      </w:r>
      <w:r w:rsidR="005A1CB1" w:rsidRPr="009408FD">
        <w:rPr>
          <w:color w:val="auto"/>
          <w:lang w:val="en-GB"/>
        </w:rPr>
        <w:t>“Technological integrator”</w:t>
      </w:r>
      <w:r w:rsidR="005519D9" w:rsidRPr="009408FD">
        <w:rPr>
          <w:color w:val="auto"/>
          <w:lang w:val="en-GB"/>
        </w:rPr>
        <w:t xml:space="preserve">) is more challenging than an incremental </w:t>
      </w:r>
      <w:r w:rsidR="00B53E11" w:rsidRPr="009408FD">
        <w:rPr>
          <w:color w:val="auto"/>
          <w:lang w:val="en-GB"/>
        </w:rPr>
        <w:t>change</w:t>
      </w:r>
      <w:r w:rsidR="005519D9" w:rsidRPr="009408FD">
        <w:rPr>
          <w:color w:val="auto"/>
          <w:lang w:val="en-GB"/>
        </w:rPr>
        <w:t xml:space="preserve"> (for example from </w:t>
      </w:r>
      <w:r w:rsidR="005A1CB1" w:rsidRPr="009408FD">
        <w:rPr>
          <w:color w:val="auto"/>
          <w:lang w:val="en-GB"/>
        </w:rPr>
        <w:t>“Technological integrator” to “Brand manager”</w:t>
      </w:r>
      <w:r w:rsidR="005519D9" w:rsidRPr="009408FD">
        <w:rPr>
          <w:color w:val="auto"/>
          <w:lang w:val="en-GB"/>
        </w:rPr>
        <w:t>).</w:t>
      </w:r>
    </w:p>
    <w:p w14:paraId="68953F0A" w14:textId="311C4BA3" w:rsidR="00C205F4" w:rsidRPr="009408FD" w:rsidRDefault="00C10D61" w:rsidP="00C205F4">
      <w:pPr>
        <w:pStyle w:val="Newparagraph"/>
        <w:rPr>
          <w:color w:val="auto"/>
          <w:lang w:val="en-GB"/>
        </w:rPr>
      </w:pPr>
      <w:r w:rsidRPr="009408FD">
        <w:rPr>
          <w:color w:val="auto"/>
          <w:lang w:val="en-GB"/>
        </w:rPr>
        <w:t xml:space="preserve">The implications for practice are that companies need to be focused on their </w:t>
      </w:r>
      <w:proofErr w:type="gramStart"/>
      <w:r w:rsidRPr="009408FD">
        <w:rPr>
          <w:color w:val="auto"/>
          <w:lang w:val="en-GB"/>
        </w:rPr>
        <w:t>particular value</w:t>
      </w:r>
      <w:proofErr w:type="gramEnd"/>
      <w:r w:rsidRPr="009408FD">
        <w:rPr>
          <w:color w:val="auto"/>
          <w:lang w:val="en-GB"/>
        </w:rPr>
        <w:t xml:space="preserve"> proposition and not deviate too much as trying to be good at everything will just dilute their efforts. To </w:t>
      </w:r>
      <w:proofErr w:type="gramStart"/>
      <w:r w:rsidRPr="009408FD">
        <w:rPr>
          <w:color w:val="auto"/>
          <w:lang w:val="en-GB"/>
        </w:rPr>
        <w:t>continue on</w:t>
      </w:r>
      <w:proofErr w:type="gramEnd"/>
      <w:r w:rsidRPr="009408FD">
        <w:rPr>
          <w:color w:val="auto"/>
          <w:lang w:val="en-GB"/>
        </w:rPr>
        <w:t xml:space="preserve"> the journey to higher levels of HVM, manufacturers need to keep </w:t>
      </w:r>
      <w:r w:rsidR="009844E6" w:rsidRPr="009408FD">
        <w:rPr>
          <w:color w:val="auto"/>
          <w:lang w:val="en-GB"/>
        </w:rPr>
        <w:t>this focus</w:t>
      </w:r>
      <w:r w:rsidRPr="009408FD">
        <w:rPr>
          <w:color w:val="auto"/>
          <w:lang w:val="en-GB"/>
        </w:rPr>
        <w:t xml:space="preserve"> as much as possible.  However</w:t>
      </w:r>
      <w:r w:rsidR="00AD24D0" w:rsidRPr="009408FD">
        <w:rPr>
          <w:color w:val="auto"/>
          <w:lang w:val="en-GB"/>
        </w:rPr>
        <w:t>,</w:t>
      </w:r>
      <w:r w:rsidRPr="009408FD">
        <w:rPr>
          <w:color w:val="auto"/>
          <w:lang w:val="en-GB"/>
        </w:rPr>
        <w:t xml:space="preserve"> if they are thinking about changing their value proposition, </w:t>
      </w:r>
      <w:r w:rsidR="009844E6" w:rsidRPr="009408FD">
        <w:rPr>
          <w:color w:val="auto"/>
          <w:lang w:val="en-GB"/>
        </w:rPr>
        <w:t xml:space="preserve">the change to the ‘desired’ HVM proposition </w:t>
      </w:r>
      <w:r w:rsidRPr="009408FD">
        <w:rPr>
          <w:color w:val="auto"/>
          <w:lang w:val="en-GB"/>
        </w:rPr>
        <w:t>would need to be considered more carefully as the implications are profound. Furthermore, this research has been used to inform policy (</w:t>
      </w:r>
      <w:r w:rsidR="00DE4A95" w:rsidRPr="009408FD">
        <w:rPr>
          <w:color w:val="auto"/>
          <w:lang w:val="en-GB"/>
        </w:rPr>
        <w:t>Huaccho Huatuco</w:t>
      </w:r>
      <w:r w:rsidRPr="009408FD">
        <w:rPr>
          <w:color w:val="auto"/>
          <w:lang w:val="en-GB"/>
        </w:rPr>
        <w:t>, 2016) on the Westminster Business Forum held in London, which presented the key points of the investigation among others for consideration in future policy discussions.</w:t>
      </w:r>
      <w:r w:rsidRPr="009408FD">
        <w:rPr>
          <w:color w:val="auto"/>
          <w:lang w:val="en-GB"/>
        </w:rPr>
        <w:br/>
        <w:t xml:space="preserve">A main limitation often mentioned in connection with case studies is their lack of generalizability. However, this limitation is counteracted by the benefits that case studies provide; amongst these are that they enable </w:t>
      </w:r>
      <w:r w:rsidR="00E33AED" w:rsidRPr="009408FD">
        <w:rPr>
          <w:color w:val="auto"/>
          <w:lang w:val="en-GB"/>
        </w:rPr>
        <w:t xml:space="preserve">the observation of the phenomena in their natural context, so giving </w:t>
      </w:r>
      <w:r w:rsidRPr="009408FD">
        <w:rPr>
          <w:color w:val="auto"/>
          <w:lang w:val="en-GB"/>
        </w:rPr>
        <w:t>a deeper understanding of the organisation’s related issues compared with using other methodologies. A further limitation is that the strategy process analysis in this paper did not consider the individual managerial processes, e.g. management of change, communications, etc. but combined them in one single construct. This detailed analysis remains to be researched.</w:t>
      </w:r>
      <w:r w:rsidR="006572B2" w:rsidRPr="009408FD">
        <w:rPr>
          <w:color w:val="auto"/>
          <w:lang w:val="en-GB"/>
        </w:rPr>
        <w:t xml:space="preserve"> </w:t>
      </w:r>
      <w:r w:rsidR="00C205F4" w:rsidRPr="009408FD">
        <w:rPr>
          <w:color w:val="auto"/>
          <w:u w:color="FF0000"/>
          <w:lang w:val="en-GB"/>
        </w:rPr>
        <w:t xml:space="preserve">Another limitation of this study is that most of the companies in the combined sample were SMEs, so the results should be </w:t>
      </w:r>
      <w:proofErr w:type="gramStart"/>
      <w:r w:rsidR="00C205F4" w:rsidRPr="009408FD">
        <w:rPr>
          <w:color w:val="auto"/>
          <w:u w:color="FF0000"/>
          <w:lang w:val="en-GB"/>
        </w:rPr>
        <w:t>taken into account</w:t>
      </w:r>
      <w:proofErr w:type="gramEnd"/>
      <w:r w:rsidR="00C205F4" w:rsidRPr="009408FD">
        <w:rPr>
          <w:color w:val="auto"/>
          <w:u w:color="FF0000"/>
          <w:lang w:val="en-GB"/>
        </w:rPr>
        <w:t xml:space="preserve"> in the light of this; it may well be that large organisations would have mapped out differently in different ‘value disciplines’, i.e. not only on </w:t>
      </w:r>
      <w:r w:rsidR="00592BCD" w:rsidRPr="009408FD">
        <w:rPr>
          <w:color w:val="auto"/>
          <w:u w:color="FF0000"/>
          <w:lang w:val="en-GB"/>
        </w:rPr>
        <w:t>“</w:t>
      </w:r>
      <w:r w:rsidR="00C205F4" w:rsidRPr="009408FD">
        <w:rPr>
          <w:color w:val="auto"/>
          <w:u w:color="FF0000"/>
          <w:lang w:val="en-GB"/>
        </w:rPr>
        <w:t>customer intimacy</w:t>
      </w:r>
      <w:r w:rsidR="00592BCD" w:rsidRPr="009408FD">
        <w:rPr>
          <w:color w:val="auto"/>
          <w:u w:color="FF0000"/>
          <w:lang w:val="en-GB"/>
        </w:rPr>
        <w:t>”</w:t>
      </w:r>
      <w:r w:rsidR="00C205F4" w:rsidRPr="009408FD">
        <w:rPr>
          <w:color w:val="auto"/>
          <w:u w:color="FF0000"/>
          <w:lang w:val="en-GB"/>
        </w:rPr>
        <w:t>.</w:t>
      </w:r>
    </w:p>
    <w:p w14:paraId="3C4512D3" w14:textId="2861587D" w:rsidR="003975D5" w:rsidRPr="009408FD" w:rsidRDefault="00C10D61" w:rsidP="002B49C4">
      <w:pPr>
        <w:pStyle w:val="Newparagraph"/>
        <w:rPr>
          <w:rFonts w:eastAsia="Consolas" w:cs="Consolas"/>
          <w:b/>
          <w:bCs/>
          <w:color w:val="auto"/>
          <w:lang w:val="en-GB"/>
        </w:rPr>
      </w:pPr>
      <w:r w:rsidRPr="009408FD">
        <w:rPr>
          <w:color w:val="auto"/>
          <w:lang w:val="en-GB"/>
        </w:rPr>
        <w:lastRenderedPageBreak/>
        <w:t>Further work could include improving the generalisation of results by combining with other methodologies, such as survey questionnaire. In this respect, it would be helpful to initially carry out a longitudinal study, by replicating the case studies within the same organisations at some future date, to see if they have changed their value proposition accordin</w:t>
      </w:r>
      <w:r w:rsidR="00712F05" w:rsidRPr="009408FD">
        <w:rPr>
          <w:color w:val="auto"/>
          <w:lang w:val="en-GB"/>
        </w:rPr>
        <w:t>g to their original aspirations</w:t>
      </w:r>
      <w:r w:rsidRPr="009408FD">
        <w:rPr>
          <w:color w:val="auto"/>
          <w:lang w:val="en-GB"/>
        </w:rPr>
        <w:t>. Another strand of future work could consider the supply chain, first with dyadic relationships between buyers and suppliers then second, see how value changes throughout the supply chain, as has been partially addressed in the study of ‘best value supply chains’ by Li et al. (2015). However, this could include computer simulations on how value travels up or down the supply chain, for example. Further links between HVM and the relatively similar concept of High Value Engineering (HVE) (Royal Bank of Scotland, 2012) could be explored.</w:t>
      </w:r>
    </w:p>
    <w:p w14:paraId="48BB2C88" w14:textId="258E8216" w:rsidR="00601CCD" w:rsidRPr="009408FD" w:rsidRDefault="00601CCD">
      <w:pPr>
        <w:rPr>
          <w:rFonts w:eastAsia="Consolas" w:cs="Consolas"/>
          <w:b/>
          <w:bCs/>
          <w:u w:color="000000"/>
          <w:lang w:val="en-GB" w:eastAsia="en-GB"/>
        </w:rPr>
      </w:pPr>
    </w:p>
    <w:p w14:paraId="3DA82E0C" w14:textId="1E30946F" w:rsidR="00831275" w:rsidRPr="009408FD" w:rsidRDefault="00C10D61">
      <w:pPr>
        <w:pStyle w:val="PlainText"/>
        <w:jc w:val="both"/>
        <w:rPr>
          <w:rFonts w:ascii="Times New Roman" w:eastAsia="Times New Roman" w:hAnsi="Times New Roman" w:cs="Times New Roman"/>
          <w:b/>
          <w:bCs/>
          <w:color w:val="auto"/>
          <w:sz w:val="24"/>
          <w:szCs w:val="24"/>
          <w:lang w:val="en-GB"/>
        </w:rPr>
      </w:pPr>
      <w:r w:rsidRPr="009408FD">
        <w:rPr>
          <w:rFonts w:ascii="Times New Roman" w:hAnsi="Times New Roman"/>
          <w:b/>
          <w:bCs/>
          <w:color w:val="auto"/>
          <w:sz w:val="24"/>
          <w:szCs w:val="24"/>
          <w:lang w:val="en-GB"/>
        </w:rPr>
        <w:t>References</w:t>
      </w:r>
    </w:p>
    <w:p w14:paraId="77FB5E5E" w14:textId="77777777" w:rsidR="00831275" w:rsidRPr="009408FD" w:rsidRDefault="00831275">
      <w:pPr>
        <w:pStyle w:val="PlainText"/>
        <w:jc w:val="both"/>
        <w:rPr>
          <w:rFonts w:ascii="Times New Roman" w:eastAsia="Times New Roman" w:hAnsi="Times New Roman" w:cs="Times New Roman"/>
          <w:color w:val="auto"/>
          <w:sz w:val="24"/>
          <w:szCs w:val="24"/>
          <w:lang w:val="en-GB"/>
        </w:rPr>
      </w:pPr>
    </w:p>
    <w:p w14:paraId="01603E74"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Ambrosini</w:t>
      </w:r>
      <w:proofErr w:type="spellEnd"/>
      <w:r w:rsidRPr="009408FD">
        <w:rPr>
          <w:rFonts w:ascii="Times New Roman" w:hAnsi="Times New Roman"/>
          <w:color w:val="auto"/>
          <w:sz w:val="24"/>
          <w:szCs w:val="24"/>
          <w:lang w:val="en-GB"/>
        </w:rPr>
        <w:t xml:space="preserve">, V., and C. Bowman. 2009. “What are dynamic capabilities and are they a useful construct in strategic management?” </w:t>
      </w:r>
      <w:r w:rsidRPr="009408FD">
        <w:rPr>
          <w:rFonts w:ascii="Times New Roman" w:hAnsi="Times New Roman"/>
          <w:i/>
          <w:iCs/>
          <w:color w:val="auto"/>
          <w:sz w:val="24"/>
          <w:szCs w:val="24"/>
          <w:lang w:val="en-GB"/>
        </w:rPr>
        <w:t>International Journal of Management Reviews</w:t>
      </w:r>
      <w:r w:rsidRPr="009408FD">
        <w:rPr>
          <w:rFonts w:ascii="Times New Roman" w:hAnsi="Times New Roman"/>
          <w:color w:val="auto"/>
          <w:sz w:val="24"/>
          <w:szCs w:val="24"/>
          <w:lang w:val="en-GB"/>
        </w:rPr>
        <w:t>, 11 (1): 29-49.</w:t>
      </w:r>
    </w:p>
    <w:p w14:paraId="644896D2" w14:textId="67213F9C"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Ambrosini</w:t>
      </w:r>
      <w:proofErr w:type="spellEnd"/>
      <w:r w:rsidRPr="009408FD">
        <w:rPr>
          <w:rFonts w:ascii="Times New Roman" w:hAnsi="Times New Roman"/>
          <w:color w:val="auto"/>
          <w:sz w:val="24"/>
          <w:szCs w:val="24"/>
          <w:lang w:val="en-GB"/>
        </w:rPr>
        <w:t xml:space="preserve">, V., C. Bowman, and N. Collier. 2009. “Dynamic Capabilities: An exploration on how firms renew their resource base” </w:t>
      </w:r>
      <w:r w:rsidRPr="009408FD">
        <w:rPr>
          <w:rFonts w:ascii="Times New Roman" w:hAnsi="Times New Roman"/>
          <w:i/>
          <w:iCs/>
          <w:color w:val="auto"/>
          <w:sz w:val="24"/>
          <w:szCs w:val="24"/>
          <w:lang w:val="en-GB"/>
        </w:rPr>
        <w:t>British Journal of Management</w:t>
      </w:r>
      <w:r w:rsidRPr="009408FD">
        <w:rPr>
          <w:rFonts w:ascii="Times New Roman" w:hAnsi="Times New Roman"/>
          <w:color w:val="auto"/>
          <w:sz w:val="24"/>
          <w:szCs w:val="24"/>
          <w:lang w:val="en-GB"/>
        </w:rPr>
        <w:t>, 20: S9-S24.</w:t>
      </w:r>
    </w:p>
    <w:p w14:paraId="4FCED659"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Ambrosini</w:t>
      </w:r>
      <w:proofErr w:type="spellEnd"/>
      <w:r w:rsidRPr="009408FD">
        <w:rPr>
          <w:rFonts w:ascii="Times New Roman" w:hAnsi="Times New Roman"/>
          <w:color w:val="auto"/>
          <w:sz w:val="24"/>
          <w:szCs w:val="24"/>
          <w:lang w:val="en-GB"/>
        </w:rPr>
        <w:t xml:space="preserve">, V., C. Bowman and R. Schoenberg. 2011. “Should acquiring firms pursue more than one value creation strategy? An empirical test of acquisition performance” </w:t>
      </w:r>
      <w:r w:rsidRPr="009408FD">
        <w:rPr>
          <w:rFonts w:ascii="Times New Roman" w:hAnsi="Times New Roman"/>
          <w:i/>
          <w:iCs/>
          <w:color w:val="auto"/>
          <w:sz w:val="24"/>
          <w:szCs w:val="24"/>
          <w:lang w:val="en-GB"/>
        </w:rPr>
        <w:t>British Journal of Management</w:t>
      </w:r>
      <w:r w:rsidRPr="009408FD">
        <w:rPr>
          <w:rFonts w:ascii="Times New Roman" w:hAnsi="Times New Roman"/>
          <w:color w:val="auto"/>
          <w:sz w:val="24"/>
          <w:szCs w:val="24"/>
          <w:lang w:val="en-GB"/>
        </w:rPr>
        <w:t>, 22: 173-185.</w:t>
      </w:r>
    </w:p>
    <w:p w14:paraId="4D01F464"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Baines, T.S., H.W. Lightfoot, S. Evans, A. Neely., R. Greenough, J. </w:t>
      </w:r>
      <w:proofErr w:type="spellStart"/>
      <w:r w:rsidRPr="009408FD">
        <w:rPr>
          <w:rFonts w:ascii="Times New Roman" w:hAnsi="Times New Roman"/>
          <w:color w:val="auto"/>
          <w:sz w:val="24"/>
          <w:szCs w:val="24"/>
          <w:lang w:val="en-GB"/>
        </w:rPr>
        <w:t>Peppard</w:t>
      </w:r>
      <w:proofErr w:type="spellEnd"/>
      <w:r w:rsidRPr="009408FD">
        <w:rPr>
          <w:rFonts w:ascii="Times New Roman" w:hAnsi="Times New Roman"/>
          <w:color w:val="auto"/>
          <w:sz w:val="24"/>
          <w:szCs w:val="24"/>
          <w:lang w:val="en-GB"/>
        </w:rPr>
        <w:t xml:space="preserve">, R. Roy, E. Shehab, A. Braganza, A. Tiwari, J. R. </w:t>
      </w:r>
      <w:proofErr w:type="spellStart"/>
      <w:r w:rsidRPr="009408FD">
        <w:rPr>
          <w:rFonts w:ascii="Times New Roman" w:hAnsi="Times New Roman"/>
          <w:color w:val="auto"/>
          <w:sz w:val="24"/>
          <w:szCs w:val="24"/>
          <w:lang w:val="en-GB"/>
        </w:rPr>
        <w:t>Alcock</w:t>
      </w:r>
      <w:proofErr w:type="spellEnd"/>
      <w:r w:rsidRPr="009408FD">
        <w:rPr>
          <w:rFonts w:ascii="Times New Roman" w:hAnsi="Times New Roman"/>
          <w:color w:val="auto"/>
          <w:sz w:val="24"/>
          <w:szCs w:val="24"/>
          <w:lang w:val="en-GB"/>
        </w:rPr>
        <w:t xml:space="preserve">, J. P. Angus, M. </w:t>
      </w:r>
      <w:proofErr w:type="spellStart"/>
      <w:r w:rsidRPr="009408FD">
        <w:rPr>
          <w:rFonts w:ascii="Times New Roman" w:hAnsi="Times New Roman"/>
          <w:color w:val="auto"/>
          <w:sz w:val="24"/>
          <w:szCs w:val="24"/>
          <w:lang w:val="en-GB"/>
        </w:rPr>
        <w:t>Bastl</w:t>
      </w:r>
      <w:proofErr w:type="spellEnd"/>
      <w:r w:rsidRPr="009408FD">
        <w:rPr>
          <w:rFonts w:ascii="Times New Roman" w:hAnsi="Times New Roman"/>
          <w:color w:val="auto"/>
          <w:sz w:val="24"/>
          <w:szCs w:val="24"/>
          <w:lang w:val="en-GB"/>
        </w:rPr>
        <w:t xml:space="preserve">., A. Cousens, P. Irving, M. Johnson, J. Kingston, H. Lockett, V. Martinez, P. Michele, D. </w:t>
      </w:r>
      <w:proofErr w:type="spellStart"/>
      <w:r w:rsidRPr="009408FD">
        <w:rPr>
          <w:rFonts w:ascii="Times New Roman" w:hAnsi="Times New Roman"/>
          <w:color w:val="auto"/>
          <w:sz w:val="24"/>
          <w:szCs w:val="24"/>
          <w:lang w:val="en-GB"/>
        </w:rPr>
        <w:t>Tranfield</w:t>
      </w:r>
      <w:proofErr w:type="spellEnd"/>
      <w:r w:rsidRPr="009408FD">
        <w:rPr>
          <w:rFonts w:ascii="Times New Roman" w:hAnsi="Times New Roman"/>
          <w:color w:val="auto"/>
          <w:sz w:val="24"/>
          <w:szCs w:val="24"/>
          <w:lang w:val="en-GB"/>
        </w:rPr>
        <w:t xml:space="preserve">, I.M. Walton, and H. Wilson. 2007. “State of the art in product service systems”. </w:t>
      </w:r>
      <w:r w:rsidRPr="009408FD">
        <w:rPr>
          <w:rFonts w:ascii="Times New Roman" w:hAnsi="Times New Roman"/>
          <w:i/>
          <w:iCs/>
          <w:color w:val="auto"/>
          <w:sz w:val="24"/>
          <w:szCs w:val="24"/>
          <w:lang w:val="en-GB"/>
        </w:rPr>
        <w:t>Proceedings for the IMechE Journal of Engineering Manufacture</w:t>
      </w:r>
      <w:r w:rsidRPr="009408FD">
        <w:rPr>
          <w:rFonts w:ascii="Times New Roman" w:hAnsi="Times New Roman"/>
          <w:color w:val="auto"/>
          <w:sz w:val="24"/>
          <w:szCs w:val="24"/>
          <w:lang w:val="en-GB"/>
        </w:rPr>
        <w:t>, 221: 1543-1552.</w:t>
      </w:r>
    </w:p>
    <w:p w14:paraId="5F0974EC"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Baines, T. S., H. W. Lightfoot, O. </w:t>
      </w:r>
      <w:proofErr w:type="spellStart"/>
      <w:r w:rsidRPr="009408FD">
        <w:rPr>
          <w:rFonts w:ascii="Times New Roman" w:hAnsi="Times New Roman"/>
          <w:color w:val="auto"/>
          <w:sz w:val="24"/>
          <w:szCs w:val="24"/>
          <w:lang w:val="en-GB"/>
        </w:rPr>
        <w:t>Benedittini</w:t>
      </w:r>
      <w:proofErr w:type="spellEnd"/>
      <w:r w:rsidRPr="009408FD">
        <w:rPr>
          <w:rFonts w:ascii="Times New Roman" w:hAnsi="Times New Roman"/>
          <w:color w:val="auto"/>
          <w:sz w:val="24"/>
          <w:szCs w:val="24"/>
          <w:lang w:val="en-GB"/>
        </w:rPr>
        <w:t xml:space="preserve">, and J. M. Kay. 2009. “The </w:t>
      </w:r>
      <w:proofErr w:type="spellStart"/>
      <w:r w:rsidRPr="009408FD">
        <w:rPr>
          <w:rFonts w:ascii="Times New Roman" w:hAnsi="Times New Roman"/>
          <w:color w:val="auto"/>
          <w:sz w:val="24"/>
          <w:szCs w:val="24"/>
          <w:lang w:val="en-GB"/>
        </w:rPr>
        <w:t>servitization</w:t>
      </w:r>
      <w:proofErr w:type="spellEnd"/>
      <w:r w:rsidRPr="009408FD">
        <w:rPr>
          <w:rFonts w:ascii="Times New Roman" w:hAnsi="Times New Roman"/>
          <w:color w:val="auto"/>
          <w:sz w:val="24"/>
          <w:szCs w:val="24"/>
          <w:lang w:val="en-GB"/>
        </w:rPr>
        <w:t xml:space="preserve"> of manufacturing: A review of the literature and a reflection on future challenges” </w:t>
      </w:r>
      <w:r w:rsidRPr="009408FD">
        <w:rPr>
          <w:rFonts w:ascii="Times New Roman" w:hAnsi="Times New Roman"/>
          <w:i/>
          <w:iCs/>
          <w:color w:val="auto"/>
          <w:sz w:val="24"/>
          <w:szCs w:val="24"/>
          <w:lang w:val="en-GB"/>
        </w:rPr>
        <w:t>Journal of Manufacturing Technology Management</w:t>
      </w:r>
      <w:r w:rsidRPr="009408FD">
        <w:rPr>
          <w:rFonts w:ascii="Times New Roman" w:hAnsi="Times New Roman"/>
          <w:color w:val="auto"/>
          <w:sz w:val="24"/>
          <w:szCs w:val="24"/>
          <w:lang w:val="en-GB"/>
        </w:rPr>
        <w:t>, 20 (5): 647-567.</w:t>
      </w:r>
    </w:p>
    <w:p w14:paraId="08D75E59" w14:textId="6BCC3B6B" w:rsidR="00831275" w:rsidRPr="009408FD" w:rsidRDefault="00C10D61">
      <w:pPr>
        <w:pStyle w:val="BodyText"/>
        <w:ind w:left="567" w:hanging="567"/>
        <w:jc w:val="both"/>
        <w:rPr>
          <w:rFonts w:ascii="Times New Roman" w:hAnsi="Times New Roman"/>
          <w:color w:val="auto"/>
          <w:sz w:val="24"/>
          <w:szCs w:val="24"/>
          <w:lang w:val="en-GB"/>
        </w:rPr>
      </w:pPr>
      <w:r w:rsidRPr="009408FD">
        <w:rPr>
          <w:rFonts w:ascii="Times New Roman" w:hAnsi="Times New Roman"/>
          <w:color w:val="auto"/>
          <w:sz w:val="24"/>
          <w:szCs w:val="24"/>
          <w:lang w:val="en-GB"/>
        </w:rPr>
        <w:t xml:space="preserve">Baines, T., and V. G. Shi. 2015. “A Delphi study to explore the option of </w:t>
      </w:r>
      <w:proofErr w:type="spellStart"/>
      <w:r w:rsidRPr="009408FD">
        <w:rPr>
          <w:rFonts w:ascii="Times New Roman" w:hAnsi="Times New Roman"/>
          <w:color w:val="auto"/>
          <w:sz w:val="24"/>
          <w:szCs w:val="24"/>
          <w:lang w:val="en-GB"/>
        </w:rPr>
        <w:t>servitization</w:t>
      </w:r>
      <w:proofErr w:type="spellEnd"/>
      <w:r w:rsidRPr="009408FD">
        <w:rPr>
          <w:rFonts w:ascii="Times New Roman" w:hAnsi="Times New Roman"/>
          <w:color w:val="auto"/>
          <w:sz w:val="24"/>
          <w:szCs w:val="24"/>
          <w:lang w:val="en-GB"/>
        </w:rPr>
        <w:t xml:space="preserve"> in UK companies” </w:t>
      </w:r>
      <w:r w:rsidRPr="009408FD">
        <w:rPr>
          <w:rFonts w:ascii="Times New Roman" w:hAnsi="Times New Roman"/>
          <w:i/>
          <w:iCs/>
          <w:color w:val="auto"/>
          <w:sz w:val="24"/>
          <w:szCs w:val="24"/>
          <w:lang w:val="en-GB"/>
        </w:rPr>
        <w:t>Production Planning &amp; Control</w:t>
      </w:r>
      <w:r w:rsidRPr="009408FD">
        <w:rPr>
          <w:rFonts w:ascii="Times New Roman" w:hAnsi="Times New Roman"/>
          <w:color w:val="auto"/>
          <w:sz w:val="24"/>
          <w:szCs w:val="24"/>
          <w:lang w:val="en-GB"/>
        </w:rPr>
        <w:t>, 26 (14-15), 1171-1187.</w:t>
      </w:r>
    </w:p>
    <w:p w14:paraId="15106412" w14:textId="0D47699E" w:rsidR="00795D77" w:rsidRPr="009408FD" w:rsidRDefault="00795D77">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Baines, T., </w:t>
      </w:r>
      <w:r w:rsidR="00A258AB" w:rsidRPr="009408FD">
        <w:rPr>
          <w:rFonts w:ascii="Times New Roman" w:hAnsi="Times New Roman"/>
          <w:color w:val="auto"/>
          <w:sz w:val="24"/>
          <w:szCs w:val="24"/>
          <w:lang w:val="en-GB"/>
        </w:rPr>
        <w:t xml:space="preserve">A. Z. </w:t>
      </w:r>
      <w:proofErr w:type="spellStart"/>
      <w:r w:rsidR="00A258AB" w:rsidRPr="009408FD">
        <w:rPr>
          <w:rFonts w:ascii="Times New Roman" w:hAnsi="Times New Roman"/>
          <w:color w:val="auto"/>
          <w:sz w:val="24"/>
          <w:szCs w:val="24"/>
          <w:lang w:val="en-GB"/>
        </w:rPr>
        <w:t>Bigdeli</w:t>
      </w:r>
      <w:proofErr w:type="spellEnd"/>
      <w:r w:rsidR="00A258AB" w:rsidRPr="009408FD">
        <w:rPr>
          <w:rFonts w:ascii="Times New Roman" w:hAnsi="Times New Roman"/>
          <w:color w:val="auto"/>
          <w:sz w:val="24"/>
          <w:szCs w:val="24"/>
          <w:lang w:val="en-GB"/>
        </w:rPr>
        <w:t xml:space="preserve">, O. F. </w:t>
      </w:r>
      <w:proofErr w:type="spellStart"/>
      <w:r w:rsidR="00A258AB" w:rsidRPr="009408FD">
        <w:rPr>
          <w:rFonts w:ascii="Times New Roman" w:hAnsi="Times New Roman"/>
          <w:color w:val="auto"/>
          <w:sz w:val="24"/>
          <w:szCs w:val="24"/>
          <w:lang w:val="en-GB"/>
        </w:rPr>
        <w:t>Businza</w:t>
      </w:r>
      <w:proofErr w:type="spellEnd"/>
      <w:r w:rsidR="00A258AB" w:rsidRPr="009408FD">
        <w:rPr>
          <w:rFonts w:ascii="Times New Roman" w:hAnsi="Times New Roman"/>
          <w:color w:val="auto"/>
          <w:sz w:val="24"/>
          <w:szCs w:val="24"/>
          <w:lang w:val="en-GB"/>
        </w:rPr>
        <w:t>, V. G. Shi, J. Baldwin, K. Ridgway</w:t>
      </w:r>
      <w:r w:rsidR="0075406A" w:rsidRPr="009408FD">
        <w:rPr>
          <w:rFonts w:ascii="Times New Roman" w:hAnsi="Times New Roman"/>
          <w:color w:val="auto"/>
          <w:sz w:val="24"/>
          <w:szCs w:val="24"/>
          <w:lang w:val="en-GB"/>
        </w:rPr>
        <w:t>. 2017</w:t>
      </w:r>
      <w:r w:rsidR="00A258AB" w:rsidRPr="009408FD">
        <w:rPr>
          <w:rFonts w:ascii="Times New Roman" w:hAnsi="Times New Roman"/>
          <w:color w:val="auto"/>
          <w:sz w:val="24"/>
          <w:szCs w:val="24"/>
          <w:lang w:val="en-GB"/>
        </w:rPr>
        <w:t>. “</w:t>
      </w:r>
      <w:proofErr w:type="spellStart"/>
      <w:r w:rsidR="00A258AB" w:rsidRPr="009408FD">
        <w:rPr>
          <w:rFonts w:ascii="Times New Roman" w:hAnsi="Times New Roman"/>
          <w:color w:val="auto"/>
          <w:sz w:val="24"/>
          <w:szCs w:val="24"/>
          <w:lang w:val="en-GB"/>
        </w:rPr>
        <w:t>Servitization</w:t>
      </w:r>
      <w:proofErr w:type="spellEnd"/>
      <w:r w:rsidR="00A258AB" w:rsidRPr="009408FD">
        <w:rPr>
          <w:rFonts w:ascii="Times New Roman" w:hAnsi="Times New Roman"/>
          <w:color w:val="auto"/>
          <w:sz w:val="24"/>
          <w:szCs w:val="24"/>
          <w:lang w:val="en-GB"/>
        </w:rPr>
        <w:t xml:space="preserve">: revisiting the state-of-the-art and research priorities” </w:t>
      </w:r>
      <w:r w:rsidR="00A258AB" w:rsidRPr="009408FD">
        <w:rPr>
          <w:rFonts w:ascii="Times New Roman" w:hAnsi="Times New Roman"/>
          <w:i/>
          <w:color w:val="auto"/>
          <w:sz w:val="24"/>
          <w:szCs w:val="24"/>
          <w:lang w:val="en-GB"/>
        </w:rPr>
        <w:t>International Journal of Operations &amp; Production Management</w:t>
      </w:r>
      <w:r w:rsidR="00A258AB" w:rsidRPr="009408FD">
        <w:rPr>
          <w:rFonts w:ascii="Times New Roman" w:hAnsi="Times New Roman"/>
          <w:color w:val="auto"/>
          <w:sz w:val="24"/>
          <w:szCs w:val="24"/>
          <w:lang w:val="en-GB"/>
        </w:rPr>
        <w:t>, 37(2): 256-278.</w:t>
      </w:r>
    </w:p>
    <w:p w14:paraId="494B434A"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lastRenderedPageBreak/>
        <w:t>Bascavusoglu</w:t>
      </w:r>
      <w:proofErr w:type="spellEnd"/>
      <w:r w:rsidRPr="009408FD">
        <w:rPr>
          <w:rFonts w:ascii="Times New Roman" w:hAnsi="Times New Roman"/>
          <w:color w:val="auto"/>
          <w:sz w:val="24"/>
          <w:szCs w:val="24"/>
          <w:lang w:val="en-GB"/>
        </w:rPr>
        <w:t>-Moreau, E., and B. Tether. 2011. “</w:t>
      </w:r>
      <w:proofErr w:type="spellStart"/>
      <w:r w:rsidRPr="009408FD">
        <w:rPr>
          <w:rFonts w:ascii="Times New Roman" w:hAnsi="Times New Roman"/>
          <w:color w:val="auto"/>
          <w:sz w:val="24"/>
          <w:szCs w:val="24"/>
          <w:lang w:val="en-GB"/>
        </w:rPr>
        <w:t>Servitisation</w:t>
      </w:r>
      <w:proofErr w:type="spellEnd"/>
      <w:r w:rsidRPr="009408FD">
        <w:rPr>
          <w:rFonts w:ascii="Times New Roman" w:hAnsi="Times New Roman"/>
          <w:color w:val="auto"/>
          <w:sz w:val="24"/>
          <w:szCs w:val="24"/>
          <w:lang w:val="en-GB"/>
        </w:rPr>
        <w:t xml:space="preserve">, Survival and Productivity”. </w:t>
      </w:r>
      <w:r w:rsidRPr="009408FD">
        <w:rPr>
          <w:rFonts w:ascii="Times New Roman" w:hAnsi="Times New Roman"/>
          <w:i/>
          <w:iCs/>
          <w:color w:val="auto"/>
          <w:sz w:val="24"/>
          <w:szCs w:val="24"/>
          <w:lang w:val="en-GB"/>
        </w:rPr>
        <w:t>Proceedings of DRUID 2011 on innovation, strategy and structure: organisations, institutions, systems and regions</w:t>
      </w:r>
      <w:r w:rsidRPr="009408FD">
        <w:rPr>
          <w:rFonts w:ascii="Times New Roman" w:hAnsi="Times New Roman"/>
          <w:color w:val="auto"/>
          <w:sz w:val="24"/>
          <w:szCs w:val="24"/>
          <w:lang w:val="en-GB"/>
        </w:rPr>
        <w:t>, Denmark, 15-17 June 2011.</w:t>
      </w:r>
    </w:p>
    <w:p w14:paraId="6761483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Beuren</w:t>
      </w:r>
      <w:proofErr w:type="spellEnd"/>
      <w:r w:rsidRPr="009408FD">
        <w:rPr>
          <w:rFonts w:ascii="Times New Roman" w:hAnsi="Times New Roman"/>
          <w:color w:val="auto"/>
          <w:sz w:val="24"/>
          <w:szCs w:val="24"/>
          <w:lang w:val="en-GB"/>
        </w:rPr>
        <w:t xml:space="preserve">, F.H., M. G. Gomes Ferreira, and P. A. </w:t>
      </w:r>
      <w:proofErr w:type="spellStart"/>
      <w:r w:rsidRPr="009408FD">
        <w:rPr>
          <w:rFonts w:ascii="Times New Roman" w:hAnsi="Times New Roman"/>
          <w:color w:val="auto"/>
          <w:sz w:val="24"/>
          <w:szCs w:val="24"/>
          <w:lang w:val="en-GB"/>
        </w:rPr>
        <w:t>Cauchick</w:t>
      </w:r>
      <w:proofErr w:type="spellEnd"/>
      <w:r w:rsidRPr="009408FD">
        <w:rPr>
          <w:rFonts w:ascii="Times New Roman" w:hAnsi="Times New Roman"/>
          <w:color w:val="auto"/>
          <w:sz w:val="24"/>
          <w:szCs w:val="24"/>
          <w:lang w:val="en-GB"/>
        </w:rPr>
        <w:t xml:space="preserve"> Miguel. 2013. “Product-service systems: a literature review on integrated products and services” </w:t>
      </w:r>
      <w:r w:rsidRPr="009408FD">
        <w:rPr>
          <w:rFonts w:ascii="Times New Roman" w:hAnsi="Times New Roman"/>
          <w:i/>
          <w:iCs/>
          <w:color w:val="auto"/>
          <w:sz w:val="24"/>
          <w:szCs w:val="24"/>
          <w:lang w:val="en-GB"/>
        </w:rPr>
        <w:t>Journal of Cleaner Production</w:t>
      </w:r>
      <w:r w:rsidRPr="009408FD">
        <w:rPr>
          <w:rFonts w:ascii="Times New Roman" w:hAnsi="Times New Roman"/>
          <w:color w:val="auto"/>
          <w:sz w:val="24"/>
          <w:szCs w:val="24"/>
          <w:lang w:val="en-GB"/>
        </w:rPr>
        <w:t>, 47, 222–231.</w:t>
      </w:r>
    </w:p>
    <w:p w14:paraId="1A1D74FA" w14:textId="77777777" w:rsidR="00831275" w:rsidRPr="009408FD" w:rsidRDefault="00C10D61">
      <w:pPr>
        <w:pStyle w:val="BodyText"/>
        <w:ind w:left="567" w:hanging="567"/>
        <w:jc w:val="both"/>
        <w:rPr>
          <w:rFonts w:ascii="Times New Roman" w:hAnsi="Times New Roman"/>
          <w:color w:val="auto"/>
          <w:sz w:val="24"/>
          <w:szCs w:val="24"/>
          <w:lang w:val="en-GB"/>
        </w:rPr>
      </w:pPr>
      <w:proofErr w:type="spellStart"/>
      <w:r w:rsidRPr="009408FD">
        <w:rPr>
          <w:rFonts w:ascii="Times New Roman" w:hAnsi="Times New Roman"/>
          <w:color w:val="auto"/>
          <w:sz w:val="24"/>
          <w:szCs w:val="24"/>
          <w:lang w:val="en-GB"/>
        </w:rPr>
        <w:t>Beverland</w:t>
      </w:r>
      <w:proofErr w:type="spellEnd"/>
      <w:r w:rsidRPr="009408FD">
        <w:rPr>
          <w:rFonts w:ascii="Times New Roman" w:hAnsi="Times New Roman"/>
          <w:color w:val="auto"/>
          <w:sz w:val="24"/>
          <w:szCs w:val="24"/>
          <w:lang w:val="en-GB"/>
        </w:rPr>
        <w:t xml:space="preserve">, M. B. 2012. “Unpacking value creation and delivery: Orientation, capabilities, practices and outcomes”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41 (1): 8-10.</w:t>
      </w:r>
    </w:p>
    <w:p w14:paraId="7FD2FA76" w14:textId="5B12CB92" w:rsidR="001E5015" w:rsidRPr="009408FD" w:rsidRDefault="001E5015">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Bigdeli</w:t>
      </w:r>
      <w:proofErr w:type="spellEnd"/>
      <w:r w:rsidRPr="009408FD">
        <w:rPr>
          <w:rFonts w:ascii="Times New Roman" w:hAnsi="Times New Roman"/>
          <w:color w:val="auto"/>
          <w:sz w:val="24"/>
          <w:szCs w:val="24"/>
          <w:lang w:val="en-GB"/>
        </w:rPr>
        <w:t xml:space="preserve">, A. Z., T. Baines, A. Schroeder, S. Brown, E. Musson, V. </w:t>
      </w:r>
      <w:proofErr w:type="spellStart"/>
      <w:r w:rsidRPr="009408FD">
        <w:rPr>
          <w:rFonts w:ascii="Times New Roman" w:hAnsi="Times New Roman"/>
          <w:color w:val="auto"/>
          <w:sz w:val="24"/>
          <w:szCs w:val="24"/>
          <w:lang w:val="en-GB"/>
        </w:rPr>
        <w:t>Guang</w:t>
      </w:r>
      <w:proofErr w:type="spellEnd"/>
      <w:r w:rsidRPr="009408FD">
        <w:rPr>
          <w:rFonts w:ascii="Times New Roman" w:hAnsi="Times New Roman"/>
          <w:color w:val="auto"/>
          <w:sz w:val="24"/>
          <w:szCs w:val="24"/>
          <w:lang w:val="en-GB"/>
        </w:rPr>
        <w:t xml:space="preserve"> and A. Calabrese</w:t>
      </w:r>
      <w:r w:rsidR="0075406A" w:rsidRPr="009408FD">
        <w:rPr>
          <w:rFonts w:ascii="Times New Roman" w:hAnsi="Times New Roman"/>
          <w:color w:val="auto"/>
          <w:sz w:val="24"/>
          <w:szCs w:val="24"/>
          <w:lang w:val="en-GB"/>
        </w:rPr>
        <w:t>.</w:t>
      </w:r>
      <w:r w:rsidRPr="009408FD">
        <w:rPr>
          <w:rFonts w:ascii="Times New Roman" w:hAnsi="Times New Roman"/>
          <w:color w:val="auto"/>
          <w:sz w:val="24"/>
          <w:szCs w:val="24"/>
          <w:lang w:val="en-GB"/>
        </w:rPr>
        <w:t xml:space="preserve"> 2018. </w:t>
      </w:r>
      <w:r w:rsidR="00951247" w:rsidRPr="009408FD">
        <w:rPr>
          <w:rFonts w:ascii="Times New Roman" w:hAnsi="Times New Roman"/>
          <w:color w:val="auto"/>
          <w:sz w:val="24"/>
          <w:szCs w:val="24"/>
          <w:lang w:val="en-GB"/>
        </w:rPr>
        <w:t xml:space="preserve">Measuring </w:t>
      </w:r>
      <w:proofErr w:type="spellStart"/>
      <w:r w:rsidR="00951247" w:rsidRPr="009408FD">
        <w:rPr>
          <w:rFonts w:ascii="Times New Roman" w:hAnsi="Times New Roman"/>
          <w:color w:val="auto"/>
          <w:sz w:val="24"/>
          <w:szCs w:val="24"/>
          <w:lang w:val="en-GB"/>
        </w:rPr>
        <w:t>servitization</w:t>
      </w:r>
      <w:proofErr w:type="spellEnd"/>
      <w:r w:rsidR="00951247" w:rsidRPr="009408FD">
        <w:rPr>
          <w:rFonts w:ascii="Times New Roman" w:hAnsi="Times New Roman"/>
          <w:color w:val="auto"/>
          <w:sz w:val="24"/>
          <w:szCs w:val="24"/>
          <w:lang w:val="en-GB"/>
        </w:rPr>
        <w:t xml:space="preserve"> progress and outcome: the case of ‘advanced services’. </w:t>
      </w:r>
      <w:r w:rsidR="00951247" w:rsidRPr="009408FD">
        <w:rPr>
          <w:rFonts w:ascii="Times New Roman" w:hAnsi="Times New Roman"/>
          <w:i/>
          <w:color w:val="auto"/>
          <w:sz w:val="24"/>
          <w:szCs w:val="24"/>
          <w:lang w:val="en-GB"/>
        </w:rPr>
        <w:t>Production Planning and Control</w:t>
      </w:r>
      <w:r w:rsidR="00951247" w:rsidRPr="009408FD">
        <w:rPr>
          <w:rFonts w:ascii="Times New Roman" w:hAnsi="Times New Roman"/>
          <w:color w:val="auto"/>
          <w:sz w:val="24"/>
          <w:szCs w:val="24"/>
          <w:lang w:val="en-GB"/>
        </w:rPr>
        <w:t>, 29(4): 315-332.</w:t>
      </w:r>
    </w:p>
    <w:p w14:paraId="771D575C"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U.S., K. T. </w:t>
      </w:r>
      <w:proofErr w:type="spellStart"/>
      <w:r w:rsidRPr="009408FD">
        <w:rPr>
          <w:rFonts w:ascii="Times New Roman" w:hAnsi="Times New Roman"/>
          <w:color w:val="auto"/>
          <w:sz w:val="24"/>
          <w:szCs w:val="24"/>
          <w:lang w:val="en-GB"/>
        </w:rPr>
        <w:t>Mendibil</w:t>
      </w:r>
      <w:proofErr w:type="spellEnd"/>
      <w:r w:rsidRPr="009408FD">
        <w:rPr>
          <w:rFonts w:ascii="Times New Roman" w:hAnsi="Times New Roman"/>
          <w:color w:val="auto"/>
          <w:sz w:val="24"/>
          <w:szCs w:val="24"/>
          <w:lang w:val="en-GB"/>
        </w:rPr>
        <w:t xml:space="preserve">, and C. Maguire. 2010. “High Value Manufacturing: A Case Study in Transformation” </w:t>
      </w:r>
      <w:r w:rsidRPr="009408FD">
        <w:rPr>
          <w:rFonts w:ascii="Times New Roman" w:hAnsi="Times New Roman"/>
          <w:i/>
          <w:iCs/>
          <w:color w:val="auto"/>
          <w:sz w:val="24"/>
          <w:szCs w:val="24"/>
          <w:lang w:val="en-GB"/>
        </w:rPr>
        <w:t>Proceedings of the Institution of Mechanical Engineers, Part B: Journal of Engineering Manufacture</w:t>
      </w:r>
      <w:r w:rsidRPr="009408FD">
        <w:rPr>
          <w:rFonts w:ascii="Times New Roman" w:hAnsi="Times New Roman"/>
          <w:color w:val="auto"/>
          <w:sz w:val="24"/>
          <w:szCs w:val="24"/>
          <w:lang w:val="en-GB"/>
        </w:rPr>
        <w:t xml:space="preserve"> October 1, 2010, 224: 10. p. 1599-1614.</w:t>
      </w:r>
    </w:p>
    <w:p w14:paraId="3BAD5BA2" w14:textId="15354579"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U.S., F. Ackerman, A. </w:t>
      </w:r>
      <w:proofErr w:type="spellStart"/>
      <w:r w:rsidRPr="009408FD">
        <w:rPr>
          <w:rFonts w:ascii="Times New Roman" w:hAnsi="Times New Roman"/>
          <w:color w:val="auto"/>
          <w:sz w:val="24"/>
          <w:szCs w:val="24"/>
          <w:lang w:val="en-GB"/>
        </w:rPr>
        <w:t>Ates</w:t>
      </w:r>
      <w:proofErr w:type="spellEnd"/>
      <w:r w:rsidRPr="009408FD">
        <w:rPr>
          <w:rFonts w:ascii="Times New Roman" w:hAnsi="Times New Roman"/>
          <w:color w:val="auto"/>
          <w:sz w:val="24"/>
          <w:szCs w:val="24"/>
          <w:lang w:val="en-GB"/>
        </w:rPr>
        <w:t xml:space="preserve">, J. Davies, P. </w:t>
      </w:r>
      <w:proofErr w:type="spellStart"/>
      <w:r w:rsidRPr="009408FD">
        <w:rPr>
          <w:rFonts w:ascii="Times New Roman" w:hAnsi="Times New Roman"/>
          <w:color w:val="auto"/>
          <w:sz w:val="24"/>
          <w:szCs w:val="24"/>
          <w:lang w:val="en-GB"/>
        </w:rPr>
        <w:t>Garengo</w:t>
      </w:r>
      <w:proofErr w:type="spellEnd"/>
      <w:r w:rsidRPr="009408FD">
        <w:rPr>
          <w:rFonts w:ascii="Times New Roman" w:hAnsi="Times New Roman"/>
          <w:color w:val="auto"/>
          <w:sz w:val="24"/>
          <w:szCs w:val="24"/>
          <w:lang w:val="en-GB"/>
        </w:rPr>
        <w:t xml:space="preserve">, S. Gibb., J. </w:t>
      </w: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D. Mackay, C. Maguire, R. van der</w:t>
      </w:r>
      <w:r w:rsidR="001E5015" w:rsidRPr="009408FD">
        <w:rPr>
          <w:rFonts w:ascii="Times New Roman" w:hAnsi="Times New Roman"/>
          <w:color w:val="auto"/>
          <w:sz w:val="24"/>
          <w:szCs w:val="24"/>
          <w:lang w:val="en-GB"/>
        </w:rPr>
        <w:t xml:space="preserve"> Meer, F. </w:t>
      </w:r>
      <w:proofErr w:type="spellStart"/>
      <w:r w:rsidR="001E5015" w:rsidRPr="009408FD">
        <w:rPr>
          <w:rFonts w:ascii="Times New Roman" w:hAnsi="Times New Roman"/>
          <w:color w:val="auto"/>
          <w:sz w:val="24"/>
          <w:szCs w:val="24"/>
          <w:lang w:val="en-GB"/>
        </w:rPr>
        <w:t>Shafti</w:t>
      </w:r>
      <w:proofErr w:type="spellEnd"/>
      <w:r w:rsidR="001E5015" w:rsidRPr="009408FD">
        <w:rPr>
          <w:rFonts w:ascii="Times New Roman" w:hAnsi="Times New Roman"/>
          <w:color w:val="auto"/>
          <w:sz w:val="24"/>
          <w:szCs w:val="24"/>
          <w:lang w:val="en-GB"/>
        </w:rPr>
        <w:t xml:space="preserve">, M. Bourne, and </w:t>
      </w:r>
      <w:r w:rsidRPr="009408FD">
        <w:rPr>
          <w:rFonts w:ascii="Times New Roman" w:hAnsi="Times New Roman"/>
          <w:color w:val="auto"/>
          <w:sz w:val="24"/>
          <w:szCs w:val="24"/>
          <w:lang w:val="en-GB"/>
        </w:rPr>
        <w:t xml:space="preserve">S.U. </w:t>
      </w:r>
      <w:proofErr w:type="spellStart"/>
      <w:r w:rsidRPr="009408FD">
        <w:rPr>
          <w:rFonts w:ascii="Times New Roman" w:hAnsi="Times New Roman"/>
          <w:color w:val="auto"/>
          <w:sz w:val="24"/>
          <w:szCs w:val="24"/>
          <w:lang w:val="en-GB"/>
        </w:rPr>
        <w:t>Firat</w:t>
      </w:r>
      <w:proofErr w:type="spellEnd"/>
      <w:r w:rsidRPr="009408FD">
        <w:rPr>
          <w:rFonts w:ascii="Times New Roman" w:hAnsi="Times New Roman"/>
          <w:color w:val="auto"/>
          <w:sz w:val="24"/>
          <w:szCs w:val="24"/>
          <w:lang w:val="en-GB"/>
        </w:rPr>
        <w:t xml:space="preserve">. 2011a. “Managerial processes: business processes that sustain performance”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31(8): 851-891.</w:t>
      </w:r>
    </w:p>
    <w:p w14:paraId="04A12F65"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U.S., F. Ackerman, A. </w:t>
      </w:r>
      <w:proofErr w:type="spellStart"/>
      <w:r w:rsidRPr="009408FD">
        <w:rPr>
          <w:rFonts w:ascii="Times New Roman" w:hAnsi="Times New Roman"/>
          <w:color w:val="auto"/>
          <w:sz w:val="24"/>
          <w:szCs w:val="24"/>
          <w:lang w:val="en-GB"/>
        </w:rPr>
        <w:t>Ates</w:t>
      </w:r>
      <w:proofErr w:type="spellEnd"/>
      <w:r w:rsidRPr="009408FD">
        <w:rPr>
          <w:rFonts w:ascii="Times New Roman" w:hAnsi="Times New Roman"/>
          <w:color w:val="auto"/>
          <w:sz w:val="24"/>
          <w:szCs w:val="24"/>
          <w:lang w:val="en-GB"/>
        </w:rPr>
        <w:t xml:space="preserve">, J. Davies, S. Gibb, J. </w:t>
      </w: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D. Mackay, C. Maguire, R. van der Meer, and F. </w:t>
      </w:r>
      <w:proofErr w:type="spellStart"/>
      <w:r w:rsidRPr="009408FD">
        <w:rPr>
          <w:rFonts w:ascii="Times New Roman" w:hAnsi="Times New Roman"/>
          <w:color w:val="auto"/>
          <w:sz w:val="24"/>
          <w:szCs w:val="24"/>
          <w:lang w:val="en-GB"/>
        </w:rPr>
        <w:t>Shafti</w:t>
      </w:r>
      <w:proofErr w:type="spellEnd"/>
      <w:r w:rsidRPr="009408FD">
        <w:rPr>
          <w:rFonts w:ascii="Times New Roman" w:hAnsi="Times New Roman"/>
          <w:color w:val="auto"/>
          <w:sz w:val="24"/>
          <w:szCs w:val="24"/>
          <w:lang w:val="en-GB"/>
        </w:rPr>
        <w:t xml:space="preserve">. 2011b. “Managerial processes: an operations management perspective towards dynamic capabilities” </w:t>
      </w:r>
      <w:r w:rsidRPr="009408FD">
        <w:rPr>
          <w:rFonts w:ascii="Times New Roman" w:hAnsi="Times New Roman"/>
          <w:i/>
          <w:iCs/>
          <w:color w:val="auto"/>
          <w:sz w:val="24"/>
          <w:szCs w:val="24"/>
          <w:lang w:val="en-GB"/>
        </w:rPr>
        <w:t>Production Planning and Control</w:t>
      </w:r>
      <w:r w:rsidRPr="009408FD">
        <w:rPr>
          <w:rFonts w:ascii="Times New Roman" w:hAnsi="Times New Roman"/>
          <w:color w:val="auto"/>
          <w:sz w:val="24"/>
          <w:szCs w:val="24"/>
          <w:lang w:val="en-GB"/>
        </w:rPr>
        <w:t>, 22(2): 157-173.</w:t>
      </w:r>
    </w:p>
    <w:p w14:paraId="36A3EB7E"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U.S., P. </w:t>
      </w:r>
      <w:proofErr w:type="spellStart"/>
      <w:r w:rsidRPr="009408FD">
        <w:rPr>
          <w:rFonts w:ascii="Times New Roman" w:hAnsi="Times New Roman"/>
          <w:color w:val="auto"/>
          <w:sz w:val="24"/>
          <w:szCs w:val="24"/>
          <w:lang w:val="en-GB"/>
        </w:rPr>
        <w:t>Garengo</w:t>
      </w:r>
      <w:proofErr w:type="spellEnd"/>
      <w:r w:rsidRPr="009408FD">
        <w:rPr>
          <w:rFonts w:ascii="Times New Roman" w:hAnsi="Times New Roman"/>
          <w:color w:val="auto"/>
          <w:sz w:val="24"/>
          <w:szCs w:val="24"/>
          <w:lang w:val="en-GB"/>
        </w:rPr>
        <w:t xml:space="preserve">, A. </w:t>
      </w:r>
      <w:proofErr w:type="spellStart"/>
      <w:r w:rsidRPr="009408FD">
        <w:rPr>
          <w:rFonts w:ascii="Times New Roman" w:hAnsi="Times New Roman"/>
          <w:color w:val="auto"/>
          <w:sz w:val="24"/>
          <w:szCs w:val="24"/>
          <w:lang w:val="en-GB"/>
        </w:rPr>
        <w:t>Ates</w:t>
      </w:r>
      <w:proofErr w:type="spellEnd"/>
      <w:r w:rsidRPr="009408FD">
        <w:rPr>
          <w:rFonts w:ascii="Times New Roman" w:hAnsi="Times New Roman"/>
          <w:color w:val="auto"/>
          <w:sz w:val="24"/>
          <w:szCs w:val="24"/>
          <w:lang w:val="en-GB"/>
        </w:rPr>
        <w:t xml:space="preserve">, and S. S. </w:t>
      </w:r>
      <w:proofErr w:type="spellStart"/>
      <w:r w:rsidRPr="009408FD">
        <w:rPr>
          <w:rFonts w:ascii="Times New Roman" w:hAnsi="Times New Roman"/>
          <w:color w:val="auto"/>
          <w:sz w:val="24"/>
          <w:szCs w:val="24"/>
          <w:lang w:val="en-GB"/>
        </w:rPr>
        <w:t>Nudurupati</w:t>
      </w:r>
      <w:proofErr w:type="spellEnd"/>
      <w:r w:rsidRPr="009408FD">
        <w:rPr>
          <w:rFonts w:ascii="Times New Roman" w:hAnsi="Times New Roman"/>
          <w:color w:val="auto"/>
          <w:sz w:val="24"/>
          <w:szCs w:val="24"/>
          <w:lang w:val="en-GB"/>
        </w:rPr>
        <w:t xml:space="preserve">. 2014. “Value of maturity models in performance measurement” </w:t>
      </w:r>
      <w:r w:rsidRPr="009408FD">
        <w:rPr>
          <w:rFonts w:ascii="Times New Roman" w:hAnsi="Times New Roman"/>
          <w:i/>
          <w:iCs/>
          <w:color w:val="auto"/>
          <w:sz w:val="24"/>
          <w:szCs w:val="24"/>
          <w:lang w:val="en-GB"/>
        </w:rPr>
        <w:t>International Journal of Production Research</w:t>
      </w:r>
      <w:r w:rsidRPr="009408FD">
        <w:rPr>
          <w:rFonts w:ascii="Times New Roman" w:hAnsi="Times New Roman"/>
          <w:color w:val="auto"/>
          <w:sz w:val="24"/>
          <w:szCs w:val="24"/>
          <w:lang w:val="en-GB"/>
        </w:rPr>
        <w:t>, 53, 10: 3062-3085.</w:t>
      </w:r>
    </w:p>
    <w:p w14:paraId="498E0449"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Boehm, M., and O. Thomas. 2013. “Looking beyond the rim of one’s teacup: A multidisciplinary literature review of Product-Service Systems in Information Systems, Business Management, and Engineering &amp; Design”, </w:t>
      </w:r>
      <w:r w:rsidRPr="009408FD">
        <w:rPr>
          <w:rFonts w:ascii="Times New Roman" w:hAnsi="Times New Roman"/>
          <w:i/>
          <w:iCs/>
          <w:color w:val="auto"/>
          <w:sz w:val="24"/>
          <w:szCs w:val="24"/>
          <w:lang w:val="en-GB"/>
        </w:rPr>
        <w:t>Journal of Cleaner Production</w:t>
      </w:r>
      <w:r w:rsidRPr="009408FD">
        <w:rPr>
          <w:rFonts w:ascii="Times New Roman" w:hAnsi="Times New Roman"/>
          <w:color w:val="auto"/>
          <w:sz w:val="24"/>
          <w:szCs w:val="24"/>
          <w:lang w:val="en-GB"/>
        </w:rPr>
        <w:t>, 51: 245-260.</w:t>
      </w:r>
    </w:p>
    <w:p w14:paraId="6847313E"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Boucher, X., M. R. </w:t>
      </w:r>
      <w:proofErr w:type="spellStart"/>
      <w:r w:rsidRPr="009408FD">
        <w:rPr>
          <w:rFonts w:ascii="Times New Roman" w:hAnsi="Times New Roman"/>
          <w:color w:val="auto"/>
          <w:sz w:val="24"/>
          <w:szCs w:val="24"/>
          <w:lang w:val="en-GB"/>
        </w:rPr>
        <w:t>Boudarel</w:t>
      </w:r>
      <w:proofErr w:type="spellEnd"/>
      <w:r w:rsidRPr="009408FD">
        <w:rPr>
          <w:rFonts w:ascii="Times New Roman" w:hAnsi="Times New Roman"/>
          <w:color w:val="auto"/>
          <w:sz w:val="24"/>
          <w:szCs w:val="24"/>
          <w:lang w:val="en-GB"/>
        </w:rPr>
        <w:t xml:space="preserve">, and D. </w:t>
      </w:r>
      <w:proofErr w:type="spellStart"/>
      <w:r w:rsidRPr="009408FD">
        <w:rPr>
          <w:rFonts w:ascii="Times New Roman" w:hAnsi="Times New Roman"/>
          <w:color w:val="auto"/>
          <w:sz w:val="24"/>
          <w:szCs w:val="24"/>
          <w:lang w:val="en-GB"/>
        </w:rPr>
        <w:t>Poyard</w:t>
      </w:r>
      <w:proofErr w:type="spellEnd"/>
      <w:r w:rsidRPr="009408FD">
        <w:rPr>
          <w:rFonts w:ascii="Times New Roman" w:hAnsi="Times New Roman"/>
          <w:color w:val="auto"/>
          <w:sz w:val="24"/>
          <w:szCs w:val="24"/>
          <w:lang w:val="en-GB"/>
        </w:rPr>
        <w:t xml:space="preserve">. 2011. “Transition des PMEs </w:t>
      </w:r>
      <w:proofErr w:type="spellStart"/>
      <w:r w:rsidRPr="009408FD">
        <w:rPr>
          <w:rFonts w:ascii="Times New Roman" w:hAnsi="Times New Roman"/>
          <w:color w:val="auto"/>
          <w:sz w:val="24"/>
          <w:szCs w:val="24"/>
          <w:lang w:val="en-GB"/>
        </w:rPr>
        <w:t>industrielles</w:t>
      </w:r>
      <w:proofErr w:type="spellEnd"/>
      <w:r w:rsidRPr="009408FD">
        <w:rPr>
          <w:rFonts w:ascii="Times New Roman" w:hAnsi="Times New Roman"/>
          <w:color w:val="auto"/>
          <w:sz w:val="24"/>
          <w:szCs w:val="24"/>
          <w:lang w:val="en-GB"/>
        </w:rPr>
        <w:t xml:space="preserve"> </w:t>
      </w:r>
      <w:proofErr w:type="spellStart"/>
      <w:r w:rsidRPr="009408FD">
        <w:rPr>
          <w:rFonts w:ascii="Times New Roman" w:hAnsi="Times New Roman"/>
          <w:color w:val="auto"/>
          <w:sz w:val="24"/>
          <w:szCs w:val="24"/>
          <w:lang w:val="en-GB"/>
        </w:rPr>
        <w:t>vers</w:t>
      </w:r>
      <w:proofErr w:type="spellEnd"/>
      <w:r w:rsidRPr="009408FD">
        <w:rPr>
          <w:rFonts w:ascii="Times New Roman" w:hAnsi="Times New Roman"/>
          <w:color w:val="auto"/>
          <w:sz w:val="24"/>
          <w:szCs w:val="24"/>
          <w:lang w:val="en-GB"/>
        </w:rPr>
        <w:t xml:space="preserve"> le </w:t>
      </w:r>
      <w:proofErr w:type="spellStart"/>
      <w:r w:rsidRPr="009408FD">
        <w:rPr>
          <w:rFonts w:ascii="Times New Roman" w:hAnsi="Times New Roman"/>
          <w:color w:val="auto"/>
          <w:sz w:val="24"/>
          <w:szCs w:val="24"/>
          <w:lang w:val="en-GB"/>
        </w:rPr>
        <w:t>couplage</w:t>
      </w:r>
      <w:proofErr w:type="spellEnd"/>
      <w:r w:rsidRPr="009408FD">
        <w:rPr>
          <w:rFonts w:ascii="Times New Roman" w:hAnsi="Times New Roman"/>
          <w:color w:val="auto"/>
          <w:sz w:val="24"/>
          <w:szCs w:val="24"/>
          <w:lang w:val="en-GB"/>
        </w:rPr>
        <w:t xml:space="preserve"> </w:t>
      </w:r>
      <w:proofErr w:type="spellStart"/>
      <w:r w:rsidRPr="009408FD">
        <w:rPr>
          <w:rFonts w:ascii="Times New Roman" w:hAnsi="Times New Roman"/>
          <w:color w:val="auto"/>
          <w:sz w:val="24"/>
          <w:szCs w:val="24"/>
          <w:lang w:val="en-GB"/>
        </w:rPr>
        <w:t>produits</w:t>
      </w:r>
      <w:proofErr w:type="spellEnd"/>
      <w:r w:rsidRPr="009408FD">
        <w:rPr>
          <w:rFonts w:ascii="Times New Roman" w:hAnsi="Times New Roman"/>
          <w:color w:val="auto"/>
          <w:sz w:val="24"/>
          <w:szCs w:val="24"/>
          <w:lang w:val="en-GB"/>
        </w:rPr>
        <w:t xml:space="preserve">/services”. </w:t>
      </w:r>
      <w:r w:rsidRPr="009408FD">
        <w:rPr>
          <w:rFonts w:ascii="Times New Roman" w:hAnsi="Times New Roman"/>
          <w:i/>
          <w:iCs/>
          <w:color w:val="auto"/>
          <w:sz w:val="24"/>
          <w:szCs w:val="24"/>
          <w:lang w:val="en-GB"/>
        </w:rPr>
        <w:t xml:space="preserve">Proceedings of </w:t>
      </w:r>
      <w:proofErr w:type="spellStart"/>
      <w:r w:rsidRPr="009408FD">
        <w:rPr>
          <w:rFonts w:ascii="Times New Roman" w:hAnsi="Times New Roman"/>
          <w:i/>
          <w:iCs/>
          <w:color w:val="auto"/>
          <w:sz w:val="24"/>
          <w:szCs w:val="24"/>
          <w:lang w:val="en-GB"/>
        </w:rPr>
        <w:t>Congrès</w:t>
      </w:r>
      <w:proofErr w:type="spellEnd"/>
      <w:r w:rsidRPr="009408FD">
        <w:rPr>
          <w:rFonts w:ascii="Times New Roman" w:hAnsi="Times New Roman"/>
          <w:i/>
          <w:iCs/>
          <w:color w:val="auto"/>
          <w:sz w:val="24"/>
          <w:szCs w:val="24"/>
          <w:lang w:val="en-GB"/>
        </w:rPr>
        <w:t xml:space="preserve"> International de </w:t>
      </w:r>
      <w:proofErr w:type="spellStart"/>
      <w:r w:rsidRPr="009408FD">
        <w:rPr>
          <w:rFonts w:ascii="Times New Roman" w:hAnsi="Times New Roman"/>
          <w:i/>
          <w:iCs/>
          <w:color w:val="auto"/>
          <w:sz w:val="24"/>
          <w:szCs w:val="24"/>
          <w:lang w:val="en-GB"/>
        </w:rPr>
        <w:t>Génie</w:t>
      </w:r>
      <w:proofErr w:type="spellEnd"/>
      <w:r w:rsidRPr="009408FD">
        <w:rPr>
          <w:rFonts w:ascii="Times New Roman" w:hAnsi="Times New Roman"/>
          <w:i/>
          <w:iCs/>
          <w:color w:val="auto"/>
          <w:sz w:val="24"/>
          <w:szCs w:val="24"/>
          <w:lang w:val="en-GB"/>
        </w:rPr>
        <w:t xml:space="preserve"> </w:t>
      </w:r>
      <w:proofErr w:type="spellStart"/>
      <w:r w:rsidRPr="009408FD">
        <w:rPr>
          <w:rFonts w:ascii="Times New Roman" w:hAnsi="Times New Roman"/>
          <w:i/>
          <w:iCs/>
          <w:color w:val="auto"/>
          <w:sz w:val="24"/>
          <w:szCs w:val="24"/>
          <w:lang w:val="en-GB"/>
        </w:rPr>
        <w:t>industriel</w:t>
      </w:r>
      <w:proofErr w:type="spellEnd"/>
      <w:r w:rsidRPr="009408FD">
        <w:rPr>
          <w:rFonts w:ascii="Times New Roman" w:hAnsi="Times New Roman"/>
          <w:i/>
          <w:iCs/>
          <w:color w:val="auto"/>
          <w:sz w:val="24"/>
          <w:szCs w:val="24"/>
          <w:lang w:val="en-GB"/>
        </w:rPr>
        <w:t>, CIGI’2011, Québec,</w:t>
      </w:r>
      <w:r w:rsidRPr="009408FD">
        <w:rPr>
          <w:rFonts w:ascii="Times New Roman" w:hAnsi="Times New Roman"/>
          <w:color w:val="auto"/>
          <w:sz w:val="24"/>
          <w:szCs w:val="24"/>
          <w:lang w:val="en-GB"/>
        </w:rPr>
        <w:t xml:space="preserve"> 12-14 October 2011.</w:t>
      </w:r>
    </w:p>
    <w:p w14:paraId="0E3917B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Bowman, C., and V. </w:t>
      </w:r>
      <w:proofErr w:type="spellStart"/>
      <w:r w:rsidRPr="009408FD">
        <w:rPr>
          <w:rFonts w:ascii="Times New Roman" w:hAnsi="Times New Roman"/>
          <w:color w:val="auto"/>
          <w:sz w:val="24"/>
          <w:szCs w:val="24"/>
          <w:lang w:val="en-GB"/>
        </w:rPr>
        <w:t>Ambrosini</w:t>
      </w:r>
      <w:proofErr w:type="spellEnd"/>
      <w:r w:rsidRPr="009408FD">
        <w:rPr>
          <w:rFonts w:ascii="Times New Roman" w:hAnsi="Times New Roman"/>
          <w:color w:val="auto"/>
          <w:sz w:val="24"/>
          <w:szCs w:val="24"/>
          <w:lang w:val="en-GB"/>
        </w:rPr>
        <w:t xml:space="preserve">. 2000. “Value creation versus value capture: Towards a coherent definition of value in strategy” </w:t>
      </w:r>
      <w:r w:rsidRPr="009408FD">
        <w:rPr>
          <w:rFonts w:ascii="Times New Roman" w:hAnsi="Times New Roman"/>
          <w:i/>
          <w:iCs/>
          <w:color w:val="auto"/>
          <w:sz w:val="24"/>
          <w:szCs w:val="24"/>
          <w:lang w:val="en-GB"/>
        </w:rPr>
        <w:t>British Journal of Management</w:t>
      </w:r>
      <w:r w:rsidRPr="009408FD">
        <w:rPr>
          <w:rFonts w:ascii="Times New Roman" w:hAnsi="Times New Roman"/>
          <w:color w:val="auto"/>
          <w:sz w:val="24"/>
          <w:szCs w:val="24"/>
          <w:lang w:val="en-GB"/>
        </w:rPr>
        <w:t>, 11 (1): 1-15.</w:t>
      </w:r>
    </w:p>
    <w:p w14:paraId="3F500C3E" w14:textId="0DD5B83C" w:rsidR="00831275" w:rsidRPr="009408FD" w:rsidRDefault="00C10D61">
      <w:pPr>
        <w:pStyle w:val="BodyText"/>
        <w:ind w:left="567" w:hanging="567"/>
        <w:jc w:val="both"/>
        <w:rPr>
          <w:rFonts w:ascii="Times New Roman" w:hAnsi="Times New Roman"/>
          <w:color w:val="auto"/>
          <w:sz w:val="24"/>
          <w:szCs w:val="24"/>
          <w:lang w:val="en-GB"/>
        </w:rPr>
      </w:pPr>
      <w:r w:rsidRPr="009408FD">
        <w:rPr>
          <w:rFonts w:ascii="Times New Roman" w:hAnsi="Times New Roman"/>
          <w:color w:val="auto"/>
          <w:sz w:val="24"/>
          <w:szCs w:val="24"/>
          <w:lang w:val="en-GB"/>
        </w:rPr>
        <w:t xml:space="preserve">Bowman, C., and V. </w:t>
      </w:r>
      <w:proofErr w:type="spellStart"/>
      <w:r w:rsidRPr="009408FD">
        <w:rPr>
          <w:rFonts w:ascii="Times New Roman" w:hAnsi="Times New Roman"/>
          <w:color w:val="auto"/>
          <w:sz w:val="24"/>
          <w:szCs w:val="24"/>
          <w:lang w:val="en-GB"/>
        </w:rPr>
        <w:t>Ambrosini</w:t>
      </w:r>
      <w:proofErr w:type="spellEnd"/>
      <w:r w:rsidRPr="009408FD">
        <w:rPr>
          <w:rFonts w:ascii="Times New Roman" w:hAnsi="Times New Roman"/>
          <w:color w:val="auto"/>
          <w:sz w:val="24"/>
          <w:szCs w:val="24"/>
          <w:lang w:val="en-GB"/>
        </w:rPr>
        <w:t xml:space="preserve">. 2010. “How value is created, captured and destroyed” </w:t>
      </w:r>
      <w:r w:rsidRPr="009408FD">
        <w:rPr>
          <w:rFonts w:ascii="Times New Roman" w:hAnsi="Times New Roman"/>
          <w:i/>
          <w:iCs/>
          <w:color w:val="auto"/>
          <w:sz w:val="24"/>
          <w:szCs w:val="24"/>
          <w:lang w:val="en-GB"/>
        </w:rPr>
        <w:t>European Business Review</w:t>
      </w:r>
      <w:r w:rsidRPr="009408FD">
        <w:rPr>
          <w:rFonts w:ascii="Times New Roman" w:hAnsi="Times New Roman"/>
          <w:color w:val="auto"/>
          <w:sz w:val="24"/>
          <w:szCs w:val="24"/>
          <w:lang w:val="en-GB"/>
        </w:rPr>
        <w:t>, 22(5): 479-495.</w:t>
      </w:r>
    </w:p>
    <w:p w14:paraId="5B098992" w14:textId="3FE93CEC" w:rsidR="009729A0" w:rsidRPr="009408FD" w:rsidRDefault="009729A0">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Bustinza</w:t>
      </w:r>
      <w:proofErr w:type="spellEnd"/>
      <w:r w:rsidRPr="009408FD">
        <w:rPr>
          <w:rFonts w:ascii="Times New Roman" w:hAnsi="Times New Roman"/>
          <w:color w:val="auto"/>
          <w:sz w:val="24"/>
          <w:szCs w:val="24"/>
          <w:lang w:val="en-GB"/>
        </w:rPr>
        <w:t xml:space="preserve">, O., F. </w:t>
      </w:r>
      <w:proofErr w:type="spellStart"/>
      <w:r w:rsidRPr="009408FD">
        <w:rPr>
          <w:rFonts w:ascii="Times New Roman" w:hAnsi="Times New Roman"/>
          <w:color w:val="auto"/>
          <w:sz w:val="24"/>
          <w:szCs w:val="24"/>
          <w:lang w:val="en-GB"/>
        </w:rPr>
        <w:t>Vendrell</w:t>
      </w:r>
      <w:proofErr w:type="spellEnd"/>
      <w:r w:rsidRPr="009408FD">
        <w:rPr>
          <w:rFonts w:ascii="Times New Roman" w:hAnsi="Times New Roman"/>
          <w:color w:val="auto"/>
          <w:sz w:val="24"/>
          <w:szCs w:val="24"/>
          <w:lang w:val="en-GB"/>
        </w:rPr>
        <w:t>-Herrero and T. Baines</w:t>
      </w:r>
      <w:r w:rsidR="00290FA9" w:rsidRPr="009408FD">
        <w:rPr>
          <w:rFonts w:ascii="Times New Roman" w:hAnsi="Times New Roman"/>
          <w:color w:val="auto"/>
          <w:sz w:val="24"/>
          <w:szCs w:val="24"/>
          <w:lang w:val="en-GB"/>
        </w:rPr>
        <w:t>. 2017</w:t>
      </w:r>
      <w:r w:rsidRPr="009408FD">
        <w:rPr>
          <w:rFonts w:ascii="Times New Roman" w:hAnsi="Times New Roman"/>
          <w:color w:val="auto"/>
          <w:sz w:val="24"/>
          <w:szCs w:val="24"/>
          <w:lang w:val="en-GB"/>
        </w:rPr>
        <w:t xml:space="preserve">. “Service implementation in manufacturing: An organisational transformation perspective” </w:t>
      </w:r>
      <w:r w:rsidRPr="009408FD">
        <w:rPr>
          <w:rFonts w:ascii="Times New Roman" w:hAnsi="Times New Roman"/>
          <w:i/>
          <w:color w:val="auto"/>
          <w:sz w:val="24"/>
          <w:szCs w:val="24"/>
          <w:lang w:val="en-GB"/>
        </w:rPr>
        <w:t>International Journal of Production Economics</w:t>
      </w:r>
      <w:r w:rsidR="004B06F0" w:rsidRPr="009408FD">
        <w:rPr>
          <w:rFonts w:ascii="Times New Roman" w:hAnsi="Times New Roman"/>
          <w:i/>
          <w:color w:val="auto"/>
          <w:sz w:val="24"/>
          <w:szCs w:val="24"/>
          <w:lang w:val="en-GB"/>
        </w:rPr>
        <w:t>,</w:t>
      </w:r>
      <w:r w:rsidRPr="009408FD">
        <w:rPr>
          <w:rFonts w:ascii="Times New Roman" w:hAnsi="Times New Roman"/>
          <w:color w:val="auto"/>
          <w:sz w:val="24"/>
          <w:szCs w:val="24"/>
          <w:lang w:val="en-GB"/>
        </w:rPr>
        <w:t xml:space="preserve"> 192: 1-8.</w:t>
      </w:r>
    </w:p>
    <w:p w14:paraId="7CF27FE9" w14:textId="77777777" w:rsidR="00831275" w:rsidRPr="009408FD" w:rsidRDefault="00C10D61">
      <w:pPr>
        <w:pStyle w:val="Body"/>
        <w:spacing w:line="240" w:lineRule="auto"/>
        <w:ind w:left="567" w:hanging="567"/>
        <w:jc w:val="both"/>
        <w:rPr>
          <w:color w:val="auto"/>
          <w:lang w:val="en-GB"/>
        </w:rPr>
      </w:pPr>
      <w:proofErr w:type="spellStart"/>
      <w:r w:rsidRPr="009408FD">
        <w:rPr>
          <w:color w:val="auto"/>
          <w:lang w:val="en-GB"/>
        </w:rPr>
        <w:t>Chalal</w:t>
      </w:r>
      <w:proofErr w:type="spellEnd"/>
      <w:r w:rsidRPr="009408FD">
        <w:rPr>
          <w:color w:val="auto"/>
          <w:lang w:val="en-GB"/>
        </w:rPr>
        <w:t xml:space="preserve">, M., X. Boucher, G. Marquez, and M.A. Girard. 2013. “Managing transition towards PSS: a production system simulation approach”. In: Shimomura, Y. (2013). The Philosopher’s stone for sustainability, </w:t>
      </w:r>
      <w:r w:rsidRPr="009408FD">
        <w:rPr>
          <w:i/>
          <w:iCs/>
          <w:color w:val="auto"/>
          <w:lang w:val="en-GB"/>
        </w:rPr>
        <w:t>Proceedings of the 4</w:t>
      </w:r>
      <w:r w:rsidRPr="009408FD">
        <w:rPr>
          <w:i/>
          <w:iCs/>
          <w:color w:val="auto"/>
          <w:vertAlign w:val="superscript"/>
          <w:lang w:val="en-GB"/>
        </w:rPr>
        <w:t>th</w:t>
      </w:r>
      <w:r w:rsidRPr="009408FD">
        <w:rPr>
          <w:i/>
          <w:iCs/>
          <w:color w:val="auto"/>
          <w:lang w:val="en-GB"/>
        </w:rPr>
        <w:t xml:space="preserve"> CIRP International Conference on Industrial Product-Service Systems</w:t>
      </w:r>
      <w:r w:rsidRPr="009408FD">
        <w:rPr>
          <w:color w:val="auto"/>
          <w:lang w:val="en-GB"/>
        </w:rPr>
        <w:t>, Tokyo, Japan, November 8</w:t>
      </w:r>
      <w:r w:rsidRPr="009408FD">
        <w:rPr>
          <w:color w:val="auto"/>
          <w:vertAlign w:val="superscript"/>
          <w:lang w:val="en-GB"/>
        </w:rPr>
        <w:t>th</w:t>
      </w:r>
      <w:r w:rsidRPr="009408FD">
        <w:rPr>
          <w:color w:val="auto"/>
          <w:lang w:val="en-GB"/>
        </w:rPr>
        <w:t xml:space="preserve"> - 9</w:t>
      </w:r>
      <w:r w:rsidRPr="009408FD">
        <w:rPr>
          <w:color w:val="auto"/>
          <w:vertAlign w:val="superscript"/>
          <w:lang w:val="en-GB"/>
        </w:rPr>
        <w:t>th</w:t>
      </w:r>
      <w:r w:rsidRPr="009408FD">
        <w:rPr>
          <w:color w:val="auto"/>
          <w:lang w:val="en-GB"/>
        </w:rPr>
        <w:t>, 2012, 429-434, Springer.</w:t>
      </w:r>
    </w:p>
    <w:p w14:paraId="7E22023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Chen, J, X. Zhao, M. Lewis, and B. Squire. 2015. “A multi-method investigation of buyer power and supplier motivation to share knowledge” </w:t>
      </w:r>
      <w:r w:rsidRPr="009408FD">
        <w:rPr>
          <w:rFonts w:ascii="Times New Roman" w:hAnsi="Times New Roman"/>
          <w:i/>
          <w:iCs/>
          <w:color w:val="auto"/>
          <w:sz w:val="24"/>
          <w:szCs w:val="24"/>
          <w:lang w:val="en-GB"/>
        </w:rPr>
        <w:t>Production and Operations Management</w:t>
      </w:r>
      <w:r w:rsidRPr="009408FD">
        <w:rPr>
          <w:rFonts w:ascii="Times New Roman" w:hAnsi="Times New Roman"/>
          <w:color w:val="auto"/>
          <w:sz w:val="24"/>
          <w:szCs w:val="24"/>
          <w:lang w:val="en-GB"/>
        </w:rPr>
        <w:t>, 25(3): 417-431.</w:t>
      </w:r>
    </w:p>
    <w:p w14:paraId="79BC838C" w14:textId="77777777" w:rsidR="00831275" w:rsidRPr="009408FD" w:rsidRDefault="00C10D61">
      <w:pPr>
        <w:pStyle w:val="Body"/>
        <w:spacing w:line="240" w:lineRule="auto"/>
        <w:ind w:left="567" w:hanging="567"/>
        <w:jc w:val="both"/>
        <w:rPr>
          <w:color w:val="auto"/>
          <w:lang w:val="en-GB"/>
        </w:rPr>
      </w:pPr>
      <w:r w:rsidRPr="009408FD">
        <w:rPr>
          <w:color w:val="auto"/>
          <w:lang w:val="en-GB"/>
        </w:rPr>
        <w:lastRenderedPageBreak/>
        <w:t xml:space="preserve">Child, J. 1972. Organizational structure, environment and performance: The role of strategic choice. </w:t>
      </w:r>
      <w:r w:rsidRPr="009408FD">
        <w:rPr>
          <w:i/>
          <w:iCs/>
          <w:color w:val="auto"/>
          <w:lang w:val="en-GB"/>
        </w:rPr>
        <w:t>Sociology</w:t>
      </w:r>
      <w:r w:rsidRPr="009408FD">
        <w:rPr>
          <w:color w:val="auto"/>
          <w:lang w:val="en-GB"/>
        </w:rPr>
        <w:t>, 6(1): 1-22.</w:t>
      </w:r>
    </w:p>
    <w:p w14:paraId="500F8446" w14:textId="77777777" w:rsidR="00831275" w:rsidRPr="009408FD" w:rsidRDefault="00C10D61">
      <w:pPr>
        <w:pStyle w:val="Body"/>
        <w:spacing w:line="240" w:lineRule="auto"/>
        <w:ind w:left="567" w:hanging="567"/>
        <w:jc w:val="both"/>
        <w:rPr>
          <w:color w:val="auto"/>
          <w:lang w:val="en-GB"/>
        </w:rPr>
      </w:pPr>
      <w:r w:rsidRPr="009408FD">
        <w:rPr>
          <w:color w:val="auto"/>
          <w:lang w:val="en-GB"/>
        </w:rPr>
        <w:t xml:space="preserve">Cook, M.B., T.A. </w:t>
      </w:r>
      <w:proofErr w:type="spellStart"/>
      <w:r w:rsidRPr="009408FD">
        <w:rPr>
          <w:color w:val="auto"/>
          <w:lang w:val="en-GB"/>
        </w:rPr>
        <w:t>Bhamra</w:t>
      </w:r>
      <w:proofErr w:type="spellEnd"/>
      <w:r w:rsidRPr="009408FD">
        <w:rPr>
          <w:color w:val="auto"/>
          <w:lang w:val="en-GB"/>
        </w:rPr>
        <w:t xml:space="preserve">, and A. Lemon. 2006. “The transfer and application of Product Service Systems: from academia to UK manufacturing firms” </w:t>
      </w:r>
      <w:r w:rsidRPr="009408FD">
        <w:rPr>
          <w:i/>
          <w:iCs/>
          <w:color w:val="auto"/>
          <w:lang w:val="en-GB"/>
        </w:rPr>
        <w:t>Journal of Cleaner Production</w:t>
      </w:r>
      <w:r w:rsidRPr="009408FD">
        <w:rPr>
          <w:color w:val="auto"/>
          <w:lang w:val="en-GB"/>
        </w:rPr>
        <w:t>, 14: 1455-1465.</w:t>
      </w:r>
    </w:p>
    <w:p w14:paraId="7E52595A" w14:textId="77777777" w:rsidR="00831275" w:rsidRPr="009408FD" w:rsidRDefault="00C10D61">
      <w:pPr>
        <w:pStyle w:val="Body"/>
        <w:spacing w:line="240" w:lineRule="auto"/>
        <w:ind w:left="720" w:hanging="720"/>
        <w:jc w:val="both"/>
        <w:rPr>
          <w:color w:val="auto"/>
          <w:lang w:val="en-GB"/>
        </w:rPr>
      </w:pPr>
      <w:r w:rsidRPr="009408FD">
        <w:rPr>
          <w:color w:val="auto"/>
          <w:lang w:val="en-GB"/>
        </w:rPr>
        <w:t xml:space="preserve">Creswell, J. W., and V. L. Plano Clark. 2011. </w:t>
      </w:r>
      <w:r w:rsidRPr="009408FD">
        <w:rPr>
          <w:i/>
          <w:iCs/>
          <w:color w:val="auto"/>
          <w:lang w:val="en-GB"/>
        </w:rPr>
        <w:t>Designing and Conducting Mixed Methods Research.</w:t>
      </w:r>
      <w:r w:rsidRPr="009408FD">
        <w:rPr>
          <w:color w:val="auto"/>
          <w:lang w:val="en-GB"/>
        </w:rPr>
        <w:t xml:space="preserve"> 2</w:t>
      </w:r>
      <w:r w:rsidRPr="009408FD">
        <w:rPr>
          <w:color w:val="auto"/>
          <w:vertAlign w:val="superscript"/>
          <w:lang w:val="en-GB"/>
        </w:rPr>
        <w:t>nd</w:t>
      </w:r>
      <w:r w:rsidRPr="009408FD">
        <w:rPr>
          <w:color w:val="auto"/>
          <w:lang w:val="en-GB"/>
        </w:rPr>
        <w:t xml:space="preserve"> Edition. SAGE Publications Inc. pp. 488.</w:t>
      </w:r>
    </w:p>
    <w:p w14:paraId="383ACF6D" w14:textId="77777777" w:rsidR="00831275" w:rsidRPr="009408FD" w:rsidRDefault="00C10D61">
      <w:pPr>
        <w:pStyle w:val="Body"/>
        <w:tabs>
          <w:tab w:val="left" w:pos="540"/>
        </w:tabs>
        <w:spacing w:line="240" w:lineRule="auto"/>
        <w:ind w:left="540" w:hanging="540"/>
        <w:jc w:val="both"/>
        <w:rPr>
          <w:color w:val="auto"/>
          <w:lang w:val="en-GB"/>
        </w:rPr>
      </w:pPr>
      <w:r w:rsidRPr="009408FD">
        <w:rPr>
          <w:color w:val="auto"/>
          <w:lang w:val="en-GB"/>
        </w:rPr>
        <w:t xml:space="preserve">Dyer, W.G. Jr., and A. L. Wilkins. 1991. “Better Stories, Not Better Constructs, to Generate Better Theory: A Rejoinder to Eisenhardt” </w:t>
      </w:r>
      <w:r w:rsidRPr="009408FD">
        <w:rPr>
          <w:i/>
          <w:iCs/>
          <w:color w:val="auto"/>
          <w:lang w:val="en-GB"/>
        </w:rPr>
        <w:t>The Academy of Management Review</w:t>
      </w:r>
      <w:r w:rsidRPr="009408FD">
        <w:rPr>
          <w:color w:val="auto"/>
          <w:lang w:val="en-GB"/>
        </w:rPr>
        <w:t>, 16(3): 613-619.</w:t>
      </w:r>
    </w:p>
    <w:p w14:paraId="43345AA5" w14:textId="77777777" w:rsidR="00831275" w:rsidRPr="009408FD" w:rsidRDefault="00C10D61">
      <w:pPr>
        <w:pStyle w:val="Body"/>
        <w:tabs>
          <w:tab w:val="left" w:pos="540"/>
        </w:tabs>
        <w:spacing w:line="240" w:lineRule="auto"/>
        <w:ind w:left="540" w:hanging="540"/>
        <w:jc w:val="both"/>
        <w:rPr>
          <w:color w:val="auto"/>
          <w:lang w:val="en-GB"/>
        </w:rPr>
      </w:pPr>
      <w:r w:rsidRPr="009408FD">
        <w:rPr>
          <w:color w:val="auto"/>
          <w:lang w:val="en-GB"/>
        </w:rPr>
        <w:t xml:space="preserve">Edmondson, A.C., and S. E. McManus. 2007. “Methodological Fit in Management Field Research” </w:t>
      </w:r>
      <w:r w:rsidRPr="009408FD">
        <w:rPr>
          <w:i/>
          <w:iCs/>
          <w:color w:val="auto"/>
          <w:lang w:val="en-GB"/>
        </w:rPr>
        <w:t>Academy of Management Review</w:t>
      </w:r>
      <w:r w:rsidRPr="009408FD">
        <w:rPr>
          <w:color w:val="auto"/>
          <w:lang w:val="en-GB"/>
        </w:rPr>
        <w:t>, 32(4), 1155–1179.</w:t>
      </w:r>
    </w:p>
    <w:p w14:paraId="4A8641CF" w14:textId="77777777" w:rsidR="00831275" w:rsidRPr="009408FD" w:rsidRDefault="00C10D61">
      <w:pPr>
        <w:pStyle w:val="Body"/>
        <w:spacing w:line="240" w:lineRule="auto"/>
        <w:ind w:left="567" w:hanging="567"/>
        <w:jc w:val="both"/>
        <w:rPr>
          <w:color w:val="auto"/>
          <w:lang w:val="en-GB"/>
        </w:rPr>
      </w:pPr>
      <w:r w:rsidRPr="009408FD">
        <w:rPr>
          <w:color w:val="auto"/>
          <w:lang w:val="en-GB"/>
        </w:rPr>
        <w:t xml:space="preserve">Edwards, T., G. Battisti, W. Payne </w:t>
      </w:r>
      <w:proofErr w:type="spellStart"/>
      <w:r w:rsidRPr="009408FD">
        <w:rPr>
          <w:color w:val="auto"/>
          <w:lang w:val="en-GB"/>
        </w:rPr>
        <w:t>McCledon</w:t>
      </w:r>
      <w:proofErr w:type="spellEnd"/>
      <w:r w:rsidRPr="009408FD">
        <w:rPr>
          <w:color w:val="auto"/>
          <w:lang w:val="en-GB"/>
        </w:rPr>
        <w:t xml:space="preserve"> Jnr., D. </w:t>
      </w:r>
      <w:proofErr w:type="spellStart"/>
      <w:r w:rsidRPr="009408FD">
        <w:rPr>
          <w:color w:val="auto"/>
          <w:lang w:val="en-GB"/>
        </w:rPr>
        <w:t>Denyer</w:t>
      </w:r>
      <w:proofErr w:type="spellEnd"/>
      <w:r w:rsidRPr="009408FD">
        <w:rPr>
          <w:color w:val="auto"/>
          <w:lang w:val="en-GB"/>
        </w:rPr>
        <w:t xml:space="preserve">, and A. Neely. 2004a. </w:t>
      </w:r>
      <w:r w:rsidRPr="009408FD">
        <w:rPr>
          <w:i/>
          <w:iCs/>
          <w:color w:val="auto"/>
          <w:lang w:val="en-GB"/>
        </w:rPr>
        <w:t>Pathways to value: How UK firms can create more value using innovation strategically. Executive Review.</w:t>
      </w:r>
      <w:r w:rsidRPr="009408FD">
        <w:rPr>
          <w:color w:val="auto"/>
          <w:lang w:val="en-GB"/>
        </w:rPr>
        <w:t xml:space="preserve"> Advanced Institute of Management Research (AIM Research). 16 p.</w:t>
      </w:r>
    </w:p>
    <w:p w14:paraId="1B97822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Edwards, T., G. Battisti, W. Payne </w:t>
      </w:r>
      <w:proofErr w:type="spellStart"/>
      <w:r w:rsidRPr="009408FD">
        <w:rPr>
          <w:rFonts w:ascii="Times New Roman" w:hAnsi="Times New Roman"/>
          <w:color w:val="auto"/>
          <w:sz w:val="24"/>
          <w:szCs w:val="24"/>
          <w:lang w:val="en-GB"/>
        </w:rPr>
        <w:t>McCledon</w:t>
      </w:r>
      <w:proofErr w:type="spellEnd"/>
      <w:r w:rsidRPr="009408FD">
        <w:rPr>
          <w:rFonts w:ascii="Times New Roman" w:hAnsi="Times New Roman"/>
          <w:color w:val="auto"/>
          <w:sz w:val="24"/>
          <w:szCs w:val="24"/>
          <w:lang w:val="en-GB"/>
        </w:rPr>
        <w:t xml:space="preserve"> Jnr., D. </w:t>
      </w:r>
      <w:proofErr w:type="spellStart"/>
      <w:r w:rsidRPr="009408FD">
        <w:rPr>
          <w:rFonts w:ascii="Times New Roman" w:hAnsi="Times New Roman"/>
          <w:color w:val="auto"/>
          <w:sz w:val="24"/>
          <w:szCs w:val="24"/>
          <w:lang w:val="en-GB"/>
        </w:rPr>
        <w:t>Denyer</w:t>
      </w:r>
      <w:proofErr w:type="spellEnd"/>
      <w:r w:rsidRPr="009408FD">
        <w:rPr>
          <w:rFonts w:ascii="Times New Roman" w:hAnsi="Times New Roman"/>
          <w:color w:val="auto"/>
          <w:sz w:val="24"/>
          <w:szCs w:val="24"/>
          <w:lang w:val="en-GB"/>
        </w:rPr>
        <w:t xml:space="preserve">, and A. Neely. 2004b. </w:t>
      </w:r>
      <w:r w:rsidRPr="009408FD">
        <w:rPr>
          <w:rFonts w:ascii="Times New Roman" w:hAnsi="Times New Roman"/>
          <w:i/>
          <w:iCs/>
          <w:color w:val="auto"/>
          <w:sz w:val="24"/>
          <w:szCs w:val="24"/>
          <w:lang w:val="en-GB"/>
        </w:rPr>
        <w:t>How can firms in the UK be encouraged to create more value? A discussion and Review paper.</w:t>
      </w:r>
      <w:r w:rsidRPr="009408FD">
        <w:rPr>
          <w:rFonts w:ascii="Times New Roman" w:hAnsi="Times New Roman"/>
          <w:color w:val="auto"/>
          <w:sz w:val="24"/>
          <w:szCs w:val="24"/>
          <w:lang w:val="en-GB"/>
        </w:rPr>
        <w:t xml:space="preserve"> Advanced Institute of Management Research (AIM Research). February 2004. 40p.</w:t>
      </w:r>
    </w:p>
    <w:p w14:paraId="1E6A12B4"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Eggert, A., J. </w:t>
      </w:r>
      <w:proofErr w:type="spellStart"/>
      <w:r w:rsidRPr="009408FD">
        <w:rPr>
          <w:rFonts w:ascii="Times New Roman" w:hAnsi="Times New Roman"/>
          <w:color w:val="auto"/>
          <w:sz w:val="24"/>
          <w:szCs w:val="24"/>
          <w:lang w:val="en-GB"/>
        </w:rPr>
        <w:t>Hogreve</w:t>
      </w:r>
      <w:proofErr w:type="spellEnd"/>
      <w:r w:rsidRPr="009408FD">
        <w:rPr>
          <w:rFonts w:ascii="Times New Roman" w:hAnsi="Times New Roman"/>
          <w:color w:val="auto"/>
          <w:sz w:val="24"/>
          <w:szCs w:val="24"/>
          <w:lang w:val="en-GB"/>
        </w:rPr>
        <w:t xml:space="preserve">, W. </w:t>
      </w:r>
      <w:proofErr w:type="spellStart"/>
      <w:r w:rsidRPr="009408FD">
        <w:rPr>
          <w:rFonts w:ascii="Times New Roman" w:hAnsi="Times New Roman"/>
          <w:color w:val="auto"/>
          <w:sz w:val="24"/>
          <w:szCs w:val="24"/>
          <w:lang w:val="en-GB"/>
        </w:rPr>
        <w:t>Ulaga</w:t>
      </w:r>
      <w:proofErr w:type="spellEnd"/>
      <w:r w:rsidRPr="009408FD">
        <w:rPr>
          <w:rFonts w:ascii="Times New Roman" w:hAnsi="Times New Roman"/>
          <w:color w:val="auto"/>
          <w:sz w:val="24"/>
          <w:szCs w:val="24"/>
          <w:lang w:val="en-GB"/>
        </w:rPr>
        <w:t xml:space="preserve">, and E. </w:t>
      </w:r>
      <w:proofErr w:type="spellStart"/>
      <w:r w:rsidRPr="009408FD">
        <w:rPr>
          <w:rFonts w:ascii="Times New Roman" w:hAnsi="Times New Roman"/>
          <w:color w:val="auto"/>
          <w:sz w:val="24"/>
          <w:szCs w:val="24"/>
          <w:lang w:val="en-GB"/>
        </w:rPr>
        <w:t>Muenkhoff</w:t>
      </w:r>
      <w:proofErr w:type="spellEnd"/>
      <w:r w:rsidRPr="009408FD">
        <w:rPr>
          <w:rFonts w:ascii="Times New Roman" w:hAnsi="Times New Roman"/>
          <w:color w:val="auto"/>
          <w:sz w:val="24"/>
          <w:szCs w:val="24"/>
          <w:lang w:val="en-GB"/>
        </w:rPr>
        <w:t xml:space="preserve">. 2011. “Industrial services, product innovations, and firm profitability: A multiple-group latent growth curve analysis.” </w:t>
      </w:r>
      <w:r w:rsidRPr="009408FD">
        <w:rPr>
          <w:rFonts w:ascii="Times New Roman" w:hAnsi="Times New Roman"/>
          <w:i/>
          <w:iCs/>
          <w:color w:val="auto"/>
          <w:sz w:val="24"/>
          <w:szCs w:val="24"/>
          <w:lang w:val="en-GB"/>
        </w:rPr>
        <w:t xml:space="preserve">Industrial Marketing </w:t>
      </w:r>
      <w:r w:rsidRPr="009408FD">
        <w:rPr>
          <w:rFonts w:ascii="Times New Roman" w:hAnsi="Times New Roman"/>
          <w:color w:val="auto"/>
          <w:sz w:val="24"/>
          <w:szCs w:val="24"/>
          <w:lang w:val="en-GB"/>
        </w:rPr>
        <w:t>Management, 40 (5): 661-670.</w:t>
      </w:r>
    </w:p>
    <w:p w14:paraId="665C3DC2" w14:textId="77777777" w:rsidR="00831275" w:rsidRPr="009408FD" w:rsidRDefault="00C10D61">
      <w:pPr>
        <w:pStyle w:val="Body"/>
        <w:tabs>
          <w:tab w:val="left" w:pos="540"/>
        </w:tabs>
        <w:spacing w:line="240" w:lineRule="auto"/>
        <w:ind w:left="540" w:hanging="540"/>
        <w:jc w:val="both"/>
        <w:rPr>
          <w:color w:val="auto"/>
          <w:lang w:val="en-GB"/>
        </w:rPr>
      </w:pPr>
      <w:r w:rsidRPr="009408FD">
        <w:rPr>
          <w:color w:val="auto"/>
          <w:lang w:val="en-GB"/>
        </w:rPr>
        <w:t xml:space="preserve">Eisenhardt, K.M. 1989. “Building Theories from the Case Study Research” </w:t>
      </w:r>
      <w:r w:rsidRPr="009408FD">
        <w:rPr>
          <w:i/>
          <w:iCs/>
          <w:color w:val="auto"/>
          <w:lang w:val="en-GB"/>
        </w:rPr>
        <w:t>The Academy of Management Review</w:t>
      </w:r>
      <w:r w:rsidRPr="009408FD">
        <w:rPr>
          <w:color w:val="auto"/>
          <w:lang w:val="en-GB"/>
        </w:rPr>
        <w:t>, 14(4): 532-550.</w:t>
      </w:r>
    </w:p>
    <w:p w14:paraId="7BBA286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Elhabib</w:t>
      </w:r>
      <w:proofErr w:type="spellEnd"/>
      <w:r w:rsidRPr="009408FD">
        <w:rPr>
          <w:rFonts w:ascii="Times New Roman" w:hAnsi="Times New Roman"/>
          <w:color w:val="auto"/>
          <w:sz w:val="24"/>
          <w:szCs w:val="24"/>
          <w:lang w:val="en-GB"/>
        </w:rPr>
        <w:t xml:space="preserve">, N., X. Boucher, and S. Peillon. 2010. Engineering of Service Oriented Collaborative Networks. </w:t>
      </w:r>
      <w:r w:rsidRPr="009408FD">
        <w:rPr>
          <w:rFonts w:ascii="Times New Roman" w:hAnsi="Times New Roman"/>
          <w:i/>
          <w:iCs/>
          <w:color w:val="auto"/>
          <w:sz w:val="24"/>
          <w:szCs w:val="24"/>
          <w:lang w:val="en-GB"/>
        </w:rPr>
        <w:t>PRO-VE 10. 11</w:t>
      </w:r>
      <w:r w:rsidRPr="009408FD">
        <w:rPr>
          <w:rFonts w:ascii="Times New Roman" w:hAnsi="Times New Roman"/>
          <w:i/>
          <w:iCs/>
          <w:color w:val="auto"/>
          <w:sz w:val="24"/>
          <w:szCs w:val="24"/>
          <w:vertAlign w:val="superscript"/>
          <w:lang w:val="en-GB"/>
        </w:rPr>
        <w:t>th</w:t>
      </w:r>
      <w:r w:rsidRPr="009408FD">
        <w:rPr>
          <w:rFonts w:ascii="Times New Roman" w:hAnsi="Times New Roman"/>
          <w:i/>
          <w:iCs/>
          <w:color w:val="auto"/>
          <w:sz w:val="24"/>
          <w:szCs w:val="24"/>
          <w:lang w:val="en-GB"/>
        </w:rPr>
        <w:t xml:space="preserve"> IFIP Working Conference on Virtual Enterprises</w:t>
      </w:r>
      <w:r w:rsidRPr="009408FD">
        <w:rPr>
          <w:rFonts w:ascii="Times New Roman" w:hAnsi="Times New Roman"/>
          <w:color w:val="auto"/>
          <w:sz w:val="24"/>
          <w:szCs w:val="24"/>
          <w:lang w:val="en-GB"/>
        </w:rPr>
        <w:t>, St Etienne, France, 11-13 October 2010.</w:t>
      </w:r>
    </w:p>
    <w:p w14:paraId="2FAD951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Fothergill, S., and T. Gore. 2013. “Implications for employment of the shift to High-Value Manufacturing” Future of Manufacturing Project: Evidence paper 9. Foresight, Government office for Science. 38 p.</w:t>
      </w:r>
    </w:p>
    <w:p w14:paraId="313E90A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Gaiardelli</w:t>
      </w:r>
      <w:proofErr w:type="spellEnd"/>
      <w:r w:rsidRPr="009408FD">
        <w:rPr>
          <w:rFonts w:ascii="Times New Roman" w:hAnsi="Times New Roman"/>
          <w:color w:val="auto"/>
          <w:sz w:val="24"/>
          <w:szCs w:val="24"/>
          <w:lang w:val="en-GB"/>
        </w:rPr>
        <w:t xml:space="preserve">, P., V. Martinez, and S. Cavalieri. 2015. “The strategic transition to services: a dominant logic perspective and its implications for operations” </w:t>
      </w:r>
      <w:r w:rsidRPr="009408FD">
        <w:rPr>
          <w:rFonts w:ascii="Times New Roman" w:hAnsi="Times New Roman"/>
          <w:i/>
          <w:iCs/>
          <w:color w:val="auto"/>
          <w:sz w:val="24"/>
          <w:szCs w:val="24"/>
          <w:lang w:val="en-GB"/>
        </w:rPr>
        <w:t>Production Planning &amp; Control</w:t>
      </w:r>
      <w:r w:rsidRPr="009408FD">
        <w:rPr>
          <w:rFonts w:ascii="Times New Roman" w:hAnsi="Times New Roman"/>
          <w:color w:val="auto"/>
          <w:sz w:val="24"/>
          <w:szCs w:val="24"/>
          <w:lang w:val="en-GB"/>
        </w:rPr>
        <w:t>, 26:14-15, 1165-1170.</w:t>
      </w:r>
    </w:p>
    <w:p w14:paraId="4840B1C2"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Gebauer</w:t>
      </w:r>
      <w:proofErr w:type="spellEnd"/>
      <w:r w:rsidRPr="009408FD">
        <w:rPr>
          <w:rFonts w:ascii="Times New Roman" w:hAnsi="Times New Roman"/>
          <w:color w:val="auto"/>
          <w:sz w:val="24"/>
          <w:szCs w:val="24"/>
          <w:lang w:val="en-GB"/>
        </w:rPr>
        <w:t xml:space="preserve">, H. 2008. “Identifying service strategies in product manufacturing companies by exploring environment-strategy configurations”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37 (3): 278-291.</w:t>
      </w:r>
    </w:p>
    <w:p w14:paraId="74F03DC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Health Tech and Medicines Knowledge Transfer Network and Institute for Manufacturing (IfM) Education and Consultancy services Ltd. 2013. </w:t>
      </w:r>
      <w:r w:rsidRPr="009408FD">
        <w:rPr>
          <w:rFonts w:ascii="Times New Roman" w:hAnsi="Times New Roman"/>
          <w:i/>
          <w:iCs/>
          <w:color w:val="auto"/>
          <w:sz w:val="24"/>
          <w:szCs w:val="24"/>
          <w:lang w:val="en-GB"/>
        </w:rPr>
        <w:t>The future of High Value Manufacturing in the UK</w:t>
      </w:r>
      <w:r w:rsidRPr="009408FD">
        <w:rPr>
          <w:rFonts w:ascii="Times New Roman" w:hAnsi="Times New Roman"/>
          <w:color w:val="auto"/>
          <w:sz w:val="24"/>
          <w:szCs w:val="24"/>
          <w:lang w:val="en-GB"/>
        </w:rPr>
        <w:t>. Knowledge Transfer Network: Health Tech and Medicines.</w:t>
      </w:r>
    </w:p>
    <w:p w14:paraId="3F802257"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Hsu, C.-C., K.-C., Tan, S. </w:t>
      </w:r>
      <w:proofErr w:type="spellStart"/>
      <w:r w:rsidRPr="009408FD">
        <w:rPr>
          <w:rFonts w:ascii="Times New Roman" w:hAnsi="Times New Roman"/>
          <w:color w:val="auto"/>
          <w:sz w:val="24"/>
          <w:szCs w:val="24"/>
          <w:lang w:val="en-GB"/>
        </w:rPr>
        <w:t>Hanim</w:t>
      </w:r>
      <w:proofErr w:type="spellEnd"/>
      <w:r w:rsidRPr="009408FD">
        <w:rPr>
          <w:rFonts w:ascii="Times New Roman" w:hAnsi="Times New Roman"/>
          <w:color w:val="auto"/>
          <w:sz w:val="24"/>
          <w:szCs w:val="24"/>
          <w:lang w:val="en-GB"/>
        </w:rPr>
        <w:t xml:space="preserve">, and M. </w:t>
      </w:r>
      <w:proofErr w:type="spellStart"/>
      <w:r w:rsidRPr="009408FD">
        <w:rPr>
          <w:rFonts w:ascii="Times New Roman" w:hAnsi="Times New Roman"/>
          <w:color w:val="auto"/>
          <w:sz w:val="24"/>
          <w:szCs w:val="24"/>
          <w:lang w:val="en-GB"/>
        </w:rPr>
        <w:t>Zailani</w:t>
      </w:r>
      <w:proofErr w:type="spellEnd"/>
      <w:r w:rsidRPr="009408FD">
        <w:rPr>
          <w:rFonts w:ascii="Times New Roman" w:hAnsi="Times New Roman"/>
          <w:color w:val="auto"/>
          <w:sz w:val="24"/>
          <w:szCs w:val="24"/>
          <w:lang w:val="en-GB"/>
        </w:rPr>
        <w:t xml:space="preserve">. 2016. “Strategic orientations, sustainable supply chain initiatives, and reverse logistics”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36 (1): 86 - 110</w:t>
      </w:r>
    </w:p>
    <w:p w14:paraId="31B22C10" w14:textId="0CD5FAFB" w:rsidR="00831275" w:rsidRPr="009408FD" w:rsidRDefault="007404F2">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s="Times New Roman"/>
          <w:color w:val="auto"/>
          <w:sz w:val="24"/>
          <w:szCs w:val="24"/>
          <w:lang w:val="es-ES"/>
        </w:rPr>
        <w:t>Huaccho Huatuco, L.</w:t>
      </w:r>
      <w:r w:rsidRPr="009408FD">
        <w:rPr>
          <w:color w:val="auto"/>
          <w:lang w:val="es-ES"/>
        </w:rPr>
        <w:t xml:space="preserve"> </w:t>
      </w:r>
      <w:r w:rsidR="00C10D61" w:rsidRPr="009408FD">
        <w:rPr>
          <w:rFonts w:ascii="Times New Roman" w:hAnsi="Times New Roman"/>
          <w:color w:val="auto"/>
          <w:sz w:val="24"/>
          <w:szCs w:val="24"/>
          <w:lang w:val="en-GB"/>
        </w:rPr>
        <w:t>2016. High Value Manufacturing in the UK. High Value Manufacturing in the UK – next steps for innovation, investment and competitiveness, Westminster Business Forum, Glaziers Hall, London, 14th July 2016, pp. 69.</w:t>
      </w:r>
    </w:p>
    <w:p w14:paraId="1B512E18" w14:textId="40B6DA08" w:rsidR="00831275" w:rsidRPr="009408FD" w:rsidRDefault="00D63C0E">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s="Times New Roman"/>
          <w:color w:val="auto"/>
          <w:sz w:val="24"/>
          <w:szCs w:val="24"/>
        </w:rPr>
        <w:t>Huaccho Huatuco, L., V. Martinez-Hernandez, T. F. Burgess and N. E. Shaw</w:t>
      </w:r>
      <w:r w:rsidR="00290FA9"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w:t>
      </w:r>
      <w:r w:rsidR="00C10D61" w:rsidRPr="009408FD">
        <w:rPr>
          <w:rFonts w:ascii="Times New Roman" w:hAnsi="Times New Roman"/>
          <w:color w:val="auto"/>
          <w:sz w:val="24"/>
          <w:szCs w:val="24"/>
          <w:lang w:val="en-GB"/>
        </w:rPr>
        <w:t>2014. High Value Manufacturing (HVM): A business processes perspective</w:t>
      </w:r>
      <w:r w:rsidR="00C10D61" w:rsidRPr="009408FD">
        <w:rPr>
          <w:rFonts w:ascii="Times New Roman" w:hAnsi="Times New Roman"/>
          <w:i/>
          <w:iCs/>
          <w:color w:val="auto"/>
          <w:sz w:val="24"/>
          <w:szCs w:val="24"/>
          <w:lang w:val="en-GB"/>
        </w:rPr>
        <w:t xml:space="preserve">. Proceedings of </w:t>
      </w:r>
      <w:r w:rsidR="00C10D61" w:rsidRPr="009408FD">
        <w:rPr>
          <w:rFonts w:ascii="Times New Roman" w:hAnsi="Times New Roman"/>
          <w:i/>
          <w:iCs/>
          <w:color w:val="auto"/>
          <w:sz w:val="24"/>
          <w:szCs w:val="24"/>
          <w:lang w:val="en-GB"/>
        </w:rPr>
        <w:lastRenderedPageBreak/>
        <w:t xml:space="preserve">the British Academy of Management Conference </w:t>
      </w:r>
      <w:r w:rsidR="00C10D61" w:rsidRPr="009408FD">
        <w:rPr>
          <w:rFonts w:ascii="Times New Roman" w:hAnsi="Times New Roman"/>
          <w:color w:val="auto"/>
          <w:sz w:val="24"/>
          <w:szCs w:val="24"/>
          <w:lang w:val="en-GB"/>
        </w:rPr>
        <w:t>2014, 9</w:t>
      </w:r>
      <w:r w:rsidR="00C10D61" w:rsidRPr="009408FD">
        <w:rPr>
          <w:rFonts w:ascii="Times New Roman" w:hAnsi="Times New Roman"/>
          <w:color w:val="auto"/>
          <w:sz w:val="24"/>
          <w:szCs w:val="24"/>
          <w:vertAlign w:val="superscript"/>
          <w:lang w:val="en-GB"/>
        </w:rPr>
        <w:t>th</w:t>
      </w:r>
      <w:r w:rsidR="00C10D61" w:rsidRPr="009408FD">
        <w:rPr>
          <w:rFonts w:ascii="Times New Roman" w:hAnsi="Times New Roman"/>
          <w:color w:val="auto"/>
          <w:sz w:val="24"/>
          <w:szCs w:val="24"/>
          <w:lang w:val="en-GB"/>
        </w:rPr>
        <w:t xml:space="preserve"> – 11</w:t>
      </w:r>
      <w:r w:rsidR="00C10D61" w:rsidRPr="009408FD">
        <w:rPr>
          <w:rFonts w:ascii="Times New Roman" w:hAnsi="Times New Roman"/>
          <w:color w:val="auto"/>
          <w:sz w:val="24"/>
          <w:szCs w:val="24"/>
          <w:vertAlign w:val="superscript"/>
          <w:lang w:val="en-GB"/>
        </w:rPr>
        <w:t>th</w:t>
      </w:r>
      <w:r w:rsidR="00C10D61" w:rsidRPr="009408FD">
        <w:rPr>
          <w:rFonts w:ascii="Times New Roman" w:hAnsi="Times New Roman"/>
          <w:color w:val="auto"/>
          <w:sz w:val="24"/>
          <w:szCs w:val="24"/>
          <w:lang w:val="en-GB"/>
        </w:rPr>
        <w:t xml:space="preserve"> September 2014, Belfast, UK.</w:t>
      </w:r>
    </w:p>
    <w:p w14:paraId="1461FEC0" w14:textId="14171625" w:rsidR="00831275" w:rsidRPr="009408FD" w:rsidRDefault="008C7C2E">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s="Times New Roman"/>
          <w:color w:val="auto"/>
          <w:sz w:val="24"/>
          <w:szCs w:val="24"/>
        </w:rPr>
        <w:t>Huaccho Huatuco, L., V</w:t>
      </w:r>
      <w:r w:rsidR="00F94CEF"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Martinez, T</w:t>
      </w:r>
      <w:r w:rsidR="00F94CEF"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F</w:t>
      </w:r>
      <w:r w:rsidR="00F94CEF"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Burgess and N</w:t>
      </w:r>
      <w:r w:rsidR="00F94CEF"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E</w:t>
      </w:r>
      <w:r w:rsidR="00F94CEF" w:rsidRPr="009408FD">
        <w:rPr>
          <w:rFonts w:ascii="Times New Roman" w:hAnsi="Times New Roman" w:cs="Times New Roman"/>
          <w:color w:val="auto"/>
          <w:sz w:val="24"/>
          <w:szCs w:val="24"/>
        </w:rPr>
        <w:t>.</w:t>
      </w:r>
      <w:r w:rsidRPr="009408FD">
        <w:rPr>
          <w:rFonts w:ascii="Times New Roman" w:hAnsi="Times New Roman" w:cs="Times New Roman"/>
          <w:color w:val="auto"/>
          <w:sz w:val="24"/>
          <w:szCs w:val="24"/>
        </w:rPr>
        <w:t xml:space="preserve"> Shaw</w:t>
      </w:r>
      <w:r w:rsidR="00290FA9" w:rsidRPr="009408FD">
        <w:rPr>
          <w:rFonts w:ascii="Times New Roman" w:hAnsi="Times New Roman" w:cs="Times New Roman"/>
          <w:color w:val="auto"/>
          <w:sz w:val="24"/>
          <w:szCs w:val="24"/>
        </w:rPr>
        <w:t>.</w:t>
      </w:r>
      <w:r w:rsidRPr="009408FD">
        <w:rPr>
          <w:color w:val="auto"/>
        </w:rPr>
        <w:t xml:space="preserve"> </w:t>
      </w:r>
      <w:r w:rsidR="00C10D61" w:rsidRPr="009408FD">
        <w:rPr>
          <w:rFonts w:ascii="Times New Roman" w:hAnsi="Times New Roman"/>
          <w:color w:val="auto"/>
          <w:sz w:val="24"/>
          <w:szCs w:val="24"/>
          <w:lang w:val="en-GB"/>
        </w:rPr>
        <w:t xml:space="preserve">2011. Quantifying High Value Manufacturing (HVM) characteristics: Two case studies in the UK manufacturing sector. </w:t>
      </w:r>
      <w:r w:rsidR="00C10D61" w:rsidRPr="009408FD">
        <w:rPr>
          <w:rFonts w:ascii="Times New Roman" w:hAnsi="Times New Roman"/>
          <w:i/>
          <w:iCs/>
          <w:color w:val="auto"/>
          <w:sz w:val="24"/>
          <w:szCs w:val="24"/>
          <w:lang w:val="en-GB"/>
        </w:rPr>
        <w:t>Proceedings of the</w:t>
      </w:r>
      <w:r w:rsidR="00C10D61" w:rsidRPr="009408FD">
        <w:rPr>
          <w:rFonts w:ascii="Times New Roman" w:hAnsi="Times New Roman"/>
          <w:color w:val="auto"/>
          <w:sz w:val="24"/>
          <w:szCs w:val="24"/>
          <w:lang w:val="en-GB"/>
        </w:rPr>
        <w:t xml:space="preserve"> </w:t>
      </w:r>
      <w:r w:rsidR="00C10D61" w:rsidRPr="009408FD">
        <w:rPr>
          <w:rFonts w:ascii="Times New Roman" w:hAnsi="Times New Roman"/>
          <w:i/>
          <w:iCs/>
          <w:color w:val="auto"/>
          <w:sz w:val="24"/>
          <w:szCs w:val="24"/>
          <w:lang w:val="en-GB"/>
        </w:rPr>
        <w:t>British Academy of Management Conference</w:t>
      </w:r>
      <w:r w:rsidR="00C10D61" w:rsidRPr="009408FD">
        <w:rPr>
          <w:rFonts w:ascii="Times New Roman" w:hAnsi="Times New Roman"/>
          <w:color w:val="auto"/>
          <w:sz w:val="24"/>
          <w:szCs w:val="24"/>
          <w:lang w:val="en-GB"/>
        </w:rPr>
        <w:t xml:space="preserve"> 2011. 13</w:t>
      </w:r>
      <w:r w:rsidR="00C10D61" w:rsidRPr="009408FD">
        <w:rPr>
          <w:rFonts w:ascii="Times New Roman" w:hAnsi="Times New Roman"/>
          <w:color w:val="auto"/>
          <w:sz w:val="24"/>
          <w:szCs w:val="24"/>
          <w:vertAlign w:val="superscript"/>
          <w:lang w:val="en-GB"/>
        </w:rPr>
        <w:t>th</w:t>
      </w:r>
      <w:r w:rsidR="00C10D61" w:rsidRPr="009408FD">
        <w:rPr>
          <w:rFonts w:ascii="Times New Roman" w:hAnsi="Times New Roman"/>
          <w:color w:val="auto"/>
          <w:sz w:val="24"/>
          <w:szCs w:val="24"/>
          <w:lang w:val="en-GB"/>
        </w:rPr>
        <w:t xml:space="preserve"> -15</w:t>
      </w:r>
      <w:r w:rsidR="00C10D61" w:rsidRPr="009408FD">
        <w:rPr>
          <w:rFonts w:ascii="Times New Roman" w:hAnsi="Times New Roman"/>
          <w:color w:val="auto"/>
          <w:sz w:val="24"/>
          <w:szCs w:val="24"/>
          <w:vertAlign w:val="superscript"/>
          <w:lang w:val="en-GB"/>
        </w:rPr>
        <w:t>th</w:t>
      </w:r>
      <w:r w:rsidR="00C10D61" w:rsidRPr="009408FD">
        <w:rPr>
          <w:rFonts w:ascii="Times New Roman" w:hAnsi="Times New Roman"/>
          <w:color w:val="auto"/>
          <w:sz w:val="24"/>
          <w:szCs w:val="24"/>
          <w:lang w:val="en-GB"/>
        </w:rPr>
        <w:t xml:space="preserve"> September 2011, Birmingham, UK.</w:t>
      </w:r>
    </w:p>
    <w:p w14:paraId="0E76CFCA" w14:textId="5FF4ECC0" w:rsidR="00831275" w:rsidRPr="009408FD" w:rsidRDefault="00C10D61">
      <w:pPr>
        <w:pStyle w:val="BodyText"/>
        <w:ind w:left="567" w:hanging="567"/>
        <w:jc w:val="both"/>
        <w:rPr>
          <w:rFonts w:ascii="Times New Roman" w:eastAsia="Times New Roman" w:hAnsi="Times New Roman" w:cs="Times New Roman"/>
          <w:color w:val="auto"/>
          <w:sz w:val="24"/>
          <w:szCs w:val="24"/>
          <w:u w:color="FF0000"/>
          <w:lang w:val="en-GB"/>
        </w:rPr>
      </w:pPr>
      <w:r w:rsidRPr="009408FD">
        <w:rPr>
          <w:rFonts w:ascii="Times New Roman" w:hAnsi="Times New Roman"/>
          <w:color w:val="auto"/>
          <w:sz w:val="24"/>
          <w:szCs w:val="24"/>
          <w:u w:color="FF0000"/>
          <w:lang w:val="en-GB"/>
        </w:rPr>
        <w:t xml:space="preserve">Innovate UK (2017) Delivery Plan: Shaping the Future 2017-18. </w:t>
      </w:r>
    </w:p>
    <w:p w14:paraId="7F0E2928"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Johnson, M., and C. Mena. 2008. “Supply management for </w:t>
      </w:r>
      <w:proofErr w:type="spellStart"/>
      <w:r w:rsidRPr="009408FD">
        <w:rPr>
          <w:rFonts w:ascii="Times New Roman" w:hAnsi="Times New Roman"/>
          <w:color w:val="auto"/>
          <w:sz w:val="24"/>
          <w:szCs w:val="24"/>
          <w:lang w:val="en-GB"/>
        </w:rPr>
        <w:t>servitised</w:t>
      </w:r>
      <w:proofErr w:type="spellEnd"/>
      <w:r w:rsidRPr="009408FD">
        <w:rPr>
          <w:rFonts w:ascii="Times New Roman" w:hAnsi="Times New Roman"/>
          <w:color w:val="auto"/>
          <w:sz w:val="24"/>
          <w:szCs w:val="24"/>
          <w:lang w:val="en-GB"/>
        </w:rPr>
        <w:t xml:space="preserve"> products: a multi-industry case study” </w:t>
      </w:r>
      <w:r w:rsidRPr="009408FD">
        <w:rPr>
          <w:rFonts w:ascii="Times New Roman" w:hAnsi="Times New Roman"/>
          <w:i/>
          <w:iCs/>
          <w:color w:val="auto"/>
          <w:sz w:val="24"/>
          <w:szCs w:val="24"/>
          <w:lang w:val="en-GB"/>
        </w:rPr>
        <w:t>International Journal of Production Economics</w:t>
      </w:r>
      <w:r w:rsidRPr="009408FD">
        <w:rPr>
          <w:rFonts w:ascii="Times New Roman" w:hAnsi="Times New Roman"/>
          <w:color w:val="auto"/>
          <w:sz w:val="24"/>
          <w:szCs w:val="24"/>
          <w:lang w:val="en-GB"/>
        </w:rPr>
        <w:t>, 114 (1): 27-39.</w:t>
      </w:r>
    </w:p>
    <w:p w14:paraId="5D4DED3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Krajewski</w:t>
      </w:r>
      <w:proofErr w:type="spellEnd"/>
      <w:r w:rsidRPr="009408FD">
        <w:rPr>
          <w:rFonts w:ascii="Times New Roman" w:hAnsi="Times New Roman"/>
          <w:color w:val="auto"/>
          <w:sz w:val="24"/>
          <w:szCs w:val="24"/>
          <w:lang w:val="en-GB"/>
        </w:rPr>
        <w:t xml:space="preserve">, L. J., L. P. </w:t>
      </w:r>
      <w:proofErr w:type="spellStart"/>
      <w:r w:rsidRPr="009408FD">
        <w:rPr>
          <w:rFonts w:ascii="Times New Roman" w:hAnsi="Times New Roman"/>
          <w:color w:val="auto"/>
          <w:sz w:val="24"/>
          <w:szCs w:val="24"/>
          <w:lang w:val="en-GB"/>
        </w:rPr>
        <w:t>Ritzman</w:t>
      </w:r>
      <w:proofErr w:type="spellEnd"/>
      <w:r w:rsidRPr="009408FD">
        <w:rPr>
          <w:rFonts w:ascii="Times New Roman" w:hAnsi="Times New Roman"/>
          <w:color w:val="auto"/>
          <w:sz w:val="24"/>
          <w:szCs w:val="24"/>
          <w:lang w:val="en-GB"/>
        </w:rPr>
        <w:t xml:space="preserve">, and M. K. Malhotra. 2013. </w:t>
      </w:r>
      <w:r w:rsidRPr="009408FD">
        <w:rPr>
          <w:rFonts w:ascii="Times New Roman" w:hAnsi="Times New Roman"/>
          <w:i/>
          <w:iCs/>
          <w:color w:val="auto"/>
          <w:sz w:val="24"/>
          <w:szCs w:val="24"/>
          <w:lang w:val="en-GB"/>
        </w:rPr>
        <w:t>Operations Management: Processes and Supply chains</w:t>
      </w:r>
      <w:r w:rsidRPr="009408FD">
        <w:rPr>
          <w:rFonts w:ascii="Times New Roman" w:hAnsi="Times New Roman"/>
          <w:color w:val="auto"/>
          <w:sz w:val="24"/>
          <w:szCs w:val="24"/>
          <w:lang w:val="en-GB"/>
        </w:rPr>
        <w:t>. Tenth edition. Pearson.</w:t>
      </w:r>
    </w:p>
    <w:p w14:paraId="119384B3"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Li, X., C. Wu, and C. W. </w:t>
      </w:r>
      <w:proofErr w:type="spellStart"/>
      <w:r w:rsidRPr="009408FD">
        <w:rPr>
          <w:rFonts w:ascii="Times New Roman" w:hAnsi="Times New Roman"/>
          <w:color w:val="auto"/>
          <w:sz w:val="24"/>
          <w:szCs w:val="24"/>
          <w:lang w:val="en-GB"/>
        </w:rPr>
        <w:t>Holsapple</w:t>
      </w:r>
      <w:proofErr w:type="spellEnd"/>
      <w:r w:rsidRPr="009408FD">
        <w:rPr>
          <w:rFonts w:ascii="Times New Roman" w:hAnsi="Times New Roman"/>
          <w:color w:val="auto"/>
          <w:sz w:val="24"/>
          <w:szCs w:val="24"/>
          <w:lang w:val="en-GB"/>
        </w:rPr>
        <w:t xml:space="preserve"> (2015). “Best-value supply chains and firms’ competitive performance: empirical studies of their linkage”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xml:space="preserve"> 35 (12): 1688 – 1709.</w:t>
      </w:r>
    </w:p>
    <w:p w14:paraId="63566F56"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Lightfoot H., T. Baines, and P. Smart. 2013. “The </w:t>
      </w:r>
      <w:proofErr w:type="spellStart"/>
      <w:r w:rsidRPr="009408FD">
        <w:rPr>
          <w:rFonts w:ascii="Times New Roman" w:hAnsi="Times New Roman"/>
          <w:color w:val="auto"/>
          <w:sz w:val="24"/>
          <w:szCs w:val="24"/>
          <w:lang w:val="en-GB"/>
        </w:rPr>
        <w:t>servitization</w:t>
      </w:r>
      <w:proofErr w:type="spellEnd"/>
      <w:r w:rsidRPr="009408FD">
        <w:rPr>
          <w:rFonts w:ascii="Times New Roman" w:hAnsi="Times New Roman"/>
          <w:color w:val="auto"/>
          <w:sz w:val="24"/>
          <w:szCs w:val="24"/>
          <w:lang w:val="en-GB"/>
        </w:rPr>
        <w:t xml:space="preserve"> of manufacturing: A systematic literature review of interdependent trends”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33 (11/12): 1408-1434.</w:t>
      </w:r>
    </w:p>
    <w:p w14:paraId="05FA2BCF"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Lincoln, Y.S., and E. G. Guba. 1986. “But is it rigorous? Trustworthiness and authenticity in naturalistic evaluation. New directions for program evaluation”. Special Issue </w:t>
      </w:r>
      <w:r w:rsidRPr="009408FD">
        <w:rPr>
          <w:rFonts w:ascii="Times New Roman" w:hAnsi="Times New Roman"/>
          <w:i/>
          <w:iCs/>
          <w:color w:val="auto"/>
          <w:sz w:val="24"/>
          <w:szCs w:val="24"/>
          <w:lang w:val="en-GB"/>
        </w:rPr>
        <w:t>Naturalistic Evaluation</w:t>
      </w:r>
      <w:r w:rsidRPr="009408FD">
        <w:rPr>
          <w:rFonts w:ascii="Times New Roman" w:hAnsi="Times New Roman"/>
          <w:color w:val="auto"/>
          <w:sz w:val="24"/>
          <w:szCs w:val="24"/>
          <w:lang w:val="en-GB"/>
        </w:rPr>
        <w:t>, 30: 73-84.</w:t>
      </w:r>
    </w:p>
    <w:p w14:paraId="696F5773"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Lindgreen</w:t>
      </w:r>
      <w:proofErr w:type="spellEnd"/>
      <w:r w:rsidRPr="009408FD">
        <w:rPr>
          <w:rFonts w:ascii="Times New Roman" w:hAnsi="Times New Roman"/>
          <w:color w:val="auto"/>
          <w:sz w:val="24"/>
          <w:szCs w:val="24"/>
          <w:lang w:val="en-GB"/>
        </w:rPr>
        <w:t xml:space="preserve">, A., M. K. </w:t>
      </w:r>
      <w:proofErr w:type="spellStart"/>
      <w:r w:rsidRPr="009408FD">
        <w:rPr>
          <w:rFonts w:ascii="Times New Roman" w:hAnsi="Times New Roman"/>
          <w:color w:val="auto"/>
          <w:sz w:val="24"/>
          <w:szCs w:val="24"/>
          <w:lang w:val="en-GB"/>
        </w:rPr>
        <w:t>Hingley</w:t>
      </w:r>
      <w:proofErr w:type="spellEnd"/>
      <w:r w:rsidRPr="009408FD">
        <w:rPr>
          <w:rFonts w:ascii="Times New Roman" w:hAnsi="Times New Roman"/>
          <w:color w:val="auto"/>
          <w:sz w:val="24"/>
          <w:szCs w:val="24"/>
          <w:lang w:val="en-GB"/>
        </w:rPr>
        <w:t xml:space="preserve">, D. B. Grant, and R.E Morgan. 2012. Editorial to special issue: “Value in business and industrial marketing: past, present, and future”.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41 (1): 4-7.</w:t>
      </w:r>
    </w:p>
    <w:p w14:paraId="6F7AB9E8"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Lindgreen</w:t>
      </w:r>
      <w:proofErr w:type="spellEnd"/>
      <w:r w:rsidRPr="009408FD">
        <w:rPr>
          <w:rFonts w:ascii="Times New Roman" w:hAnsi="Times New Roman"/>
          <w:color w:val="auto"/>
          <w:sz w:val="24"/>
          <w:szCs w:val="24"/>
          <w:lang w:val="en-GB"/>
        </w:rPr>
        <w:t xml:space="preserve">, A., and F. </w:t>
      </w:r>
      <w:proofErr w:type="spellStart"/>
      <w:r w:rsidRPr="009408FD">
        <w:rPr>
          <w:rFonts w:ascii="Times New Roman" w:hAnsi="Times New Roman"/>
          <w:color w:val="auto"/>
          <w:sz w:val="24"/>
          <w:szCs w:val="24"/>
          <w:lang w:val="en-GB"/>
        </w:rPr>
        <w:t>Wynstra</w:t>
      </w:r>
      <w:proofErr w:type="spellEnd"/>
      <w:r w:rsidRPr="009408FD">
        <w:rPr>
          <w:rFonts w:ascii="Times New Roman" w:hAnsi="Times New Roman"/>
          <w:color w:val="auto"/>
          <w:sz w:val="24"/>
          <w:szCs w:val="24"/>
          <w:lang w:val="en-GB"/>
        </w:rPr>
        <w:t xml:space="preserve">, F. 2005. “Value in business markets: What do we know? Where are we going?”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34(7): 732-748.</w:t>
      </w:r>
    </w:p>
    <w:p w14:paraId="523ADF08"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Livesey, F. (2006). </w:t>
      </w:r>
      <w:r w:rsidRPr="009408FD">
        <w:rPr>
          <w:rFonts w:ascii="Times New Roman" w:hAnsi="Times New Roman"/>
          <w:i/>
          <w:iCs/>
          <w:color w:val="auto"/>
          <w:sz w:val="24"/>
          <w:szCs w:val="24"/>
          <w:lang w:val="en-GB"/>
        </w:rPr>
        <w:t>Defining High Value Manufacturing</w:t>
      </w:r>
      <w:r w:rsidRPr="009408FD">
        <w:rPr>
          <w:rFonts w:ascii="Times New Roman" w:hAnsi="Times New Roman"/>
          <w:color w:val="auto"/>
          <w:sz w:val="24"/>
          <w:szCs w:val="24"/>
          <w:lang w:val="en-GB"/>
        </w:rPr>
        <w:t>. Cambridge, University of Cambridge, Institute for Manufacturing.</w:t>
      </w:r>
    </w:p>
    <w:p w14:paraId="378B2985"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J., S. Paton, K. </w:t>
      </w:r>
      <w:proofErr w:type="spellStart"/>
      <w:r w:rsidRPr="009408FD">
        <w:rPr>
          <w:rFonts w:ascii="Times New Roman" w:hAnsi="Times New Roman"/>
          <w:color w:val="auto"/>
          <w:sz w:val="24"/>
          <w:szCs w:val="24"/>
          <w:lang w:val="en-GB"/>
        </w:rPr>
        <w:t>Mendibil</w:t>
      </w:r>
      <w:proofErr w:type="spellEnd"/>
      <w:r w:rsidRPr="009408FD">
        <w:rPr>
          <w:rFonts w:ascii="Times New Roman" w:hAnsi="Times New Roman"/>
          <w:color w:val="auto"/>
          <w:sz w:val="24"/>
          <w:szCs w:val="24"/>
          <w:lang w:val="en-GB"/>
        </w:rPr>
        <w:t xml:space="preserve">, and L. Davidson. 2008. “Operations Management in High Value Manufacturing” </w:t>
      </w:r>
      <w:r w:rsidRPr="009408FD">
        <w:rPr>
          <w:rFonts w:ascii="Times New Roman" w:hAnsi="Times New Roman"/>
          <w:i/>
          <w:iCs/>
          <w:color w:val="auto"/>
          <w:sz w:val="24"/>
          <w:szCs w:val="24"/>
          <w:lang w:val="en-GB"/>
        </w:rPr>
        <w:t>Proceedings of the 15</w:t>
      </w:r>
      <w:r w:rsidRPr="009408FD">
        <w:rPr>
          <w:rFonts w:ascii="Times New Roman" w:hAnsi="Times New Roman"/>
          <w:i/>
          <w:iCs/>
          <w:color w:val="auto"/>
          <w:sz w:val="24"/>
          <w:szCs w:val="24"/>
          <w:vertAlign w:val="superscript"/>
          <w:lang w:val="en-GB"/>
        </w:rPr>
        <w:t>th</w:t>
      </w:r>
      <w:r w:rsidRPr="009408FD">
        <w:rPr>
          <w:rFonts w:ascii="Times New Roman" w:hAnsi="Times New Roman"/>
          <w:i/>
          <w:iCs/>
          <w:color w:val="auto"/>
          <w:sz w:val="24"/>
          <w:szCs w:val="24"/>
          <w:lang w:val="en-GB"/>
        </w:rPr>
        <w:t xml:space="preserve"> European Operations Management Association (</w:t>
      </w:r>
      <w:proofErr w:type="spellStart"/>
      <w:r w:rsidRPr="009408FD">
        <w:rPr>
          <w:rFonts w:ascii="Times New Roman" w:hAnsi="Times New Roman"/>
          <w:i/>
          <w:iCs/>
          <w:color w:val="auto"/>
          <w:sz w:val="24"/>
          <w:szCs w:val="24"/>
          <w:lang w:val="en-GB"/>
        </w:rPr>
        <w:t>EurOMA</w:t>
      </w:r>
      <w:proofErr w:type="spellEnd"/>
      <w:r w:rsidRPr="009408FD">
        <w:rPr>
          <w:rFonts w:ascii="Times New Roman" w:hAnsi="Times New Roman"/>
          <w:i/>
          <w:iCs/>
          <w:color w:val="auto"/>
          <w:sz w:val="24"/>
          <w:szCs w:val="24"/>
          <w:lang w:val="en-GB"/>
        </w:rPr>
        <w:t xml:space="preserve">) Conference, </w:t>
      </w:r>
      <w:r w:rsidRPr="009408FD">
        <w:rPr>
          <w:rFonts w:ascii="Times New Roman" w:hAnsi="Times New Roman"/>
          <w:color w:val="auto"/>
          <w:sz w:val="24"/>
          <w:szCs w:val="24"/>
          <w:lang w:val="en-GB"/>
        </w:rPr>
        <w:t>Groningen, The Netherlands.</w:t>
      </w:r>
    </w:p>
    <w:p w14:paraId="70C4B791"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J., S. Paton, K. </w:t>
      </w:r>
      <w:proofErr w:type="spellStart"/>
      <w:r w:rsidRPr="009408FD">
        <w:rPr>
          <w:rFonts w:ascii="Times New Roman" w:hAnsi="Times New Roman"/>
          <w:color w:val="auto"/>
          <w:sz w:val="24"/>
          <w:szCs w:val="24"/>
          <w:lang w:val="en-GB"/>
        </w:rPr>
        <w:t>Mendibil</w:t>
      </w:r>
      <w:proofErr w:type="spellEnd"/>
      <w:r w:rsidRPr="009408FD">
        <w:rPr>
          <w:rFonts w:ascii="Times New Roman" w:hAnsi="Times New Roman"/>
          <w:color w:val="auto"/>
          <w:sz w:val="24"/>
          <w:szCs w:val="24"/>
          <w:lang w:val="en-GB"/>
        </w:rPr>
        <w:t xml:space="preserve">, and L. Davidson. 2009. “Towards a model of high-value operational activity” </w:t>
      </w:r>
      <w:r w:rsidRPr="009408FD">
        <w:rPr>
          <w:rFonts w:ascii="Times New Roman" w:hAnsi="Times New Roman"/>
          <w:i/>
          <w:iCs/>
          <w:color w:val="auto"/>
          <w:sz w:val="24"/>
          <w:szCs w:val="24"/>
          <w:lang w:val="en-GB"/>
        </w:rPr>
        <w:t>Proceedings of the 16</w:t>
      </w:r>
      <w:r w:rsidRPr="009408FD">
        <w:rPr>
          <w:rFonts w:ascii="Times New Roman" w:hAnsi="Times New Roman"/>
          <w:i/>
          <w:iCs/>
          <w:color w:val="auto"/>
          <w:sz w:val="24"/>
          <w:szCs w:val="24"/>
          <w:vertAlign w:val="superscript"/>
          <w:lang w:val="en-GB"/>
        </w:rPr>
        <w:t>th</w:t>
      </w:r>
      <w:r w:rsidRPr="009408FD">
        <w:rPr>
          <w:rFonts w:ascii="Times New Roman" w:hAnsi="Times New Roman"/>
          <w:i/>
          <w:iCs/>
          <w:color w:val="auto"/>
          <w:sz w:val="24"/>
          <w:szCs w:val="24"/>
          <w:lang w:val="en-GB"/>
        </w:rPr>
        <w:t xml:space="preserve"> European Operations Management Association (</w:t>
      </w:r>
      <w:proofErr w:type="spellStart"/>
      <w:r w:rsidRPr="009408FD">
        <w:rPr>
          <w:rFonts w:ascii="Times New Roman" w:hAnsi="Times New Roman"/>
          <w:i/>
          <w:iCs/>
          <w:color w:val="auto"/>
          <w:sz w:val="24"/>
          <w:szCs w:val="24"/>
          <w:lang w:val="en-GB"/>
        </w:rPr>
        <w:t>EurOMA</w:t>
      </w:r>
      <w:proofErr w:type="spellEnd"/>
      <w:r w:rsidRPr="009408FD">
        <w:rPr>
          <w:rFonts w:ascii="Times New Roman" w:hAnsi="Times New Roman"/>
          <w:i/>
          <w:iCs/>
          <w:color w:val="auto"/>
          <w:sz w:val="24"/>
          <w:szCs w:val="24"/>
          <w:lang w:val="en-GB"/>
        </w:rPr>
        <w:t>) Conference</w:t>
      </w:r>
      <w:r w:rsidRPr="009408FD">
        <w:rPr>
          <w:rFonts w:ascii="Times New Roman" w:hAnsi="Times New Roman"/>
          <w:color w:val="auto"/>
          <w:sz w:val="24"/>
          <w:szCs w:val="24"/>
          <w:lang w:val="en-GB"/>
        </w:rPr>
        <w:t>, 14</w:t>
      </w:r>
      <w:r w:rsidRPr="009408FD">
        <w:rPr>
          <w:rFonts w:ascii="Times New Roman" w:hAnsi="Times New Roman"/>
          <w:color w:val="auto"/>
          <w:sz w:val="24"/>
          <w:szCs w:val="24"/>
          <w:vertAlign w:val="superscript"/>
          <w:lang w:val="en-GB"/>
        </w:rPr>
        <w:t>th</w:t>
      </w:r>
      <w:r w:rsidRPr="009408FD">
        <w:rPr>
          <w:rFonts w:ascii="Times New Roman" w:hAnsi="Times New Roman"/>
          <w:color w:val="auto"/>
          <w:sz w:val="24"/>
          <w:szCs w:val="24"/>
          <w:lang w:val="en-GB"/>
        </w:rPr>
        <w:t xml:space="preserve"> – 17</w:t>
      </w:r>
      <w:r w:rsidRPr="009408FD">
        <w:rPr>
          <w:rFonts w:ascii="Times New Roman" w:hAnsi="Times New Roman"/>
          <w:color w:val="auto"/>
          <w:sz w:val="24"/>
          <w:szCs w:val="24"/>
          <w:vertAlign w:val="superscript"/>
          <w:lang w:val="en-GB"/>
        </w:rPr>
        <w:t>th</w:t>
      </w:r>
      <w:r w:rsidRPr="009408FD">
        <w:rPr>
          <w:rFonts w:ascii="Times New Roman" w:hAnsi="Times New Roman"/>
          <w:color w:val="auto"/>
          <w:sz w:val="24"/>
          <w:szCs w:val="24"/>
          <w:lang w:val="en-GB"/>
        </w:rPr>
        <w:t xml:space="preserve"> June 2009, Goteborg, Sweden.</w:t>
      </w:r>
    </w:p>
    <w:p w14:paraId="45C3373A"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J., S. Paton, and K. </w:t>
      </w:r>
      <w:proofErr w:type="spellStart"/>
      <w:r w:rsidRPr="009408FD">
        <w:rPr>
          <w:rFonts w:ascii="Times New Roman" w:hAnsi="Times New Roman"/>
          <w:color w:val="auto"/>
          <w:sz w:val="24"/>
          <w:szCs w:val="24"/>
          <w:lang w:val="en-GB"/>
        </w:rPr>
        <w:t>Mendibil</w:t>
      </w:r>
      <w:proofErr w:type="spellEnd"/>
      <w:r w:rsidRPr="009408FD">
        <w:rPr>
          <w:rFonts w:ascii="Times New Roman" w:hAnsi="Times New Roman"/>
          <w:color w:val="auto"/>
          <w:sz w:val="24"/>
          <w:szCs w:val="24"/>
          <w:lang w:val="en-GB"/>
        </w:rPr>
        <w:t xml:space="preserve">. 2010. “From manufacturing to high value manufacturing: exploring this transition” </w:t>
      </w:r>
      <w:r w:rsidRPr="009408FD">
        <w:rPr>
          <w:rFonts w:ascii="Times New Roman" w:hAnsi="Times New Roman"/>
          <w:i/>
          <w:iCs/>
          <w:color w:val="auto"/>
          <w:sz w:val="24"/>
          <w:szCs w:val="24"/>
          <w:lang w:val="en-GB"/>
        </w:rPr>
        <w:t>Journal of General Management</w:t>
      </w:r>
      <w:r w:rsidRPr="009408FD">
        <w:rPr>
          <w:rFonts w:ascii="Times New Roman" w:hAnsi="Times New Roman"/>
          <w:color w:val="auto"/>
          <w:sz w:val="24"/>
          <w:szCs w:val="24"/>
          <w:lang w:val="en-GB"/>
        </w:rPr>
        <w:t>, 36 (2): 65-79.</w:t>
      </w:r>
    </w:p>
    <w:p w14:paraId="6D2A8828"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J., S. Paton, and B. Clegg. 2013. “Understanding high-value manufacturing in Scottish SMEs”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33 (11-12): 1579-1598.</w:t>
      </w:r>
    </w:p>
    <w:p w14:paraId="13B64971" w14:textId="77777777" w:rsidR="00831275" w:rsidRPr="009408FD" w:rsidRDefault="00C10D61">
      <w:pPr>
        <w:pStyle w:val="BodyText"/>
        <w:ind w:left="567" w:hanging="567"/>
        <w:jc w:val="both"/>
        <w:rPr>
          <w:rFonts w:ascii="Times New Roman" w:hAnsi="Times New Roman"/>
          <w:color w:val="auto"/>
          <w:sz w:val="24"/>
          <w:szCs w:val="24"/>
          <w:lang w:val="en-GB"/>
        </w:rPr>
      </w:pPr>
      <w:proofErr w:type="spellStart"/>
      <w:r w:rsidRPr="009408FD">
        <w:rPr>
          <w:rFonts w:ascii="Times New Roman" w:hAnsi="Times New Roman"/>
          <w:color w:val="auto"/>
          <w:sz w:val="24"/>
          <w:szCs w:val="24"/>
          <w:lang w:val="en-GB"/>
        </w:rPr>
        <w:t>MacBryde</w:t>
      </w:r>
      <w:proofErr w:type="spellEnd"/>
      <w:r w:rsidRPr="009408FD">
        <w:rPr>
          <w:rFonts w:ascii="Times New Roman" w:hAnsi="Times New Roman"/>
          <w:color w:val="auto"/>
          <w:sz w:val="24"/>
          <w:szCs w:val="24"/>
          <w:lang w:val="en-GB"/>
        </w:rPr>
        <w:t xml:space="preserve">, J. 2014. “High Value Manufacturing – A dynamic capabilities approach” </w:t>
      </w:r>
      <w:r w:rsidRPr="009408FD">
        <w:rPr>
          <w:rFonts w:ascii="Times New Roman" w:hAnsi="Times New Roman"/>
          <w:i/>
          <w:iCs/>
          <w:color w:val="auto"/>
          <w:sz w:val="24"/>
          <w:szCs w:val="24"/>
          <w:lang w:val="en-GB"/>
        </w:rPr>
        <w:t>Research seminar presentation at Leeds University Business School</w:t>
      </w:r>
      <w:r w:rsidRPr="009408FD">
        <w:rPr>
          <w:rFonts w:ascii="Times New Roman" w:hAnsi="Times New Roman"/>
          <w:color w:val="auto"/>
          <w:sz w:val="24"/>
          <w:szCs w:val="24"/>
          <w:lang w:val="en-GB"/>
        </w:rPr>
        <w:t>. 5</w:t>
      </w:r>
      <w:r w:rsidRPr="009408FD">
        <w:rPr>
          <w:rFonts w:ascii="Times New Roman" w:hAnsi="Times New Roman"/>
          <w:color w:val="auto"/>
          <w:sz w:val="24"/>
          <w:szCs w:val="24"/>
          <w:vertAlign w:val="superscript"/>
          <w:lang w:val="en-GB"/>
        </w:rPr>
        <w:t>th</w:t>
      </w:r>
      <w:r w:rsidRPr="009408FD">
        <w:rPr>
          <w:rFonts w:ascii="Times New Roman" w:hAnsi="Times New Roman"/>
          <w:color w:val="auto"/>
          <w:sz w:val="24"/>
          <w:szCs w:val="24"/>
          <w:lang w:val="en-GB"/>
        </w:rPr>
        <w:t xml:space="preserve"> November 2014.</w:t>
      </w:r>
    </w:p>
    <w:p w14:paraId="765C986F" w14:textId="182F5734" w:rsidR="00CC5C7B" w:rsidRPr="009408FD" w:rsidRDefault="00CC5C7B">
      <w:pPr>
        <w:pStyle w:val="BodyText"/>
        <w:ind w:left="567" w:hanging="567"/>
        <w:jc w:val="both"/>
        <w:rPr>
          <w:rFonts w:ascii="Times New Roman" w:hAnsi="Times New Roman"/>
          <w:color w:val="auto"/>
          <w:sz w:val="24"/>
          <w:szCs w:val="24"/>
          <w:lang w:val="en-GB"/>
        </w:rPr>
      </w:pPr>
      <w:r w:rsidRPr="009408FD">
        <w:rPr>
          <w:rFonts w:ascii="Times New Roman" w:hAnsi="Times New Roman"/>
          <w:color w:val="auto"/>
          <w:sz w:val="24"/>
          <w:szCs w:val="24"/>
          <w:lang w:val="en-GB"/>
        </w:rPr>
        <w:t>Martinez</w:t>
      </w:r>
      <w:r w:rsidR="00CF1985" w:rsidRPr="009408FD">
        <w:rPr>
          <w:color w:val="auto"/>
          <w:lang w:val="en-GB"/>
        </w:rPr>
        <w:t>,</w:t>
      </w:r>
      <w:r w:rsidRPr="009408FD">
        <w:rPr>
          <w:rFonts w:ascii="Times New Roman" w:hAnsi="Times New Roman"/>
          <w:color w:val="auto"/>
          <w:sz w:val="24"/>
          <w:szCs w:val="24"/>
          <w:lang w:val="en-GB"/>
        </w:rPr>
        <w:t xml:space="preserve"> V., </w:t>
      </w:r>
      <w:r w:rsidR="00E61F60" w:rsidRPr="009408FD">
        <w:rPr>
          <w:color w:val="auto"/>
          <w:lang w:val="en-GB"/>
        </w:rPr>
        <w:t xml:space="preserve">A. </w:t>
      </w:r>
      <w:r w:rsidRPr="009408FD">
        <w:rPr>
          <w:rFonts w:ascii="Times New Roman" w:hAnsi="Times New Roman"/>
          <w:color w:val="auto"/>
          <w:sz w:val="24"/>
          <w:szCs w:val="24"/>
          <w:lang w:val="en-GB"/>
        </w:rPr>
        <w:t xml:space="preserve">Neely, </w:t>
      </w:r>
      <w:r w:rsidR="00E61F60" w:rsidRPr="009408FD">
        <w:rPr>
          <w:color w:val="auto"/>
          <w:lang w:val="en-GB"/>
        </w:rPr>
        <w:t xml:space="preserve">C. </w:t>
      </w:r>
      <w:proofErr w:type="spellStart"/>
      <w:r w:rsidRPr="009408FD">
        <w:rPr>
          <w:rFonts w:ascii="Times New Roman" w:hAnsi="Times New Roman"/>
          <w:color w:val="auto"/>
          <w:sz w:val="24"/>
          <w:szCs w:val="24"/>
          <w:lang w:val="en-GB"/>
        </w:rPr>
        <w:t>Velu</w:t>
      </w:r>
      <w:proofErr w:type="spellEnd"/>
      <w:r w:rsidRPr="009408FD">
        <w:rPr>
          <w:rFonts w:ascii="Times New Roman" w:hAnsi="Times New Roman"/>
          <w:color w:val="auto"/>
          <w:sz w:val="24"/>
          <w:szCs w:val="24"/>
          <w:lang w:val="en-GB"/>
        </w:rPr>
        <w:t xml:space="preserve">, </w:t>
      </w:r>
      <w:r w:rsidR="00E61F60" w:rsidRPr="009408FD">
        <w:rPr>
          <w:color w:val="auto"/>
          <w:lang w:val="en-GB"/>
        </w:rPr>
        <w:t xml:space="preserve">S. </w:t>
      </w:r>
      <w:r w:rsidRPr="009408FD">
        <w:rPr>
          <w:rFonts w:ascii="Times New Roman" w:hAnsi="Times New Roman"/>
          <w:color w:val="auto"/>
          <w:sz w:val="24"/>
          <w:szCs w:val="24"/>
          <w:lang w:val="en-GB"/>
        </w:rPr>
        <w:t xml:space="preserve">Leinster-Evans and </w:t>
      </w:r>
      <w:r w:rsidR="00E61F60" w:rsidRPr="009408FD">
        <w:rPr>
          <w:color w:val="auto"/>
          <w:lang w:val="en-GB"/>
        </w:rPr>
        <w:t xml:space="preserve">D. </w:t>
      </w:r>
      <w:proofErr w:type="spellStart"/>
      <w:r w:rsidRPr="009408FD">
        <w:rPr>
          <w:rFonts w:ascii="Times New Roman" w:hAnsi="Times New Roman"/>
          <w:color w:val="auto"/>
          <w:sz w:val="24"/>
          <w:szCs w:val="24"/>
          <w:lang w:val="en-GB"/>
        </w:rPr>
        <w:t>Bisessar</w:t>
      </w:r>
      <w:proofErr w:type="spellEnd"/>
      <w:r w:rsidRPr="009408FD">
        <w:rPr>
          <w:rFonts w:ascii="Times New Roman" w:hAnsi="Times New Roman"/>
          <w:color w:val="auto"/>
          <w:sz w:val="24"/>
          <w:szCs w:val="24"/>
          <w:lang w:val="en-GB"/>
        </w:rPr>
        <w:t>. 2017</w:t>
      </w:r>
      <w:r w:rsidR="00CF1985" w:rsidRPr="009408FD">
        <w:rPr>
          <w:color w:val="auto"/>
          <w:lang w:val="en-GB"/>
        </w:rPr>
        <w:t>.</w:t>
      </w:r>
      <w:r w:rsidRPr="009408FD">
        <w:rPr>
          <w:rFonts w:ascii="Times New Roman" w:hAnsi="Times New Roman"/>
          <w:color w:val="auto"/>
          <w:sz w:val="24"/>
          <w:szCs w:val="24"/>
          <w:lang w:val="en-GB"/>
        </w:rPr>
        <w:t xml:space="preserve"> “Exploring the journey to services” </w:t>
      </w:r>
      <w:r w:rsidRPr="009408FD">
        <w:rPr>
          <w:rFonts w:ascii="Times New Roman" w:hAnsi="Times New Roman"/>
          <w:i/>
          <w:color w:val="auto"/>
          <w:sz w:val="24"/>
          <w:szCs w:val="24"/>
          <w:lang w:val="en-GB"/>
        </w:rPr>
        <w:t>International Journal of Production Economics</w:t>
      </w:r>
      <w:r w:rsidR="00CF1985" w:rsidRPr="009408FD">
        <w:rPr>
          <w:color w:val="auto"/>
          <w:lang w:val="en-GB"/>
        </w:rPr>
        <w:t>,</w:t>
      </w:r>
      <w:r w:rsidRPr="009408FD">
        <w:rPr>
          <w:rFonts w:ascii="Times New Roman" w:hAnsi="Times New Roman"/>
          <w:color w:val="auto"/>
          <w:sz w:val="24"/>
          <w:szCs w:val="24"/>
          <w:lang w:val="en-GB"/>
        </w:rPr>
        <w:t xml:space="preserve"> 192: 66-80</w:t>
      </w:r>
      <w:r w:rsidR="00CF1985" w:rsidRPr="009408FD">
        <w:rPr>
          <w:color w:val="auto"/>
          <w:lang w:val="en-GB"/>
        </w:rPr>
        <w:t>.</w:t>
      </w:r>
    </w:p>
    <w:p w14:paraId="532C1E89"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Martinez, V., M. </w:t>
      </w:r>
      <w:proofErr w:type="spellStart"/>
      <w:r w:rsidRPr="009408FD">
        <w:rPr>
          <w:rFonts w:ascii="Times New Roman" w:hAnsi="Times New Roman"/>
          <w:color w:val="auto"/>
          <w:sz w:val="24"/>
          <w:szCs w:val="24"/>
          <w:lang w:val="en-GB"/>
        </w:rPr>
        <w:t>Bastl</w:t>
      </w:r>
      <w:proofErr w:type="spellEnd"/>
      <w:r w:rsidRPr="009408FD">
        <w:rPr>
          <w:rFonts w:ascii="Times New Roman" w:hAnsi="Times New Roman"/>
          <w:color w:val="auto"/>
          <w:sz w:val="24"/>
          <w:szCs w:val="24"/>
          <w:lang w:val="en-GB"/>
        </w:rPr>
        <w:t xml:space="preserve">, M., J. Kingston, and S. Evans. 2010. “Challenges in transforming manufacturing organisations into product-service providers” </w:t>
      </w:r>
      <w:r w:rsidRPr="009408FD">
        <w:rPr>
          <w:rFonts w:ascii="Times New Roman" w:hAnsi="Times New Roman"/>
          <w:i/>
          <w:iCs/>
          <w:color w:val="auto"/>
          <w:sz w:val="24"/>
          <w:szCs w:val="24"/>
          <w:lang w:val="en-GB"/>
        </w:rPr>
        <w:t>Journal of Manufacturing Technology Management</w:t>
      </w:r>
      <w:r w:rsidRPr="009408FD">
        <w:rPr>
          <w:rFonts w:ascii="Times New Roman" w:hAnsi="Times New Roman"/>
          <w:color w:val="auto"/>
          <w:sz w:val="24"/>
          <w:szCs w:val="24"/>
          <w:lang w:val="en-GB"/>
        </w:rPr>
        <w:t>, 21(4): 449-469.</w:t>
      </w:r>
    </w:p>
    <w:p w14:paraId="5E9C473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lastRenderedPageBreak/>
        <w:t xml:space="preserve">Martinez, V., A. Neely, R. </w:t>
      </w:r>
      <w:proofErr w:type="spellStart"/>
      <w:r w:rsidRPr="009408FD">
        <w:rPr>
          <w:rFonts w:ascii="Times New Roman" w:hAnsi="Times New Roman"/>
          <w:color w:val="auto"/>
          <w:sz w:val="24"/>
          <w:szCs w:val="24"/>
          <w:lang w:val="en-GB"/>
        </w:rPr>
        <w:t>Guanjie</w:t>
      </w:r>
      <w:proofErr w:type="spellEnd"/>
      <w:r w:rsidRPr="009408FD">
        <w:rPr>
          <w:rFonts w:ascii="Times New Roman" w:hAnsi="Times New Roman"/>
          <w:color w:val="auto"/>
          <w:sz w:val="24"/>
          <w:szCs w:val="24"/>
          <w:lang w:val="en-GB"/>
        </w:rPr>
        <w:t xml:space="preserve">, and A. Smart. 2008. </w:t>
      </w:r>
      <w:r w:rsidRPr="009408FD">
        <w:rPr>
          <w:rFonts w:ascii="Times New Roman" w:hAnsi="Times New Roman"/>
          <w:i/>
          <w:iCs/>
          <w:color w:val="auto"/>
          <w:sz w:val="24"/>
          <w:szCs w:val="24"/>
          <w:lang w:val="en-GB"/>
        </w:rPr>
        <w:t>High Value Manufacturing – Delivering on promise.</w:t>
      </w:r>
      <w:r w:rsidRPr="009408FD">
        <w:rPr>
          <w:rFonts w:ascii="Times New Roman" w:hAnsi="Times New Roman"/>
          <w:color w:val="auto"/>
          <w:sz w:val="24"/>
          <w:szCs w:val="24"/>
          <w:lang w:val="en-GB"/>
        </w:rPr>
        <w:t xml:space="preserve"> Advanced Institute of Management Research (AIM).</w:t>
      </w:r>
    </w:p>
    <w:p w14:paraId="2C659DFE"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Martinez, V., and U. </w:t>
      </w: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2006. Aligning Value Propositions in Supply Chains, </w:t>
      </w:r>
      <w:r w:rsidRPr="009408FD">
        <w:rPr>
          <w:rFonts w:ascii="Times New Roman" w:hAnsi="Times New Roman"/>
          <w:i/>
          <w:iCs/>
          <w:color w:val="auto"/>
          <w:sz w:val="24"/>
          <w:szCs w:val="24"/>
          <w:lang w:val="en-GB"/>
        </w:rPr>
        <w:t>International Journal of Value Chain Management</w:t>
      </w:r>
      <w:r w:rsidRPr="009408FD">
        <w:rPr>
          <w:rFonts w:ascii="Times New Roman" w:hAnsi="Times New Roman"/>
          <w:color w:val="auto"/>
          <w:sz w:val="24"/>
          <w:szCs w:val="24"/>
          <w:lang w:val="en-GB"/>
        </w:rPr>
        <w:t>, 1 (1): 6-18.</w:t>
      </w:r>
    </w:p>
    <w:p w14:paraId="516AE0E7"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Martinez, V. and U. </w:t>
      </w:r>
      <w:proofErr w:type="spellStart"/>
      <w:r w:rsidRPr="009408FD">
        <w:rPr>
          <w:rFonts w:ascii="Times New Roman" w:hAnsi="Times New Roman"/>
          <w:color w:val="auto"/>
          <w:sz w:val="24"/>
          <w:szCs w:val="24"/>
          <w:lang w:val="en-GB"/>
        </w:rPr>
        <w:t>Bititci</w:t>
      </w:r>
      <w:proofErr w:type="spellEnd"/>
      <w:r w:rsidRPr="009408FD">
        <w:rPr>
          <w:rFonts w:ascii="Times New Roman" w:hAnsi="Times New Roman"/>
          <w:color w:val="auto"/>
          <w:sz w:val="24"/>
          <w:szCs w:val="24"/>
          <w:lang w:val="en-GB"/>
        </w:rPr>
        <w:t xml:space="preserve">. 2001. “The value matrix and its evolution” </w:t>
      </w:r>
      <w:r w:rsidRPr="009408FD">
        <w:rPr>
          <w:rFonts w:ascii="Times New Roman" w:hAnsi="Times New Roman"/>
          <w:i/>
          <w:iCs/>
          <w:color w:val="auto"/>
          <w:sz w:val="24"/>
          <w:szCs w:val="24"/>
          <w:lang w:val="en-GB"/>
        </w:rPr>
        <w:t>Proceedings of the 8</w:t>
      </w:r>
      <w:r w:rsidRPr="009408FD">
        <w:rPr>
          <w:rFonts w:ascii="Times New Roman" w:hAnsi="Times New Roman"/>
          <w:i/>
          <w:iCs/>
          <w:color w:val="auto"/>
          <w:sz w:val="24"/>
          <w:szCs w:val="24"/>
          <w:vertAlign w:val="superscript"/>
          <w:lang w:val="en-GB"/>
        </w:rPr>
        <w:t>th</w:t>
      </w:r>
      <w:r w:rsidRPr="009408FD">
        <w:rPr>
          <w:rFonts w:ascii="Times New Roman" w:hAnsi="Times New Roman"/>
          <w:i/>
          <w:iCs/>
          <w:color w:val="auto"/>
          <w:sz w:val="24"/>
          <w:szCs w:val="24"/>
          <w:lang w:val="en-GB"/>
        </w:rPr>
        <w:t xml:space="preserve"> European Operations Management Association (</w:t>
      </w:r>
      <w:proofErr w:type="spellStart"/>
      <w:r w:rsidRPr="009408FD">
        <w:rPr>
          <w:rFonts w:ascii="Times New Roman" w:hAnsi="Times New Roman"/>
          <w:i/>
          <w:iCs/>
          <w:color w:val="auto"/>
          <w:sz w:val="24"/>
          <w:szCs w:val="24"/>
          <w:lang w:val="en-GB"/>
        </w:rPr>
        <w:t>EurOMA</w:t>
      </w:r>
      <w:proofErr w:type="spellEnd"/>
      <w:r w:rsidRPr="009408FD">
        <w:rPr>
          <w:rFonts w:ascii="Times New Roman" w:hAnsi="Times New Roman"/>
          <w:i/>
          <w:iCs/>
          <w:color w:val="auto"/>
          <w:sz w:val="24"/>
          <w:szCs w:val="24"/>
          <w:lang w:val="en-GB"/>
        </w:rPr>
        <w:t>) Conference</w:t>
      </w:r>
      <w:r w:rsidRPr="009408FD">
        <w:rPr>
          <w:rFonts w:ascii="Times New Roman" w:hAnsi="Times New Roman"/>
          <w:color w:val="auto"/>
          <w:sz w:val="24"/>
          <w:szCs w:val="24"/>
          <w:lang w:val="en-GB"/>
        </w:rPr>
        <w:t>, Bath 3</w:t>
      </w:r>
      <w:r w:rsidRPr="009408FD">
        <w:rPr>
          <w:rFonts w:ascii="Times New Roman" w:hAnsi="Times New Roman"/>
          <w:color w:val="auto"/>
          <w:sz w:val="24"/>
          <w:szCs w:val="24"/>
          <w:vertAlign w:val="superscript"/>
          <w:lang w:val="en-GB"/>
        </w:rPr>
        <w:t>rd</w:t>
      </w:r>
      <w:r w:rsidRPr="009408FD">
        <w:rPr>
          <w:rFonts w:ascii="Times New Roman" w:hAnsi="Times New Roman"/>
          <w:color w:val="auto"/>
          <w:sz w:val="24"/>
          <w:szCs w:val="24"/>
          <w:lang w:val="en-GB"/>
        </w:rPr>
        <w:t xml:space="preserve"> -5</w:t>
      </w:r>
      <w:r w:rsidRPr="009408FD">
        <w:rPr>
          <w:rFonts w:ascii="Times New Roman" w:hAnsi="Times New Roman"/>
          <w:color w:val="auto"/>
          <w:sz w:val="24"/>
          <w:szCs w:val="24"/>
          <w:vertAlign w:val="superscript"/>
          <w:lang w:val="en-GB"/>
        </w:rPr>
        <w:t>th</w:t>
      </w:r>
      <w:r w:rsidRPr="009408FD">
        <w:rPr>
          <w:rFonts w:ascii="Times New Roman" w:hAnsi="Times New Roman"/>
          <w:color w:val="auto"/>
          <w:sz w:val="24"/>
          <w:szCs w:val="24"/>
          <w:lang w:val="en-GB"/>
        </w:rPr>
        <w:t xml:space="preserve"> </w:t>
      </w:r>
      <w:proofErr w:type="gramStart"/>
      <w:r w:rsidRPr="009408FD">
        <w:rPr>
          <w:rFonts w:ascii="Times New Roman" w:hAnsi="Times New Roman"/>
          <w:color w:val="auto"/>
          <w:sz w:val="24"/>
          <w:szCs w:val="24"/>
          <w:lang w:val="en-GB"/>
        </w:rPr>
        <w:t>June,</w:t>
      </w:r>
      <w:proofErr w:type="gramEnd"/>
      <w:r w:rsidRPr="009408FD">
        <w:rPr>
          <w:rFonts w:ascii="Times New Roman" w:hAnsi="Times New Roman"/>
          <w:color w:val="auto"/>
          <w:sz w:val="24"/>
          <w:szCs w:val="24"/>
          <w:lang w:val="en-GB"/>
        </w:rPr>
        <w:t xml:space="preserve"> 1, 118-130.</w:t>
      </w:r>
    </w:p>
    <w:p w14:paraId="0C42F0A3"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Martinez, V. 2003. “Understanding value creation: the value matrix and the value cube”, PhD diss., Strathclyde University, Glasgow, UK.</w:t>
      </w:r>
    </w:p>
    <w:p w14:paraId="7F165435"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Mathieu, V. 2001. “Product services: From a service supporting the product to a service supporting the client” </w:t>
      </w:r>
      <w:r w:rsidRPr="009408FD">
        <w:rPr>
          <w:rFonts w:ascii="Times New Roman" w:hAnsi="Times New Roman"/>
          <w:i/>
          <w:iCs/>
          <w:color w:val="auto"/>
          <w:sz w:val="24"/>
          <w:szCs w:val="24"/>
          <w:lang w:val="en-GB"/>
        </w:rPr>
        <w:t>The Journal of Business &amp; Industrial Marketing</w:t>
      </w:r>
      <w:r w:rsidRPr="009408FD">
        <w:rPr>
          <w:rFonts w:ascii="Times New Roman" w:hAnsi="Times New Roman"/>
          <w:color w:val="auto"/>
          <w:sz w:val="24"/>
          <w:szCs w:val="24"/>
          <w:lang w:val="en-GB"/>
        </w:rPr>
        <w:t>, 16 (1): 39–58.</w:t>
      </w:r>
    </w:p>
    <w:p w14:paraId="16A981E6"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Neely, A. 2008a. “The </w:t>
      </w:r>
      <w:proofErr w:type="spellStart"/>
      <w:r w:rsidRPr="009408FD">
        <w:rPr>
          <w:rFonts w:ascii="Times New Roman" w:hAnsi="Times New Roman"/>
          <w:color w:val="auto"/>
          <w:sz w:val="24"/>
          <w:szCs w:val="24"/>
          <w:lang w:val="en-GB"/>
        </w:rPr>
        <w:t>servitisation</w:t>
      </w:r>
      <w:proofErr w:type="spellEnd"/>
      <w:r w:rsidRPr="009408FD">
        <w:rPr>
          <w:rFonts w:ascii="Times New Roman" w:hAnsi="Times New Roman"/>
          <w:color w:val="auto"/>
          <w:sz w:val="24"/>
          <w:szCs w:val="24"/>
          <w:lang w:val="en-GB"/>
        </w:rPr>
        <w:t xml:space="preserve"> of manufacturing: an analysis of global trends” </w:t>
      </w:r>
      <w:r w:rsidRPr="009408FD">
        <w:rPr>
          <w:rFonts w:ascii="Times New Roman" w:hAnsi="Times New Roman"/>
          <w:i/>
          <w:iCs/>
          <w:color w:val="auto"/>
          <w:sz w:val="24"/>
          <w:szCs w:val="24"/>
          <w:lang w:val="en-GB"/>
        </w:rPr>
        <w:t>Proceedings of 4</w:t>
      </w:r>
      <w:r w:rsidRPr="009408FD">
        <w:rPr>
          <w:rFonts w:ascii="Times New Roman" w:hAnsi="Times New Roman"/>
          <w:i/>
          <w:iCs/>
          <w:color w:val="auto"/>
          <w:sz w:val="24"/>
          <w:szCs w:val="24"/>
          <w:vertAlign w:val="superscript"/>
          <w:lang w:val="en-GB"/>
        </w:rPr>
        <w:t>th</w:t>
      </w:r>
      <w:r w:rsidRPr="009408FD">
        <w:rPr>
          <w:rFonts w:ascii="Times New Roman" w:hAnsi="Times New Roman"/>
          <w:i/>
          <w:iCs/>
          <w:color w:val="auto"/>
          <w:sz w:val="24"/>
          <w:szCs w:val="24"/>
          <w:lang w:val="en-GB"/>
        </w:rPr>
        <w:t xml:space="preserve"> European Operations management Association Conference</w:t>
      </w:r>
      <w:r w:rsidRPr="009408FD">
        <w:rPr>
          <w:rFonts w:ascii="Times New Roman" w:hAnsi="Times New Roman"/>
          <w:color w:val="auto"/>
          <w:sz w:val="24"/>
          <w:szCs w:val="24"/>
          <w:lang w:val="en-GB"/>
        </w:rPr>
        <w:t>, Ankara, Turkey, 10p.</w:t>
      </w:r>
    </w:p>
    <w:p w14:paraId="7FE905C7"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Neely, A.D. 2008b. “Exploring the Financial Consequences of the </w:t>
      </w:r>
      <w:proofErr w:type="spellStart"/>
      <w:r w:rsidRPr="009408FD">
        <w:rPr>
          <w:rFonts w:ascii="Times New Roman" w:hAnsi="Times New Roman"/>
          <w:color w:val="auto"/>
          <w:sz w:val="24"/>
          <w:szCs w:val="24"/>
          <w:lang w:val="en-GB"/>
        </w:rPr>
        <w:t>Servitization</w:t>
      </w:r>
      <w:proofErr w:type="spellEnd"/>
      <w:r w:rsidRPr="009408FD">
        <w:rPr>
          <w:rFonts w:ascii="Times New Roman" w:hAnsi="Times New Roman"/>
          <w:color w:val="auto"/>
          <w:sz w:val="24"/>
          <w:szCs w:val="24"/>
          <w:lang w:val="en-GB"/>
        </w:rPr>
        <w:t xml:space="preserve"> of Manufacturing” </w:t>
      </w:r>
      <w:r w:rsidRPr="009408FD">
        <w:rPr>
          <w:rFonts w:ascii="Times New Roman" w:hAnsi="Times New Roman"/>
          <w:i/>
          <w:iCs/>
          <w:color w:val="auto"/>
          <w:sz w:val="24"/>
          <w:szCs w:val="24"/>
          <w:lang w:val="en-GB"/>
        </w:rPr>
        <w:t>Operations Management Research</w:t>
      </w:r>
      <w:r w:rsidRPr="009408FD">
        <w:rPr>
          <w:rFonts w:ascii="Times New Roman" w:hAnsi="Times New Roman"/>
          <w:color w:val="auto"/>
          <w:sz w:val="24"/>
          <w:szCs w:val="24"/>
          <w:lang w:val="en-GB"/>
        </w:rPr>
        <w:t>, 1(2), 50p.</w:t>
      </w:r>
    </w:p>
    <w:p w14:paraId="298FB076"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Neely, A., O. </w:t>
      </w:r>
      <w:proofErr w:type="spellStart"/>
      <w:r w:rsidRPr="009408FD">
        <w:rPr>
          <w:rFonts w:ascii="Times New Roman" w:hAnsi="Times New Roman"/>
          <w:color w:val="auto"/>
          <w:sz w:val="24"/>
          <w:szCs w:val="24"/>
          <w:lang w:val="en-GB"/>
        </w:rPr>
        <w:t>Beneditinni</w:t>
      </w:r>
      <w:proofErr w:type="spellEnd"/>
      <w:r w:rsidRPr="009408FD">
        <w:rPr>
          <w:rFonts w:ascii="Times New Roman" w:hAnsi="Times New Roman"/>
          <w:color w:val="auto"/>
          <w:sz w:val="24"/>
          <w:szCs w:val="24"/>
          <w:lang w:val="en-GB"/>
        </w:rPr>
        <w:t xml:space="preserve">, and I. </w:t>
      </w:r>
      <w:proofErr w:type="spellStart"/>
      <w:r w:rsidRPr="009408FD">
        <w:rPr>
          <w:rFonts w:ascii="Times New Roman" w:hAnsi="Times New Roman"/>
          <w:color w:val="auto"/>
          <w:sz w:val="24"/>
          <w:szCs w:val="24"/>
          <w:lang w:val="en-GB"/>
        </w:rPr>
        <w:t>Visnjic</w:t>
      </w:r>
      <w:proofErr w:type="spellEnd"/>
      <w:r w:rsidRPr="009408FD">
        <w:rPr>
          <w:rFonts w:ascii="Times New Roman" w:hAnsi="Times New Roman"/>
          <w:color w:val="auto"/>
          <w:sz w:val="24"/>
          <w:szCs w:val="24"/>
          <w:lang w:val="en-GB"/>
        </w:rPr>
        <w:t xml:space="preserve">. 2011. “The </w:t>
      </w:r>
      <w:proofErr w:type="spellStart"/>
      <w:r w:rsidRPr="009408FD">
        <w:rPr>
          <w:rFonts w:ascii="Times New Roman" w:hAnsi="Times New Roman"/>
          <w:color w:val="auto"/>
          <w:sz w:val="24"/>
          <w:szCs w:val="24"/>
          <w:lang w:val="en-GB"/>
        </w:rPr>
        <w:t>servitisation</w:t>
      </w:r>
      <w:proofErr w:type="spellEnd"/>
      <w:r w:rsidRPr="009408FD">
        <w:rPr>
          <w:rFonts w:ascii="Times New Roman" w:hAnsi="Times New Roman"/>
          <w:color w:val="auto"/>
          <w:sz w:val="24"/>
          <w:szCs w:val="24"/>
          <w:lang w:val="en-GB"/>
        </w:rPr>
        <w:t xml:space="preserve"> of manufacturing: further evidence” </w:t>
      </w:r>
      <w:r w:rsidRPr="009408FD">
        <w:rPr>
          <w:rFonts w:ascii="Times New Roman" w:hAnsi="Times New Roman"/>
          <w:i/>
          <w:iCs/>
          <w:color w:val="auto"/>
          <w:sz w:val="24"/>
          <w:szCs w:val="24"/>
          <w:lang w:val="en-GB"/>
        </w:rPr>
        <w:t>Proceedings of the 18th European Operations Management Association conference</w:t>
      </w:r>
      <w:r w:rsidRPr="009408FD">
        <w:rPr>
          <w:rFonts w:ascii="Times New Roman" w:hAnsi="Times New Roman"/>
          <w:color w:val="auto"/>
          <w:sz w:val="24"/>
          <w:szCs w:val="24"/>
          <w:lang w:val="en-GB"/>
        </w:rPr>
        <w:t>, Cambridge, July 2011, 10p.</w:t>
      </w:r>
    </w:p>
    <w:p w14:paraId="08715A70"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O’Cass</w:t>
      </w:r>
      <w:proofErr w:type="spellEnd"/>
      <w:r w:rsidRPr="009408FD">
        <w:rPr>
          <w:rFonts w:ascii="Times New Roman" w:hAnsi="Times New Roman"/>
          <w:color w:val="auto"/>
          <w:sz w:val="24"/>
          <w:szCs w:val="24"/>
          <w:lang w:val="en-GB"/>
        </w:rPr>
        <w:t xml:space="preserve">, A., and L.V. Ngo. 2012. “Creating superior customer value for B2B firms through supplier firm capabilities”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41 (4): 125-135.</w:t>
      </w:r>
    </w:p>
    <w:p w14:paraId="7FA73DAB"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Oliva, R., and R. </w:t>
      </w:r>
      <w:proofErr w:type="spellStart"/>
      <w:r w:rsidRPr="009408FD">
        <w:rPr>
          <w:rFonts w:ascii="Times New Roman" w:hAnsi="Times New Roman"/>
          <w:color w:val="auto"/>
          <w:sz w:val="24"/>
          <w:szCs w:val="24"/>
          <w:lang w:val="en-GB"/>
        </w:rPr>
        <w:t>Kallenberg</w:t>
      </w:r>
      <w:proofErr w:type="spellEnd"/>
      <w:r w:rsidRPr="009408FD">
        <w:rPr>
          <w:rFonts w:ascii="Times New Roman" w:hAnsi="Times New Roman"/>
          <w:color w:val="auto"/>
          <w:sz w:val="24"/>
          <w:szCs w:val="24"/>
          <w:lang w:val="en-GB"/>
        </w:rPr>
        <w:t xml:space="preserve">. 2003. “Managing the transition from products to services”. </w:t>
      </w:r>
      <w:r w:rsidRPr="009408FD">
        <w:rPr>
          <w:rFonts w:ascii="Times New Roman" w:hAnsi="Times New Roman"/>
          <w:i/>
          <w:iCs/>
          <w:color w:val="auto"/>
          <w:sz w:val="24"/>
          <w:szCs w:val="24"/>
          <w:lang w:val="en-GB"/>
        </w:rPr>
        <w:t>International Journal of Service Industry Management</w:t>
      </w:r>
      <w:r w:rsidRPr="009408FD">
        <w:rPr>
          <w:rFonts w:ascii="Times New Roman" w:hAnsi="Times New Roman"/>
          <w:color w:val="auto"/>
          <w:sz w:val="24"/>
          <w:szCs w:val="24"/>
          <w:lang w:val="en-GB"/>
        </w:rPr>
        <w:t>, 14(2): 160-172.</w:t>
      </w:r>
    </w:p>
    <w:p w14:paraId="4DF5D829"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Pawar</w:t>
      </w:r>
      <w:proofErr w:type="spellEnd"/>
      <w:r w:rsidRPr="009408FD">
        <w:rPr>
          <w:rFonts w:ascii="Times New Roman" w:hAnsi="Times New Roman"/>
          <w:color w:val="auto"/>
          <w:sz w:val="24"/>
          <w:szCs w:val="24"/>
          <w:lang w:val="en-GB"/>
        </w:rPr>
        <w:t xml:space="preserve">, K.S., A. </w:t>
      </w:r>
      <w:proofErr w:type="spellStart"/>
      <w:r w:rsidRPr="009408FD">
        <w:rPr>
          <w:rFonts w:ascii="Times New Roman" w:hAnsi="Times New Roman"/>
          <w:color w:val="auto"/>
          <w:sz w:val="24"/>
          <w:szCs w:val="24"/>
          <w:lang w:val="en-GB"/>
        </w:rPr>
        <w:t>Beltagui</w:t>
      </w:r>
      <w:proofErr w:type="spellEnd"/>
      <w:r w:rsidRPr="009408FD">
        <w:rPr>
          <w:rFonts w:ascii="Times New Roman" w:hAnsi="Times New Roman"/>
          <w:color w:val="auto"/>
          <w:sz w:val="24"/>
          <w:szCs w:val="24"/>
          <w:lang w:val="en-GB"/>
        </w:rPr>
        <w:t xml:space="preserve">, and J.C. K. H. Riedel. 2009. “The PSO triangle: designing product, service and organisation to create value” </w:t>
      </w:r>
      <w:r w:rsidRPr="009408FD">
        <w:rPr>
          <w:rFonts w:ascii="Times New Roman" w:hAnsi="Times New Roman"/>
          <w:i/>
          <w:iCs/>
          <w:color w:val="auto"/>
          <w:sz w:val="24"/>
          <w:szCs w:val="24"/>
          <w:lang w:val="en-GB"/>
        </w:rPr>
        <w:t>International Journal of Operations &amp; Production Management</w:t>
      </w:r>
      <w:r w:rsidRPr="009408FD">
        <w:rPr>
          <w:rFonts w:ascii="Times New Roman" w:hAnsi="Times New Roman"/>
          <w:color w:val="auto"/>
          <w:sz w:val="24"/>
          <w:szCs w:val="24"/>
          <w:lang w:val="en-GB"/>
        </w:rPr>
        <w:t>, 29(5): 468-493.</w:t>
      </w:r>
    </w:p>
    <w:p w14:paraId="6B726D4A"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Payne, A. and S. Holt .2001. “Diagnosing customer value: Integrating the value process and relationship marketing” </w:t>
      </w:r>
      <w:r w:rsidRPr="009408FD">
        <w:rPr>
          <w:rFonts w:ascii="Times New Roman" w:hAnsi="Times New Roman"/>
          <w:i/>
          <w:iCs/>
          <w:color w:val="auto"/>
          <w:sz w:val="24"/>
          <w:szCs w:val="24"/>
          <w:lang w:val="en-GB"/>
        </w:rPr>
        <w:t>British Journal of Management</w:t>
      </w:r>
      <w:r w:rsidRPr="009408FD">
        <w:rPr>
          <w:rFonts w:ascii="Times New Roman" w:hAnsi="Times New Roman"/>
          <w:color w:val="auto"/>
          <w:sz w:val="24"/>
          <w:szCs w:val="24"/>
          <w:lang w:val="en-GB"/>
        </w:rPr>
        <w:t>, 12(2): 159-182.</w:t>
      </w:r>
    </w:p>
    <w:p w14:paraId="1FD7AC44" w14:textId="77777777" w:rsidR="00831275" w:rsidRPr="009408FD" w:rsidRDefault="00C10D61">
      <w:pPr>
        <w:pStyle w:val="Body"/>
        <w:spacing w:line="240" w:lineRule="auto"/>
        <w:ind w:left="284" w:hanging="284"/>
        <w:jc w:val="both"/>
        <w:rPr>
          <w:color w:val="auto"/>
          <w:lang w:val="en-GB"/>
        </w:rPr>
      </w:pPr>
      <w:r w:rsidRPr="009408FD">
        <w:rPr>
          <w:color w:val="auto"/>
          <w:lang w:val="en-GB"/>
        </w:rPr>
        <w:t xml:space="preserve">Pettigrew, A. 1990. “Longitudinal field research on change: theory and practice”, </w:t>
      </w:r>
      <w:r w:rsidRPr="009408FD">
        <w:rPr>
          <w:i/>
          <w:iCs/>
          <w:color w:val="auto"/>
          <w:lang w:val="en-GB"/>
        </w:rPr>
        <w:t>Organization Science</w:t>
      </w:r>
      <w:r w:rsidRPr="009408FD">
        <w:rPr>
          <w:color w:val="auto"/>
          <w:lang w:val="en-GB"/>
        </w:rPr>
        <w:t>, 1 (3): 267–292.</w:t>
      </w:r>
    </w:p>
    <w:p w14:paraId="2FF87443"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Porter, M.E., and C. H.M. </w:t>
      </w:r>
      <w:proofErr w:type="spellStart"/>
      <w:r w:rsidRPr="009408FD">
        <w:rPr>
          <w:rFonts w:ascii="Times New Roman" w:hAnsi="Times New Roman"/>
          <w:color w:val="auto"/>
          <w:sz w:val="24"/>
          <w:szCs w:val="24"/>
          <w:lang w:val="en-GB"/>
        </w:rPr>
        <w:t>Ketels</w:t>
      </w:r>
      <w:proofErr w:type="spellEnd"/>
      <w:r w:rsidRPr="009408FD">
        <w:rPr>
          <w:rFonts w:ascii="Times New Roman" w:hAnsi="Times New Roman"/>
          <w:color w:val="auto"/>
          <w:sz w:val="24"/>
          <w:szCs w:val="24"/>
          <w:lang w:val="en-GB"/>
        </w:rPr>
        <w:t xml:space="preserve">. 2003. </w:t>
      </w:r>
      <w:r w:rsidRPr="009408FD">
        <w:rPr>
          <w:rFonts w:ascii="Times New Roman" w:hAnsi="Times New Roman"/>
          <w:i/>
          <w:iCs/>
          <w:color w:val="auto"/>
          <w:sz w:val="24"/>
          <w:szCs w:val="24"/>
          <w:lang w:val="en-GB"/>
        </w:rPr>
        <w:t>UK Competitiveness: Moving to the next stage</w:t>
      </w:r>
      <w:r w:rsidRPr="009408FD">
        <w:rPr>
          <w:rFonts w:ascii="Times New Roman" w:hAnsi="Times New Roman"/>
          <w:color w:val="auto"/>
          <w:sz w:val="24"/>
          <w:szCs w:val="24"/>
          <w:lang w:val="en-GB"/>
        </w:rPr>
        <w:t>. DTI Economics Paper No. 3.</w:t>
      </w:r>
    </w:p>
    <w:p w14:paraId="6990F3B9"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Royal Bank of Scotland. 2012. </w:t>
      </w:r>
      <w:r w:rsidRPr="009408FD">
        <w:rPr>
          <w:rFonts w:ascii="Times New Roman" w:hAnsi="Times New Roman"/>
          <w:i/>
          <w:iCs/>
          <w:color w:val="auto"/>
          <w:sz w:val="24"/>
          <w:szCs w:val="24"/>
          <w:lang w:val="en-GB"/>
        </w:rPr>
        <w:t>The future of UK High Value Engineering: An insight into the future of the UK HVE segment</w:t>
      </w:r>
      <w:r w:rsidRPr="009408FD">
        <w:rPr>
          <w:rFonts w:ascii="Times New Roman" w:hAnsi="Times New Roman"/>
          <w:color w:val="auto"/>
          <w:sz w:val="24"/>
          <w:szCs w:val="24"/>
          <w:lang w:val="en-GB"/>
        </w:rPr>
        <w:t>. 35 pp.</w:t>
      </w:r>
    </w:p>
    <w:p w14:paraId="78E2E1B0"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u w:color="FF0000"/>
          <w:lang w:val="en-GB"/>
        </w:rPr>
      </w:pPr>
      <w:r w:rsidRPr="009408FD">
        <w:rPr>
          <w:rFonts w:ascii="Times New Roman" w:hAnsi="Times New Roman"/>
          <w:color w:val="auto"/>
          <w:sz w:val="24"/>
          <w:szCs w:val="24"/>
          <w:u w:color="FF0000"/>
          <w:lang w:val="en-GB"/>
        </w:rPr>
        <w:t xml:space="preserve">Saunders, M., P. Lewis and A. Thornhill (2003). </w:t>
      </w:r>
      <w:r w:rsidRPr="009408FD">
        <w:rPr>
          <w:rFonts w:ascii="Times New Roman" w:hAnsi="Times New Roman"/>
          <w:i/>
          <w:iCs/>
          <w:color w:val="auto"/>
          <w:sz w:val="24"/>
          <w:szCs w:val="24"/>
          <w:u w:color="FF0000"/>
          <w:lang w:val="en-GB"/>
        </w:rPr>
        <w:t>Research Methods for Business Students</w:t>
      </w:r>
      <w:r w:rsidRPr="009408FD">
        <w:rPr>
          <w:rFonts w:ascii="Times New Roman" w:hAnsi="Times New Roman"/>
          <w:color w:val="auto"/>
          <w:sz w:val="24"/>
          <w:szCs w:val="24"/>
          <w:u w:color="FF0000"/>
          <w:lang w:val="en-GB"/>
        </w:rPr>
        <w:t>. 3</w:t>
      </w:r>
      <w:r w:rsidRPr="009408FD">
        <w:rPr>
          <w:rFonts w:ascii="Times New Roman" w:hAnsi="Times New Roman"/>
          <w:color w:val="auto"/>
          <w:sz w:val="24"/>
          <w:szCs w:val="24"/>
          <w:u w:color="FF0000"/>
          <w:vertAlign w:val="superscript"/>
          <w:lang w:val="en-GB"/>
        </w:rPr>
        <w:t>rd</w:t>
      </w:r>
      <w:r w:rsidRPr="009408FD">
        <w:rPr>
          <w:rFonts w:ascii="Times New Roman" w:hAnsi="Times New Roman"/>
          <w:color w:val="auto"/>
          <w:sz w:val="24"/>
          <w:szCs w:val="24"/>
          <w:u w:color="FF0000"/>
          <w:lang w:val="en-GB"/>
        </w:rPr>
        <w:t xml:space="preserve"> Edition. Prentice Hall, Financial Times.</w:t>
      </w:r>
    </w:p>
    <w:p w14:paraId="32F902D7"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Stake, R.E. 1995. </w:t>
      </w:r>
      <w:r w:rsidRPr="009408FD">
        <w:rPr>
          <w:rFonts w:ascii="Times New Roman" w:hAnsi="Times New Roman"/>
          <w:i/>
          <w:iCs/>
          <w:color w:val="auto"/>
          <w:sz w:val="24"/>
          <w:szCs w:val="24"/>
          <w:lang w:val="en-GB"/>
        </w:rPr>
        <w:t>The Art of Case Study Research</w:t>
      </w:r>
      <w:r w:rsidRPr="009408FD">
        <w:rPr>
          <w:rFonts w:ascii="Times New Roman" w:hAnsi="Times New Roman"/>
          <w:color w:val="auto"/>
          <w:sz w:val="24"/>
          <w:szCs w:val="24"/>
          <w:lang w:val="en-GB"/>
        </w:rPr>
        <w:t>, Sage Publications, Thousand Oaks, California, USA.</w:t>
      </w:r>
    </w:p>
    <w:p w14:paraId="15EECD25" w14:textId="6B312919"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Szczepański</w:t>
      </w:r>
      <w:proofErr w:type="spellEnd"/>
      <w:r w:rsidRPr="009408FD">
        <w:rPr>
          <w:rFonts w:ascii="Times New Roman" w:hAnsi="Times New Roman"/>
          <w:color w:val="auto"/>
          <w:sz w:val="24"/>
          <w:szCs w:val="24"/>
          <w:lang w:val="en-GB"/>
        </w:rPr>
        <w:t xml:space="preserve">, R. </w:t>
      </w:r>
      <w:r w:rsidR="00290FA9" w:rsidRPr="009408FD">
        <w:rPr>
          <w:rFonts w:ascii="Times New Roman" w:hAnsi="Times New Roman"/>
          <w:color w:val="auto"/>
          <w:sz w:val="24"/>
          <w:szCs w:val="24"/>
          <w:lang w:val="en-GB"/>
        </w:rPr>
        <w:t>and</w:t>
      </w:r>
      <w:r w:rsidRPr="009408FD">
        <w:rPr>
          <w:rFonts w:ascii="Times New Roman" w:hAnsi="Times New Roman"/>
          <w:color w:val="auto"/>
          <w:sz w:val="24"/>
          <w:szCs w:val="24"/>
          <w:lang w:val="en-GB"/>
        </w:rPr>
        <w:t xml:space="preserve"> J. </w:t>
      </w:r>
      <w:proofErr w:type="spellStart"/>
      <w:r w:rsidRPr="009408FD">
        <w:rPr>
          <w:rFonts w:ascii="Times New Roman" w:hAnsi="Times New Roman"/>
          <w:color w:val="auto"/>
          <w:sz w:val="24"/>
          <w:szCs w:val="24"/>
          <w:lang w:val="en-GB"/>
        </w:rPr>
        <w:t>Swiatowiec</w:t>
      </w:r>
      <w:proofErr w:type="spellEnd"/>
      <w:r w:rsidRPr="009408FD">
        <w:rPr>
          <w:rFonts w:ascii="Times New Roman" w:hAnsi="Times New Roman"/>
          <w:color w:val="auto"/>
          <w:sz w:val="24"/>
          <w:szCs w:val="24"/>
          <w:lang w:val="en-GB"/>
        </w:rPr>
        <w:t xml:space="preserve">- </w:t>
      </w:r>
      <w:proofErr w:type="spellStart"/>
      <w:r w:rsidRPr="009408FD">
        <w:rPr>
          <w:rFonts w:ascii="Times New Roman" w:hAnsi="Times New Roman"/>
          <w:color w:val="auto"/>
          <w:sz w:val="24"/>
          <w:szCs w:val="24"/>
          <w:lang w:val="en-GB"/>
        </w:rPr>
        <w:t>Szczepańska</w:t>
      </w:r>
      <w:proofErr w:type="spellEnd"/>
      <w:r w:rsidRPr="009408FD">
        <w:rPr>
          <w:rFonts w:ascii="Times New Roman" w:hAnsi="Times New Roman"/>
          <w:color w:val="auto"/>
          <w:sz w:val="24"/>
          <w:szCs w:val="24"/>
          <w:lang w:val="en-GB"/>
        </w:rPr>
        <w:t xml:space="preserve">. 2012. “Risk management system in business relationships – Polish case studies” </w:t>
      </w:r>
      <w:r w:rsidRPr="009408FD">
        <w:rPr>
          <w:rFonts w:ascii="Times New Roman" w:hAnsi="Times New Roman"/>
          <w:i/>
          <w:iCs/>
          <w:color w:val="auto"/>
          <w:sz w:val="24"/>
          <w:szCs w:val="24"/>
          <w:lang w:val="en-GB"/>
        </w:rPr>
        <w:t>Industrial Marketing Management</w:t>
      </w:r>
      <w:r w:rsidRPr="009408FD">
        <w:rPr>
          <w:rFonts w:ascii="Times New Roman" w:hAnsi="Times New Roman"/>
          <w:color w:val="auto"/>
          <w:sz w:val="24"/>
          <w:szCs w:val="24"/>
          <w:lang w:val="en-GB"/>
        </w:rPr>
        <w:t>. 41(5): 790-799.</w:t>
      </w:r>
    </w:p>
    <w:p w14:paraId="0540D285"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Treacy</w:t>
      </w:r>
      <w:proofErr w:type="spellEnd"/>
      <w:r w:rsidRPr="009408FD">
        <w:rPr>
          <w:rFonts w:ascii="Times New Roman" w:hAnsi="Times New Roman"/>
          <w:color w:val="auto"/>
          <w:sz w:val="24"/>
          <w:szCs w:val="24"/>
          <w:lang w:val="en-GB"/>
        </w:rPr>
        <w:t xml:space="preserve">, M., and F. Wiersema. 1993. Customer intimacy and other value disciplines. </w:t>
      </w:r>
      <w:r w:rsidRPr="009408FD">
        <w:rPr>
          <w:rFonts w:ascii="Times New Roman" w:hAnsi="Times New Roman"/>
          <w:i/>
          <w:iCs/>
          <w:color w:val="auto"/>
          <w:sz w:val="24"/>
          <w:szCs w:val="24"/>
          <w:lang w:val="en-GB"/>
        </w:rPr>
        <w:t>Harvard Business Review</w:t>
      </w:r>
      <w:r w:rsidRPr="009408FD">
        <w:rPr>
          <w:rFonts w:ascii="Times New Roman" w:hAnsi="Times New Roman"/>
          <w:color w:val="auto"/>
          <w:sz w:val="24"/>
          <w:szCs w:val="24"/>
          <w:lang w:val="en-GB"/>
        </w:rPr>
        <w:t>, Jan-Feb 1993: 84-93.</w:t>
      </w:r>
    </w:p>
    <w:p w14:paraId="22D8F622"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Tukker</w:t>
      </w:r>
      <w:proofErr w:type="spellEnd"/>
      <w:r w:rsidRPr="009408FD">
        <w:rPr>
          <w:rFonts w:ascii="Times New Roman" w:hAnsi="Times New Roman"/>
          <w:color w:val="auto"/>
          <w:sz w:val="24"/>
          <w:szCs w:val="24"/>
          <w:lang w:val="en-GB"/>
        </w:rPr>
        <w:t xml:space="preserve">, A. 2004. “Eight types of product service system: eight ways to sustainability? Experiences from </w:t>
      </w:r>
      <w:proofErr w:type="spellStart"/>
      <w:r w:rsidRPr="009408FD">
        <w:rPr>
          <w:rFonts w:ascii="Times New Roman" w:hAnsi="Times New Roman"/>
          <w:color w:val="auto"/>
          <w:sz w:val="24"/>
          <w:szCs w:val="24"/>
          <w:lang w:val="en-GB"/>
        </w:rPr>
        <w:t>SusProNet</w:t>
      </w:r>
      <w:proofErr w:type="spellEnd"/>
      <w:r w:rsidRPr="009408FD">
        <w:rPr>
          <w:rFonts w:ascii="Times New Roman" w:hAnsi="Times New Roman"/>
          <w:color w:val="auto"/>
          <w:sz w:val="24"/>
          <w:szCs w:val="24"/>
          <w:lang w:val="en-GB"/>
        </w:rPr>
        <w:t xml:space="preserve">” </w:t>
      </w:r>
      <w:r w:rsidRPr="009408FD">
        <w:rPr>
          <w:rFonts w:ascii="Times New Roman" w:hAnsi="Times New Roman"/>
          <w:i/>
          <w:iCs/>
          <w:color w:val="auto"/>
          <w:sz w:val="24"/>
          <w:szCs w:val="24"/>
          <w:lang w:val="en-GB"/>
        </w:rPr>
        <w:t>Business Strategy and the Environment</w:t>
      </w:r>
      <w:r w:rsidRPr="009408FD">
        <w:rPr>
          <w:rFonts w:ascii="Times New Roman" w:hAnsi="Times New Roman"/>
          <w:color w:val="auto"/>
          <w:sz w:val="24"/>
          <w:szCs w:val="24"/>
          <w:lang w:val="en-GB"/>
        </w:rPr>
        <w:t>, 13(4): 246-260.</w:t>
      </w:r>
    </w:p>
    <w:p w14:paraId="78674A91" w14:textId="5802A1A9"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t>Vandermerwe</w:t>
      </w:r>
      <w:proofErr w:type="spellEnd"/>
      <w:r w:rsidRPr="009408FD">
        <w:rPr>
          <w:rFonts w:ascii="Times New Roman" w:hAnsi="Times New Roman"/>
          <w:color w:val="auto"/>
          <w:sz w:val="24"/>
          <w:szCs w:val="24"/>
          <w:lang w:val="en-GB"/>
        </w:rPr>
        <w:t xml:space="preserve">, S. </w:t>
      </w:r>
      <w:r w:rsidR="00290FA9" w:rsidRPr="009408FD">
        <w:rPr>
          <w:rFonts w:ascii="Times New Roman" w:hAnsi="Times New Roman"/>
          <w:color w:val="auto"/>
          <w:sz w:val="24"/>
          <w:szCs w:val="24"/>
          <w:lang w:val="en-GB"/>
        </w:rPr>
        <w:t>and</w:t>
      </w:r>
      <w:r w:rsidRPr="009408FD">
        <w:rPr>
          <w:rFonts w:ascii="Times New Roman" w:hAnsi="Times New Roman"/>
          <w:color w:val="auto"/>
          <w:sz w:val="24"/>
          <w:szCs w:val="24"/>
          <w:lang w:val="en-GB"/>
        </w:rPr>
        <w:t xml:space="preserve"> J. Rada. 1988. “</w:t>
      </w:r>
      <w:proofErr w:type="spellStart"/>
      <w:r w:rsidRPr="009408FD">
        <w:rPr>
          <w:rFonts w:ascii="Times New Roman" w:hAnsi="Times New Roman"/>
          <w:color w:val="auto"/>
          <w:sz w:val="24"/>
          <w:szCs w:val="24"/>
          <w:lang w:val="en-GB"/>
        </w:rPr>
        <w:t>Servitization</w:t>
      </w:r>
      <w:proofErr w:type="spellEnd"/>
      <w:r w:rsidRPr="009408FD">
        <w:rPr>
          <w:rFonts w:ascii="Times New Roman" w:hAnsi="Times New Roman"/>
          <w:color w:val="auto"/>
          <w:sz w:val="24"/>
          <w:szCs w:val="24"/>
          <w:lang w:val="en-GB"/>
        </w:rPr>
        <w:t xml:space="preserve"> of business: Adding value by adding services” </w:t>
      </w:r>
      <w:r w:rsidRPr="009408FD">
        <w:rPr>
          <w:rFonts w:ascii="Times New Roman" w:hAnsi="Times New Roman"/>
          <w:i/>
          <w:iCs/>
          <w:color w:val="auto"/>
          <w:sz w:val="24"/>
          <w:szCs w:val="24"/>
          <w:lang w:val="en-GB"/>
        </w:rPr>
        <w:t>European Management Journal,</w:t>
      </w:r>
      <w:r w:rsidRPr="009408FD">
        <w:rPr>
          <w:rFonts w:ascii="Times New Roman" w:hAnsi="Times New Roman"/>
          <w:color w:val="auto"/>
          <w:sz w:val="24"/>
          <w:szCs w:val="24"/>
          <w:lang w:val="en-GB"/>
        </w:rPr>
        <w:t xml:space="preserve"> 6 (4): 314-324.</w:t>
      </w:r>
    </w:p>
    <w:p w14:paraId="2DA4A32C"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proofErr w:type="spellStart"/>
      <w:r w:rsidRPr="009408FD">
        <w:rPr>
          <w:rFonts w:ascii="Times New Roman" w:hAnsi="Times New Roman"/>
          <w:color w:val="auto"/>
          <w:sz w:val="24"/>
          <w:szCs w:val="24"/>
          <w:lang w:val="en-GB"/>
        </w:rPr>
        <w:lastRenderedPageBreak/>
        <w:t>Vandermerwe</w:t>
      </w:r>
      <w:proofErr w:type="spellEnd"/>
      <w:r w:rsidRPr="009408FD">
        <w:rPr>
          <w:rFonts w:ascii="Times New Roman" w:hAnsi="Times New Roman"/>
          <w:color w:val="auto"/>
          <w:sz w:val="24"/>
          <w:szCs w:val="24"/>
          <w:lang w:val="en-GB"/>
        </w:rPr>
        <w:t xml:space="preserve">, S. 1990. “The market power is in the services: because the value is in the results” </w:t>
      </w:r>
      <w:r w:rsidRPr="009408FD">
        <w:rPr>
          <w:rFonts w:ascii="Times New Roman" w:hAnsi="Times New Roman"/>
          <w:i/>
          <w:iCs/>
          <w:color w:val="auto"/>
          <w:sz w:val="24"/>
          <w:szCs w:val="24"/>
          <w:lang w:val="en-GB"/>
        </w:rPr>
        <w:t xml:space="preserve">European Management Journal, </w:t>
      </w:r>
      <w:r w:rsidRPr="009408FD">
        <w:rPr>
          <w:rFonts w:ascii="Times New Roman" w:hAnsi="Times New Roman"/>
          <w:color w:val="auto"/>
          <w:sz w:val="24"/>
          <w:szCs w:val="24"/>
          <w:lang w:val="en-GB"/>
        </w:rPr>
        <w:t>8 (4): 464-473.</w:t>
      </w:r>
    </w:p>
    <w:p w14:paraId="2014AAA0" w14:textId="77777777" w:rsidR="00831275" w:rsidRPr="009408FD" w:rsidRDefault="00C10D61">
      <w:pPr>
        <w:pStyle w:val="BodyText"/>
        <w:ind w:left="567" w:hanging="567"/>
        <w:jc w:val="both"/>
        <w:rPr>
          <w:rFonts w:ascii="Times New Roman" w:eastAsia="Times New Roman" w:hAnsi="Times New Roman" w:cs="Times New Roman"/>
          <w:color w:val="auto"/>
          <w:sz w:val="24"/>
          <w:szCs w:val="24"/>
          <w:lang w:val="en-GB"/>
        </w:rPr>
      </w:pPr>
      <w:r w:rsidRPr="009408FD">
        <w:rPr>
          <w:rFonts w:ascii="Times New Roman" w:hAnsi="Times New Roman"/>
          <w:color w:val="auto"/>
          <w:sz w:val="24"/>
          <w:szCs w:val="24"/>
          <w:lang w:val="en-GB"/>
        </w:rPr>
        <w:t xml:space="preserve">Van </w:t>
      </w:r>
      <w:proofErr w:type="spellStart"/>
      <w:r w:rsidRPr="009408FD">
        <w:rPr>
          <w:rFonts w:ascii="Times New Roman" w:hAnsi="Times New Roman"/>
          <w:color w:val="auto"/>
          <w:sz w:val="24"/>
          <w:szCs w:val="24"/>
          <w:lang w:val="en-GB"/>
        </w:rPr>
        <w:t>Ostaeyen</w:t>
      </w:r>
      <w:proofErr w:type="spellEnd"/>
      <w:r w:rsidRPr="009408FD">
        <w:rPr>
          <w:rFonts w:ascii="Times New Roman" w:hAnsi="Times New Roman"/>
          <w:color w:val="auto"/>
          <w:sz w:val="24"/>
          <w:szCs w:val="24"/>
          <w:lang w:val="en-GB"/>
        </w:rPr>
        <w:t xml:space="preserve">, J., A. van </w:t>
      </w:r>
      <w:proofErr w:type="spellStart"/>
      <w:r w:rsidRPr="009408FD">
        <w:rPr>
          <w:rFonts w:ascii="Times New Roman" w:hAnsi="Times New Roman"/>
          <w:color w:val="auto"/>
          <w:sz w:val="24"/>
          <w:szCs w:val="24"/>
          <w:lang w:val="en-GB"/>
        </w:rPr>
        <w:t>Horenbeek</w:t>
      </w:r>
      <w:proofErr w:type="spellEnd"/>
      <w:r w:rsidRPr="009408FD">
        <w:rPr>
          <w:rFonts w:ascii="Times New Roman" w:hAnsi="Times New Roman"/>
          <w:color w:val="auto"/>
          <w:sz w:val="24"/>
          <w:szCs w:val="24"/>
          <w:lang w:val="en-GB"/>
        </w:rPr>
        <w:t xml:space="preserve">, A., L. </w:t>
      </w:r>
      <w:proofErr w:type="spellStart"/>
      <w:r w:rsidRPr="009408FD">
        <w:rPr>
          <w:rFonts w:ascii="Times New Roman" w:hAnsi="Times New Roman"/>
          <w:color w:val="auto"/>
          <w:sz w:val="24"/>
          <w:szCs w:val="24"/>
          <w:lang w:val="en-GB"/>
        </w:rPr>
        <w:t>Pintelon</w:t>
      </w:r>
      <w:proofErr w:type="spellEnd"/>
      <w:r w:rsidRPr="009408FD">
        <w:rPr>
          <w:rFonts w:ascii="Times New Roman" w:hAnsi="Times New Roman"/>
          <w:color w:val="auto"/>
          <w:sz w:val="24"/>
          <w:szCs w:val="24"/>
          <w:lang w:val="en-GB"/>
        </w:rPr>
        <w:t xml:space="preserve">, and J. R. </w:t>
      </w:r>
      <w:proofErr w:type="spellStart"/>
      <w:r w:rsidRPr="009408FD">
        <w:rPr>
          <w:rFonts w:ascii="Times New Roman" w:hAnsi="Times New Roman"/>
          <w:color w:val="auto"/>
          <w:sz w:val="24"/>
          <w:szCs w:val="24"/>
          <w:lang w:val="en-GB"/>
        </w:rPr>
        <w:t>Duflou</w:t>
      </w:r>
      <w:proofErr w:type="spellEnd"/>
      <w:r w:rsidRPr="009408FD">
        <w:rPr>
          <w:rFonts w:ascii="Times New Roman" w:hAnsi="Times New Roman"/>
          <w:color w:val="auto"/>
          <w:sz w:val="24"/>
          <w:szCs w:val="24"/>
          <w:lang w:val="en-GB"/>
        </w:rPr>
        <w:t xml:space="preserve">. 2013. “A refined typology of Product-Service Systems based on Functional Hierarchy </w:t>
      </w:r>
      <w:proofErr w:type="spellStart"/>
      <w:r w:rsidRPr="009408FD">
        <w:rPr>
          <w:rFonts w:ascii="Times New Roman" w:hAnsi="Times New Roman"/>
          <w:color w:val="auto"/>
          <w:sz w:val="24"/>
          <w:szCs w:val="24"/>
          <w:lang w:val="en-GB"/>
        </w:rPr>
        <w:t>Modeling</w:t>
      </w:r>
      <w:proofErr w:type="spellEnd"/>
      <w:r w:rsidRPr="009408FD">
        <w:rPr>
          <w:rFonts w:ascii="Times New Roman" w:hAnsi="Times New Roman"/>
          <w:color w:val="auto"/>
          <w:sz w:val="24"/>
          <w:szCs w:val="24"/>
          <w:lang w:val="en-GB"/>
        </w:rPr>
        <w:t xml:space="preserve">” </w:t>
      </w:r>
      <w:r w:rsidRPr="009408FD">
        <w:rPr>
          <w:rFonts w:ascii="Times New Roman" w:hAnsi="Times New Roman"/>
          <w:i/>
          <w:iCs/>
          <w:color w:val="auto"/>
          <w:sz w:val="24"/>
          <w:szCs w:val="24"/>
          <w:lang w:val="en-GB"/>
        </w:rPr>
        <w:t>Journal of Cleaner Production</w:t>
      </w:r>
      <w:r w:rsidRPr="009408FD">
        <w:rPr>
          <w:rFonts w:ascii="Times New Roman" w:hAnsi="Times New Roman"/>
          <w:color w:val="auto"/>
          <w:sz w:val="24"/>
          <w:szCs w:val="24"/>
          <w:lang w:val="en-GB"/>
        </w:rPr>
        <w:t>, 51: 261-276.</w:t>
      </w:r>
    </w:p>
    <w:p w14:paraId="53E27538" w14:textId="77777777" w:rsidR="00831275" w:rsidRPr="009408FD" w:rsidRDefault="00C10D61">
      <w:pPr>
        <w:pStyle w:val="Body"/>
        <w:spacing w:line="240" w:lineRule="auto"/>
        <w:ind w:left="284" w:hanging="284"/>
        <w:jc w:val="both"/>
        <w:rPr>
          <w:color w:val="auto"/>
          <w:lang w:val="en-GB"/>
        </w:rPr>
      </w:pPr>
      <w:r w:rsidRPr="009408FD">
        <w:rPr>
          <w:color w:val="auto"/>
          <w:lang w:val="en-GB"/>
        </w:rPr>
        <w:t xml:space="preserve">Voss, C., N. Tsikriktsis, and M. Frohlich. 2002. “Case research in operations management” </w:t>
      </w:r>
      <w:r w:rsidRPr="009408FD">
        <w:rPr>
          <w:i/>
          <w:iCs/>
          <w:color w:val="auto"/>
          <w:lang w:val="en-GB"/>
        </w:rPr>
        <w:t>International Journal of Operations &amp; Production Management</w:t>
      </w:r>
      <w:r w:rsidRPr="009408FD">
        <w:rPr>
          <w:color w:val="auto"/>
          <w:lang w:val="en-GB"/>
        </w:rPr>
        <w:t>, 22 (2): 195–219.</w:t>
      </w:r>
    </w:p>
    <w:p w14:paraId="31B7CEEB" w14:textId="77777777" w:rsidR="00831275" w:rsidRPr="009408FD" w:rsidRDefault="00C10D61">
      <w:pPr>
        <w:pStyle w:val="Body"/>
        <w:spacing w:line="240" w:lineRule="auto"/>
        <w:ind w:left="284" w:hanging="284"/>
        <w:jc w:val="both"/>
        <w:rPr>
          <w:color w:val="auto"/>
          <w:lang w:val="en-GB"/>
        </w:rPr>
      </w:pPr>
      <w:r w:rsidRPr="009408FD">
        <w:rPr>
          <w:color w:val="auto"/>
          <w:lang w:val="en-GB"/>
        </w:rPr>
        <w:t xml:space="preserve">Wilkinson, A.; A. Dainty, and A.D. Neely. 2009. “Changing Times and Changing Timescales: The </w:t>
      </w:r>
      <w:proofErr w:type="spellStart"/>
      <w:r w:rsidRPr="009408FD">
        <w:rPr>
          <w:color w:val="auto"/>
          <w:lang w:val="en-GB"/>
        </w:rPr>
        <w:t>Servitization</w:t>
      </w:r>
      <w:proofErr w:type="spellEnd"/>
      <w:r w:rsidRPr="009408FD">
        <w:rPr>
          <w:color w:val="auto"/>
          <w:lang w:val="en-GB"/>
        </w:rPr>
        <w:t xml:space="preserve"> of Manufacturing” </w:t>
      </w:r>
      <w:r w:rsidRPr="009408FD">
        <w:rPr>
          <w:i/>
          <w:iCs/>
          <w:color w:val="auto"/>
          <w:lang w:val="en-GB"/>
        </w:rPr>
        <w:t>International Journal of Operations &amp; Production Management</w:t>
      </w:r>
      <w:r w:rsidRPr="009408FD">
        <w:rPr>
          <w:color w:val="auto"/>
          <w:lang w:val="en-GB"/>
        </w:rPr>
        <w:t>, 29 (5): 425-430.</w:t>
      </w:r>
    </w:p>
    <w:p w14:paraId="7389E496" w14:textId="77777777" w:rsidR="00831275" w:rsidRPr="009408FD" w:rsidRDefault="00C10D61">
      <w:pPr>
        <w:pStyle w:val="Body"/>
        <w:spacing w:line="240" w:lineRule="auto"/>
        <w:ind w:left="284" w:hanging="284"/>
        <w:jc w:val="both"/>
        <w:rPr>
          <w:color w:val="auto"/>
          <w:lang w:val="en-GB"/>
        </w:rPr>
      </w:pPr>
      <w:r w:rsidRPr="009408FD">
        <w:rPr>
          <w:color w:val="auto"/>
          <w:lang w:val="en-GB"/>
        </w:rPr>
        <w:t xml:space="preserve">Yin, R. K. 2003. </w:t>
      </w:r>
      <w:r w:rsidRPr="009408FD">
        <w:rPr>
          <w:i/>
          <w:iCs/>
          <w:color w:val="auto"/>
          <w:lang w:val="en-GB"/>
        </w:rPr>
        <w:t>Case Study Research: Design and Methods</w:t>
      </w:r>
      <w:r w:rsidRPr="009408FD">
        <w:rPr>
          <w:color w:val="auto"/>
          <w:lang w:val="en-GB"/>
        </w:rPr>
        <w:t>, Third Edition. London: Sage Publications.</w:t>
      </w:r>
    </w:p>
    <w:sectPr w:rsidR="00831275" w:rsidRPr="009408FD">
      <w:headerReference w:type="default" r:id="rId14"/>
      <w:footerReference w:type="default" r:id="rId15"/>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6C7E2" w14:textId="77777777" w:rsidR="00B91AD9" w:rsidRDefault="00B91AD9">
      <w:r>
        <w:separator/>
      </w:r>
    </w:p>
  </w:endnote>
  <w:endnote w:type="continuationSeparator" w:id="0">
    <w:p w14:paraId="569445C9" w14:textId="77777777" w:rsidR="00B91AD9" w:rsidRDefault="00B9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auto"/>
    <w:pitch w:val="variable"/>
    <w:sig w:usb0="00000003"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F32F" w14:textId="77777777" w:rsidR="00FE5066" w:rsidRDefault="00FE506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68A49" w14:textId="77777777" w:rsidR="00B91AD9" w:rsidRDefault="00B91AD9">
      <w:r>
        <w:separator/>
      </w:r>
    </w:p>
  </w:footnote>
  <w:footnote w:type="continuationSeparator" w:id="0">
    <w:p w14:paraId="621BCB15" w14:textId="77777777" w:rsidR="00B91AD9" w:rsidRDefault="00B91AD9">
      <w:r>
        <w:continuationSeparator/>
      </w:r>
    </w:p>
  </w:footnote>
  <w:footnote w:id="1">
    <w:p w14:paraId="18792C89" w14:textId="77777777" w:rsidR="000016D5" w:rsidRDefault="000016D5" w:rsidP="000016D5">
      <w:pPr>
        <w:pStyle w:val="FootnoteText"/>
      </w:pPr>
      <w:r>
        <w:rPr>
          <w:rStyle w:val="FootnoteReference"/>
        </w:rPr>
        <w:footnoteRef/>
      </w:r>
      <w:r>
        <w:t xml:space="preserve"> </w:t>
      </w:r>
      <w:r w:rsidRPr="00943CF8">
        <w:rPr>
          <w:szCs w:val="24"/>
        </w:rPr>
        <w:t>Corresponding author. Email: luisa.huatuco@york.ac.uk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792A" w14:textId="77777777" w:rsidR="00FE5066" w:rsidRDefault="00FE506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90F71"/>
    <w:multiLevelType w:val="hybridMultilevel"/>
    <w:tmpl w:val="06D09DB8"/>
    <w:numStyleLink w:val="ImportedStyle1"/>
  </w:abstractNum>
  <w:abstractNum w:abstractNumId="1" w15:restartNumberingAfterBreak="0">
    <w:nsid w:val="71A633E8"/>
    <w:multiLevelType w:val="hybridMultilevel"/>
    <w:tmpl w:val="06D09DB8"/>
    <w:styleLink w:val="ImportedStyle1"/>
    <w:lvl w:ilvl="0" w:tplc="2F0AF5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CCD17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2483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BE49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46AD5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2A6CE4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3A897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3229E8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CC65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275"/>
    <w:rsid w:val="000002F9"/>
    <w:rsid w:val="000016D5"/>
    <w:rsid w:val="00005533"/>
    <w:rsid w:val="00014BCE"/>
    <w:rsid w:val="00022863"/>
    <w:rsid w:val="00033969"/>
    <w:rsid w:val="000405C2"/>
    <w:rsid w:val="00055085"/>
    <w:rsid w:val="00066B96"/>
    <w:rsid w:val="00077D74"/>
    <w:rsid w:val="0008267F"/>
    <w:rsid w:val="0008282E"/>
    <w:rsid w:val="000833E2"/>
    <w:rsid w:val="00083D86"/>
    <w:rsid w:val="00084041"/>
    <w:rsid w:val="00085546"/>
    <w:rsid w:val="0008577F"/>
    <w:rsid w:val="0009182F"/>
    <w:rsid w:val="000F1042"/>
    <w:rsid w:val="000F2C94"/>
    <w:rsid w:val="001155F1"/>
    <w:rsid w:val="001167D7"/>
    <w:rsid w:val="00121FD1"/>
    <w:rsid w:val="0012620D"/>
    <w:rsid w:val="00154599"/>
    <w:rsid w:val="00161D3C"/>
    <w:rsid w:val="00182A55"/>
    <w:rsid w:val="0019279C"/>
    <w:rsid w:val="00196517"/>
    <w:rsid w:val="001A33D5"/>
    <w:rsid w:val="001A66E4"/>
    <w:rsid w:val="001B7958"/>
    <w:rsid w:val="001D2956"/>
    <w:rsid w:val="001D4CCF"/>
    <w:rsid w:val="001E2949"/>
    <w:rsid w:val="001E5015"/>
    <w:rsid w:val="001F602A"/>
    <w:rsid w:val="002023A6"/>
    <w:rsid w:val="002169F4"/>
    <w:rsid w:val="00223851"/>
    <w:rsid w:val="0022503B"/>
    <w:rsid w:val="00244EEC"/>
    <w:rsid w:val="0024756B"/>
    <w:rsid w:val="0026096E"/>
    <w:rsid w:val="00261BE5"/>
    <w:rsid w:val="002663B7"/>
    <w:rsid w:val="00281E93"/>
    <w:rsid w:val="00290FA9"/>
    <w:rsid w:val="00291D38"/>
    <w:rsid w:val="00293E39"/>
    <w:rsid w:val="002B49C4"/>
    <w:rsid w:val="002D7EB4"/>
    <w:rsid w:val="002E5C30"/>
    <w:rsid w:val="002F7681"/>
    <w:rsid w:val="00301F16"/>
    <w:rsid w:val="00311AD6"/>
    <w:rsid w:val="003162A9"/>
    <w:rsid w:val="00317E5C"/>
    <w:rsid w:val="0034676F"/>
    <w:rsid w:val="00361397"/>
    <w:rsid w:val="00375DE9"/>
    <w:rsid w:val="00376C66"/>
    <w:rsid w:val="0037723C"/>
    <w:rsid w:val="00396BBD"/>
    <w:rsid w:val="003975D5"/>
    <w:rsid w:val="003A1371"/>
    <w:rsid w:val="003A26D6"/>
    <w:rsid w:val="003B6A94"/>
    <w:rsid w:val="003E2D24"/>
    <w:rsid w:val="003F356C"/>
    <w:rsid w:val="004072E9"/>
    <w:rsid w:val="00407DF8"/>
    <w:rsid w:val="004152C0"/>
    <w:rsid w:val="004170A8"/>
    <w:rsid w:val="004419A5"/>
    <w:rsid w:val="00444B2C"/>
    <w:rsid w:val="00455A95"/>
    <w:rsid w:val="00456EDD"/>
    <w:rsid w:val="0045781D"/>
    <w:rsid w:val="0047002C"/>
    <w:rsid w:val="0047022D"/>
    <w:rsid w:val="00471E28"/>
    <w:rsid w:val="004A5345"/>
    <w:rsid w:val="004B06F0"/>
    <w:rsid w:val="004B0F99"/>
    <w:rsid w:val="004B464C"/>
    <w:rsid w:val="004B6371"/>
    <w:rsid w:val="004D2164"/>
    <w:rsid w:val="004E283D"/>
    <w:rsid w:val="004E7DDC"/>
    <w:rsid w:val="005020B6"/>
    <w:rsid w:val="00521456"/>
    <w:rsid w:val="005344F3"/>
    <w:rsid w:val="00540043"/>
    <w:rsid w:val="00550A6A"/>
    <w:rsid w:val="005519D9"/>
    <w:rsid w:val="00552474"/>
    <w:rsid w:val="00592BCD"/>
    <w:rsid w:val="005A1CB1"/>
    <w:rsid w:val="005A21F8"/>
    <w:rsid w:val="005A53C6"/>
    <w:rsid w:val="005E720E"/>
    <w:rsid w:val="005F626E"/>
    <w:rsid w:val="00601CCD"/>
    <w:rsid w:val="00614FEE"/>
    <w:rsid w:val="00616191"/>
    <w:rsid w:val="006263B9"/>
    <w:rsid w:val="0063120D"/>
    <w:rsid w:val="006572B2"/>
    <w:rsid w:val="00683A98"/>
    <w:rsid w:val="00687D0E"/>
    <w:rsid w:val="00693E43"/>
    <w:rsid w:val="00697D89"/>
    <w:rsid w:val="006A3A64"/>
    <w:rsid w:val="006B24BC"/>
    <w:rsid w:val="006B60D3"/>
    <w:rsid w:val="006D6F0C"/>
    <w:rsid w:val="006E04D5"/>
    <w:rsid w:val="006E0FA1"/>
    <w:rsid w:val="006E25F0"/>
    <w:rsid w:val="006E4AEE"/>
    <w:rsid w:val="006F2487"/>
    <w:rsid w:val="006F7E16"/>
    <w:rsid w:val="00710013"/>
    <w:rsid w:val="00712F05"/>
    <w:rsid w:val="00715C5B"/>
    <w:rsid w:val="00717823"/>
    <w:rsid w:val="0072308C"/>
    <w:rsid w:val="00723864"/>
    <w:rsid w:val="00726056"/>
    <w:rsid w:val="0073281E"/>
    <w:rsid w:val="00735875"/>
    <w:rsid w:val="007404F2"/>
    <w:rsid w:val="00743EC1"/>
    <w:rsid w:val="0075406A"/>
    <w:rsid w:val="00754291"/>
    <w:rsid w:val="00762ECD"/>
    <w:rsid w:val="0077287A"/>
    <w:rsid w:val="00773636"/>
    <w:rsid w:val="0077760D"/>
    <w:rsid w:val="007825ED"/>
    <w:rsid w:val="00795D77"/>
    <w:rsid w:val="007A19A7"/>
    <w:rsid w:val="007C1976"/>
    <w:rsid w:val="007C5795"/>
    <w:rsid w:val="007D5AF6"/>
    <w:rsid w:val="00822B0B"/>
    <w:rsid w:val="00830CA2"/>
    <w:rsid w:val="00831275"/>
    <w:rsid w:val="008345E5"/>
    <w:rsid w:val="008411DF"/>
    <w:rsid w:val="00842EF9"/>
    <w:rsid w:val="00846A62"/>
    <w:rsid w:val="008535B3"/>
    <w:rsid w:val="00854C7A"/>
    <w:rsid w:val="00870EE5"/>
    <w:rsid w:val="0088234B"/>
    <w:rsid w:val="008A6185"/>
    <w:rsid w:val="008C32F4"/>
    <w:rsid w:val="008C5102"/>
    <w:rsid w:val="008C7C2E"/>
    <w:rsid w:val="008D1AB2"/>
    <w:rsid w:val="008D266D"/>
    <w:rsid w:val="008D6462"/>
    <w:rsid w:val="008E1CE5"/>
    <w:rsid w:val="008E4BE8"/>
    <w:rsid w:val="008F2DC7"/>
    <w:rsid w:val="008F3EFD"/>
    <w:rsid w:val="008F6594"/>
    <w:rsid w:val="008F7D1B"/>
    <w:rsid w:val="009075CF"/>
    <w:rsid w:val="0093139E"/>
    <w:rsid w:val="0093205D"/>
    <w:rsid w:val="00933B8A"/>
    <w:rsid w:val="009408FD"/>
    <w:rsid w:val="0094543D"/>
    <w:rsid w:val="0094722E"/>
    <w:rsid w:val="00951247"/>
    <w:rsid w:val="00957F2F"/>
    <w:rsid w:val="00960A68"/>
    <w:rsid w:val="00963884"/>
    <w:rsid w:val="0097091D"/>
    <w:rsid w:val="009729A0"/>
    <w:rsid w:val="00980154"/>
    <w:rsid w:val="0098170B"/>
    <w:rsid w:val="009844E6"/>
    <w:rsid w:val="00986E73"/>
    <w:rsid w:val="00997C0F"/>
    <w:rsid w:val="009A518C"/>
    <w:rsid w:val="009B2EC3"/>
    <w:rsid w:val="009B6BCD"/>
    <w:rsid w:val="009F4637"/>
    <w:rsid w:val="00A0369F"/>
    <w:rsid w:val="00A03E20"/>
    <w:rsid w:val="00A072BA"/>
    <w:rsid w:val="00A21292"/>
    <w:rsid w:val="00A258AB"/>
    <w:rsid w:val="00A26C00"/>
    <w:rsid w:val="00A27DF2"/>
    <w:rsid w:val="00A335AA"/>
    <w:rsid w:val="00A511DE"/>
    <w:rsid w:val="00A62A51"/>
    <w:rsid w:val="00A6574B"/>
    <w:rsid w:val="00A67046"/>
    <w:rsid w:val="00A76C8F"/>
    <w:rsid w:val="00A77979"/>
    <w:rsid w:val="00A779DD"/>
    <w:rsid w:val="00A95916"/>
    <w:rsid w:val="00A960E1"/>
    <w:rsid w:val="00A96ECB"/>
    <w:rsid w:val="00AB6690"/>
    <w:rsid w:val="00AC60D5"/>
    <w:rsid w:val="00AC7C9F"/>
    <w:rsid w:val="00AD24D0"/>
    <w:rsid w:val="00AE5C0F"/>
    <w:rsid w:val="00B1030E"/>
    <w:rsid w:val="00B114C6"/>
    <w:rsid w:val="00B177BA"/>
    <w:rsid w:val="00B27B92"/>
    <w:rsid w:val="00B332E9"/>
    <w:rsid w:val="00B536E5"/>
    <w:rsid w:val="00B53E11"/>
    <w:rsid w:val="00B61429"/>
    <w:rsid w:val="00B84BF8"/>
    <w:rsid w:val="00B85F0D"/>
    <w:rsid w:val="00B91AD9"/>
    <w:rsid w:val="00B94074"/>
    <w:rsid w:val="00B95C73"/>
    <w:rsid w:val="00BB1A1A"/>
    <w:rsid w:val="00BC2E64"/>
    <w:rsid w:val="00BC739A"/>
    <w:rsid w:val="00C03921"/>
    <w:rsid w:val="00C07C0B"/>
    <w:rsid w:val="00C10D61"/>
    <w:rsid w:val="00C205F4"/>
    <w:rsid w:val="00C42EA8"/>
    <w:rsid w:val="00C6398B"/>
    <w:rsid w:val="00C63DE9"/>
    <w:rsid w:val="00C6736F"/>
    <w:rsid w:val="00CA56C8"/>
    <w:rsid w:val="00CC360A"/>
    <w:rsid w:val="00CC5C7B"/>
    <w:rsid w:val="00CE6BDA"/>
    <w:rsid w:val="00CF1985"/>
    <w:rsid w:val="00D21684"/>
    <w:rsid w:val="00D21E35"/>
    <w:rsid w:val="00D43ADD"/>
    <w:rsid w:val="00D63C0E"/>
    <w:rsid w:val="00D64DC3"/>
    <w:rsid w:val="00D7071A"/>
    <w:rsid w:val="00D73440"/>
    <w:rsid w:val="00DA2842"/>
    <w:rsid w:val="00DA7575"/>
    <w:rsid w:val="00DC1921"/>
    <w:rsid w:val="00DD1187"/>
    <w:rsid w:val="00DD3E25"/>
    <w:rsid w:val="00DE4A95"/>
    <w:rsid w:val="00E01A94"/>
    <w:rsid w:val="00E06A9B"/>
    <w:rsid w:val="00E2418A"/>
    <w:rsid w:val="00E33AED"/>
    <w:rsid w:val="00E4209A"/>
    <w:rsid w:val="00E4218B"/>
    <w:rsid w:val="00E4752F"/>
    <w:rsid w:val="00E55B38"/>
    <w:rsid w:val="00E61F60"/>
    <w:rsid w:val="00E6486B"/>
    <w:rsid w:val="00E73826"/>
    <w:rsid w:val="00E86F95"/>
    <w:rsid w:val="00E948A8"/>
    <w:rsid w:val="00E9634F"/>
    <w:rsid w:val="00E97622"/>
    <w:rsid w:val="00EA2531"/>
    <w:rsid w:val="00EA48AC"/>
    <w:rsid w:val="00EB37CE"/>
    <w:rsid w:val="00ED1AC1"/>
    <w:rsid w:val="00ED47F0"/>
    <w:rsid w:val="00F02386"/>
    <w:rsid w:val="00F02700"/>
    <w:rsid w:val="00F06D00"/>
    <w:rsid w:val="00F10FFF"/>
    <w:rsid w:val="00F13A7A"/>
    <w:rsid w:val="00F21A4A"/>
    <w:rsid w:val="00F22205"/>
    <w:rsid w:val="00F22B6F"/>
    <w:rsid w:val="00F41199"/>
    <w:rsid w:val="00F4418F"/>
    <w:rsid w:val="00F47188"/>
    <w:rsid w:val="00F565C4"/>
    <w:rsid w:val="00F605AE"/>
    <w:rsid w:val="00F726B0"/>
    <w:rsid w:val="00F7639D"/>
    <w:rsid w:val="00F92E08"/>
    <w:rsid w:val="00F94CEF"/>
    <w:rsid w:val="00FA3EFC"/>
    <w:rsid w:val="00FA67A8"/>
    <w:rsid w:val="00FB0BC8"/>
    <w:rsid w:val="00FC03A8"/>
    <w:rsid w:val="00FD6B15"/>
    <w:rsid w:val="00FE5066"/>
    <w:rsid w:val="00FF045B"/>
    <w:rsid w:val="00FF3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23730"/>
  <w15:docId w15:val="{E8CBB344-7C34-40FD-AC6A-5693C8B9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next w:val="Paragraph"/>
    <w:pPr>
      <w:keepNext/>
      <w:spacing w:before="360" w:after="60" w:line="360" w:lineRule="auto"/>
      <w:ind w:right="567"/>
      <w:outlineLvl w:val="1"/>
    </w:pPr>
    <w:rPr>
      <w:rFonts w:cs="Arial Unicode MS"/>
      <w:b/>
      <w:bCs/>
      <w:i/>
      <w:iCs/>
      <w:color w:val="000000"/>
      <w:sz w:val="24"/>
      <w:szCs w:val="24"/>
      <w:u w:color="000000"/>
      <w:lang w:val="en-US"/>
    </w:rPr>
  </w:style>
  <w:style w:type="paragraph" w:styleId="Heading3">
    <w:name w:val="heading 3"/>
    <w:next w:val="Paragraph"/>
    <w:pPr>
      <w:keepNext/>
      <w:spacing w:before="360" w:after="60" w:line="360" w:lineRule="auto"/>
      <w:ind w:right="567"/>
      <w:outlineLvl w:val="2"/>
    </w:pPr>
    <w:rPr>
      <w:rFonts w:cs="Arial Unicode M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Articletitle">
    <w:name w:val="Article title"/>
    <w:next w:val="Body"/>
    <w:qFormat/>
    <w:pPr>
      <w:spacing w:after="120" w:line="360" w:lineRule="auto"/>
    </w:pPr>
    <w:rPr>
      <w:rFonts w:cs="Arial Unicode MS"/>
      <w:b/>
      <w:bCs/>
      <w:color w:val="000000"/>
      <w:sz w:val="28"/>
      <w:szCs w:val="28"/>
      <w:u w:color="000000"/>
      <w:lang w:val="en-US"/>
    </w:rPr>
  </w:style>
  <w:style w:type="paragraph" w:customStyle="1" w:styleId="Body">
    <w:name w:val="Body"/>
    <w:pPr>
      <w:spacing w:line="480" w:lineRule="auto"/>
    </w:pPr>
    <w:rPr>
      <w:rFonts w:cs="Arial Unicode MS"/>
      <w:color w:val="000000"/>
      <w:sz w:val="24"/>
      <w:szCs w:val="24"/>
      <w:u w:color="000000"/>
      <w:lang w:val="en-US"/>
    </w:rPr>
  </w:style>
  <w:style w:type="paragraph" w:customStyle="1" w:styleId="Abstract">
    <w:name w:val="Abstract"/>
    <w:next w:val="Keywords"/>
    <w:pPr>
      <w:spacing w:before="360" w:after="300" w:line="360" w:lineRule="auto"/>
      <w:ind w:left="720" w:right="567"/>
    </w:pPr>
    <w:rPr>
      <w:rFonts w:cs="Arial Unicode MS"/>
      <w:color w:val="000000"/>
      <w:sz w:val="22"/>
      <w:szCs w:val="22"/>
      <w:u w:color="000000"/>
      <w:lang w:val="en-US"/>
    </w:rPr>
  </w:style>
  <w:style w:type="paragraph" w:customStyle="1" w:styleId="Keywords">
    <w:name w:val="Keywords"/>
    <w:next w:val="Paragraph"/>
    <w:pPr>
      <w:spacing w:before="240" w:after="240" w:line="360" w:lineRule="auto"/>
      <w:ind w:left="720" w:right="567"/>
    </w:pPr>
    <w:rPr>
      <w:rFonts w:cs="Arial Unicode MS"/>
      <w:color w:val="000000"/>
      <w:sz w:val="22"/>
      <w:szCs w:val="22"/>
      <w:u w:color="000000"/>
      <w:lang w:val="en-US"/>
    </w:rPr>
  </w:style>
  <w:style w:type="paragraph" w:customStyle="1" w:styleId="Paragraph">
    <w:name w:val="Paragraph"/>
    <w:next w:val="Newparagraph"/>
    <w:pPr>
      <w:widowControl w:val="0"/>
      <w:spacing w:before="240" w:line="480" w:lineRule="auto"/>
    </w:pPr>
    <w:rPr>
      <w:rFonts w:cs="Arial Unicode MS"/>
      <w:color w:val="000000"/>
      <w:sz w:val="24"/>
      <w:szCs w:val="24"/>
      <w:u w:color="000000"/>
      <w:lang w:val="en-US"/>
    </w:rPr>
  </w:style>
  <w:style w:type="paragraph" w:customStyle="1" w:styleId="Newparagraph">
    <w:name w:val="New paragraph"/>
    <w:pPr>
      <w:spacing w:line="480" w:lineRule="auto"/>
      <w:ind w:firstLine="720"/>
    </w:pPr>
    <w:rPr>
      <w:rFonts w:cs="Arial Unicode MS"/>
      <w:color w:val="000000"/>
      <w:sz w:val="24"/>
      <w:szCs w:val="24"/>
      <w:u w:color="000000"/>
      <w:lang w:val="en-US"/>
    </w:rPr>
  </w:style>
  <w:style w:type="paragraph" w:customStyle="1" w:styleId="Heading">
    <w:name w:val="Heading"/>
    <w:next w:val="Paragraph"/>
    <w:pPr>
      <w:keepNext/>
      <w:spacing w:before="360" w:after="60" w:line="360" w:lineRule="auto"/>
      <w:ind w:right="567"/>
      <w:outlineLvl w:val="0"/>
    </w:pPr>
    <w:rPr>
      <w:rFonts w:cs="Arial Unicode MS"/>
      <w:b/>
      <w:bCs/>
      <w:color w:val="000000"/>
      <w:kern w:val="32"/>
      <w:sz w:val="24"/>
      <w:szCs w:val="24"/>
      <w:u w:color="000000"/>
      <w:lang w:val="fr-FR"/>
    </w:rPr>
  </w:style>
  <w:style w:type="paragraph" w:customStyle="1" w:styleId="Default">
    <w:name w:val="Default"/>
    <w:rPr>
      <w:rFonts w:ascii="Helvetica Neue" w:eastAsia="Helvetica Neue" w:hAnsi="Helvetica Neue" w:cs="Helvetica Neue"/>
      <w:color w:val="000000"/>
      <w:sz w:val="22"/>
      <w:szCs w:val="22"/>
    </w:rPr>
  </w:style>
  <w:style w:type="paragraph" w:customStyle="1" w:styleId="Displayedquotation">
    <w:name w:val="Displayed quotation"/>
    <w:pPr>
      <w:tabs>
        <w:tab w:val="left" w:pos="1077"/>
        <w:tab w:val="left" w:pos="1440"/>
        <w:tab w:val="left" w:pos="1797"/>
        <w:tab w:val="left" w:pos="2155"/>
        <w:tab w:val="left" w:pos="2512"/>
      </w:tabs>
      <w:spacing w:before="240" w:after="360" w:line="360" w:lineRule="auto"/>
      <w:ind w:left="709" w:right="425"/>
    </w:pPr>
    <w:rPr>
      <w:rFonts w:cs="Arial Unicode MS"/>
      <w:color w:val="000000"/>
      <w:sz w:val="22"/>
      <w:szCs w:val="22"/>
      <w:u w:color="000000"/>
      <w:lang w:val="en-US"/>
    </w:rPr>
  </w:style>
  <w:style w:type="paragraph" w:styleId="PlainText">
    <w:name w:val="Plain Text"/>
    <w:link w:val="PlainTextChar"/>
    <w:uiPriority w:val="99"/>
    <w:rPr>
      <w:rFonts w:ascii="Consolas" w:eastAsia="Consolas" w:hAnsi="Consolas" w:cs="Consolas"/>
      <w:color w:val="000000"/>
      <w:sz w:val="21"/>
      <w:szCs w:val="21"/>
      <w:u w:color="000000"/>
      <w:lang w:val="en-US"/>
    </w:rPr>
  </w:style>
  <w:style w:type="paragraph" w:customStyle="1" w:styleId="Bulletedlist">
    <w:name w:val="Bulleted list"/>
    <w:next w:val="Paragraph"/>
    <w:pPr>
      <w:spacing w:before="240" w:after="240" w:line="480" w:lineRule="auto"/>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BodyText">
    <w:name w:val="Body Text"/>
    <w:rPr>
      <w:rFonts w:ascii="Arial" w:hAnsi="Arial" w:cs="Arial Unicode MS"/>
      <w:color w:val="000000"/>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0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D61"/>
    <w:rPr>
      <w:rFonts w:ascii="Segoe UI" w:hAnsi="Segoe UI" w:cs="Segoe UI"/>
      <w:sz w:val="18"/>
      <w:szCs w:val="18"/>
      <w:lang w:val="en-US" w:eastAsia="en-US"/>
    </w:rPr>
  </w:style>
  <w:style w:type="character" w:customStyle="1" w:styleId="nlmarticle-title">
    <w:name w:val="nlm_article-title"/>
    <w:basedOn w:val="DefaultParagraphFont"/>
    <w:rsid w:val="00951247"/>
  </w:style>
  <w:style w:type="character" w:customStyle="1" w:styleId="PlainTextChar">
    <w:name w:val="Plain Text Char"/>
    <w:basedOn w:val="DefaultParagraphFont"/>
    <w:link w:val="PlainText"/>
    <w:uiPriority w:val="99"/>
    <w:rsid w:val="007C5795"/>
    <w:rPr>
      <w:rFonts w:ascii="Consolas" w:eastAsia="Consolas" w:hAnsi="Consolas" w:cs="Consolas"/>
      <w:color w:val="000000"/>
      <w:sz w:val="21"/>
      <w:szCs w:val="21"/>
      <w:u w:color="000000"/>
      <w:lang w:val="en-US"/>
    </w:rPr>
  </w:style>
  <w:style w:type="table" w:styleId="TableGrid">
    <w:name w:val="Table Grid"/>
    <w:basedOn w:val="TableNormal"/>
    <w:rsid w:val="007C579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qFormat/>
    <w:rsid w:val="007C579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eastAsia="Times New Roman"/>
      <w:bdr w:val="none" w:sz="0" w:space="0" w:color="auto"/>
      <w:lang w:val="en-GB" w:eastAsia="en-GB"/>
    </w:rPr>
  </w:style>
  <w:style w:type="paragraph" w:customStyle="1" w:styleId="Figurecaption">
    <w:name w:val="Figure caption"/>
    <w:basedOn w:val="Normal"/>
    <w:next w:val="Normal"/>
    <w:qFormat/>
    <w:rsid w:val="0008267F"/>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eastAsia="Times New Roman"/>
      <w:bdr w:val="none" w:sz="0" w:space="0" w:color="auto"/>
      <w:lang w:val="en-GB" w:eastAsia="en-GB"/>
    </w:rPr>
  </w:style>
  <w:style w:type="paragraph" w:styleId="ListParagraph">
    <w:name w:val="List Paragraph"/>
    <w:basedOn w:val="Normal"/>
    <w:uiPriority w:val="34"/>
    <w:qFormat/>
    <w:rsid w:val="0008267F"/>
    <w:pPr>
      <w:ind w:left="720"/>
      <w:contextualSpacing/>
    </w:pPr>
  </w:style>
  <w:style w:type="paragraph" w:styleId="CommentSubject">
    <w:name w:val="annotation subject"/>
    <w:basedOn w:val="CommentText"/>
    <w:next w:val="CommentText"/>
    <w:link w:val="CommentSubjectChar"/>
    <w:uiPriority w:val="99"/>
    <w:semiHidden/>
    <w:unhideWhenUsed/>
    <w:rsid w:val="0047022D"/>
    <w:rPr>
      <w:b/>
      <w:bCs/>
    </w:rPr>
  </w:style>
  <w:style w:type="character" w:customStyle="1" w:styleId="CommentSubjectChar">
    <w:name w:val="Comment Subject Char"/>
    <w:basedOn w:val="CommentTextChar"/>
    <w:link w:val="CommentSubject"/>
    <w:uiPriority w:val="99"/>
    <w:semiHidden/>
    <w:rsid w:val="0047022D"/>
    <w:rPr>
      <w:b/>
      <w:bCs/>
      <w:lang w:val="en-US" w:eastAsia="en-US"/>
    </w:rPr>
  </w:style>
  <w:style w:type="paragraph" w:customStyle="1" w:styleId="Authornames">
    <w:name w:val="Author names"/>
    <w:basedOn w:val="Normal"/>
    <w:next w:val="Normal"/>
    <w:qFormat/>
    <w:rsid w:val="000016D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eastAsia="Times New Roman"/>
      <w:sz w:val="28"/>
      <w:bdr w:val="none" w:sz="0" w:space="0" w:color="auto"/>
      <w:lang w:val="en-GB" w:eastAsia="en-GB"/>
    </w:rPr>
  </w:style>
  <w:style w:type="paragraph" w:customStyle="1" w:styleId="Affiliation">
    <w:name w:val="Affiliation"/>
    <w:basedOn w:val="Normal"/>
    <w:qFormat/>
    <w:rsid w:val="000016D5"/>
    <w:p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pPr>
    <w:rPr>
      <w:rFonts w:eastAsia="Times New Roman"/>
      <w:i/>
      <w:bdr w:val="none" w:sz="0" w:space="0" w:color="auto"/>
      <w:lang w:val="en-GB" w:eastAsia="en-GB"/>
    </w:rPr>
  </w:style>
  <w:style w:type="paragraph" w:styleId="FootnoteText">
    <w:name w:val="footnote text"/>
    <w:basedOn w:val="Normal"/>
    <w:link w:val="FootnoteTextChar"/>
    <w:autoRedefine/>
    <w:uiPriority w:val="99"/>
    <w:rsid w:val="000016D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284" w:hanging="284"/>
    </w:pPr>
    <w:rPr>
      <w:rFonts w:eastAsia="Times New Roman"/>
      <w:sz w:val="22"/>
      <w:szCs w:val="20"/>
      <w:bdr w:val="none" w:sz="0" w:space="0" w:color="auto"/>
      <w:lang w:val="en-GB" w:eastAsia="en-GB"/>
    </w:rPr>
  </w:style>
  <w:style w:type="character" w:customStyle="1" w:styleId="FootnoteTextChar">
    <w:name w:val="Footnote Text Char"/>
    <w:basedOn w:val="DefaultParagraphFont"/>
    <w:link w:val="FootnoteText"/>
    <w:uiPriority w:val="99"/>
    <w:rsid w:val="000016D5"/>
    <w:rPr>
      <w:rFonts w:eastAsia="Times New Roman"/>
      <w:sz w:val="22"/>
      <w:bdr w:val="none" w:sz="0" w:space="0" w:color="auto"/>
    </w:rPr>
  </w:style>
  <w:style w:type="character" w:styleId="FootnoteReference">
    <w:name w:val="footnote reference"/>
    <w:basedOn w:val="DefaultParagraphFont"/>
    <w:uiPriority w:val="99"/>
    <w:rsid w:val="00001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604974">
      <w:bodyDiv w:val="1"/>
      <w:marLeft w:val="0"/>
      <w:marRight w:val="0"/>
      <w:marTop w:val="0"/>
      <w:marBottom w:val="0"/>
      <w:divBdr>
        <w:top w:val="none" w:sz="0" w:space="0" w:color="auto"/>
        <w:left w:val="none" w:sz="0" w:space="0" w:color="auto"/>
        <w:bottom w:val="none" w:sz="0" w:space="0" w:color="auto"/>
        <w:right w:val="none" w:sz="0" w:space="0" w:color="auto"/>
      </w:divBdr>
    </w:div>
    <w:div w:id="1077558915">
      <w:bodyDiv w:val="1"/>
      <w:marLeft w:val="0"/>
      <w:marRight w:val="0"/>
      <w:marTop w:val="0"/>
      <w:marBottom w:val="0"/>
      <w:divBdr>
        <w:top w:val="none" w:sz="0" w:space="0" w:color="auto"/>
        <w:left w:val="none" w:sz="0" w:space="0" w:color="auto"/>
        <w:bottom w:val="none" w:sz="0" w:space="0" w:color="auto"/>
        <w:right w:val="none" w:sz="0" w:space="0" w:color="auto"/>
      </w:divBdr>
    </w:div>
    <w:div w:id="1427459401">
      <w:bodyDiv w:val="1"/>
      <w:marLeft w:val="0"/>
      <w:marRight w:val="0"/>
      <w:marTop w:val="0"/>
      <w:marBottom w:val="0"/>
      <w:divBdr>
        <w:top w:val="none" w:sz="0" w:space="0" w:color="auto"/>
        <w:left w:val="none" w:sz="0" w:space="0" w:color="auto"/>
        <w:bottom w:val="none" w:sz="0" w:space="0" w:color="auto"/>
        <w:right w:val="none" w:sz="0" w:space="0" w:color="auto"/>
      </w:divBdr>
    </w:div>
    <w:div w:id="1467773673">
      <w:bodyDiv w:val="1"/>
      <w:marLeft w:val="0"/>
      <w:marRight w:val="0"/>
      <w:marTop w:val="0"/>
      <w:marBottom w:val="0"/>
      <w:divBdr>
        <w:top w:val="none" w:sz="0" w:space="0" w:color="auto"/>
        <w:left w:val="none" w:sz="0" w:space="0" w:color="auto"/>
        <w:bottom w:val="none" w:sz="0" w:space="0" w:color="auto"/>
        <w:right w:val="none" w:sz="0" w:space="0" w:color="auto"/>
      </w:divBdr>
    </w:div>
    <w:div w:id="1877546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11325</Words>
  <Characters>64556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Huaccho Huatuc</dc:creator>
  <cp:lastModifiedBy>Luisa Huaccho Huatuco</cp:lastModifiedBy>
  <cp:revision>6</cp:revision>
  <dcterms:created xsi:type="dcterms:W3CDTF">2018-09-03T18:39:00Z</dcterms:created>
  <dcterms:modified xsi:type="dcterms:W3CDTF">2018-09-03T18:47:00Z</dcterms:modified>
</cp:coreProperties>
</file>