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AD8B" w14:textId="676273C3" w:rsidR="00A4175C" w:rsidRPr="00591BC7" w:rsidRDefault="009B70BA" w:rsidP="004D7F81">
      <w:pPr>
        <w:pStyle w:val="Title"/>
        <w:spacing w:line="360" w:lineRule="auto"/>
        <w:jc w:val="center"/>
        <w:rPr>
          <w:sz w:val="28"/>
          <w:lang w:val="en-GB"/>
        </w:rPr>
      </w:pPr>
      <w:r w:rsidRPr="00591BC7">
        <w:rPr>
          <w:sz w:val="28"/>
          <w:lang w:val="en-GB"/>
        </w:rPr>
        <w:t xml:space="preserve">Managing structural and dynamic complexity in Supply Chains: </w:t>
      </w:r>
      <w:r w:rsidR="00CC1339">
        <w:rPr>
          <w:sz w:val="28"/>
          <w:lang w:val="en-GB"/>
        </w:rPr>
        <w:t>Insights</w:t>
      </w:r>
      <w:r w:rsidRPr="00591BC7">
        <w:rPr>
          <w:sz w:val="28"/>
          <w:lang w:val="en-GB"/>
        </w:rPr>
        <w:t xml:space="preserve"> from four case studies</w:t>
      </w:r>
    </w:p>
    <w:p w14:paraId="1A51738F" w14:textId="77777777" w:rsidR="00A4175C" w:rsidRPr="003D7F5D" w:rsidRDefault="00A4175C" w:rsidP="004D7F81">
      <w:pPr>
        <w:pStyle w:val="Heading"/>
        <w:spacing w:line="360" w:lineRule="auto"/>
        <w:rPr>
          <w:lang w:val="en-GB"/>
        </w:rPr>
      </w:pPr>
    </w:p>
    <w:p w14:paraId="516FA5AF" w14:textId="47BD307F" w:rsidR="000D209F" w:rsidRDefault="0036389F" w:rsidP="004D7F81">
      <w:pPr>
        <w:pStyle w:val="Abstract"/>
        <w:jc w:val="both"/>
      </w:pPr>
      <w:r>
        <w:t xml:space="preserve">Complexity </w:t>
      </w:r>
      <w:r w:rsidR="004F02F9">
        <w:t>is</w:t>
      </w:r>
      <w:r>
        <w:t xml:space="preserve"> </w:t>
      </w:r>
      <w:r w:rsidR="004F02F9">
        <w:t>regarded a major impediment to Supply Chain (SC) performance</w:t>
      </w:r>
      <w:r>
        <w:t xml:space="preserve">. However, </w:t>
      </w:r>
      <w:r w:rsidR="004F02F9">
        <w:t>very few studies</w:t>
      </w:r>
      <w:r>
        <w:t xml:space="preserve"> aid SC managers adopt adequate practices in response to structural and dynamic complexity. This study </w:t>
      </w:r>
      <w:r w:rsidR="008E09C4">
        <w:t>offers a comprehensive review of</w:t>
      </w:r>
      <w:r>
        <w:t xml:space="preserve"> the practices that four manufacturing companies </w:t>
      </w:r>
      <w:r w:rsidR="00A3556C">
        <w:t>employ</w:t>
      </w:r>
      <w:r w:rsidR="00161103">
        <w:t xml:space="preserve"> in their SC function</w:t>
      </w:r>
      <w:r w:rsidR="00A3556C">
        <w:t xml:space="preserve"> to manage </w:t>
      </w:r>
      <w:r w:rsidR="00161103">
        <w:t>the structural and dynamic complexity of the</w:t>
      </w:r>
      <w:r w:rsidR="00DF1E97">
        <w:t>ir</w:t>
      </w:r>
      <w:r w:rsidR="00161103">
        <w:t xml:space="preserve"> product portfolio, internal SC, and supplier and customer bases</w:t>
      </w:r>
      <w:r w:rsidR="00A3556C">
        <w:t xml:space="preserve">. Moreover, leveraging the results of the </w:t>
      </w:r>
      <w:r w:rsidR="0035505D">
        <w:t xml:space="preserve">inductive in-depth </w:t>
      </w:r>
      <w:r w:rsidR="00A3556C">
        <w:t>case studies, a classification of complexit</w:t>
      </w:r>
      <w:r w:rsidR="008E09C4">
        <w:t xml:space="preserve">y management practices </w:t>
      </w:r>
      <w:r w:rsidR="002E1557">
        <w:t>consisting of</w:t>
      </w:r>
      <w:r w:rsidR="008E09C4">
        <w:t xml:space="preserve"> four clusters is </w:t>
      </w:r>
      <w:r w:rsidR="002E1557">
        <w:t>advanced</w:t>
      </w:r>
      <w:r w:rsidR="008E09C4">
        <w:t xml:space="preserve">: variety reducing, confinement and decoupling, coordination and </w:t>
      </w:r>
      <w:r w:rsidR="002E1557">
        <w:t>collaboration,</w:t>
      </w:r>
      <w:r w:rsidR="008E09C4">
        <w:t xml:space="preserve"> and decision support and knowledge generation.</w:t>
      </w:r>
      <w:r w:rsidR="002E1557">
        <w:t xml:space="preserve"> </w:t>
      </w:r>
      <w:r w:rsidR="00161103">
        <w:t>Each cluster’s distinctive logic and limitations are discussed and propositions on their managerial scope are introduced</w:t>
      </w:r>
      <w:r w:rsidR="0035505D">
        <w:t>,</w:t>
      </w:r>
      <w:r w:rsidR="00161103">
        <w:t xml:space="preserve"> therefore providing managers with relevant insights to design effective complexity management approaches</w:t>
      </w:r>
      <w:r w:rsidR="0035505D">
        <w:t xml:space="preserve"> in their organisations.</w:t>
      </w:r>
    </w:p>
    <w:p w14:paraId="3B379ACA" w14:textId="77777777" w:rsidR="008E09C4" w:rsidRDefault="008E09C4" w:rsidP="004D7F81">
      <w:pPr>
        <w:spacing w:line="360" w:lineRule="auto"/>
        <w:rPr>
          <w:lang w:val="en-GB"/>
        </w:rPr>
      </w:pPr>
    </w:p>
    <w:p w14:paraId="5F09B92C" w14:textId="58866BDB" w:rsidR="000D209F" w:rsidRPr="003013B2" w:rsidRDefault="0089023C" w:rsidP="00D615E2">
      <w:pPr>
        <w:spacing w:line="360" w:lineRule="auto"/>
        <w:ind w:left="720" w:right="470"/>
        <w:rPr>
          <w:lang w:val="en-GB"/>
        </w:rPr>
      </w:pPr>
      <w:r w:rsidRPr="004D7F81">
        <w:rPr>
          <w:lang w:val="en-GB"/>
        </w:rPr>
        <w:t>Keywords:</w:t>
      </w:r>
      <w:r w:rsidRPr="0015760C">
        <w:rPr>
          <w:b/>
          <w:lang w:val="en-GB"/>
        </w:rPr>
        <w:t xml:space="preserve"> </w:t>
      </w:r>
      <w:r w:rsidRPr="0015760C">
        <w:rPr>
          <w:lang w:val="en-GB"/>
        </w:rPr>
        <w:t xml:space="preserve">complexity management, </w:t>
      </w:r>
      <w:r w:rsidRPr="003013B2">
        <w:rPr>
          <w:lang w:val="en-GB"/>
        </w:rPr>
        <w:t>case study research, s</w:t>
      </w:r>
      <w:r w:rsidRPr="0015760C">
        <w:rPr>
          <w:lang w:val="en-GB"/>
        </w:rPr>
        <w:t>upply chain management, dynamic complexity, structural complexity</w:t>
      </w:r>
      <w:r>
        <w:rPr>
          <w:lang w:val="en-GB"/>
        </w:rPr>
        <w:t>.</w:t>
      </w:r>
    </w:p>
    <w:p w14:paraId="3706EDCD" w14:textId="1549F604" w:rsidR="000D209F" w:rsidRDefault="000D209F" w:rsidP="004D7F81">
      <w:pPr>
        <w:spacing w:line="360" w:lineRule="auto"/>
        <w:rPr>
          <w:rFonts w:cs="Arial Unicode MS"/>
          <w:b/>
          <w:bCs/>
          <w:color w:val="000000"/>
          <w:kern w:val="32"/>
          <w:u w:color="000000"/>
          <w:lang w:val="en-GB"/>
        </w:rPr>
      </w:pPr>
      <w:r>
        <w:rPr>
          <w:lang w:val="en-GB"/>
        </w:rPr>
        <w:br w:type="page"/>
      </w:r>
    </w:p>
    <w:p w14:paraId="41CAE20E" w14:textId="7576FE71" w:rsidR="00A4175C" w:rsidRPr="003D7F5D" w:rsidRDefault="00207FF4" w:rsidP="004D7F81">
      <w:pPr>
        <w:pStyle w:val="Heading"/>
        <w:spacing w:line="480" w:lineRule="auto"/>
        <w:rPr>
          <w:lang w:val="en-GB"/>
        </w:rPr>
      </w:pPr>
      <w:r>
        <w:rPr>
          <w:lang w:val="en-GB"/>
        </w:rPr>
        <w:lastRenderedPageBreak/>
        <w:t xml:space="preserve">1. </w:t>
      </w:r>
      <w:r w:rsidR="009B70BA" w:rsidRPr="003D7F5D">
        <w:rPr>
          <w:lang w:val="en-GB"/>
        </w:rPr>
        <w:t>Introduction</w:t>
      </w:r>
    </w:p>
    <w:p w14:paraId="38AF5AC0" w14:textId="22AFDBC5" w:rsidR="00760C5D" w:rsidRPr="00760C5D" w:rsidRDefault="0089266D" w:rsidP="004D7F81">
      <w:pPr>
        <w:pStyle w:val="Paragraph"/>
        <w:spacing w:line="480" w:lineRule="auto"/>
        <w:rPr>
          <w:lang w:val="en-GB"/>
        </w:rPr>
      </w:pPr>
      <w:r>
        <w:rPr>
          <w:lang w:val="en-GB"/>
        </w:rPr>
        <w:t>The purpose of this study is to investigate how manufacturing</w:t>
      </w:r>
      <w:r w:rsidR="003F0028">
        <w:rPr>
          <w:lang w:val="en-GB"/>
        </w:rPr>
        <w:t xml:space="preserve"> companies can manage the influence of structural and dynamic complexity on SC performance.</w:t>
      </w:r>
      <w:r w:rsidR="00C60490">
        <w:rPr>
          <w:lang w:val="en-GB"/>
        </w:rPr>
        <w:t xml:space="preserve"> </w:t>
      </w:r>
      <w:r w:rsidR="00D76725">
        <w:rPr>
          <w:lang w:val="en-GB"/>
        </w:rPr>
        <w:t>Using</w:t>
      </w:r>
      <w:r w:rsidR="008D7D84">
        <w:rPr>
          <w:lang w:val="en-GB"/>
        </w:rPr>
        <w:t xml:space="preserve"> four in-depth case studies</w:t>
      </w:r>
      <w:r w:rsidR="00EA5735">
        <w:rPr>
          <w:lang w:val="en-GB"/>
        </w:rPr>
        <w:t xml:space="preserve">, the use of practices to manage </w:t>
      </w:r>
      <w:r w:rsidR="003C6AF1">
        <w:rPr>
          <w:lang w:val="en-GB"/>
        </w:rPr>
        <w:t xml:space="preserve">these two complexity types </w:t>
      </w:r>
      <w:r w:rsidR="00EA5735">
        <w:rPr>
          <w:lang w:val="en-GB"/>
        </w:rPr>
        <w:t>is examined.</w:t>
      </w:r>
      <w:r w:rsidR="00DF1E97">
        <w:rPr>
          <w:lang w:val="en-GB"/>
        </w:rPr>
        <w:t xml:space="preserve"> </w:t>
      </w:r>
      <w:r w:rsidR="00760C5D">
        <w:rPr>
          <w:lang w:val="en-GB"/>
        </w:rPr>
        <w:t xml:space="preserve">The contribution of this paper is </w:t>
      </w:r>
      <w:r w:rsidR="00317A89">
        <w:rPr>
          <w:lang w:val="en-GB"/>
        </w:rPr>
        <w:t>two</w:t>
      </w:r>
      <w:r w:rsidR="00760C5D">
        <w:rPr>
          <w:lang w:val="en-GB"/>
        </w:rPr>
        <w:t xml:space="preserve">-fold. First, it presents a comprehensive and structured review of the practices used in four manufacturing organisations </w:t>
      </w:r>
      <w:r w:rsidR="00645E85">
        <w:rPr>
          <w:lang w:val="en-GB"/>
        </w:rPr>
        <w:t>from</w:t>
      </w:r>
      <w:r w:rsidR="00760C5D">
        <w:rPr>
          <w:lang w:val="en-GB"/>
        </w:rPr>
        <w:t xml:space="preserve"> different industrial sectors to manage the structural and dynamic complexity in their SCs. Second, the study </w:t>
      </w:r>
      <w:r w:rsidR="009D68B2">
        <w:rPr>
          <w:lang w:val="en-GB"/>
        </w:rPr>
        <w:t xml:space="preserve">inductively </w:t>
      </w:r>
      <w:r w:rsidR="00760C5D">
        <w:rPr>
          <w:lang w:val="en-GB"/>
        </w:rPr>
        <w:t xml:space="preserve">adapts Galbraith’s (1973, 1977) classification of complexity management methods </w:t>
      </w:r>
      <w:r w:rsidR="00155FC7">
        <w:rPr>
          <w:lang w:val="en-GB"/>
        </w:rPr>
        <w:t>in the</w:t>
      </w:r>
      <w:r w:rsidR="00760C5D">
        <w:rPr>
          <w:lang w:val="en-GB"/>
        </w:rPr>
        <w:t xml:space="preserve"> information-processing theory </w:t>
      </w:r>
      <w:r w:rsidR="00155FC7">
        <w:rPr>
          <w:lang w:val="en-GB"/>
        </w:rPr>
        <w:t xml:space="preserve">literature </w:t>
      </w:r>
      <w:r w:rsidR="00760C5D">
        <w:rPr>
          <w:lang w:val="en-GB"/>
        </w:rPr>
        <w:t xml:space="preserve">to the SC domain. Thus, the paper advances an empirically and theoretically supported classification of practices that consists of four clusters or types of practices, and puts forth propositions on the managerial scope and the limitations or drawbacks of these. </w:t>
      </w:r>
    </w:p>
    <w:p w14:paraId="3A394C7F" w14:textId="25D83065" w:rsidR="00760C5D" w:rsidRDefault="003B7EE6" w:rsidP="004D7F81">
      <w:pPr>
        <w:pStyle w:val="Newparagraph"/>
        <w:spacing w:line="480" w:lineRule="auto"/>
        <w:rPr>
          <w:lang w:val="en-GB"/>
        </w:rPr>
      </w:pPr>
      <w:r>
        <w:rPr>
          <w:lang w:val="en-GB"/>
        </w:rPr>
        <w:t xml:space="preserve">Complexity is argued to be a major barrier for SC performance (Bode and Wagner, 2015; Brandon-Jones et al., 2014; Perona and Miragliotta, 2004; Bozarth et al., 2009; Manuj and Sahin, 2011; Aitken et al., 2016; Choi and Krause, 2006; Vachon and Klassen, 2002). </w:t>
      </w:r>
      <w:r w:rsidR="00DF1E97">
        <w:rPr>
          <w:lang w:val="en-GB"/>
        </w:rPr>
        <w:t xml:space="preserve">Therefore, effective complexity management can provide companies with competitive advantage (Seth et al., 2017; Mocker et al., 2014). </w:t>
      </w:r>
      <w:r w:rsidR="00732D74">
        <w:rPr>
          <w:lang w:val="en-GB"/>
        </w:rPr>
        <w:t>Ho</w:t>
      </w:r>
      <w:r w:rsidR="00BE4D87">
        <w:rPr>
          <w:lang w:val="en-GB"/>
        </w:rPr>
        <w:t>wever,</w:t>
      </w:r>
      <w:r w:rsidR="00DF1E97">
        <w:rPr>
          <w:lang w:val="en-GB"/>
        </w:rPr>
        <w:t xml:space="preserve"> and</w:t>
      </w:r>
      <w:r w:rsidR="00BE4D87">
        <w:rPr>
          <w:lang w:val="en-GB"/>
        </w:rPr>
        <w:t xml:space="preserve"> d</w:t>
      </w:r>
      <w:r w:rsidR="00BE4D87" w:rsidRPr="003D7F5D">
        <w:rPr>
          <w:lang w:val="en-GB"/>
        </w:rPr>
        <w:t xml:space="preserve">espite the </w:t>
      </w:r>
      <w:r w:rsidR="00BE4D87">
        <w:rPr>
          <w:lang w:val="en-GB"/>
        </w:rPr>
        <w:t>number of studies that discuss</w:t>
      </w:r>
      <w:r w:rsidR="00BE4D87" w:rsidRPr="003D7F5D">
        <w:rPr>
          <w:lang w:val="en-GB"/>
        </w:rPr>
        <w:t xml:space="preserve"> the management of complexity</w:t>
      </w:r>
      <w:r w:rsidR="00BE4D87">
        <w:rPr>
          <w:lang w:val="en-GB"/>
        </w:rPr>
        <w:t xml:space="preserve"> at SC or firm level (e.g. </w:t>
      </w:r>
      <w:r w:rsidR="00A301E4">
        <w:rPr>
          <w:lang w:val="en-GB"/>
        </w:rPr>
        <w:t xml:space="preserve">Caniato and </w:t>
      </w:r>
      <w:r w:rsidR="00A301E4" w:rsidRPr="00A301E4">
        <w:rPr>
          <w:lang w:val="en-GB"/>
        </w:rPr>
        <w:t>Größler</w:t>
      </w:r>
      <w:r w:rsidR="00CC09E7">
        <w:rPr>
          <w:lang w:val="en-GB"/>
        </w:rPr>
        <w:t xml:space="preserve">, 2015; </w:t>
      </w:r>
      <w:r w:rsidR="00BE4D87">
        <w:rPr>
          <w:lang w:val="en-GB"/>
        </w:rPr>
        <w:t>Perona and Miragliotta, 2004</w:t>
      </w:r>
      <w:r w:rsidR="00BE4D87" w:rsidRPr="003D7F5D">
        <w:rPr>
          <w:lang w:val="en-GB"/>
        </w:rPr>
        <w:t>; Collinson and Jay, 2012</w:t>
      </w:r>
      <w:r w:rsidR="00BE4D87">
        <w:rPr>
          <w:lang w:val="en-GB"/>
        </w:rPr>
        <w:t>)</w:t>
      </w:r>
      <w:r w:rsidR="00B8532D">
        <w:rPr>
          <w:lang w:val="en-GB"/>
        </w:rPr>
        <w:t>, t</w:t>
      </w:r>
      <w:r w:rsidR="00B8532D" w:rsidRPr="003D7F5D">
        <w:rPr>
          <w:lang w:val="en-GB"/>
        </w:rPr>
        <w:t>he extant literature concerned with the management of complexity in the SC falls short in aiding practitioners effectively manage structural and dynamic complexity</w:t>
      </w:r>
      <w:r w:rsidR="00B8532D">
        <w:rPr>
          <w:lang w:val="en-GB"/>
        </w:rPr>
        <w:t xml:space="preserve"> </w:t>
      </w:r>
      <w:r w:rsidR="0083375A">
        <w:rPr>
          <w:lang w:val="en-GB"/>
        </w:rPr>
        <w:t>as follows</w:t>
      </w:r>
      <w:r w:rsidR="00B8532D">
        <w:rPr>
          <w:lang w:val="en-GB"/>
        </w:rPr>
        <w:t>.</w:t>
      </w:r>
    </w:p>
    <w:p w14:paraId="5FB1516D" w14:textId="46FFED9C" w:rsidR="00D32868" w:rsidRDefault="000C6346" w:rsidP="004D7F81">
      <w:pPr>
        <w:pStyle w:val="Newparagraph"/>
        <w:spacing w:line="480" w:lineRule="auto"/>
        <w:rPr>
          <w:lang w:val="en-GB"/>
        </w:rPr>
      </w:pPr>
      <w:r>
        <w:rPr>
          <w:lang w:val="en-GB"/>
        </w:rPr>
        <w:t>Firstly, t</w:t>
      </w:r>
      <w:r w:rsidRPr="003D7F5D">
        <w:rPr>
          <w:lang w:val="en-GB"/>
        </w:rPr>
        <w:t xml:space="preserve">he complexity management literature has primarily focused on structural complexity (e.g. Perona and Miragliotta, 2004; Ashkenas, 2007; Hoole, 2005), and, in the SC domain, very few papers (Aitken et al., 2016; Serdarasan, 2013) investigate the management of dynamic as well as of structural complexity. </w:t>
      </w:r>
      <w:r w:rsidR="001F5930">
        <w:rPr>
          <w:lang w:val="en-GB"/>
        </w:rPr>
        <w:t>Secondly</w:t>
      </w:r>
      <w:r w:rsidRPr="003D7F5D">
        <w:rPr>
          <w:lang w:val="en-GB"/>
        </w:rPr>
        <w:t xml:space="preserve">, practices can prove more effective </w:t>
      </w:r>
      <w:r w:rsidRPr="003D7F5D">
        <w:rPr>
          <w:lang w:val="en-GB"/>
        </w:rPr>
        <w:lastRenderedPageBreak/>
        <w:t>to handle specific categories of complexity factors, such as</w:t>
      </w:r>
      <w:r w:rsidR="0083375A">
        <w:rPr>
          <w:lang w:val="en-GB"/>
        </w:rPr>
        <w:t>:</w:t>
      </w:r>
      <w:r w:rsidRPr="003D7F5D">
        <w:rPr>
          <w:lang w:val="en-GB"/>
        </w:rPr>
        <w:t xml:space="preserve"> product or customer complexities, and, consequently, be adopted by practitioners accordingly. While some attempts to link specific complexity factors to management practices have been made, most notably </w:t>
      </w:r>
      <w:r w:rsidR="0083375A">
        <w:rPr>
          <w:lang w:val="en-GB"/>
        </w:rPr>
        <w:t xml:space="preserve">by </w:t>
      </w:r>
      <w:r w:rsidRPr="003D7F5D">
        <w:rPr>
          <w:lang w:val="en-GB"/>
        </w:rPr>
        <w:t xml:space="preserve">Serdarasan’s (2013) review of complexity drivers, no </w:t>
      </w:r>
      <w:r>
        <w:rPr>
          <w:lang w:val="en-GB"/>
        </w:rPr>
        <w:t>study</w:t>
      </w:r>
      <w:r w:rsidRPr="003D7F5D">
        <w:rPr>
          <w:lang w:val="en-GB"/>
        </w:rPr>
        <w:t xml:space="preserve"> offers practitioners with a</w:t>
      </w:r>
      <w:r>
        <w:rPr>
          <w:lang w:val="en-GB"/>
        </w:rPr>
        <w:t xml:space="preserve"> structured classification</w:t>
      </w:r>
      <w:r w:rsidRPr="003D7F5D">
        <w:rPr>
          <w:lang w:val="en-GB"/>
        </w:rPr>
        <w:t xml:space="preserve"> of practices </w:t>
      </w:r>
      <w:r>
        <w:rPr>
          <w:lang w:val="en-GB"/>
        </w:rPr>
        <w:t>that</w:t>
      </w:r>
      <w:r w:rsidRPr="003D7F5D">
        <w:rPr>
          <w:lang w:val="en-GB"/>
        </w:rPr>
        <w:t xml:space="preserve"> can be employed for categories of structural and dynamic complexity factors. </w:t>
      </w:r>
      <w:r w:rsidR="0083375A">
        <w:rPr>
          <w:lang w:val="en-GB"/>
        </w:rPr>
        <w:t>So</w:t>
      </w:r>
      <w:r w:rsidRPr="003D7F5D">
        <w:rPr>
          <w:lang w:val="en-GB"/>
        </w:rPr>
        <w:t xml:space="preserve">, there is a </w:t>
      </w:r>
      <w:r w:rsidR="00F75781">
        <w:rPr>
          <w:lang w:val="en-GB"/>
        </w:rPr>
        <w:t>scarcity</w:t>
      </w:r>
      <w:r w:rsidR="00F75781" w:rsidRPr="003D7F5D">
        <w:rPr>
          <w:lang w:val="en-GB"/>
        </w:rPr>
        <w:t xml:space="preserve"> </w:t>
      </w:r>
      <w:r w:rsidRPr="003D7F5D">
        <w:rPr>
          <w:lang w:val="en-GB"/>
        </w:rPr>
        <w:t>of frameworks that can aid managers in designing overarching complexity management strategies and select</w:t>
      </w:r>
      <w:r w:rsidR="0093040F">
        <w:rPr>
          <w:lang w:val="en-GB"/>
        </w:rPr>
        <w:t>ing</w:t>
      </w:r>
      <w:r w:rsidRPr="003D7F5D">
        <w:rPr>
          <w:lang w:val="en-GB"/>
        </w:rPr>
        <w:t xml:space="preserve"> practices that are consistent with </w:t>
      </w:r>
      <w:r w:rsidR="00D13328">
        <w:rPr>
          <w:lang w:val="en-GB"/>
        </w:rPr>
        <w:t>these</w:t>
      </w:r>
      <w:r w:rsidRPr="003D7F5D">
        <w:rPr>
          <w:lang w:val="en-GB"/>
        </w:rPr>
        <w:t xml:space="preserve"> (Aitken et al., 2016).</w:t>
      </w:r>
    </w:p>
    <w:p w14:paraId="43386852" w14:textId="634B577B" w:rsidR="00AB0984" w:rsidRDefault="00A45D08" w:rsidP="004D7F81">
      <w:pPr>
        <w:pStyle w:val="Newparagraph"/>
        <w:spacing w:line="480" w:lineRule="auto"/>
        <w:rPr>
          <w:lang w:val="en-GB"/>
        </w:rPr>
      </w:pPr>
      <w:r>
        <w:rPr>
          <w:lang w:val="en-GB"/>
        </w:rPr>
        <w:t>M</w:t>
      </w:r>
      <w:r w:rsidR="00F75781">
        <w:rPr>
          <w:lang w:val="en-GB"/>
        </w:rPr>
        <w:t>ore recently</w:t>
      </w:r>
      <w:r>
        <w:rPr>
          <w:lang w:val="en-GB"/>
        </w:rPr>
        <w:t>,</w:t>
      </w:r>
      <w:r w:rsidR="00F75781">
        <w:rPr>
          <w:lang w:val="en-GB"/>
        </w:rPr>
        <w:t xml:space="preserve"> Turner et al. (2018) have proposed a framework for studying how m</w:t>
      </w:r>
      <w:r w:rsidR="0015480E">
        <w:rPr>
          <w:lang w:val="en-GB"/>
        </w:rPr>
        <w:t>anagers respond to SC complexities</w:t>
      </w:r>
      <w:r w:rsidR="00F75781">
        <w:rPr>
          <w:lang w:val="en-GB"/>
        </w:rPr>
        <w:t xml:space="preserve">. </w:t>
      </w:r>
      <w:r w:rsidR="00036126" w:rsidRPr="00A53442">
        <w:rPr>
          <w:lang w:val="en-GB"/>
        </w:rPr>
        <w:t>I</w:t>
      </w:r>
      <w:r w:rsidR="00D32868" w:rsidRPr="00A53442">
        <w:rPr>
          <w:lang w:val="en-GB"/>
        </w:rPr>
        <w:t>n comparison with that framework,</w:t>
      </w:r>
      <w:r w:rsidR="003F09FF" w:rsidRPr="00A53442">
        <w:rPr>
          <w:lang w:val="en-GB"/>
        </w:rPr>
        <w:t xml:space="preserve"> </w:t>
      </w:r>
      <w:r w:rsidR="007003E9" w:rsidRPr="00A53442">
        <w:rPr>
          <w:lang w:val="en-GB"/>
        </w:rPr>
        <w:t>this</w:t>
      </w:r>
      <w:r w:rsidR="003F09FF" w:rsidRPr="00A53442">
        <w:rPr>
          <w:lang w:val="en-GB"/>
        </w:rPr>
        <w:t xml:space="preserve"> paper differ</w:t>
      </w:r>
      <w:r w:rsidR="0099138D" w:rsidRPr="00A53442">
        <w:rPr>
          <w:lang w:val="en-GB"/>
        </w:rPr>
        <w:t>s</w:t>
      </w:r>
      <w:r w:rsidR="003F09FF" w:rsidRPr="00A53442">
        <w:rPr>
          <w:lang w:val="en-GB"/>
        </w:rPr>
        <w:t xml:space="preserve"> in theoretical </w:t>
      </w:r>
      <w:r w:rsidR="00961EDA" w:rsidRPr="00A53442">
        <w:rPr>
          <w:lang w:val="en-GB"/>
        </w:rPr>
        <w:t>approach</w:t>
      </w:r>
      <w:r w:rsidR="00D32868" w:rsidRPr="00A53442">
        <w:rPr>
          <w:lang w:val="en-GB"/>
        </w:rPr>
        <w:t>, classification of complexity and practices</w:t>
      </w:r>
      <w:r w:rsidR="00961EDA" w:rsidRPr="00A53442">
        <w:rPr>
          <w:lang w:val="en-GB"/>
        </w:rPr>
        <w:t xml:space="preserve">, e.g. </w:t>
      </w:r>
      <w:r w:rsidR="007003E9" w:rsidRPr="00A53442">
        <w:rPr>
          <w:lang w:val="en-GB"/>
        </w:rPr>
        <w:t>the</w:t>
      </w:r>
      <w:r w:rsidR="00961EDA" w:rsidRPr="00A53442">
        <w:rPr>
          <w:lang w:val="en-GB"/>
        </w:rPr>
        <w:t xml:space="preserve"> use </w:t>
      </w:r>
      <w:r w:rsidR="00036126" w:rsidRPr="00A53442">
        <w:rPr>
          <w:lang w:val="en-GB"/>
        </w:rPr>
        <w:t>of “</w:t>
      </w:r>
      <w:r w:rsidR="00961EDA" w:rsidRPr="00A53442">
        <w:rPr>
          <w:lang w:val="en-GB"/>
        </w:rPr>
        <w:t>structural vs. dynamic</w:t>
      </w:r>
      <w:r w:rsidR="00036126" w:rsidRPr="00A53442">
        <w:rPr>
          <w:lang w:val="en-GB"/>
        </w:rPr>
        <w:t>”</w:t>
      </w:r>
      <w:r w:rsidR="00961EDA" w:rsidRPr="00A53442">
        <w:rPr>
          <w:lang w:val="en-GB"/>
        </w:rPr>
        <w:t xml:space="preserve"> </w:t>
      </w:r>
      <w:r w:rsidR="00D32868" w:rsidRPr="00A53442">
        <w:rPr>
          <w:lang w:val="en-GB"/>
        </w:rPr>
        <w:t xml:space="preserve">instead of </w:t>
      </w:r>
      <w:r w:rsidR="00036126" w:rsidRPr="00A53442">
        <w:rPr>
          <w:lang w:val="en-GB"/>
        </w:rPr>
        <w:t>“</w:t>
      </w:r>
      <w:r w:rsidR="00D32868" w:rsidRPr="00A53442">
        <w:rPr>
          <w:lang w:val="en-GB"/>
        </w:rPr>
        <w:t>structural, socio-political and emergent</w:t>
      </w:r>
      <w:r w:rsidR="00036126" w:rsidRPr="00A53442">
        <w:rPr>
          <w:lang w:val="en-GB"/>
        </w:rPr>
        <w:t>” complexity types</w:t>
      </w:r>
      <w:r w:rsidR="007003E9" w:rsidRPr="00A53442">
        <w:rPr>
          <w:lang w:val="en-GB"/>
        </w:rPr>
        <w:t xml:space="preserve">, </w:t>
      </w:r>
      <w:r w:rsidR="00D32868" w:rsidRPr="00A53442">
        <w:rPr>
          <w:lang w:val="en-GB"/>
        </w:rPr>
        <w:t xml:space="preserve">and the </w:t>
      </w:r>
      <w:r w:rsidR="00961EDA" w:rsidRPr="00A53442">
        <w:rPr>
          <w:lang w:val="en-GB"/>
        </w:rPr>
        <w:t>bundling of practices</w:t>
      </w:r>
      <w:r w:rsidR="0068088C" w:rsidRPr="00A53442">
        <w:rPr>
          <w:lang w:val="en-GB"/>
        </w:rPr>
        <w:t xml:space="preserve"> in</w:t>
      </w:r>
      <w:r w:rsidR="00036126" w:rsidRPr="00A53442">
        <w:rPr>
          <w:lang w:val="en-GB"/>
        </w:rPr>
        <w:t>to</w:t>
      </w:r>
      <w:r w:rsidR="0068088C" w:rsidRPr="00A53442">
        <w:rPr>
          <w:lang w:val="en-GB"/>
        </w:rPr>
        <w:t xml:space="preserve"> </w:t>
      </w:r>
      <w:r w:rsidR="00036126" w:rsidRPr="00A53442">
        <w:rPr>
          <w:lang w:val="en-GB"/>
        </w:rPr>
        <w:t>“</w:t>
      </w:r>
      <w:r w:rsidR="0068088C" w:rsidRPr="00A53442">
        <w:rPr>
          <w:lang w:val="en-GB"/>
        </w:rPr>
        <w:t>clusters</w:t>
      </w:r>
      <w:r w:rsidR="00036126" w:rsidRPr="00A53442">
        <w:rPr>
          <w:lang w:val="en-GB"/>
        </w:rPr>
        <w:t>”</w:t>
      </w:r>
      <w:r w:rsidR="00D32868" w:rsidRPr="00A53442">
        <w:rPr>
          <w:lang w:val="en-GB"/>
        </w:rPr>
        <w:t xml:space="preserve"> </w:t>
      </w:r>
      <w:r w:rsidR="007003E9" w:rsidRPr="00A53442">
        <w:rPr>
          <w:lang w:val="en-GB"/>
        </w:rPr>
        <w:t>instead of</w:t>
      </w:r>
      <w:r w:rsidR="00D32868" w:rsidRPr="00A53442">
        <w:rPr>
          <w:lang w:val="en-GB"/>
        </w:rPr>
        <w:t xml:space="preserve"> </w:t>
      </w:r>
      <w:r w:rsidR="007003E9" w:rsidRPr="00A53442">
        <w:rPr>
          <w:lang w:val="en-GB"/>
        </w:rPr>
        <w:t xml:space="preserve">using </w:t>
      </w:r>
      <w:r w:rsidR="00D32868" w:rsidRPr="00A53442">
        <w:rPr>
          <w:lang w:val="en-GB"/>
        </w:rPr>
        <w:t xml:space="preserve">the </w:t>
      </w:r>
      <w:r w:rsidR="00036126" w:rsidRPr="00A53442">
        <w:rPr>
          <w:lang w:val="en-GB"/>
        </w:rPr>
        <w:t>“</w:t>
      </w:r>
      <w:r w:rsidR="00D32868" w:rsidRPr="00A53442">
        <w:rPr>
          <w:lang w:val="en-GB"/>
        </w:rPr>
        <w:t xml:space="preserve">ambidexterity </w:t>
      </w:r>
      <w:r w:rsidR="0003572D" w:rsidRPr="00A53442">
        <w:rPr>
          <w:lang w:val="en-GB"/>
        </w:rPr>
        <w:t>lens</w:t>
      </w:r>
      <w:r w:rsidR="00036126" w:rsidRPr="00A53442">
        <w:rPr>
          <w:lang w:val="en-GB"/>
        </w:rPr>
        <w:t xml:space="preserve">”, i.e. </w:t>
      </w:r>
      <w:r w:rsidR="00D32868" w:rsidRPr="00A53442">
        <w:rPr>
          <w:lang w:val="en-GB"/>
        </w:rPr>
        <w:t>exploitation vs. exploration</w:t>
      </w:r>
      <w:r w:rsidR="003F09FF" w:rsidRPr="00A53442">
        <w:rPr>
          <w:lang w:val="en-GB"/>
        </w:rPr>
        <w:t>.</w:t>
      </w:r>
      <w:r w:rsidR="00036126" w:rsidRPr="00036126">
        <w:rPr>
          <w:lang w:val="en-GB"/>
        </w:rPr>
        <w:t xml:space="preserve"> </w:t>
      </w:r>
      <w:r w:rsidR="00036126">
        <w:rPr>
          <w:lang w:val="en-GB"/>
        </w:rPr>
        <w:t>Furthermore, this paper provides greater detail, i.e. more granularity in the analysis of the case studies presented.</w:t>
      </w:r>
    </w:p>
    <w:p w14:paraId="6606F6DE" w14:textId="765A52AF" w:rsidR="0094244C" w:rsidRDefault="0094244C" w:rsidP="004D7F81">
      <w:pPr>
        <w:pStyle w:val="Newparagraph"/>
        <w:spacing w:line="480" w:lineRule="auto"/>
        <w:rPr>
          <w:lang w:val="en-GB"/>
        </w:rPr>
      </w:pPr>
      <w:r w:rsidRPr="003D7F5D">
        <w:rPr>
          <w:lang w:val="en-GB"/>
        </w:rPr>
        <w:t xml:space="preserve">Leveraging its focus on both structural and dynamic complexity and its broad examination of complexity factors, this </w:t>
      </w:r>
      <w:r w:rsidR="00AA335F">
        <w:rPr>
          <w:lang w:val="en-GB"/>
        </w:rPr>
        <w:t>paper</w:t>
      </w:r>
      <w:r w:rsidRPr="003D7F5D">
        <w:rPr>
          <w:lang w:val="en-GB"/>
        </w:rPr>
        <w:t xml:space="preserve"> aim</w:t>
      </w:r>
      <w:r w:rsidR="00AA335F">
        <w:rPr>
          <w:lang w:val="en-GB"/>
        </w:rPr>
        <w:t>s</w:t>
      </w:r>
      <w:r w:rsidRPr="003D7F5D">
        <w:rPr>
          <w:lang w:val="en-GB"/>
        </w:rPr>
        <w:t xml:space="preserve"> at shedding further light onto how complexity may be managed in the SC</w:t>
      </w:r>
      <w:r w:rsidR="00D13328">
        <w:rPr>
          <w:lang w:val="en-GB"/>
        </w:rPr>
        <w:t xml:space="preserve"> function</w:t>
      </w:r>
      <w:r w:rsidRPr="003D7F5D">
        <w:rPr>
          <w:lang w:val="en-GB"/>
        </w:rPr>
        <w:t xml:space="preserve">. </w:t>
      </w:r>
      <w:r w:rsidR="00AA335F">
        <w:rPr>
          <w:lang w:val="en-GB"/>
        </w:rPr>
        <w:t>So</w:t>
      </w:r>
      <w:r w:rsidRPr="003D7F5D">
        <w:rPr>
          <w:lang w:val="en-GB"/>
        </w:rPr>
        <w:t>, the following research question is put forth:</w:t>
      </w:r>
    </w:p>
    <w:p w14:paraId="34397DC3" w14:textId="77777777" w:rsidR="0094244C" w:rsidRPr="003D7F5D" w:rsidRDefault="0094244C" w:rsidP="004D7F81">
      <w:pPr>
        <w:pStyle w:val="Newparagraph"/>
        <w:spacing w:line="480" w:lineRule="auto"/>
        <w:rPr>
          <w:lang w:val="en-GB"/>
        </w:rPr>
      </w:pPr>
    </w:p>
    <w:p w14:paraId="1C9A76E3" w14:textId="12CDCCA2" w:rsidR="0094244C" w:rsidRPr="003D7F5D" w:rsidRDefault="0094244C" w:rsidP="004D7F81">
      <w:pPr>
        <w:pStyle w:val="Newparagraph"/>
        <w:spacing w:line="480" w:lineRule="auto"/>
        <w:ind w:left="270" w:firstLine="0"/>
        <w:rPr>
          <w:i/>
          <w:lang w:val="en-GB"/>
        </w:rPr>
      </w:pPr>
      <w:r w:rsidRPr="003D7F5D">
        <w:rPr>
          <w:i/>
          <w:lang w:val="en-GB"/>
        </w:rPr>
        <w:t>RQ: How can manufacturing companies manage the influence of structural and dynamic complexity on SC operations performance?</w:t>
      </w:r>
    </w:p>
    <w:p w14:paraId="6CCF9C28" w14:textId="77777777" w:rsidR="00760C5D" w:rsidRDefault="00760C5D" w:rsidP="004D7F81">
      <w:pPr>
        <w:pStyle w:val="Newparagraph"/>
        <w:spacing w:line="480" w:lineRule="auto"/>
        <w:rPr>
          <w:lang w:val="en-GB"/>
        </w:rPr>
      </w:pPr>
    </w:p>
    <w:p w14:paraId="73A6A57C" w14:textId="77777777" w:rsidR="008E7C2C" w:rsidRDefault="006E4C50" w:rsidP="004D7F81">
      <w:pPr>
        <w:pStyle w:val="Newparagraph"/>
        <w:spacing w:line="480" w:lineRule="auto"/>
        <w:rPr>
          <w:lang w:val="en-GB"/>
        </w:rPr>
      </w:pPr>
      <w:r>
        <w:rPr>
          <w:lang w:val="en-GB"/>
        </w:rPr>
        <w:t>The structure of the paper is as follows.</w:t>
      </w:r>
      <w:r w:rsidR="00B65B81">
        <w:rPr>
          <w:lang w:val="en-GB"/>
        </w:rPr>
        <w:t xml:space="preserve"> </w:t>
      </w:r>
      <w:r w:rsidR="008D236E">
        <w:rPr>
          <w:lang w:val="en-GB"/>
        </w:rPr>
        <w:t>Section 2 draws from the research strand</w:t>
      </w:r>
      <w:r w:rsidR="009D68B2">
        <w:rPr>
          <w:lang w:val="en-GB"/>
        </w:rPr>
        <w:t>s</w:t>
      </w:r>
      <w:r w:rsidR="008D236E">
        <w:rPr>
          <w:lang w:val="en-GB"/>
        </w:rPr>
        <w:t xml:space="preserve"> of systems, business and, especially, SC complexity to lay the theoretical background of the study and better define the research gap. </w:t>
      </w:r>
      <w:r w:rsidR="00485E83">
        <w:rPr>
          <w:lang w:val="en-GB"/>
        </w:rPr>
        <w:t xml:space="preserve">The use of inductive case studies and the </w:t>
      </w:r>
      <w:r w:rsidR="000B760D">
        <w:rPr>
          <w:lang w:val="en-GB"/>
        </w:rPr>
        <w:t xml:space="preserve">data </w:t>
      </w:r>
      <w:r w:rsidR="00485E83">
        <w:rPr>
          <w:lang w:val="en-GB"/>
        </w:rPr>
        <w:t xml:space="preserve">analysis </w:t>
      </w:r>
      <w:r w:rsidR="00485E83">
        <w:rPr>
          <w:lang w:val="en-GB"/>
        </w:rPr>
        <w:lastRenderedPageBreak/>
        <w:t xml:space="preserve">processes </w:t>
      </w:r>
      <w:r w:rsidR="000B760D">
        <w:rPr>
          <w:lang w:val="en-GB"/>
        </w:rPr>
        <w:t xml:space="preserve">are described in Section 3. The empirical findings of four in-depth case studies in manufacturing organisations are presented in Section 4. Section 5 discusses the findings, leading to the introduction of testable propositions. </w:t>
      </w:r>
      <w:r w:rsidR="000B760D" w:rsidRPr="000B760D">
        <w:rPr>
          <w:lang w:val="en-GB"/>
        </w:rPr>
        <w:t>Section 6 concludes the manuscript by underlining contributions to theory and practice, as well as limitations and opportunities for future research.</w:t>
      </w:r>
    </w:p>
    <w:p w14:paraId="5B278918" w14:textId="77777777" w:rsidR="00A4175C" w:rsidRPr="003D7F5D" w:rsidRDefault="00A4175C" w:rsidP="004D7F81">
      <w:pPr>
        <w:pStyle w:val="Newparagraph"/>
        <w:spacing w:line="480" w:lineRule="auto"/>
        <w:rPr>
          <w:lang w:val="en-GB"/>
        </w:rPr>
      </w:pPr>
    </w:p>
    <w:p w14:paraId="16C35216" w14:textId="77777777" w:rsidR="00A4175C" w:rsidRPr="003D7F5D" w:rsidRDefault="00EA6787" w:rsidP="004D7F81">
      <w:pPr>
        <w:pStyle w:val="Heading"/>
        <w:spacing w:line="480" w:lineRule="auto"/>
        <w:rPr>
          <w:lang w:val="en-GB"/>
        </w:rPr>
      </w:pPr>
      <w:r w:rsidRPr="003D7F5D">
        <w:rPr>
          <w:lang w:val="en-GB"/>
        </w:rPr>
        <w:t xml:space="preserve">2. </w:t>
      </w:r>
      <w:r w:rsidR="00AC3E1C" w:rsidRPr="003D7F5D">
        <w:rPr>
          <w:lang w:val="en-GB"/>
        </w:rPr>
        <w:t>Theoretical background</w:t>
      </w:r>
    </w:p>
    <w:p w14:paraId="112F2C73" w14:textId="2E375F04" w:rsidR="00CC6F48" w:rsidRDefault="003F60E5" w:rsidP="004D7F81">
      <w:pPr>
        <w:pStyle w:val="Newparagraph"/>
        <w:spacing w:line="480" w:lineRule="auto"/>
        <w:ind w:firstLine="0"/>
        <w:rPr>
          <w:lang w:val="en-GB"/>
        </w:rPr>
      </w:pPr>
      <w:r w:rsidRPr="003D7F5D">
        <w:rPr>
          <w:lang w:val="en-GB"/>
        </w:rPr>
        <w:t xml:space="preserve">Two main </w:t>
      </w:r>
      <w:r w:rsidR="00617A64" w:rsidRPr="003D7F5D">
        <w:rPr>
          <w:lang w:val="en-GB"/>
        </w:rPr>
        <w:t>complexity types</w:t>
      </w:r>
      <w:r w:rsidRPr="003D7F5D">
        <w:rPr>
          <w:lang w:val="en-GB"/>
        </w:rPr>
        <w:t xml:space="preserve"> are presented in the literature: structural and dynamic </w:t>
      </w:r>
      <w:r w:rsidR="00617A64" w:rsidRPr="003D7F5D">
        <w:rPr>
          <w:lang w:val="en-GB"/>
        </w:rPr>
        <w:t xml:space="preserve">complexity </w:t>
      </w:r>
      <w:r w:rsidRPr="003D7F5D">
        <w:rPr>
          <w:lang w:val="en-GB"/>
        </w:rPr>
        <w:t xml:space="preserve">(Serdarasan, 2013; Bozarth et al., 2009; </w:t>
      </w:r>
      <w:r w:rsidR="00225FC6" w:rsidRPr="00225FC6">
        <w:rPr>
          <w:lang w:val="en-GB"/>
        </w:rPr>
        <w:t>Huaccho Huatuco</w:t>
      </w:r>
      <w:r w:rsidR="00225FC6">
        <w:rPr>
          <w:lang w:val="en-GB"/>
        </w:rPr>
        <w:t xml:space="preserve"> et al., 2010</w:t>
      </w:r>
      <w:r w:rsidR="004C6D85" w:rsidRPr="003D7F5D">
        <w:rPr>
          <w:lang w:val="en-GB"/>
        </w:rPr>
        <w:t>; Frizelle, 1998; Sivadasan et al., 2002; Smart et al., 2013</w:t>
      </w:r>
      <w:r w:rsidRPr="003D7F5D">
        <w:rPr>
          <w:lang w:val="en-GB"/>
        </w:rPr>
        <w:t>)</w:t>
      </w:r>
      <w:r w:rsidR="00617A64" w:rsidRPr="003D7F5D">
        <w:rPr>
          <w:lang w:val="en-GB"/>
        </w:rPr>
        <w:t>, which are interrelated (Casti, 1979; Bode and Wagner, 2015; Serdarasan, 2013)</w:t>
      </w:r>
      <w:r w:rsidRPr="003D7F5D">
        <w:rPr>
          <w:lang w:val="en-GB"/>
        </w:rPr>
        <w:t xml:space="preserve">. </w:t>
      </w:r>
      <w:r w:rsidR="004C6D85" w:rsidRPr="003D7F5D">
        <w:rPr>
          <w:lang w:val="en-GB"/>
        </w:rPr>
        <w:t>According to Bozarth et al. (2009</w:t>
      </w:r>
      <w:r w:rsidR="009C07B6">
        <w:rPr>
          <w:lang w:val="en-GB"/>
        </w:rPr>
        <w:t>, 79</w:t>
      </w:r>
      <w:r w:rsidR="004C6D85" w:rsidRPr="003D7F5D">
        <w:rPr>
          <w:lang w:val="en-GB"/>
        </w:rPr>
        <w:t xml:space="preserve">), detail (i.e. structural) complexity arises from </w:t>
      </w:r>
      <w:r w:rsidR="003013B2">
        <w:rPr>
          <w:lang w:val="en-GB"/>
        </w:rPr>
        <w:t>‘</w:t>
      </w:r>
      <w:r w:rsidR="004C6D85" w:rsidRPr="003D7F5D">
        <w:rPr>
          <w:lang w:val="en-GB"/>
        </w:rPr>
        <w:t>the distinct number of components or parts that make up a system</w:t>
      </w:r>
      <w:r w:rsidR="003013B2">
        <w:rPr>
          <w:lang w:val="en-GB"/>
        </w:rPr>
        <w:t>’</w:t>
      </w:r>
      <w:r w:rsidR="004C6D85" w:rsidRPr="003D7F5D">
        <w:rPr>
          <w:lang w:val="en-GB"/>
        </w:rPr>
        <w:t>, while dynamic complexity</w:t>
      </w:r>
      <w:r w:rsidR="007B44DE">
        <w:rPr>
          <w:lang w:val="en-GB"/>
        </w:rPr>
        <w:t xml:space="preserve"> is</w:t>
      </w:r>
      <w:r w:rsidR="004C6D85" w:rsidRPr="003D7F5D">
        <w:rPr>
          <w:lang w:val="en-GB"/>
        </w:rPr>
        <w:t xml:space="preserve"> defined as </w:t>
      </w:r>
      <w:r w:rsidR="003013B2">
        <w:rPr>
          <w:lang w:val="en-GB"/>
        </w:rPr>
        <w:t>‘</w:t>
      </w:r>
      <w:r w:rsidR="004C6D85" w:rsidRPr="003D7F5D">
        <w:rPr>
          <w:lang w:val="en-GB"/>
        </w:rPr>
        <w:t>the unpredictability of system’s response to a given set up inputs</w:t>
      </w:r>
      <w:r w:rsidR="003013B2">
        <w:rPr>
          <w:lang w:val="en-GB"/>
        </w:rPr>
        <w:t>’</w:t>
      </w:r>
      <w:r w:rsidR="004C6D85" w:rsidRPr="003D7F5D">
        <w:rPr>
          <w:lang w:val="en-GB"/>
        </w:rPr>
        <w:t xml:space="preserve">. A somewhat more comprehensive definition is </w:t>
      </w:r>
      <w:r w:rsidR="009C07B6">
        <w:rPr>
          <w:lang w:val="en-GB"/>
        </w:rPr>
        <w:t xml:space="preserve">provided by Serdarasan (2013, </w:t>
      </w:r>
      <w:r w:rsidR="004C6D85" w:rsidRPr="003D7F5D">
        <w:rPr>
          <w:lang w:val="en-GB"/>
        </w:rPr>
        <w:t xml:space="preserve">533), who states that structural complexity </w:t>
      </w:r>
      <w:r w:rsidR="003013B2">
        <w:rPr>
          <w:lang w:val="en-GB"/>
        </w:rPr>
        <w:t>‘</w:t>
      </w:r>
      <w:r w:rsidR="004C6D85" w:rsidRPr="003D7F5D">
        <w:rPr>
          <w:lang w:val="en-GB"/>
        </w:rPr>
        <w:t>describes the structure of the supply chain, the number and the variety of its components and strengths of interactions between these</w:t>
      </w:r>
      <w:r w:rsidR="003013B2">
        <w:rPr>
          <w:lang w:val="en-GB"/>
        </w:rPr>
        <w:t>’</w:t>
      </w:r>
      <w:r w:rsidR="004C6D85" w:rsidRPr="003D7F5D">
        <w:rPr>
          <w:lang w:val="en-GB"/>
        </w:rPr>
        <w:t xml:space="preserve">, while dynamic complexity </w:t>
      </w:r>
      <w:r w:rsidR="003013B2">
        <w:rPr>
          <w:lang w:val="en-GB"/>
        </w:rPr>
        <w:t>‘</w:t>
      </w:r>
      <w:r w:rsidR="004C6D85" w:rsidRPr="003D7F5D">
        <w:rPr>
          <w:lang w:val="en-GB"/>
        </w:rPr>
        <w:t>represents the uncertainty in the supply chain and involves the aspects of time and randomness</w:t>
      </w:r>
      <w:r w:rsidR="003013B2">
        <w:rPr>
          <w:lang w:val="en-GB"/>
        </w:rPr>
        <w:t>’</w:t>
      </w:r>
      <w:r w:rsidR="004C6D85" w:rsidRPr="003D7F5D">
        <w:rPr>
          <w:lang w:val="en-GB"/>
        </w:rPr>
        <w:t xml:space="preserve">. </w:t>
      </w:r>
      <w:r w:rsidR="00D154B7">
        <w:rPr>
          <w:lang w:val="en-GB"/>
        </w:rPr>
        <w:t>Similarly,</w:t>
      </w:r>
      <w:r w:rsidR="002459C9">
        <w:rPr>
          <w:lang w:val="en-GB"/>
        </w:rPr>
        <w:t xml:space="preserve"> </w:t>
      </w:r>
      <w:r w:rsidR="00D154B7">
        <w:rPr>
          <w:lang w:val="en-GB"/>
        </w:rPr>
        <w:t>t</w:t>
      </w:r>
      <w:r w:rsidR="002459C9" w:rsidRPr="002459C9">
        <w:rPr>
          <w:lang w:val="en-GB"/>
        </w:rPr>
        <w:t xml:space="preserve">he distinction between these two </w:t>
      </w:r>
      <w:r w:rsidR="00D154B7">
        <w:rPr>
          <w:lang w:val="en-GB"/>
        </w:rPr>
        <w:t>complexity types</w:t>
      </w:r>
      <w:r w:rsidR="002459C9" w:rsidRPr="002459C9">
        <w:rPr>
          <w:lang w:val="en-GB"/>
        </w:rPr>
        <w:t xml:space="preserve"> is reinforced </w:t>
      </w:r>
      <w:r w:rsidR="00D154B7">
        <w:rPr>
          <w:lang w:val="en-GB"/>
        </w:rPr>
        <w:t>in the systems complexity literature</w:t>
      </w:r>
      <w:r w:rsidR="007C6166">
        <w:rPr>
          <w:lang w:val="en-GB"/>
        </w:rPr>
        <w:t xml:space="preserve"> (e.g. </w:t>
      </w:r>
      <w:r w:rsidR="007C6166" w:rsidRPr="002459C9">
        <w:rPr>
          <w:lang w:val="en-GB"/>
        </w:rPr>
        <w:t>Waldrop, 1992</w:t>
      </w:r>
      <w:r w:rsidR="007C6166">
        <w:rPr>
          <w:lang w:val="en-GB"/>
        </w:rPr>
        <w:t>; Casti, 1979; Senge, 2006</w:t>
      </w:r>
      <w:r w:rsidR="002459C9" w:rsidRPr="002459C9">
        <w:rPr>
          <w:lang w:val="en-GB"/>
        </w:rPr>
        <w:t>; Sterman, 2000)</w:t>
      </w:r>
      <w:r w:rsidR="007C6166">
        <w:rPr>
          <w:lang w:val="en-GB"/>
        </w:rPr>
        <w:t>. Specifically</w:t>
      </w:r>
      <w:r w:rsidR="007C6166" w:rsidRPr="007C6166">
        <w:rPr>
          <w:lang w:val="en-GB"/>
        </w:rPr>
        <w:t xml:space="preserve">, straightforward definitions are offered by Casti (1979), who describes structural complexity as the complexity which stems from the components being </w:t>
      </w:r>
      <w:r w:rsidR="003013B2">
        <w:rPr>
          <w:lang w:val="en-GB"/>
        </w:rPr>
        <w:t>‘</w:t>
      </w:r>
      <w:r w:rsidR="007C6166" w:rsidRPr="007C6166">
        <w:rPr>
          <w:lang w:val="en-GB"/>
        </w:rPr>
        <w:t>put together in an intricate, difficult-to-understand fashion</w:t>
      </w:r>
      <w:r w:rsidR="003013B2">
        <w:rPr>
          <w:lang w:val="en-GB"/>
        </w:rPr>
        <w:t>’</w:t>
      </w:r>
      <w:r w:rsidR="007C6166" w:rsidRPr="007C6166">
        <w:rPr>
          <w:lang w:val="en-GB"/>
        </w:rPr>
        <w:t xml:space="preserve"> (p. 98); and dynamic complexity as </w:t>
      </w:r>
      <w:r w:rsidR="003013B2">
        <w:rPr>
          <w:lang w:val="en-GB"/>
        </w:rPr>
        <w:t>‘</w:t>
      </w:r>
      <w:r w:rsidR="007C6166" w:rsidRPr="007C6166">
        <w:rPr>
          <w:lang w:val="en-GB"/>
        </w:rPr>
        <w:t>complexity issues that arise in connection with a system’s dynamical motion or behavio[u]r</w:t>
      </w:r>
      <w:r w:rsidR="003013B2">
        <w:rPr>
          <w:lang w:val="en-GB"/>
        </w:rPr>
        <w:t>’</w:t>
      </w:r>
      <w:r w:rsidR="007C6166" w:rsidRPr="007C6166">
        <w:rPr>
          <w:lang w:val="en-GB"/>
        </w:rPr>
        <w:t xml:space="preserve"> (p.</w:t>
      </w:r>
      <w:r w:rsidR="009C07B6">
        <w:rPr>
          <w:lang w:val="en-GB"/>
        </w:rPr>
        <w:t xml:space="preserve"> </w:t>
      </w:r>
      <w:r w:rsidR="007C6166" w:rsidRPr="007C6166">
        <w:rPr>
          <w:lang w:val="en-GB"/>
        </w:rPr>
        <w:t>102)</w:t>
      </w:r>
      <w:r w:rsidR="007C6166">
        <w:rPr>
          <w:lang w:val="en-GB"/>
        </w:rPr>
        <w:t xml:space="preserve">. </w:t>
      </w:r>
      <w:r w:rsidR="00630027" w:rsidRPr="003D7F5D">
        <w:rPr>
          <w:lang w:val="en-GB"/>
        </w:rPr>
        <w:t>Therefore, s</w:t>
      </w:r>
      <w:r w:rsidRPr="003D7F5D">
        <w:rPr>
          <w:lang w:val="en-GB"/>
        </w:rPr>
        <w:t xml:space="preserve">tructural complexity stems from the number, variety and interconnections between system components; thus, in a SC context, is driven by the diversity of elements </w:t>
      </w:r>
      <w:r w:rsidRPr="003D7F5D">
        <w:rPr>
          <w:lang w:val="en-GB"/>
        </w:rPr>
        <w:lastRenderedPageBreak/>
        <w:t>involved (products, processes, customers, suppliers, etc.) and by the dependencies and relationships between them. Dynamic complexity stems from the system’s dynamical motion</w:t>
      </w:r>
      <w:r w:rsidR="007F516B">
        <w:rPr>
          <w:lang w:val="en-GB"/>
        </w:rPr>
        <w:t xml:space="preserve"> </w:t>
      </w:r>
      <w:r w:rsidRPr="003D7F5D">
        <w:rPr>
          <w:lang w:val="en-GB"/>
        </w:rPr>
        <w:t>and involves issues of time and uncertainty (</w:t>
      </w:r>
      <w:r w:rsidR="00634AEC" w:rsidRPr="00225FC6">
        <w:rPr>
          <w:lang w:val="en-GB"/>
        </w:rPr>
        <w:t>Huaccho Huatuco</w:t>
      </w:r>
      <w:r w:rsidR="00634AEC">
        <w:rPr>
          <w:lang w:val="en-GB"/>
        </w:rPr>
        <w:t xml:space="preserve"> et al., 2010</w:t>
      </w:r>
      <w:r w:rsidRPr="003D7F5D">
        <w:rPr>
          <w:lang w:val="en-GB"/>
        </w:rPr>
        <w:t>; Bozarth et al., 2009</w:t>
      </w:r>
      <w:r w:rsidR="007F516B">
        <w:rPr>
          <w:lang w:val="en-GB"/>
        </w:rPr>
        <w:t xml:space="preserve">; </w:t>
      </w:r>
      <w:r w:rsidR="007F516B" w:rsidRPr="003D7F5D">
        <w:rPr>
          <w:lang w:val="en-GB"/>
        </w:rPr>
        <w:t>Casti, 1979</w:t>
      </w:r>
      <w:r w:rsidRPr="003D7F5D">
        <w:rPr>
          <w:lang w:val="en-GB"/>
        </w:rPr>
        <w:t>). Hence, in a SC context, dynamic complexity is driven by the dynamics of SC operations (Sivadasan</w:t>
      </w:r>
      <w:r w:rsidR="00B81D2A" w:rsidRPr="003D7F5D">
        <w:rPr>
          <w:lang w:val="en-GB"/>
        </w:rPr>
        <w:t xml:space="preserve"> et al.</w:t>
      </w:r>
      <w:r w:rsidRPr="003D7F5D">
        <w:rPr>
          <w:lang w:val="en-GB"/>
        </w:rPr>
        <w:t>, 2002) and by the pace of change of SC elements or of the relationships between these (Collinson and Jay, 2012; Maylor et al., 2008).</w:t>
      </w:r>
    </w:p>
    <w:p w14:paraId="11313B74" w14:textId="5C67F368" w:rsidR="0081015A" w:rsidRDefault="001315C0" w:rsidP="00D52895">
      <w:pPr>
        <w:pStyle w:val="Newparagraph"/>
        <w:spacing w:line="480" w:lineRule="auto"/>
        <w:rPr>
          <w:lang w:val="en-GB"/>
        </w:rPr>
      </w:pPr>
      <w:r w:rsidRPr="003D7F5D">
        <w:rPr>
          <w:lang w:val="en-GB"/>
        </w:rPr>
        <w:t xml:space="preserve">Complexity is associated to a range of topics and outcomes in the SC literature including increased inventory costs (Wu et al., 2007), </w:t>
      </w:r>
      <w:r w:rsidR="006B53F6">
        <w:rPr>
          <w:lang w:val="en-GB"/>
        </w:rPr>
        <w:t>detriment</w:t>
      </w:r>
      <w:r w:rsidR="00D52895">
        <w:rPr>
          <w:lang w:val="en-GB"/>
        </w:rPr>
        <w:t>s</w:t>
      </w:r>
      <w:r w:rsidR="006B53F6">
        <w:rPr>
          <w:lang w:val="en-GB"/>
        </w:rPr>
        <w:t xml:space="preserve"> to continuous improvement of Performance M</w:t>
      </w:r>
      <w:r w:rsidR="0076212F">
        <w:rPr>
          <w:lang w:val="en-GB"/>
        </w:rPr>
        <w:t>anag</w:t>
      </w:r>
      <w:r w:rsidR="006B53F6">
        <w:rPr>
          <w:lang w:val="en-GB"/>
        </w:rPr>
        <w:t xml:space="preserve">ement Systems (Okwik et al., 2018), </w:t>
      </w:r>
      <w:r w:rsidRPr="003D7F5D">
        <w:rPr>
          <w:lang w:val="en-GB"/>
        </w:rPr>
        <w:t>hindered decision making (Manuj and Sahin, 2011), the frequency and severity of disruptions (Bode and Wagner, 2015; Brandon-Jones et al.,</w:t>
      </w:r>
      <w:r w:rsidR="0042409B">
        <w:rPr>
          <w:lang w:val="en-GB"/>
        </w:rPr>
        <w:t xml:space="preserve"> 2014</w:t>
      </w:r>
      <w:r w:rsidR="008E3EE3" w:rsidRPr="003D7F5D">
        <w:rPr>
          <w:lang w:val="en-GB"/>
        </w:rPr>
        <w:t>), and</w:t>
      </w:r>
      <w:r w:rsidRPr="003D7F5D">
        <w:rPr>
          <w:lang w:val="en-GB"/>
        </w:rPr>
        <w:t xml:space="preserve"> supplier innovation, risk, responsiveness and transaction costs (Choi and Krause, 2006)</w:t>
      </w:r>
      <w:r w:rsidR="00572927" w:rsidRPr="003D7F5D">
        <w:rPr>
          <w:lang w:val="en-GB"/>
        </w:rPr>
        <w:t>. In particular, with regards to performance, the literature has underlined the potential adverse effects of complexity on delivery performance (Vachon and Klassen, 2002), manufacturing plant per</w:t>
      </w:r>
      <w:r w:rsidR="0042409B">
        <w:rPr>
          <w:lang w:val="en-GB"/>
        </w:rPr>
        <w:t>formance (Bozarth et al., 2009) and</w:t>
      </w:r>
      <w:r w:rsidR="00572927" w:rsidRPr="003D7F5D">
        <w:rPr>
          <w:lang w:val="en-GB"/>
        </w:rPr>
        <w:t xml:space="preserve"> SC performance (Perona and Miragliotta, 2004). Thus, complexity is generally regarded </w:t>
      </w:r>
      <w:r w:rsidR="003013B2">
        <w:rPr>
          <w:lang w:val="en-GB"/>
        </w:rPr>
        <w:t>‘</w:t>
      </w:r>
      <w:r w:rsidR="00572927" w:rsidRPr="003D7F5D">
        <w:rPr>
          <w:lang w:val="en-GB"/>
        </w:rPr>
        <w:t>as a key impediment to performance</w:t>
      </w:r>
      <w:r w:rsidR="003013B2">
        <w:rPr>
          <w:lang w:val="en-GB"/>
        </w:rPr>
        <w:t>’</w:t>
      </w:r>
      <w:r w:rsidR="00572927" w:rsidRPr="003D7F5D">
        <w:rPr>
          <w:lang w:val="en-GB"/>
        </w:rPr>
        <w:t xml:space="preserve"> and one of the most pressing SC issues for practitioners and academics </w:t>
      </w:r>
      <w:r w:rsidR="009C07B6">
        <w:rPr>
          <w:lang w:val="en-GB"/>
        </w:rPr>
        <w:t>alike (Bode and Wagner, 2015,</w:t>
      </w:r>
      <w:r w:rsidR="00572927" w:rsidRPr="003D7F5D">
        <w:rPr>
          <w:lang w:val="en-GB"/>
        </w:rPr>
        <w:t xml:space="preserve"> </w:t>
      </w:r>
      <w:r w:rsidR="00301D01" w:rsidRPr="003D7F5D">
        <w:rPr>
          <w:lang w:val="en-GB"/>
        </w:rPr>
        <w:t>2</w:t>
      </w:r>
      <w:r w:rsidR="00572927" w:rsidRPr="003D7F5D">
        <w:rPr>
          <w:lang w:val="en-GB"/>
        </w:rPr>
        <w:t>1</w:t>
      </w:r>
      <w:r w:rsidR="00301D01" w:rsidRPr="003D7F5D">
        <w:rPr>
          <w:lang w:val="en-GB"/>
        </w:rPr>
        <w:t>5</w:t>
      </w:r>
      <w:r w:rsidR="00572927" w:rsidRPr="003D7F5D">
        <w:rPr>
          <w:lang w:val="en-GB"/>
        </w:rPr>
        <w:t>).</w:t>
      </w:r>
      <w:r w:rsidR="004D5FCA" w:rsidRPr="003D7F5D">
        <w:rPr>
          <w:lang w:val="en-GB"/>
        </w:rPr>
        <w:t xml:space="preserve"> </w:t>
      </w:r>
    </w:p>
    <w:p w14:paraId="3AB0A26C" w14:textId="5B9FA4CB" w:rsidR="00E27A1B" w:rsidRDefault="00F117C8" w:rsidP="004D7F81">
      <w:pPr>
        <w:pStyle w:val="Newparagraph"/>
        <w:spacing w:line="480" w:lineRule="auto"/>
        <w:rPr>
          <w:lang w:val="en-GB"/>
        </w:rPr>
      </w:pPr>
      <w:r>
        <w:rPr>
          <w:lang w:val="en-GB"/>
        </w:rPr>
        <w:t xml:space="preserve">However, a growing number of researchers argue that embracing certain complexities can enhance the competitiveness of companies by, for example, allowing it to sell its products in additional market segments </w:t>
      </w:r>
      <w:r w:rsidRPr="003D7F5D">
        <w:rPr>
          <w:lang w:val="en-GB"/>
        </w:rPr>
        <w:t>(Perona and Miragliotta, 2004; Brandon-Jones et al., 2014; Choi and Krause, 2006; Bozarth et al., 2009)</w:t>
      </w:r>
      <w:r>
        <w:rPr>
          <w:lang w:val="en-GB"/>
        </w:rPr>
        <w:t xml:space="preserve">. </w:t>
      </w:r>
      <w:r w:rsidR="00230AF8">
        <w:rPr>
          <w:lang w:val="en-GB"/>
        </w:rPr>
        <w:t>Thus</w:t>
      </w:r>
      <w:r w:rsidR="0022436C">
        <w:rPr>
          <w:lang w:val="en-GB"/>
        </w:rPr>
        <w:t xml:space="preserve">, </w:t>
      </w:r>
      <w:r w:rsidR="0035396B">
        <w:rPr>
          <w:lang w:val="en-GB"/>
        </w:rPr>
        <w:t>the complexity that may be detrimental for the SC function, may</w:t>
      </w:r>
      <w:r w:rsidR="00230AF8">
        <w:rPr>
          <w:lang w:val="en-GB"/>
        </w:rPr>
        <w:t>,</w:t>
      </w:r>
      <w:r w:rsidR="0035396B">
        <w:rPr>
          <w:lang w:val="en-GB"/>
        </w:rPr>
        <w:t xml:space="preserve"> </w:t>
      </w:r>
      <w:r w:rsidR="00230AF8">
        <w:rPr>
          <w:lang w:val="en-GB"/>
        </w:rPr>
        <w:t xml:space="preserve">however, </w:t>
      </w:r>
      <w:r w:rsidR="0035396B">
        <w:rPr>
          <w:lang w:val="en-GB"/>
        </w:rPr>
        <w:t>play a notable role in underpinning the organisation’s or business unit’s strategy (Manuj and Sahi</w:t>
      </w:r>
      <w:r w:rsidR="00230AF8">
        <w:rPr>
          <w:lang w:val="en-GB"/>
        </w:rPr>
        <w:t>n, 2011; Bozarth et al., 2009</w:t>
      </w:r>
      <w:r w:rsidR="00516360">
        <w:rPr>
          <w:lang w:val="en-GB"/>
        </w:rPr>
        <w:t>; Birkie and Trucco, 2016</w:t>
      </w:r>
      <w:r w:rsidR="00230AF8">
        <w:rPr>
          <w:lang w:val="en-GB"/>
        </w:rPr>
        <w:t>). In this manner, Aitken et al. (2016)</w:t>
      </w:r>
      <w:r w:rsidR="00FB7CEF">
        <w:rPr>
          <w:lang w:val="en-GB"/>
        </w:rPr>
        <w:t xml:space="preserve"> and Turner et al. (2018)</w:t>
      </w:r>
      <w:r w:rsidR="00230AF8">
        <w:rPr>
          <w:lang w:val="en-GB"/>
        </w:rPr>
        <w:t xml:space="preserve"> propose the distinction between </w:t>
      </w:r>
      <w:r w:rsidR="00230AF8" w:rsidRPr="0015760C">
        <w:rPr>
          <w:i/>
          <w:lang w:val="en-GB"/>
        </w:rPr>
        <w:t>strategic</w:t>
      </w:r>
      <w:r w:rsidR="00230AF8">
        <w:rPr>
          <w:lang w:val="en-GB"/>
        </w:rPr>
        <w:t xml:space="preserve"> </w:t>
      </w:r>
      <w:r w:rsidR="00C036DB">
        <w:rPr>
          <w:lang w:val="en-GB"/>
        </w:rPr>
        <w:t xml:space="preserve">(or </w:t>
      </w:r>
      <w:r w:rsidR="00C036DB" w:rsidRPr="00B042A8">
        <w:rPr>
          <w:i/>
          <w:lang w:val="en-GB"/>
        </w:rPr>
        <w:t>beneficial</w:t>
      </w:r>
      <w:r w:rsidR="00C036DB">
        <w:rPr>
          <w:lang w:val="en-GB"/>
        </w:rPr>
        <w:t xml:space="preserve">) </w:t>
      </w:r>
      <w:r w:rsidR="00230AF8">
        <w:rPr>
          <w:lang w:val="en-GB"/>
        </w:rPr>
        <w:t xml:space="preserve">and </w:t>
      </w:r>
      <w:r w:rsidR="00230AF8" w:rsidRPr="0015760C">
        <w:rPr>
          <w:i/>
          <w:lang w:val="en-GB"/>
        </w:rPr>
        <w:t>dysfunctional</w:t>
      </w:r>
      <w:r w:rsidR="00230AF8">
        <w:rPr>
          <w:lang w:val="en-GB"/>
        </w:rPr>
        <w:t xml:space="preserve"> </w:t>
      </w:r>
      <w:r w:rsidR="00C036DB">
        <w:rPr>
          <w:lang w:val="en-GB"/>
        </w:rPr>
        <w:t xml:space="preserve">(or </w:t>
      </w:r>
      <w:r w:rsidR="00C036DB" w:rsidRPr="00B042A8">
        <w:rPr>
          <w:i/>
          <w:lang w:val="en-GB"/>
        </w:rPr>
        <w:t>deleterious</w:t>
      </w:r>
      <w:r w:rsidR="00C036DB">
        <w:rPr>
          <w:lang w:val="en-GB"/>
        </w:rPr>
        <w:t xml:space="preserve">) </w:t>
      </w:r>
      <w:r w:rsidR="00230AF8">
        <w:rPr>
          <w:lang w:val="en-GB"/>
        </w:rPr>
        <w:t xml:space="preserve">complexity, i.e. complexity that, respectively, </w:t>
      </w:r>
      <w:r w:rsidR="00230AF8" w:rsidRPr="0015760C">
        <w:rPr>
          <w:i/>
          <w:lang w:val="en-GB"/>
        </w:rPr>
        <w:lastRenderedPageBreak/>
        <w:t>is</w:t>
      </w:r>
      <w:r w:rsidR="00230AF8">
        <w:rPr>
          <w:lang w:val="en-GB"/>
        </w:rPr>
        <w:t xml:space="preserve"> or </w:t>
      </w:r>
      <w:r w:rsidR="00230AF8" w:rsidRPr="0015760C">
        <w:rPr>
          <w:i/>
          <w:lang w:val="en-GB"/>
        </w:rPr>
        <w:t>is not</w:t>
      </w:r>
      <w:r w:rsidR="00230AF8">
        <w:rPr>
          <w:lang w:val="en-GB"/>
        </w:rPr>
        <w:t xml:space="preserve"> necessary for the business unit to carry out its strategy. </w:t>
      </w:r>
      <w:r w:rsidR="00DB0A83">
        <w:rPr>
          <w:lang w:val="en-GB"/>
        </w:rPr>
        <w:t xml:space="preserve">Moreover, </w:t>
      </w:r>
      <w:r w:rsidR="002E0260">
        <w:rPr>
          <w:lang w:val="en-GB"/>
        </w:rPr>
        <w:t xml:space="preserve">because reducing such strategy-enabling complexity might be unfeasible or detrimental to the organisation, two broad approaches to manage complexity are discussed, namely reduction </w:t>
      </w:r>
      <w:r w:rsidR="005C2D4C">
        <w:rPr>
          <w:lang w:val="en-GB"/>
        </w:rPr>
        <w:t xml:space="preserve">(Rauch et al., 2018) </w:t>
      </w:r>
      <w:r w:rsidR="002E0260">
        <w:rPr>
          <w:lang w:val="en-GB"/>
        </w:rPr>
        <w:t xml:space="preserve">and accommodation </w:t>
      </w:r>
      <w:r w:rsidR="002E0260" w:rsidRPr="002829CE">
        <w:rPr>
          <w:lang w:val="en-GB"/>
        </w:rPr>
        <w:t xml:space="preserve">(or absorption) (Serdarasan, 2013; Bozarth et al., 2009; Perona and Miragliotta, 2004; Ashmos et al., 2000), which refer to the act of physically reducing the amount of complexity in the SC </w:t>
      </w:r>
      <w:r w:rsidR="002E0260">
        <w:rPr>
          <w:lang w:val="en-GB"/>
        </w:rPr>
        <w:t xml:space="preserve">function </w:t>
      </w:r>
      <w:r w:rsidR="002E0260" w:rsidRPr="002829CE">
        <w:rPr>
          <w:lang w:val="en-GB"/>
        </w:rPr>
        <w:t xml:space="preserve">or rather of mitigating the negative effects of complexity on </w:t>
      </w:r>
      <w:r w:rsidR="002E0260">
        <w:rPr>
          <w:lang w:val="en-GB"/>
        </w:rPr>
        <w:t xml:space="preserve">SC </w:t>
      </w:r>
      <w:r w:rsidR="002E0260" w:rsidRPr="002829CE">
        <w:rPr>
          <w:lang w:val="en-GB"/>
        </w:rPr>
        <w:t>performance.</w:t>
      </w:r>
      <w:r w:rsidR="00D73E73">
        <w:rPr>
          <w:lang w:val="en-GB"/>
        </w:rPr>
        <w:t xml:space="preserve"> </w:t>
      </w:r>
      <w:r w:rsidR="000D5F82">
        <w:rPr>
          <w:lang w:val="en-GB"/>
        </w:rPr>
        <w:t>Hence</w:t>
      </w:r>
      <w:r w:rsidR="00D73E73">
        <w:rPr>
          <w:lang w:val="en-GB"/>
        </w:rPr>
        <w:t xml:space="preserve">, </w:t>
      </w:r>
      <w:r w:rsidR="000D5F82">
        <w:rPr>
          <w:lang w:val="en-GB"/>
        </w:rPr>
        <w:t xml:space="preserve">prior research has </w:t>
      </w:r>
      <w:r w:rsidR="0081015A">
        <w:rPr>
          <w:lang w:val="en-GB"/>
        </w:rPr>
        <w:t xml:space="preserve">broadly </w:t>
      </w:r>
      <w:r w:rsidR="000D5F82">
        <w:rPr>
          <w:lang w:val="en-GB"/>
        </w:rPr>
        <w:t>argued for reduction approaches to be adopted for non-strategic complexity, whereas accommodation approaches can be leveraged to reduce the performance impacts of strategic complexity</w:t>
      </w:r>
      <w:r w:rsidR="0081015A">
        <w:rPr>
          <w:lang w:val="en-GB"/>
        </w:rPr>
        <w:t xml:space="preserve"> (Aitken et al., 2016; </w:t>
      </w:r>
      <w:r w:rsidR="0081015A" w:rsidRPr="002829CE">
        <w:rPr>
          <w:lang w:val="en-GB"/>
        </w:rPr>
        <w:t>Serdarasan, 2013; Bozarth et al., 2009</w:t>
      </w:r>
      <w:r w:rsidR="0081015A">
        <w:rPr>
          <w:lang w:val="en-GB"/>
        </w:rPr>
        <w:t>; Manuj and Sahin, 2011)</w:t>
      </w:r>
      <w:r w:rsidR="000D5F82">
        <w:rPr>
          <w:lang w:val="en-GB"/>
        </w:rPr>
        <w:t xml:space="preserve">. Nonetheless, further </w:t>
      </w:r>
      <w:r w:rsidR="00C540CF">
        <w:rPr>
          <w:lang w:val="en-GB"/>
        </w:rPr>
        <w:t xml:space="preserve">qualitative </w:t>
      </w:r>
      <w:r w:rsidR="000D5F82">
        <w:rPr>
          <w:lang w:val="en-GB"/>
        </w:rPr>
        <w:t>empirical research is necessary to understand the relation between the firm’s strategy and the complexity management approaches adopted in the SC function.</w:t>
      </w:r>
    </w:p>
    <w:p w14:paraId="7C57257B" w14:textId="1EE8367A" w:rsidR="00102AD4" w:rsidRDefault="0081015A" w:rsidP="004D7F81">
      <w:pPr>
        <w:pStyle w:val="Newparagraph"/>
        <w:spacing w:line="480" w:lineRule="auto"/>
      </w:pPr>
      <w:r w:rsidRPr="0015760C">
        <w:rPr>
          <w:lang w:val="en-GB"/>
        </w:rPr>
        <w:t>T</w:t>
      </w:r>
      <w:r w:rsidR="00102AD4" w:rsidRPr="00D17F68">
        <w:rPr>
          <w:lang w:val="en-GB"/>
        </w:rPr>
        <w:t>here is a large amount of research that discuss</w:t>
      </w:r>
      <w:r w:rsidR="00D17F68">
        <w:rPr>
          <w:lang w:val="en-GB"/>
        </w:rPr>
        <w:t xml:space="preserve">es the management of </w:t>
      </w:r>
      <w:r w:rsidR="00CC09E7">
        <w:rPr>
          <w:lang w:val="en-GB"/>
        </w:rPr>
        <w:t>complexity (Aitken et al., 2016</w:t>
      </w:r>
      <w:r w:rsidR="00D17F68">
        <w:rPr>
          <w:lang w:val="en-GB"/>
        </w:rPr>
        <w:t>; Perona and Miragliotta, 2004; Serdarasan, 2013; Manuj and Sahin, 2011; Bozarth et al., 2009; Gottfredson and Aspinall, 2005; Mocker et al., 2014; Ashkenas, 2007; Mariotti, 2007).</w:t>
      </w:r>
      <w:r w:rsidR="00026979">
        <w:rPr>
          <w:lang w:val="en-GB"/>
        </w:rPr>
        <w:t xml:space="preserve"> </w:t>
      </w:r>
      <w:r w:rsidR="006F14ED">
        <w:rPr>
          <w:lang w:val="en-GB"/>
        </w:rPr>
        <w:t xml:space="preserve">However, prior efforts in the SC literature </w:t>
      </w:r>
      <w:r w:rsidR="006F14ED">
        <w:t>have mostly covered a few managerial practices, approaches or solutions to cope with complexity (e.g. Perona and Miragliotta, 2004;</w:t>
      </w:r>
      <w:r w:rsidR="00A301E4">
        <w:t xml:space="preserve"> </w:t>
      </w:r>
      <w:r w:rsidR="00A301E4">
        <w:rPr>
          <w:lang w:val="en-GB"/>
        </w:rPr>
        <w:t xml:space="preserve">Caniato and </w:t>
      </w:r>
      <w:r w:rsidR="00A301E4" w:rsidRPr="00A301E4">
        <w:rPr>
          <w:lang w:val="en-GB"/>
        </w:rPr>
        <w:t>Größler</w:t>
      </w:r>
      <w:r w:rsidR="00A301E4">
        <w:rPr>
          <w:lang w:val="en-GB"/>
        </w:rPr>
        <w:t>, 2015;</w:t>
      </w:r>
      <w:r w:rsidR="006F14ED">
        <w:t xml:space="preserve"> </w:t>
      </w:r>
      <w:r w:rsidR="00634AEC" w:rsidRPr="00225FC6">
        <w:rPr>
          <w:lang w:val="en-GB"/>
        </w:rPr>
        <w:t>Huaccho Huatuco</w:t>
      </w:r>
      <w:r w:rsidR="00634AEC">
        <w:rPr>
          <w:lang w:val="en-GB"/>
        </w:rPr>
        <w:t xml:space="preserve"> et al., 2010; </w:t>
      </w:r>
      <w:r w:rsidR="006F14ED">
        <w:t>Vachon and Klassen, 2002; Aitken et al., 2016; Manuj and Sahin, 2011)</w:t>
      </w:r>
      <w:r w:rsidR="00FC3144">
        <w:t xml:space="preserve"> and </w:t>
      </w:r>
      <w:r w:rsidR="006F14ED">
        <w:t xml:space="preserve">very few </w:t>
      </w:r>
      <w:r w:rsidR="00FC3144">
        <w:t>works</w:t>
      </w:r>
      <w:r w:rsidR="006F14ED">
        <w:t xml:space="preserve"> offer a comprehensive review of </w:t>
      </w:r>
      <w:r w:rsidR="00FC3144">
        <w:t xml:space="preserve">complexity management </w:t>
      </w:r>
      <w:r w:rsidR="006F14ED">
        <w:t>practices (</w:t>
      </w:r>
      <w:r w:rsidR="00FC3144">
        <w:t>Aitken et al</w:t>
      </w:r>
      <w:r w:rsidR="008A68E2">
        <w:t>.</w:t>
      </w:r>
      <w:r w:rsidR="00FC3144">
        <w:t>, 2016</w:t>
      </w:r>
      <w:r w:rsidR="0017016B">
        <w:t>; Turner et al., 2018</w:t>
      </w:r>
      <w:r w:rsidR="006F14ED">
        <w:t>)</w:t>
      </w:r>
      <w:r w:rsidR="00FC3144">
        <w:t>.</w:t>
      </w:r>
      <w:r w:rsidR="00C55B8B">
        <w:t xml:space="preserve"> A notable exception in this respect is Serdarasan’s (2013) review of complexity management solutions, that draws from a review of the literature and an analysis of company secondary data to identify 23 solutions. Moreover, the literature has focused on </w:t>
      </w:r>
      <w:r w:rsidR="003013B2">
        <w:t>‘</w:t>
      </w:r>
      <w:r w:rsidR="00C55B8B">
        <w:t>structural aspects of complexity</w:t>
      </w:r>
      <w:r w:rsidR="003013B2">
        <w:t>’</w:t>
      </w:r>
      <w:r w:rsidR="00C55B8B">
        <w:t xml:space="preserve"> (</w:t>
      </w:r>
      <w:r w:rsidR="009C07B6">
        <w:t>Manuj and Sahin, 2011,</w:t>
      </w:r>
      <w:r w:rsidR="00D25AB7">
        <w:t xml:space="preserve"> 512)</w:t>
      </w:r>
      <w:r w:rsidR="002F237D">
        <w:t xml:space="preserve">, </w:t>
      </w:r>
      <w:r w:rsidR="0009009B">
        <w:t xml:space="preserve">and </w:t>
      </w:r>
      <w:r w:rsidR="00D25AB7">
        <w:t xml:space="preserve">only a </w:t>
      </w:r>
      <w:r w:rsidR="00D25AB7" w:rsidRPr="003D7F5D">
        <w:rPr>
          <w:lang w:val="en-GB"/>
        </w:rPr>
        <w:t>few papers (</w:t>
      </w:r>
      <w:r w:rsidR="009074B8">
        <w:rPr>
          <w:lang w:val="en-GB"/>
        </w:rPr>
        <w:t xml:space="preserve">e.g. </w:t>
      </w:r>
      <w:r w:rsidR="00D25AB7" w:rsidRPr="003D7F5D">
        <w:rPr>
          <w:lang w:val="en-GB"/>
        </w:rPr>
        <w:t xml:space="preserve">Aitken et al., 2016; Serdarasan, 2013) investigate the management of dynamic as well as of structural complexity. </w:t>
      </w:r>
    </w:p>
    <w:p w14:paraId="3645C85C" w14:textId="18FD7041" w:rsidR="00D57FD8" w:rsidRPr="003D7F5D" w:rsidRDefault="00301D0F" w:rsidP="004D7F81">
      <w:pPr>
        <w:pStyle w:val="Newparagraph"/>
        <w:spacing w:line="480" w:lineRule="auto"/>
        <w:rPr>
          <w:lang w:val="en-GB"/>
        </w:rPr>
      </w:pPr>
      <w:r>
        <w:lastRenderedPageBreak/>
        <w:t>Additionally</w:t>
      </w:r>
      <w:r w:rsidR="007132E0">
        <w:t>,</w:t>
      </w:r>
      <w:r>
        <w:t xml:space="preserve"> </w:t>
      </w:r>
      <w:r w:rsidR="002F237D">
        <w:t xml:space="preserve">there is no consensus in </w:t>
      </w:r>
      <w:r w:rsidR="005C71D2">
        <w:t xml:space="preserve">the literature </w:t>
      </w:r>
      <w:r w:rsidR="002F237D">
        <w:t>about how to</w:t>
      </w:r>
      <w:r>
        <w:t xml:space="preserve"> classify</w:t>
      </w:r>
      <w:r w:rsidR="002F237D">
        <w:t xml:space="preserve"> </w:t>
      </w:r>
      <w:r>
        <w:t>the discussed managerial approaches</w:t>
      </w:r>
      <w:r w:rsidR="00B06870">
        <w:t xml:space="preserve">. </w:t>
      </w:r>
      <w:r w:rsidR="0081015A">
        <w:rPr>
          <w:lang w:val="en-GB"/>
        </w:rPr>
        <w:t>Specifically</w:t>
      </w:r>
      <w:r w:rsidR="00234D87" w:rsidRPr="002829CE">
        <w:rPr>
          <w:lang w:val="en-GB"/>
        </w:rPr>
        <w:t xml:space="preserve">, </w:t>
      </w:r>
      <w:r w:rsidR="005C71D2">
        <w:rPr>
          <w:lang w:val="en-GB"/>
        </w:rPr>
        <w:t>prior</w:t>
      </w:r>
      <w:r w:rsidR="00234D87" w:rsidRPr="002829CE">
        <w:rPr>
          <w:lang w:val="en-GB"/>
        </w:rPr>
        <w:t xml:space="preserve"> </w:t>
      </w:r>
      <w:r w:rsidR="005C71D2">
        <w:rPr>
          <w:lang w:val="en-GB"/>
        </w:rPr>
        <w:t>studies have</w:t>
      </w:r>
      <w:r w:rsidR="00234D87" w:rsidRPr="002829CE">
        <w:rPr>
          <w:lang w:val="en-GB"/>
        </w:rPr>
        <w:t xml:space="preserve"> focused on the discussion of </w:t>
      </w:r>
      <w:r w:rsidR="0081015A">
        <w:rPr>
          <w:lang w:val="en-GB"/>
        </w:rPr>
        <w:t xml:space="preserve">the </w:t>
      </w:r>
      <w:r w:rsidR="00B06870">
        <w:rPr>
          <w:lang w:val="en-GB"/>
        </w:rPr>
        <w:t xml:space="preserve">two </w:t>
      </w:r>
      <w:r w:rsidR="006F43E3">
        <w:rPr>
          <w:lang w:val="en-GB"/>
        </w:rPr>
        <w:t>aforementioned</w:t>
      </w:r>
      <w:r w:rsidR="006F43E3" w:rsidRPr="002829CE">
        <w:rPr>
          <w:lang w:val="en-GB"/>
        </w:rPr>
        <w:t xml:space="preserve"> </w:t>
      </w:r>
      <w:r w:rsidR="00234D87" w:rsidRPr="002829CE">
        <w:rPr>
          <w:lang w:val="en-GB"/>
        </w:rPr>
        <w:t xml:space="preserve">approaches </w:t>
      </w:r>
      <w:r w:rsidR="0081015A">
        <w:rPr>
          <w:lang w:val="en-GB"/>
        </w:rPr>
        <w:t>of complexity</w:t>
      </w:r>
      <w:r w:rsidR="00234D87" w:rsidRPr="002829CE">
        <w:rPr>
          <w:lang w:val="en-GB"/>
        </w:rPr>
        <w:t xml:space="preserve"> reduction and accommodation. </w:t>
      </w:r>
      <w:r w:rsidR="006F43E3">
        <w:rPr>
          <w:lang w:val="en-GB"/>
        </w:rPr>
        <w:t>Nonetheless, w</w:t>
      </w:r>
      <w:r w:rsidR="00234D87" w:rsidRPr="002829CE">
        <w:rPr>
          <w:lang w:val="en-GB"/>
        </w:rPr>
        <w:t>hile these two generic approaches provide with a valid theoretical foundation to root the complexity management discussion, managers require of richer and more detailed frameworks to manage complexity in their SCs (Aitken et al., 2016</w:t>
      </w:r>
      <w:r w:rsidR="00977BA3">
        <w:rPr>
          <w:lang w:val="en-GB"/>
        </w:rPr>
        <w:t>; Turner et al., 2018</w:t>
      </w:r>
      <w:r w:rsidR="00234D87" w:rsidRPr="002829CE">
        <w:rPr>
          <w:lang w:val="en-GB"/>
        </w:rPr>
        <w:t xml:space="preserve">). More precisely, </w:t>
      </w:r>
      <w:r w:rsidR="00B06870">
        <w:rPr>
          <w:lang w:val="en-GB"/>
        </w:rPr>
        <w:t xml:space="preserve">they need </w:t>
      </w:r>
      <w:r w:rsidR="00234D87" w:rsidRPr="002829CE">
        <w:rPr>
          <w:lang w:val="en-GB"/>
        </w:rPr>
        <w:t xml:space="preserve">frameworks </w:t>
      </w:r>
      <w:r w:rsidR="00B06870">
        <w:rPr>
          <w:lang w:val="en-GB"/>
        </w:rPr>
        <w:t xml:space="preserve">or insights </w:t>
      </w:r>
      <w:r w:rsidR="00234D87" w:rsidRPr="002829CE">
        <w:rPr>
          <w:lang w:val="en-GB"/>
        </w:rPr>
        <w:t xml:space="preserve">that can aid them in selecting practices that </w:t>
      </w:r>
      <w:r w:rsidR="006F5632">
        <w:rPr>
          <w:lang w:val="en-GB"/>
        </w:rPr>
        <w:t>are adequate for</w:t>
      </w:r>
      <w:r w:rsidR="00234D87" w:rsidRPr="002829CE">
        <w:rPr>
          <w:lang w:val="en-GB"/>
        </w:rPr>
        <w:t xml:space="preserve"> the specific complexity types and factors the SC faces and that are of a more explanatory nature, allowing managers to understand how each type of practice can aid the SC to manage complexity.</w:t>
      </w:r>
      <w:r w:rsidR="00C8618E">
        <w:rPr>
          <w:lang w:val="en-GB"/>
        </w:rPr>
        <w:t xml:space="preserve"> A less generic and more insightful classification that has been adopted to study complexity in manufacturing systems and SCs is that proposed by Galbraith (1973, 1977). According to Galbraith’s work in the information processing domain, complexity management methods are of </w:t>
      </w:r>
      <w:r w:rsidR="00C8618E" w:rsidRPr="00006E11">
        <w:rPr>
          <w:lang w:val="en-GB"/>
        </w:rPr>
        <w:t xml:space="preserve">five </w:t>
      </w:r>
      <w:r w:rsidR="00C8618E">
        <w:rPr>
          <w:lang w:val="en-GB"/>
        </w:rPr>
        <w:t>types</w:t>
      </w:r>
      <w:r w:rsidR="00C8618E" w:rsidRPr="00006E11">
        <w:rPr>
          <w:lang w:val="en-GB"/>
        </w:rPr>
        <w:t>:</w:t>
      </w:r>
      <w:r w:rsidR="00C8618E">
        <w:rPr>
          <w:lang w:val="en-GB"/>
        </w:rPr>
        <w:t xml:space="preserve"> environmental management strategies, self-contained tasks, creation of slack resources, investments in information systems and lateral relations. The first three of these</w:t>
      </w:r>
      <w:r w:rsidR="00F008AE">
        <w:rPr>
          <w:lang w:val="en-GB"/>
        </w:rPr>
        <w:t>,</w:t>
      </w:r>
      <w:r w:rsidR="00C8618E">
        <w:rPr>
          <w:lang w:val="en-GB"/>
        </w:rPr>
        <w:t xml:space="preserve"> aim to reduce the amount of information to be processed by the organisation (i.e. complexity reduction), whereas the remaining two increase its information processing capacity (i.e. accommodation). </w:t>
      </w:r>
      <w:r w:rsidR="003C16C8">
        <w:rPr>
          <w:lang w:val="en-GB"/>
        </w:rPr>
        <w:t xml:space="preserve">This theoretical framework was empirically tested in a manufacturing environment by Flynn and Flynn (1999). However, the study </w:t>
      </w:r>
      <w:r w:rsidR="00C135BA">
        <w:rPr>
          <w:lang w:val="en-GB"/>
        </w:rPr>
        <w:t>did not</w:t>
      </w:r>
      <w:r w:rsidR="003C16C8">
        <w:rPr>
          <w:lang w:val="en-GB"/>
        </w:rPr>
        <w:t xml:space="preserve"> </w:t>
      </w:r>
      <w:r w:rsidR="003C16C8" w:rsidRPr="002829CE">
        <w:rPr>
          <w:lang w:val="en-GB"/>
        </w:rPr>
        <w:t>examine the connection betwee</w:t>
      </w:r>
      <w:r w:rsidR="003C16C8">
        <w:rPr>
          <w:lang w:val="en-GB"/>
        </w:rPr>
        <w:t xml:space="preserve">n complexity types and factors and management practices, and is limited to manufacturing activities only. It is also used in Aitken et al. (2016) to classify the few practices encountered in an illustrative case study. </w:t>
      </w:r>
      <w:r w:rsidR="00F008AE">
        <w:rPr>
          <w:lang w:val="en-GB"/>
        </w:rPr>
        <w:t xml:space="preserve">Turner et al. (2018) </w:t>
      </w:r>
      <w:r w:rsidR="002828B7">
        <w:rPr>
          <w:lang w:val="en-GB"/>
        </w:rPr>
        <w:t xml:space="preserve">used an ambidexterity lens approach (exploration vs. exploitation) then </w:t>
      </w:r>
      <w:r w:rsidR="00F008AE">
        <w:rPr>
          <w:lang w:val="en-GB"/>
        </w:rPr>
        <w:t>based on</w:t>
      </w:r>
      <w:r w:rsidR="002828B7">
        <w:rPr>
          <w:lang w:val="en-GB"/>
        </w:rPr>
        <w:t xml:space="preserve"> the results from </w:t>
      </w:r>
      <w:r w:rsidR="00F008AE">
        <w:rPr>
          <w:lang w:val="en-GB"/>
        </w:rPr>
        <w:t xml:space="preserve">interviews with SC managers in </w:t>
      </w:r>
      <w:r w:rsidR="008E63AA">
        <w:rPr>
          <w:lang w:val="en-GB"/>
        </w:rPr>
        <w:t xml:space="preserve">six companies operating in </w:t>
      </w:r>
      <w:r w:rsidR="00F008AE">
        <w:rPr>
          <w:lang w:val="en-GB"/>
        </w:rPr>
        <w:t xml:space="preserve">the context of project management, </w:t>
      </w:r>
      <w:r w:rsidR="002828B7">
        <w:rPr>
          <w:lang w:val="en-GB"/>
        </w:rPr>
        <w:t>found</w:t>
      </w:r>
      <w:r w:rsidR="00A70B59">
        <w:rPr>
          <w:lang w:val="en-GB"/>
        </w:rPr>
        <w:t xml:space="preserve"> that</w:t>
      </w:r>
      <w:r w:rsidR="00F008AE">
        <w:rPr>
          <w:lang w:val="en-GB"/>
        </w:rPr>
        <w:t xml:space="preserve"> a third of practices </w:t>
      </w:r>
      <w:r w:rsidR="00A70B59">
        <w:rPr>
          <w:lang w:val="en-GB"/>
        </w:rPr>
        <w:t>can be classified</w:t>
      </w:r>
      <w:r w:rsidR="00F008AE">
        <w:rPr>
          <w:lang w:val="en-GB"/>
        </w:rPr>
        <w:t xml:space="preserve"> as accommodation </w:t>
      </w:r>
      <w:r w:rsidR="00A70B59">
        <w:rPr>
          <w:lang w:val="en-GB"/>
        </w:rPr>
        <w:t>whereas</w:t>
      </w:r>
      <w:r w:rsidR="00F008AE">
        <w:rPr>
          <w:lang w:val="en-GB"/>
        </w:rPr>
        <w:t xml:space="preserve"> two thirds </w:t>
      </w:r>
      <w:r w:rsidR="00A70B59">
        <w:rPr>
          <w:lang w:val="en-GB"/>
        </w:rPr>
        <w:t>can be classified as</w:t>
      </w:r>
      <w:r w:rsidR="00F008AE">
        <w:rPr>
          <w:lang w:val="en-GB"/>
        </w:rPr>
        <w:t xml:space="preserve"> </w:t>
      </w:r>
      <w:r w:rsidR="00F008AE">
        <w:rPr>
          <w:lang w:val="en-GB"/>
        </w:rPr>
        <w:lastRenderedPageBreak/>
        <w:t xml:space="preserve">reduction. </w:t>
      </w:r>
      <w:r w:rsidR="00C135BA">
        <w:rPr>
          <w:lang w:val="en-GB"/>
        </w:rPr>
        <w:t xml:space="preserve">This paper </w:t>
      </w:r>
      <w:r w:rsidR="004543B4">
        <w:rPr>
          <w:lang w:val="en-GB"/>
        </w:rPr>
        <w:t>contribute</w:t>
      </w:r>
      <w:r w:rsidR="00C135BA">
        <w:rPr>
          <w:lang w:val="en-GB"/>
        </w:rPr>
        <w:t>s</w:t>
      </w:r>
      <w:r w:rsidR="004543B4">
        <w:rPr>
          <w:lang w:val="en-GB"/>
        </w:rPr>
        <w:t xml:space="preserve"> to advancing</w:t>
      </w:r>
      <w:r w:rsidR="003C16C8">
        <w:rPr>
          <w:lang w:val="en-GB"/>
        </w:rPr>
        <w:t xml:space="preserve"> this line </w:t>
      </w:r>
      <w:r w:rsidR="00BD5BDE">
        <w:rPr>
          <w:lang w:val="en-GB"/>
        </w:rPr>
        <w:t xml:space="preserve">of research </w:t>
      </w:r>
      <w:r w:rsidR="003C16C8">
        <w:rPr>
          <w:lang w:val="en-GB"/>
        </w:rPr>
        <w:t xml:space="preserve">by refining </w:t>
      </w:r>
      <w:r w:rsidR="004543B4">
        <w:rPr>
          <w:lang w:val="en-GB"/>
        </w:rPr>
        <w:t xml:space="preserve">Galbraith’s classification to enhance its practical applicability in </w:t>
      </w:r>
      <w:r w:rsidR="00D20F0D">
        <w:rPr>
          <w:lang w:val="en-GB"/>
        </w:rPr>
        <w:t>a</w:t>
      </w:r>
      <w:r w:rsidR="004543B4">
        <w:rPr>
          <w:lang w:val="en-GB"/>
        </w:rPr>
        <w:t xml:space="preserve"> SC context.</w:t>
      </w:r>
    </w:p>
    <w:p w14:paraId="2E2441D2" w14:textId="77777777" w:rsidR="00D57FD8" w:rsidRPr="003D7F5D" w:rsidRDefault="00D57FD8" w:rsidP="004D7F81">
      <w:pPr>
        <w:pStyle w:val="Newparagraph"/>
        <w:spacing w:line="480" w:lineRule="auto"/>
        <w:rPr>
          <w:lang w:val="en-GB"/>
        </w:rPr>
      </w:pPr>
    </w:p>
    <w:p w14:paraId="3FFDEB4F" w14:textId="77777777" w:rsidR="00A4175C" w:rsidRPr="003D7F5D" w:rsidRDefault="000E5995" w:rsidP="004D7F81">
      <w:pPr>
        <w:pStyle w:val="Heading"/>
        <w:spacing w:line="480" w:lineRule="auto"/>
        <w:rPr>
          <w:lang w:val="en-GB"/>
        </w:rPr>
      </w:pPr>
      <w:r w:rsidRPr="003D7F5D">
        <w:rPr>
          <w:lang w:val="en-GB"/>
        </w:rPr>
        <w:t xml:space="preserve">3. </w:t>
      </w:r>
      <w:r w:rsidR="00E07DDF">
        <w:rPr>
          <w:lang w:val="en-GB"/>
        </w:rPr>
        <w:t>Study design</w:t>
      </w:r>
    </w:p>
    <w:p w14:paraId="0B38FD42" w14:textId="77B6857B" w:rsidR="00E07DDF" w:rsidRDefault="00E07DDF" w:rsidP="004D7F81">
      <w:pPr>
        <w:pStyle w:val="Newparagraph"/>
        <w:spacing w:line="480" w:lineRule="auto"/>
        <w:ind w:firstLine="0"/>
        <w:rPr>
          <w:lang w:val="en-GB"/>
        </w:rPr>
      </w:pPr>
      <w:r>
        <w:rPr>
          <w:lang w:val="en-GB"/>
        </w:rPr>
        <w:t xml:space="preserve">This section </w:t>
      </w:r>
      <w:r w:rsidR="002775B0">
        <w:rPr>
          <w:lang w:val="en-GB"/>
        </w:rPr>
        <w:t>draws from the review of the extant literature to present the adopted definitions of the key constructs as well as the design of the research methodology.</w:t>
      </w:r>
    </w:p>
    <w:p w14:paraId="2458925D" w14:textId="77777777" w:rsidR="00E07DDF" w:rsidRDefault="00E07DDF" w:rsidP="004D7F81">
      <w:pPr>
        <w:pStyle w:val="Newparagraph"/>
        <w:spacing w:line="480" w:lineRule="auto"/>
        <w:rPr>
          <w:lang w:val="en-GB"/>
        </w:rPr>
      </w:pPr>
    </w:p>
    <w:p w14:paraId="74F3B4E7" w14:textId="77777777" w:rsidR="00E07DDF" w:rsidRPr="00E07DDF" w:rsidRDefault="00E07DDF" w:rsidP="004D7F81">
      <w:pPr>
        <w:pStyle w:val="Newparagraph"/>
        <w:spacing w:line="480" w:lineRule="auto"/>
        <w:ind w:firstLine="0"/>
        <w:rPr>
          <w:b/>
          <w:i/>
          <w:lang w:val="en-GB"/>
        </w:rPr>
      </w:pPr>
      <w:r w:rsidRPr="00E07DDF">
        <w:rPr>
          <w:b/>
          <w:i/>
          <w:lang w:val="en-GB"/>
        </w:rPr>
        <w:t>3.1 Definition and conceptualisation of the main constructs</w:t>
      </w:r>
    </w:p>
    <w:p w14:paraId="446FE7D2" w14:textId="26FB364C" w:rsidR="0089317C" w:rsidRDefault="00E07DDF" w:rsidP="004D7F81">
      <w:pPr>
        <w:pStyle w:val="Newparagraph"/>
        <w:spacing w:line="480" w:lineRule="auto"/>
        <w:ind w:firstLine="0"/>
        <w:rPr>
          <w:lang w:val="en-GB"/>
        </w:rPr>
      </w:pPr>
      <w:r w:rsidRPr="00E07DDF">
        <w:rPr>
          <w:lang w:val="en-GB"/>
        </w:rPr>
        <w:t xml:space="preserve">In </w:t>
      </w:r>
      <w:r>
        <w:rPr>
          <w:lang w:val="en-GB"/>
        </w:rPr>
        <w:t>line with prior studies (</w:t>
      </w:r>
      <w:r w:rsidR="000A4A31">
        <w:rPr>
          <w:lang w:val="en-GB"/>
        </w:rPr>
        <w:t xml:space="preserve">Birkie and Trucco, 2016; </w:t>
      </w:r>
      <w:r>
        <w:rPr>
          <w:lang w:val="en-GB"/>
        </w:rPr>
        <w:t xml:space="preserve">Perona and Miragliotta, </w:t>
      </w:r>
      <w:r w:rsidRPr="00E07DDF">
        <w:rPr>
          <w:lang w:val="en-GB"/>
        </w:rPr>
        <w:t>2004</w:t>
      </w:r>
      <w:r>
        <w:rPr>
          <w:lang w:val="en-GB"/>
        </w:rPr>
        <w:t xml:space="preserve">; Serdarasan, </w:t>
      </w:r>
      <w:r w:rsidRPr="00E07DDF">
        <w:rPr>
          <w:lang w:val="en-GB"/>
        </w:rPr>
        <w:t>2013</w:t>
      </w:r>
      <w:r>
        <w:rPr>
          <w:lang w:val="en-GB"/>
        </w:rPr>
        <w:t xml:space="preserve">; Bozarth et al., </w:t>
      </w:r>
      <w:r w:rsidRPr="00E07DDF">
        <w:rPr>
          <w:lang w:val="en-GB"/>
        </w:rPr>
        <w:t>2009), structural complexity is defined as the static complexity associated to the numerousness, variety, and interconnections, interactions or dependencies within SC elements (e.g. products, processe</w:t>
      </w:r>
      <w:r w:rsidR="00A03999">
        <w:rPr>
          <w:lang w:val="en-GB"/>
        </w:rPr>
        <w:t>s, facilities, suppliers, etc.)</w:t>
      </w:r>
      <w:r w:rsidRPr="00E07DDF">
        <w:rPr>
          <w:lang w:val="en-GB"/>
        </w:rPr>
        <w:t xml:space="preserve">. Dynamic complexity is the complexity stemming from the </w:t>
      </w:r>
      <w:r w:rsidR="003013B2">
        <w:rPr>
          <w:lang w:val="en-GB"/>
        </w:rPr>
        <w:t>‘</w:t>
      </w:r>
      <w:r w:rsidRPr="00E07DDF">
        <w:rPr>
          <w:lang w:val="en-GB"/>
        </w:rPr>
        <w:t>dynamical motion</w:t>
      </w:r>
      <w:r w:rsidR="003013B2">
        <w:rPr>
          <w:lang w:val="en-GB"/>
        </w:rPr>
        <w:t>’</w:t>
      </w:r>
      <w:r w:rsidRPr="00E07DDF">
        <w:rPr>
          <w:lang w:val="en-GB"/>
        </w:rPr>
        <w:t xml:space="preserve"> of the SC, which is associated to the evolution of its uncertain operations and to that of the SC’s structure; i.e. to the rate of changes to SC elements or to their interconnections. This conceptualisation is </w:t>
      </w:r>
      <w:r w:rsidR="00EA277E">
        <w:rPr>
          <w:lang w:val="en-GB"/>
        </w:rPr>
        <w:t xml:space="preserve">equally </w:t>
      </w:r>
      <w:r w:rsidR="00F33A91">
        <w:rPr>
          <w:lang w:val="en-GB"/>
        </w:rPr>
        <w:t>consistent</w:t>
      </w:r>
      <w:r w:rsidR="00EA277E">
        <w:rPr>
          <w:lang w:val="en-GB"/>
        </w:rPr>
        <w:t xml:space="preserve"> </w:t>
      </w:r>
      <w:r w:rsidRPr="00E07DDF">
        <w:rPr>
          <w:lang w:val="en-GB"/>
        </w:rPr>
        <w:t xml:space="preserve">with the views of several authors, such as Casti (1979), Serdarasan (2013), Maylor et al. (2008), and Collinson and Jay (2012). </w:t>
      </w:r>
    </w:p>
    <w:p w14:paraId="141D3E54" w14:textId="0E5ED874" w:rsidR="00E07DDF" w:rsidRDefault="00F33A91" w:rsidP="004D7F81">
      <w:pPr>
        <w:pStyle w:val="Newparagraph"/>
        <w:spacing w:line="480" w:lineRule="auto"/>
        <w:rPr>
          <w:lang w:val="en-GB"/>
        </w:rPr>
      </w:pPr>
      <w:r>
        <w:rPr>
          <w:lang w:val="en-GB"/>
        </w:rPr>
        <w:t xml:space="preserve">In addition, </w:t>
      </w:r>
      <w:r w:rsidR="00516284">
        <w:rPr>
          <w:lang w:val="en-GB"/>
        </w:rPr>
        <w:t xml:space="preserve">the analysis of </w:t>
      </w:r>
      <w:r>
        <w:rPr>
          <w:lang w:val="en-GB"/>
        </w:rPr>
        <w:t xml:space="preserve">complexity factors </w:t>
      </w:r>
      <w:r w:rsidR="00516284">
        <w:rPr>
          <w:lang w:val="en-GB"/>
        </w:rPr>
        <w:t>distinguishes between three main areas of relevance</w:t>
      </w:r>
      <w:r w:rsidR="000624FA">
        <w:rPr>
          <w:lang w:val="en-GB"/>
        </w:rPr>
        <w:t>, referred to as</w:t>
      </w:r>
      <w:r w:rsidR="00533D48">
        <w:rPr>
          <w:lang w:val="en-GB"/>
        </w:rPr>
        <w:t xml:space="preserve"> complexity categories</w:t>
      </w:r>
      <w:r w:rsidR="000624FA">
        <w:rPr>
          <w:lang w:val="en-GB"/>
        </w:rPr>
        <w:t xml:space="preserve"> in the study:</w:t>
      </w:r>
      <w:r w:rsidR="00516284">
        <w:rPr>
          <w:lang w:val="en-GB"/>
        </w:rPr>
        <w:t xml:space="preserve"> </w:t>
      </w:r>
      <w:r w:rsidR="00516284" w:rsidRPr="00E07DDF">
        <w:rPr>
          <w:lang w:val="en-GB"/>
        </w:rPr>
        <w:t>Product portfolio and design; Internal SC design; and External SC complexity</w:t>
      </w:r>
      <w:r w:rsidR="00401F64">
        <w:rPr>
          <w:lang w:val="en-GB"/>
        </w:rPr>
        <w:t xml:space="preserve"> (i.e. customer and supplier bases)</w:t>
      </w:r>
      <w:r w:rsidR="00516284" w:rsidRPr="00E07DDF">
        <w:rPr>
          <w:lang w:val="en-GB"/>
        </w:rPr>
        <w:t>.</w:t>
      </w:r>
      <w:r w:rsidR="00AF6C77">
        <w:rPr>
          <w:lang w:val="en-GB"/>
        </w:rPr>
        <w:t xml:space="preserve"> </w:t>
      </w:r>
      <w:r w:rsidR="00255C9C">
        <w:rPr>
          <w:lang w:val="en-GB"/>
        </w:rPr>
        <w:t xml:space="preserve">The introduction of this further dimensionality of complexity and the choice of the three adopted categories is consistent with the </w:t>
      </w:r>
      <w:r w:rsidR="00255C9C" w:rsidRPr="00255C9C">
        <w:rPr>
          <w:lang w:val="en-GB"/>
        </w:rPr>
        <w:t xml:space="preserve">distinction between internal and external, upstream and downstream complexities often encountered in the SC literature (e.g. Aitken et al. 2016; Bozarth et al., 2009; </w:t>
      </w:r>
      <w:r w:rsidR="00634AEC" w:rsidRPr="00225FC6">
        <w:rPr>
          <w:lang w:val="en-GB"/>
        </w:rPr>
        <w:t>Huaccho Huatuco</w:t>
      </w:r>
      <w:r w:rsidR="00634AEC">
        <w:rPr>
          <w:lang w:val="en-GB"/>
        </w:rPr>
        <w:t xml:space="preserve"> et al., 2010; </w:t>
      </w:r>
      <w:r w:rsidR="00255C9C" w:rsidRPr="00255C9C">
        <w:rPr>
          <w:lang w:val="en-GB"/>
        </w:rPr>
        <w:t>Serdarasan, 2013; Vac</w:t>
      </w:r>
      <w:r w:rsidR="00255C9C">
        <w:rPr>
          <w:lang w:val="en-GB"/>
        </w:rPr>
        <w:t>hon and Klassen, 2002).</w:t>
      </w:r>
    </w:p>
    <w:p w14:paraId="40ECEA97" w14:textId="5899C834" w:rsidR="0089317C" w:rsidRDefault="0089317C" w:rsidP="004D7F81">
      <w:pPr>
        <w:pStyle w:val="Newparagraph"/>
        <w:spacing w:line="480" w:lineRule="auto"/>
        <w:rPr>
          <w:lang w:val="en-GB"/>
        </w:rPr>
      </w:pPr>
      <w:r>
        <w:rPr>
          <w:lang w:val="en-GB"/>
        </w:rPr>
        <w:lastRenderedPageBreak/>
        <w:t>Managerial</w:t>
      </w:r>
      <w:r w:rsidRPr="0089317C">
        <w:rPr>
          <w:lang w:val="en-GB"/>
        </w:rPr>
        <w:t xml:space="preserve"> practice</w:t>
      </w:r>
      <w:r>
        <w:rPr>
          <w:lang w:val="en-GB"/>
        </w:rPr>
        <w:t>s</w:t>
      </w:r>
      <w:r w:rsidRPr="0089317C">
        <w:rPr>
          <w:lang w:val="en-GB"/>
        </w:rPr>
        <w:t xml:space="preserve"> </w:t>
      </w:r>
      <w:r>
        <w:rPr>
          <w:lang w:val="en-GB"/>
        </w:rPr>
        <w:t>broadly refer</w:t>
      </w:r>
      <w:r w:rsidRPr="0089317C">
        <w:rPr>
          <w:lang w:val="en-GB"/>
        </w:rPr>
        <w:t xml:space="preserve"> to consolidated single or sets of activities that managers perform systematically toward a common purpose (Reckwitz et al., 2002; Chia et al., 2004). In this study, however, we adopt a somewhat broader definition of complexity management practices and consider the methods, techniques and tools managers implement to reduce the adverse effects of complexity in their organisations</w:t>
      </w:r>
      <w:r w:rsidR="007F553D">
        <w:rPr>
          <w:lang w:val="en-GB"/>
        </w:rPr>
        <w:t>.</w:t>
      </w:r>
      <w:r w:rsidR="00220A46">
        <w:rPr>
          <w:lang w:val="en-GB"/>
        </w:rPr>
        <w:t xml:space="preserve"> </w:t>
      </w:r>
      <w:r w:rsidRPr="0089317C">
        <w:rPr>
          <w:lang w:val="en-GB"/>
        </w:rPr>
        <w:t xml:space="preserve">In this sense, the term </w:t>
      </w:r>
      <w:r w:rsidR="003013B2">
        <w:rPr>
          <w:lang w:val="en-GB"/>
        </w:rPr>
        <w:t>‘</w:t>
      </w:r>
      <w:r w:rsidRPr="0089317C">
        <w:rPr>
          <w:lang w:val="en-GB"/>
        </w:rPr>
        <w:t>management practices</w:t>
      </w:r>
      <w:r w:rsidR="003013B2">
        <w:rPr>
          <w:lang w:val="en-GB"/>
        </w:rPr>
        <w:t>’</w:t>
      </w:r>
      <w:r w:rsidRPr="0089317C">
        <w:rPr>
          <w:lang w:val="en-GB"/>
        </w:rPr>
        <w:t xml:space="preserve"> in this study is considered to encompass other similar terminologies encountered in the SC complexity literature, such as </w:t>
      </w:r>
      <w:r w:rsidR="003013B2">
        <w:rPr>
          <w:lang w:val="en-GB"/>
        </w:rPr>
        <w:t>‘</w:t>
      </w:r>
      <w:r w:rsidRPr="0089317C">
        <w:rPr>
          <w:lang w:val="en-GB"/>
        </w:rPr>
        <w:t>tactics and tools</w:t>
      </w:r>
      <w:r w:rsidR="003013B2">
        <w:rPr>
          <w:lang w:val="en-GB"/>
        </w:rPr>
        <w:t>’</w:t>
      </w:r>
      <w:r w:rsidRPr="0089317C">
        <w:rPr>
          <w:lang w:val="en-GB"/>
        </w:rPr>
        <w:t xml:space="preserve"> in Aitken et al. (2016), </w:t>
      </w:r>
      <w:r w:rsidR="003013B2">
        <w:rPr>
          <w:lang w:val="en-GB"/>
        </w:rPr>
        <w:t>‘</w:t>
      </w:r>
      <w:r w:rsidRPr="0089317C">
        <w:rPr>
          <w:lang w:val="en-GB"/>
        </w:rPr>
        <w:t>management levers</w:t>
      </w:r>
      <w:r w:rsidR="003013B2">
        <w:rPr>
          <w:lang w:val="en-GB"/>
        </w:rPr>
        <w:t>’</w:t>
      </w:r>
      <w:r w:rsidRPr="0089317C">
        <w:rPr>
          <w:lang w:val="en-GB"/>
        </w:rPr>
        <w:t xml:space="preserve"> in Perona and Miragliotta (2004) and </w:t>
      </w:r>
      <w:r w:rsidR="003013B2">
        <w:rPr>
          <w:lang w:val="en-GB"/>
        </w:rPr>
        <w:t>‘</w:t>
      </w:r>
      <w:r w:rsidRPr="0089317C">
        <w:rPr>
          <w:lang w:val="en-GB"/>
        </w:rPr>
        <w:t>solution strategies</w:t>
      </w:r>
      <w:r w:rsidR="003013B2">
        <w:rPr>
          <w:lang w:val="en-GB"/>
        </w:rPr>
        <w:t>’</w:t>
      </w:r>
      <w:r w:rsidRPr="0089317C">
        <w:rPr>
          <w:lang w:val="en-GB"/>
        </w:rPr>
        <w:t xml:space="preserve"> in Serdarasan (2013).</w:t>
      </w:r>
    </w:p>
    <w:p w14:paraId="5BF08709" w14:textId="77777777" w:rsidR="0088743E" w:rsidRDefault="0088743E" w:rsidP="004D7F81">
      <w:pPr>
        <w:pStyle w:val="Newparagraph"/>
        <w:spacing w:line="480" w:lineRule="auto"/>
        <w:rPr>
          <w:lang w:val="en-GB"/>
        </w:rPr>
      </w:pPr>
    </w:p>
    <w:p w14:paraId="3579387D" w14:textId="77777777" w:rsidR="0088743E" w:rsidRPr="006B34F0" w:rsidRDefault="0088743E" w:rsidP="004D7F81">
      <w:pPr>
        <w:pStyle w:val="Newparagraph"/>
        <w:spacing w:line="480" w:lineRule="auto"/>
        <w:ind w:firstLine="0"/>
        <w:rPr>
          <w:b/>
          <w:i/>
          <w:lang w:val="en-GB"/>
        </w:rPr>
      </w:pPr>
      <w:r w:rsidRPr="006B34F0">
        <w:rPr>
          <w:b/>
          <w:i/>
          <w:lang w:val="en-GB"/>
        </w:rPr>
        <w:t xml:space="preserve">3.2 </w:t>
      </w:r>
      <w:r w:rsidR="002A079E">
        <w:rPr>
          <w:b/>
          <w:i/>
          <w:lang w:val="en-GB"/>
        </w:rPr>
        <w:t>Research approach and data sample</w:t>
      </w:r>
    </w:p>
    <w:p w14:paraId="0678F38C" w14:textId="03FEEF7D" w:rsidR="00364A5A" w:rsidRDefault="00364A5A" w:rsidP="004D7F81">
      <w:pPr>
        <w:pStyle w:val="Newparagraph"/>
        <w:spacing w:line="480" w:lineRule="auto"/>
        <w:ind w:firstLine="0"/>
        <w:rPr>
          <w:lang w:val="en-GB"/>
        </w:rPr>
      </w:pPr>
      <w:r w:rsidRPr="00364A5A">
        <w:rPr>
          <w:lang w:val="en-GB"/>
        </w:rPr>
        <w:t xml:space="preserve">The </w:t>
      </w:r>
      <w:r w:rsidR="00E66628">
        <w:rPr>
          <w:lang w:val="en-GB"/>
        </w:rPr>
        <w:t xml:space="preserve">explorative </w:t>
      </w:r>
      <w:r w:rsidRPr="00364A5A">
        <w:rPr>
          <w:lang w:val="en-GB"/>
        </w:rPr>
        <w:t>nature o</w:t>
      </w:r>
      <w:r w:rsidR="005217F5">
        <w:rPr>
          <w:lang w:val="en-GB"/>
        </w:rPr>
        <w:t>f the study’s research question</w:t>
      </w:r>
      <w:r w:rsidRPr="00364A5A">
        <w:rPr>
          <w:lang w:val="en-GB"/>
        </w:rPr>
        <w:t xml:space="preserve"> calls for the adoption of a qualitative methodology</w:t>
      </w:r>
      <w:r>
        <w:rPr>
          <w:lang w:val="en-GB"/>
        </w:rPr>
        <w:t xml:space="preserve">. </w:t>
      </w:r>
      <w:r w:rsidR="00EF7934">
        <w:rPr>
          <w:lang w:val="en-GB"/>
        </w:rPr>
        <w:t>In</w:t>
      </w:r>
      <w:r w:rsidR="002A079E">
        <w:rPr>
          <w:lang w:val="en-GB"/>
        </w:rPr>
        <w:t>deed</w:t>
      </w:r>
      <w:r w:rsidR="00EF7934">
        <w:rPr>
          <w:lang w:val="en-GB"/>
        </w:rPr>
        <w:t>, the study</w:t>
      </w:r>
      <w:r w:rsidRPr="00364A5A">
        <w:rPr>
          <w:lang w:val="en-GB"/>
        </w:rPr>
        <w:t xml:space="preserve"> investigate</w:t>
      </w:r>
      <w:r w:rsidR="00EF7934">
        <w:rPr>
          <w:lang w:val="en-GB"/>
        </w:rPr>
        <w:t>s</w:t>
      </w:r>
      <w:r w:rsidRPr="00364A5A">
        <w:rPr>
          <w:lang w:val="en-GB"/>
        </w:rPr>
        <w:t xml:space="preserve"> </w:t>
      </w:r>
      <w:r w:rsidRPr="00364A5A">
        <w:rPr>
          <w:i/>
          <w:lang w:val="en-GB"/>
        </w:rPr>
        <w:t>what</w:t>
      </w:r>
      <w:r w:rsidRPr="00364A5A">
        <w:rPr>
          <w:lang w:val="en-GB"/>
        </w:rPr>
        <w:t xml:space="preserve"> practices can be used to manage both complexity types and </w:t>
      </w:r>
      <w:r w:rsidRPr="00364A5A">
        <w:rPr>
          <w:i/>
          <w:lang w:val="en-GB"/>
        </w:rPr>
        <w:t>how</w:t>
      </w:r>
      <w:r w:rsidRPr="00364A5A">
        <w:rPr>
          <w:lang w:val="en-GB"/>
        </w:rPr>
        <w:t xml:space="preserve"> do these practices together address the </w:t>
      </w:r>
      <w:r w:rsidR="00EF7934">
        <w:rPr>
          <w:lang w:val="en-GB"/>
        </w:rPr>
        <w:t>effects of the</w:t>
      </w:r>
      <w:r w:rsidRPr="00364A5A">
        <w:rPr>
          <w:lang w:val="en-GB"/>
        </w:rPr>
        <w:t xml:space="preserve"> range of structural and dynamic complexities examined in the study.</w:t>
      </w:r>
      <w:r w:rsidR="00EF7934">
        <w:rPr>
          <w:lang w:val="en-GB"/>
        </w:rPr>
        <w:t xml:space="preserve"> </w:t>
      </w:r>
      <w:r w:rsidR="002A079E">
        <w:rPr>
          <w:lang w:val="en-GB"/>
        </w:rPr>
        <w:t>T</w:t>
      </w:r>
      <w:r w:rsidR="002A079E" w:rsidRPr="002A079E">
        <w:rPr>
          <w:lang w:val="en-GB"/>
        </w:rPr>
        <w:t>he case study methodology can be used to obtain a rich understanding of the nature and complexity of the phenomena in their natural context (Yin, 2003</w:t>
      </w:r>
      <w:r w:rsidR="002A079E">
        <w:rPr>
          <w:lang w:val="en-GB"/>
        </w:rPr>
        <w:t>).</w:t>
      </w:r>
      <w:r w:rsidR="002A079E" w:rsidRPr="002A079E">
        <w:rPr>
          <w:lang w:val="en-GB"/>
        </w:rPr>
        <w:t xml:space="preserve"> </w:t>
      </w:r>
      <w:r w:rsidR="005217F5">
        <w:rPr>
          <w:lang w:val="en-GB"/>
        </w:rPr>
        <w:t>Hence</w:t>
      </w:r>
      <w:r w:rsidR="00EF7934">
        <w:rPr>
          <w:lang w:val="en-GB"/>
        </w:rPr>
        <w:t>, inductive case studies allow for a rich understanding of the aim</w:t>
      </w:r>
      <w:r w:rsidR="00A36909">
        <w:rPr>
          <w:lang w:val="en-GB"/>
        </w:rPr>
        <w:t>, scope and purpose</w:t>
      </w:r>
      <w:r w:rsidR="00EF7934">
        <w:rPr>
          <w:lang w:val="en-GB"/>
        </w:rPr>
        <w:t xml:space="preserve"> of practices</w:t>
      </w:r>
      <w:r w:rsidR="00A36909">
        <w:rPr>
          <w:lang w:val="en-GB"/>
        </w:rPr>
        <w:t xml:space="preserve"> in responding to complexity,</w:t>
      </w:r>
      <w:r w:rsidR="002A079E" w:rsidRPr="002A079E">
        <w:rPr>
          <w:lang w:val="en-GB"/>
        </w:rPr>
        <w:t xml:space="preserve"> thus allowing for a detailed exploration of the field in the development of new theory (Eisenhardt, 1989</w:t>
      </w:r>
      <w:r w:rsidR="00D525FC">
        <w:rPr>
          <w:lang w:val="en-GB"/>
        </w:rPr>
        <w:t xml:space="preserve">; </w:t>
      </w:r>
      <w:r w:rsidR="00D525FC" w:rsidRPr="00D525FC">
        <w:rPr>
          <w:lang w:val="en-GB"/>
        </w:rPr>
        <w:t>Meredith, 1998</w:t>
      </w:r>
      <w:r w:rsidR="002A079E" w:rsidRPr="002A079E">
        <w:rPr>
          <w:lang w:val="en-GB"/>
        </w:rPr>
        <w:t>).</w:t>
      </w:r>
    </w:p>
    <w:p w14:paraId="6923F70E" w14:textId="766FAB46" w:rsidR="004502A0" w:rsidRDefault="00A36909" w:rsidP="004D7F81">
      <w:pPr>
        <w:pStyle w:val="Newparagraph"/>
        <w:spacing w:line="480" w:lineRule="auto"/>
        <w:rPr>
          <w:lang w:val="en-GB"/>
        </w:rPr>
      </w:pPr>
      <w:r>
        <w:rPr>
          <w:lang w:val="en-GB"/>
        </w:rPr>
        <w:t>A</w:t>
      </w:r>
      <w:r w:rsidR="006B4F3B">
        <w:rPr>
          <w:lang w:val="en-GB"/>
        </w:rPr>
        <w:t xml:space="preserve"> multiple case study design</w:t>
      </w:r>
      <w:r>
        <w:rPr>
          <w:lang w:val="en-GB"/>
        </w:rPr>
        <w:t xml:space="preserve"> is adopted</w:t>
      </w:r>
      <w:r w:rsidR="006B4F3B">
        <w:rPr>
          <w:lang w:val="en-GB"/>
        </w:rPr>
        <w:t xml:space="preserve">, </w:t>
      </w:r>
      <w:r w:rsidR="006B4F3B" w:rsidRPr="006B4F3B">
        <w:rPr>
          <w:lang w:val="en-GB"/>
        </w:rPr>
        <w:t>as this facilitates the creation of testable and more robust</w:t>
      </w:r>
      <w:r w:rsidR="006B4F3B">
        <w:rPr>
          <w:lang w:val="en-GB"/>
        </w:rPr>
        <w:t xml:space="preserve"> theory (</w:t>
      </w:r>
      <w:r w:rsidR="006B4F3B" w:rsidRPr="006B4F3B">
        <w:rPr>
          <w:lang w:val="en-GB"/>
        </w:rPr>
        <w:t>Yin, 2003; Barratt et al., 2011</w:t>
      </w:r>
      <w:r w:rsidR="006B4F3B">
        <w:rPr>
          <w:lang w:val="en-GB"/>
        </w:rPr>
        <w:t>)</w:t>
      </w:r>
      <w:r w:rsidR="003A6762">
        <w:rPr>
          <w:lang w:val="en-GB"/>
        </w:rPr>
        <w:t xml:space="preserve">. </w:t>
      </w:r>
      <w:r w:rsidR="005217F5">
        <w:rPr>
          <w:lang w:val="en-GB"/>
        </w:rPr>
        <w:t>In this regard</w:t>
      </w:r>
      <w:r w:rsidR="00E811DF">
        <w:rPr>
          <w:lang w:val="en-GB"/>
        </w:rPr>
        <w:t xml:space="preserve">, </w:t>
      </w:r>
      <w:r w:rsidR="00E811DF" w:rsidRPr="00E811DF">
        <w:rPr>
          <w:lang w:val="en-GB"/>
        </w:rPr>
        <w:t>Eisenhardt (1989) warns that the use of multiple cases can raise a challenge for researchers to cognitively pr</w:t>
      </w:r>
      <w:r w:rsidR="00E811DF">
        <w:rPr>
          <w:lang w:val="en-GB"/>
        </w:rPr>
        <w:t>ocess the collected information</w:t>
      </w:r>
      <w:r w:rsidR="00E811DF" w:rsidRPr="00E811DF">
        <w:rPr>
          <w:lang w:val="en-GB"/>
        </w:rPr>
        <w:t xml:space="preserve"> </w:t>
      </w:r>
      <w:r w:rsidR="00E811DF">
        <w:rPr>
          <w:lang w:val="en-GB"/>
        </w:rPr>
        <w:t>and</w:t>
      </w:r>
      <w:r w:rsidR="00E811DF" w:rsidRPr="00E811DF">
        <w:rPr>
          <w:lang w:val="en-GB"/>
        </w:rPr>
        <w:t xml:space="preserve"> suggests that a number of between four and ten cases</w:t>
      </w:r>
      <w:r w:rsidR="00E811DF">
        <w:rPr>
          <w:lang w:val="en-GB"/>
        </w:rPr>
        <w:t xml:space="preserve"> can set an adequate balance between depth and </w:t>
      </w:r>
      <w:r w:rsidR="00E66628">
        <w:rPr>
          <w:lang w:val="en-GB"/>
        </w:rPr>
        <w:t>breadth</w:t>
      </w:r>
      <w:r w:rsidR="00E811DF">
        <w:rPr>
          <w:lang w:val="en-GB"/>
        </w:rPr>
        <w:t xml:space="preserve"> of observation.</w:t>
      </w:r>
      <w:r w:rsidR="00AB6E94">
        <w:rPr>
          <w:lang w:val="en-GB"/>
        </w:rPr>
        <w:t xml:space="preserve"> </w:t>
      </w:r>
      <w:r w:rsidR="003A75AD" w:rsidRPr="003A75AD">
        <w:rPr>
          <w:lang w:val="en-GB"/>
        </w:rPr>
        <w:t xml:space="preserve">Taking these considerations into account, a sample of four in-depth cases </w:t>
      </w:r>
      <w:r w:rsidR="00B66013">
        <w:rPr>
          <w:lang w:val="en-GB"/>
        </w:rPr>
        <w:t>was</w:t>
      </w:r>
      <w:r w:rsidR="003A75AD" w:rsidRPr="003A75AD">
        <w:rPr>
          <w:lang w:val="en-GB"/>
        </w:rPr>
        <w:t xml:space="preserve"> designed for the study.</w:t>
      </w:r>
      <w:r w:rsidR="003A75AD">
        <w:rPr>
          <w:lang w:val="en-GB"/>
        </w:rPr>
        <w:t xml:space="preserve"> </w:t>
      </w:r>
      <w:r w:rsidR="00B12B0F">
        <w:rPr>
          <w:lang w:val="en-GB"/>
        </w:rPr>
        <w:t xml:space="preserve">The unit of analysis of the cases is the </w:t>
      </w:r>
      <w:r>
        <w:rPr>
          <w:lang w:val="en-GB"/>
        </w:rPr>
        <w:t>SC function</w:t>
      </w:r>
      <w:r w:rsidR="00545C9C">
        <w:rPr>
          <w:lang w:val="en-GB"/>
        </w:rPr>
        <w:t>,</w:t>
      </w:r>
      <w:r w:rsidR="00B12B0F">
        <w:rPr>
          <w:lang w:val="en-GB"/>
        </w:rPr>
        <w:t xml:space="preserve"> </w:t>
      </w:r>
      <w:r w:rsidR="00B12B0F" w:rsidRPr="00B12B0F">
        <w:rPr>
          <w:lang w:val="en-GB"/>
        </w:rPr>
        <w:t>defined as the subset within the organisation that directly take</w:t>
      </w:r>
      <w:r w:rsidR="00454274">
        <w:rPr>
          <w:lang w:val="en-GB"/>
        </w:rPr>
        <w:t>s</w:t>
      </w:r>
      <w:r w:rsidR="00B12B0F" w:rsidRPr="00B12B0F">
        <w:rPr>
          <w:lang w:val="en-GB"/>
        </w:rPr>
        <w:t xml:space="preserve"> part in SC </w:t>
      </w:r>
      <w:r w:rsidR="00B12B0F" w:rsidRPr="00B12B0F">
        <w:rPr>
          <w:lang w:val="en-GB"/>
        </w:rPr>
        <w:lastRenderedPageBreak/>
        <w:t>activities, i.e. planning, sourcing, making and delivering (Hoole, 2005; Stewart, 1995</w:t>
      </w:r>
      <w:r w:rsidR="00B12B0F">
        <w:rPr>
          <w:lang w:val="en-GB"/>
        </w:rPr>
        <w:t xml:space="preserve">). </w:t>
      </w:r>
      <w:r w:rsidR="00B46EF9">
        <w:rPr>
          <w:lang w:val="en-GB"/>
        </w:rPr>
        <w:t>F</w:t>
      </w:r>
      <w:r w:rsidR="00545C9C" w:rsidRPr="00545C9C">
        <w:rPr>
          <w:lang w:val="en-GB"/>
        </w:rPr>
        <w:t xml:space="preserve">rom a SC network standpoint, the unit of analysis includes all SC facilities (i.e. warehousing, manufacturing, etc.) where </w:t>
      </w:r>
      <w:r w:rsidR="00364FB5">
        <w:rPr>
          <w:lang w:val="en-GB"/>
        </w:rPr>
        <w:t>the prior</w:t>
      </w:r>
      <w:r w:rsidR="00545C9C" w:rsidRPr="00545C9C">
        <w:rPr>
          <w:lang w:val="en-GB"/>
        </w:rPr>
        <w:t xml:space="preserve"> activities take place</w:t>
      </w:r>
      <w:r w:rsidR="00364FB5">
        <w:rPr>
          <w:lang w:val="en-GB"/>
        </w:rPr>
        <w:t xml:space="preserve"> and </w:t>
      </w:r>
      <w:r w:rsidR="00364FB5" w:rsidRPr="00545C9C">
        <w:rPr>
          <w:lang w:val="en-GB"/>
        </w:rPr>
        <w:t>that are specifically owned by the company</w:t>
      </w:r>
      <w:r w:rsidR="00466362">
        <w:rPr>
          <w:lang w:val="en-GB"/>
        </w:rPr>
        <w:t>. Hence, this portion of the SC network that is internal to the organisation is equally referred to as the internal SC</w:t>
      </w:r>
      <w:r w:rsidR="00545C9C">
        <w:rPr>
          <w:lang w:val="en-GB"/>
        </w:rPr>
        <w:t>. T</w:t>
      </w:r>
      <w:r w:rsidR="00A36596">
        <w:rPr>
          <w:lang w:val="en-GB"/>
        </w:rPr>
        <w:t xml:space="preserve">his </w:t>
      </w:r>
      <w:r w:rsidR="00A36596" w:rsidRPr="00A36596">
        <w:rPr>
          <w:lang w:val="en-GB"/>
        </w:rPr>
        <w:t xml:space="preserve">unit of analysis </w:t>
      </w:r>
      <w:r w:rsidR="00A36596">
        <w:rPr>
          <w:lang w:val="en-GB"/>
        </w:rPr>
        <w:t xml:space="preserve">offers </w:t>
      </w:r>
      <w:r w:rsidR="00A36596" w:rsidRPr="00A36596">
        <w:rPr>
          <w:lang w:val="en-GB"/>
        </w:rPr>
        <w:t xml:space="preserve">a more comprehensive view on SC complexity than earlier works that have focused solely on, for example, manufacturing or logistics (e.g. Bozarth et al., 2009; </w:t>
      </w:r>
      <w:r w:rsidR="00A36596">
        <w:rPr>
          <w:lang w:val="en-GB"/>
        </w:rPr>
        <w:t>Flynn and Flynn, 1999</w:t>
      </w:r>
      <w:r w:rsidR="00A36596" w:rsidRPr="00A36596">
        <w:rPr>
          <w:lang w:val="en-GB"/>
        </w:rPr>
        <w:t xml:space="preserve">. </w:t>
      </w:r>
      <w:r w:rsidR="00CD76BD">
        <w:rPr>
          <w:lang w:val="en-GB"/>
        </w:rPr>
        <w:t>S</w:t>
      </w:r>
      <w:r w:rsidR="00A36596" w:rsidRPr="00A36596">
        <w:rPr>
          <w:lang w:val="en-GB"/>
        </w:rPr>
        <w:t>upply- and cus</w:t>
      </w:r>
      <w:r w:rsidR="00B15A1E">
        <w:rPr>
          <w:lang w:val="en-GB"/>
        </w:rPr>
        <w:t>tomer-base complexity factors are</w:t>
      </w:r>
      <w:r w:rsidR="00A36596" w:rsidRPr="00A36596">
        <w:rPr>
          <w:lang w:val="en-GB"/>
        </w:rPr>
        <w:t xml:space="preserve"> considered in the analysis, although from the perspective of the case company.</w:t>
      </w:r>
    </w:p>
    <w:p w14:paraId="339E94E5" w14:textId="54636839" w:rsidR="008804AB" w:rsidRDefault="004502A0" w:rsidP="008804AB">
      <w:pPr>
        <w:pStyle w:val="Newparagraph"/>
        <w:spacing w:line="480" w:lineRule="auto"/>
        <w:rPr>
          <w:lang w:val="en-GB"/>
        </w:rPr>
      </w:pPr>
      <w:r>
        <w:rPr>
          <w:lang w:val="en-GB"/>
        </w:rPr>
        <w:t>G</w:t>
      </w:r>
      <w:r w:rsidRPr="004502A0">
        <w:rPr>
          <w:lang w:val="en-GB"/>
        </w:rPr>
        <w:t xml:space="preserve">iven </w:t>
      </w:r>
      <w:r w:rsidR="00364FB5">
        <w:rPr>
          <w:lang w:val="en-GB"/>
        </w:rPr>
        <w:t xml:space="preserve">the </w:t>
      </w:r>
      <w:r w:rsidR="00E66628">
        <w:rPr>
          <w:lang w:val="en-GB"/>
        </w:rPr>
        <w:t>paper’s</w:t>
      </w:r>
      <w:r w:rsidR="00E66628" w:rsidRPr="004502A0">
        <w:rPr>
          <w:lang w:val="en-GB"/>
        </w:rPr>
        <w:t xml:space="preserve"> </w:t>
      </w:r>
      <w:r w:rsidRPr="004502A0">
        <w:rPr>
          <w:lang w:val="en-GB"/>
        </w:rPr>
        <w:t xml:space="preserve">theory building </w:t>
      </w:r>
      <w:r w:rsidR="00E66628">
        <w:rPr>
          <w:lang w:val="en-GB"/>
        </w:rPr>
        <w:t>nature</w:t>
      </w:r>
      <w:r>
        <w:rPr>
          <w:lang w:val="en-GB"/>
        </w:rPr>
        <w:t>,</w:t>
      </w:r>
      <w:r w:rsidRPr="004502A0">
        <w:rPr>
          <w:lang w:val="en-GB"/>
        </w:rPr>
        <w:t xml:space="preserve"> </w:t>
      </w:r>
      <w:r>
        <w:rPr>
          <w:lang w:val="en-GB"/>
        </w:rPr>
        <w:t xml:space="preserve">theoretical sampling was employed to </w:t>
      </w:r>
      <w:r w:rsidRPr="004502A0">
        <w:rPr>
          <w:lang w:val="en-GB"/>
        </w:rPr>
        <w:t>increase the validity, breadth and relevance of results (Miles and Huberman, 1994; Yin, 2003)</w:t>
      </w:r>
      <w:r>
        <w:rPr>
          <w:lang w:val="en-GB"/>
        </w:rPr>
        <w:t>.</w:t>
      </w:r>
      <w:r w:rsidR="00364FB5">
        <w:rPr>
          <w:lang w:val="en-GB"/>
        </w:rPr>
        <w:t xml:space="preserve"> </w:t>
      </w:r>
      <w:r w:rsidR="00E66628">
        <w:rPr>
          <w:lang w:val="en-GB"/>
        </w:rPr>
        <w:t xml:space="preserve">A </w:t>
      </w:r>
      <w:r w:rsidR="002B0419" w:rsidRPr="002B0419">
        <w:rPr>
          <w:lang w:val="en-GB"/>
        </w:rPr>
        <w:t xml:space="preserve">first </w:t>
      </w:r>
      <w:r w:rsidR="002B0419">
        <w:rPr>
          <w:lang w:val="en-GB"/>
        </w:rPr>
        <w:t>preliminary assessment of</w:t>
      </w:r>
      <w:r w:rsidR="002B0419" w:rsidRPr="002B0419">
        <w:rPr>
          <w:lang w:val="en-GB"/>
        </w:rPr>
        <w:t xml:space="preserve"> each </w:t>
      </w:r>
      <w:r w:rsidR="002B0419">
        <w:rPr>
          <w:lang w:val="en-GB"/>
        </w:rPr>
        <w:t>ca</w:t>
      </w:r>
      <w:r w:rsidR="00B12B0F">
        <w:rPr>
          <w:lang w:val="en-GB"/>
        </w:rPr>
        <w:t>n</w:t>
      </w:r>
      <w:r w:rsidR="002B0419">
        <w:rPr>
          <w:lang w:val="en-GB"/>
        </w:rPr>
        <w:t>didate</w:t>
      </w:r>
      <w:r w:rsidR="002B0419" w:rsidRPr="002B0419">
        <w:rPr>
          <w:lang w:val="en-GB"/>
        </w:rPr>
        <w:t xml:space="preserve"> case was made relying on available secondary documentation</w:t>
      </w:r>
      <w:r w:rsidR="002B0419">
        <w:rPr>
          <w:lang w:val="en-GB"/>
        </w:rPr>
        <w:t>, which</w:t>
      </w:r>
      <w:r w:rsidR="002B0419" w:rsidRPr="002B0419">
        <w:rPr>
          <w:lang w:val="en-GB"/>
        </w:rPr>
        <w:t xml:space="preserve"> served to ensure an adequate distribution of the sample along multiple relevant parameters</w:t>
      </w:r>
      <w:r w:rsidR="009E7A62">
        <w:rPr>
          <w:lang w:val="en-GB"/>
        </w:rPr>
        <w:t>,</w:t>
      </w:r>
      <w:r w:rsidR="002B0419" w:rsidRPr="002B0419">
        <w:rPr>
          <w:lang w:val="en-GB"/>
        </w:rPr>
        <w:t xml:space="preserve"> e.g. position within the SC, industry, </w:t>
      </w:r>
      <w:r w:rsidR="002B0419">
        <w:rPr>
          <w:lang w:val="en-GB"/>
        </w:rPr>
        <w:t>strategic orientation</w:t>
      </w:r>
      <w:r w:rsidR="001246FB">
        <w:rPr>
          <w:lang w:val="en-GB"/>
        </w:rPr>
        <w:t>: efficiency or responsiveness</w:t>
      </w:r>
      <w:r w:rsidR="009E7A62">
        <w:rPr>
          <w:lang w:val="en-GB"/>
        </w:rPr>
        <w:t xml:space="preserve"> (Fisher, 1997)</w:t>
      </w:r>
      <w:r w:rsidR="002B0419">
        <w:rPr>
          <w:lang w:val="en-GB"/>
        </w:rPr>
        <w:t xml:space="preserve">, </w:t>
      </w:r>
      <w:r w:rsidR="002B0419" w:rsidRPr="002B0419">
        <w:rPr>
          <w:lang w:val="en-GB"/>
        </w:rPr>
        <w:t>are</w:t>
      </w:r>
      <w:r w:rsidR="002B0419">
        <w:rPr>
          <w:lang w:val="en-GB"/>
        </w:rPr>
        <w:t>as of complexity factors, etc. This initial assessment</w:t>
      </w:r>
      <w:r w:rsidR="002B0419" w:rsidRPr="002B0419">
        <w:rPr>
          <w:lang w:val="en-GB"/>
        </w:rPr>
        <w:t xml:space="preserve"> was subsequently supported by preliminary interviews with the organisation before commencing the data collection process.</w:t>
      </w:r>
      <w:r w:rsidR="00F17425">
        <w:rPr>
          <w:lang w:val="en-GB"/>
        </w:rPr>
        <w:t xml:space="preserve"> Table 1</w:t>
      </w:r>
      <w:r w:rsidR="00CF3DB2">
        <w:rPr>
          <w:lang w:val="en-GB"/>
        </w:rPr>
        <w:t xml:space="preserve"> </w:t>
      </w:r>
      <w:r w:rsidR="00F17425">
        <w:rPr>
          <w:lang w:val="en-GB"/>
        </w:rPr>
        <w:t>summarises</w:t>
      </w:r>
      <w:r w:rsidR="00CF3DB2">
        <w:rPr>
          <w:lang w:val="en-GB"/>
        </w:rPr>
        <w:t xml:space="preserve"> the key characteristics of the case companies in the study.</w:t>
      </w:r>
    </w:p>
    <w:p w14:paraId="109DA1D2" w14:textId="30E74714" w:rsidR="008804AB" w:rsidRPr="008804AB" w:rsidRDefault="008804AB" w:rsidP="008804AB">
      <w:pPr>
        <w:spacing w:line="360" w:lineRule="auto"/>
        <w:jc w:val="center"/>
        <w:rPr>
          <w:iCs/>
          <w:lang w:val="en-GB"/>
        </w:rPr>
      </w:pPr>
      <w:r w:rsidRPr="004B5F8E">
        <w:rPr>
          <w:iCs/>
          <w:lang w:val="en-GB"/>
        </w:rPr>
        <w:t>Table 1.</w:t>
      </w:r>
      <w:r>
        <w:rPr>
          <w:iCs/>
          <w:lang w:val="en-GB"/>
        </w:rPr>
        <w:t xml:space="preserve"> Sample</w:t>
      </w:r>
      <w:r w:rsidRPr="007443D4">
        <w:rPr>
          <w:iCs/>
          <w:lang w:val="en-GB"/>
        </w:rPr>
        <w:t xml:space="preserve"> characteristics.</w:t>
      </w:r>
    </w:p>
    <w:tbl>
      <w:tblPr>
        <w:tblW w:w="8484" w:type="dxa"/>
        <w:jc w:val="center"/>
        <w:tblBorders>
          <w:top w:val="single" w:sz="2" w:space="0" w:color="000000"/>
          <w:bottom w:val="single" w:sz="8" w:space="0" w:color="000000"/>
          <w:insideH w:val="single" w:sz="2" w:space="0" w:color="000000"/>
        </w:tblBorders>
        <w:tblLayout w:type="fixed"/>
        <w:tblLook w:val="04A0" w:firstRow="1" w:lastRow="0" w:firstColumn="1" w:lastColumn="0" w:noHBand="0" w:noVBand="1"/>
      </w:tblPr>
      <w:tblGrid>
        <w:gridCol w:w="1696"/>
        <w:gridCol w:w="1697"/>
        <w:gridCol w:w="1697"/>
        <w:gridCol w:w="1697"/>
        <w:gridCol w:w="1697"/>
      </w:tblGrid>
      <w:tr w:rsidR="008804AB" w:rsidRPr="008F5A3A" w14:paraId="2FAFDC01" w14:textId="77777777" w:rsidTr="00F75781">
        <w:trPr>
          <w:trHeight w:val="238"/>
          <w:jc w:val="center"/>
        </w:trPr>
        <w:tc>
          <w:tcPr>
            <w:tcW w:w="1696" w:type="dxa"/>
            <w:tcBorders>
              <w:top w:val="single" w:sz="18" w:space="0" w:color="auto"/>
              <w:bottom w:val="single" w:sz="12" w:space="0" w:color="000000"/>
            </w:tcBorders>
            <w:shd w:val="clear" w:color="auto" w:fill="auto"/>
            <w:tcMar>
              <w:top w:w="80" w:type="dxa"/>
              <w:left w:w="80" w:type="dxa"/>
              <w:bottom w:w="80" w:type="dxa"/>
              <w:right w:w="80" w:type="dxa"/>
            </w:tcMar>
          </w:tcPr>
          <w:p w14:paraId="0A55BAC0"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Characteristic</w:t>
            </w:r>
          </w:p>
        </w:tc>
        <w:tc>
          <w:tcPr>
            <w:tcW w:w="1697" w:type="dxa"/>
            <w:tcBorders>
              <w:top w:val="single" w:sz="18" w:space="0" w:color="auto"/>
              <w:bottom w:val="single" w:sz="12" w:space="0" w:color="000000"/>
            </w:tcBorders>
            <w:shd w:val="clear" w:color="auto" w:fill="auto"/>
            <w:tcMar>
              <w:top w:w="80" w:type="dxa"/>
              <w:left w:w="80" w:type="dxa"/>
              <w:bottom w:w="80" w:type="dxa"/>
              <w:right w:w="80" w:type="dxa"/>
            </w:tcMar>
          </w:tcPr>
          <w:p w14:paraId="15EA19D7"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Drinks</w:t>
            </w:r>
          </w:p>
        </w:tc>
        <w:tc>
          <w:tcPr>
            <w:tcW w:w="1697" w:type="dxa"/>
            <w:tcBorders>
              <w:top w:val="single" w:sz="18" w:space="0" w:color="auto"/>
              <w:bottom w:val="single" w:sz="12" w:space="0" w:color="000000"/>
            </w:tcBorders>
            <w:shd w:val="clear" w:color="auto" w:fill="auto"/>
            <w:tcMar>
              <w:top w:w="80" w:type="dxa"/>
              <w:left w:w="80" w:type="dxa"/>
              <w:bottom w:w="80" w:type="dxa"/>
              <w:right w:w="80" w:type="dxa"/>
            </w:tcMar>
          </w:tcPr>
          <w:p w14:paraId="50EE0886"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Percomp</w:t>
            </w:r>
          </w:p>
        </w:tc>
        <w:tc>
          <w:tcPr>
            <w:tcW w:w="1697" w:type="dxa"/>
            <w:tcBorders>
              <w:top w:val="single" w:sz="18" w:space="0" w:color="auto"/>
              <w:bottom w:val="single" w:sz="12" w:space="0" w:color="000000"/>
            </w:tcBorders>
            <w:shd w:val="clear" w:color="auto" w:fill="auto"/>
            <w:tcMar>
              <w:top w:w="80" w:type="dxa"/>
              <w:left w:w="80" w:type="dxa"/>
              <w:bottom w:w="80" w:type="dxa"/>
              <w:right w:w="80" w:type="dxa"/>
            </w:tcMar>
          </w:tcPr>
          <w:p w14:paraId="56C9D817"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Auto</w:t>
            </w:r>
          </w:p>
        </w:tc>
        <w:tc>
          <w:tcPr>
            <w:tcW w:w="1697" w:type="dxa"/>
            <w:tcBorders>
              <w:top w:val="single" w:sz="18" w:space="0" w:color="auto"/>
              <w:bottom w:val="single" w:sz="12" w:space="0" w:color="000000"/>
            </w:tcBorders>
            <w:shd w:val="clear" w:color="auto" w:fill="auto"/>
            <w:tcMar>
              <w:top w:w="80" w:type="dxa"/>
              <w:left w:w="80" w:type="dxa"/>
              <w:bottom w:w="80" w:type="dxa"/>
              <w:right w:w="80" w:type="dxa"/>
            </w:tcMar>
          </w:tcPr>
          <w:p w14:paraId="1873DB46"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Defence</w:t>
            </w:r>
          </w:p>
        </w:tc>
      </w:tr>
      <w:tr w:rsidR="008804AB" w:rsidRPr="008F5A3A" w14:paraId="7EDC7F90" w14:textId="77777777" w:rsidTr="00F75781">
        <w:trPr>
          <w:trHeight w:val="478"/>
          <w:jc w:val="center"/>
        </w:trPr>
        <w:tc>
          <w:tcPr>
            <w:tcW w:w="1696" w:type="dxa"/>
            <w:tcBorders>
              <w:top w:val="single" w:sz="12" w:space="0" w:color="000000"/>
              <w:bottom w:val="nil"/>
            </w:tcBorders>
            <w:shd w:val="clear" w:color="auto" w:fill="auto"/>
            <w:tcMar>
              <w:top w:w="80" w:type="dxa"/>
              <w:left w:w="80" w:type="dxa"/>
              <w:bottom w:w="80" w:type="dxa"/>
              <w:right w:w="80" w:type="dxa"/>
            </w:tcMar>
          </w:tcPr>
          <w:p w14:paraId="0897E876"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Industry</w:t>
            </w:r>
          </w:p>
        </w:tc>
        <w:tc>
          <w:tcPr>
            <w:tcW w:w="1697" w:type="dxa"/>
            <w:tcBorders>
              <w:top w:val="single" w:sz="12" w:space="0" w:color="000000"/>
              <w:bottom w:val="nil"/>
            </w:tcBorders>
            <w:shd w:val="clear" w:color="auto" w:fill="auto"/>
            <w:tcMar>
              <w:top w:w="80" w:type="dxa"/>
              <w:left w:w="80" w:type="dxa"/>
              <w:bottom w:w="80" w:type="dxa"/>
              <w:right w:w="80" w:type="dxa"/>
            </w:tcMar>
          </w:tcPr>
          <w:p w14:paraId="46BD9F07"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Drinks/Spirits</w:t>
            </w:r>
          </w:p>
        </w:tc>
        <w:tc>
          <w:tcPr>
            <w:tcW w:w="1697" w:type="dxa"/>
            <w:tcBorders>
              <w:top w:val="single" w:sz="12" w:space="0" w:color="000000"/>
              <w:bottom w:val="nil"/>
            </w:tcBorders>
            <w:shd w:val="clear" w:color="auto" w:fill="auto"/>
            <w:tcMar>
              <w:top w:w="80" w:type="dxa"/>
              <w:left w:w="80" w:type="dxa"/>
              <w:bottom w:w="80" w:type="dxa"/>
              <w:right w:w="80" w:type="dxa"/>
            </w:tcMar>
          </w:tcPr>
          <w:p w14:paraId="738AB72A"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Personal Computers</w:t>
            </w:r>
          </w:p>
        </w:tc>
        <w:tc>
          <w:tcPr>
            <w:tcW w:w="1697" w:type="dxa"/>
            <w:tcBorders>
              <w:top w:val="single" w:sz="12" w:space="0" w:color="000000"/>
              <w:bottom w:val="nil"/>
            </w:tcBorders>
            <w:shd w:val="clear" w:color="auto" w:fill="auto"/>
            <w:tcMar>
              <w:top w:w="80" w:type="dxa"/>
              <w:left w:w="80" w:type="dxa"/>
              <w:bottom w:w="80" w:type="dxa"/>
              <w:right w:w="80" w:type="dxa"/>
            </w:tcMar>
          </w:tcPr>
          <w:p w14:paraId="2BA1CE7B"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Automobile</w:t>
            </w:r>
          </w:p>
        </w:tc>
        <w:tc>
          <w:tcPr>
            <w:tcW w:w="1697" w:type="dxa"/>
            <w:tcBorders>
              <w:top w:val="single" w:sz="12" w:space="0" w:color="000000"/>
              <w:bottom w:val="nil"/>
            </w:tcBorders>
            <w:shd w:val="clear" w:color="auto" w:fill="auto"/>
            <w:tcMar>
              <w:top w:w="80" w:type="dxa"/>
              <w:left w:w="80" w:type="dxa"/>
              <w:bottom w:w="80" w:type="dxa"/>
              <w:right w:w="80" w:type="dxa"/>
            </w:tcMar>
          </w:tcPr>
          <w:p w14:paraId="797B00D9"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Defence Electronics</w:t>
            </w:r>
          </w:p>
        </w:tc>
      </w:tr>
      <w:tr w:rsidR="008804AB" w:rsidRPr="008F5A3A" w14:paraId="06EF3850" w14:textId="77777777" w:rsidTr="00F75781">
        <w:trPr>
          <w:trHeight w:val="478"/>
          <w:jc w:val="center"/>
        </w:trPr>
        <w:tc>
          <w:tcPr>
            <w:tcW w:w="1696" w:type="dxa"/>
            <w:tcBorders>
              <w:top w:val="nil"/>
              <w:bottom w:val="nil"/>
            </w:tcBorders>
            <w:shd w:val="clear" w:color="auto" w:fill="auto"/>
            <w:tcMar>
              <w:top w:w="80" w:type="dxa"/>
              <w:left w:w="80" w:type="dxa"/>
              <w:bottom w:w="80" w:type="dxa"/>
              <w:right w:w="80" w:type="dxa"/>
            </w:tcMar>
          </w:tcPr>
          <w:p w14:paraId="6C16A588"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No. employees</w:t>
            </w:r>
          </w:p>
        </w:tc>
        <w:tc>
          <w:tcPr>
            <w:tcW w:w="1697" w:type="dxa"/>
            <w:tcBorders>
              <w:top w:val="nil"/>
              <w:bottom w:val="nil"/>
            </w:tcBorders>
            <w:shd w:val="clear" w:color="auto" w:fill="auto"/>
            <w:tcMar>
              <w:top w:w="80" w:type="dxa"/>
              <w:left w:w="80" w:type="dxa"/>
              <w:bottom w:w="80" w:type="dxa"/>
              <w:right w:w="80" w:type="dxa"/>
            </w:tcMar>
          </w:tcPr>
          <w:p w14:paraId="3BD933BD" w14:textId="77777777" w:rsidR="008804AB" w:rsidRPr="008F5A3A" w:rsidRDefault="008804AB" w:rsidP="00F75781">
            <w:pPr>
              <w:rPr>
                <w:rFonts w:eastAsia="Calibri"/>
                <w:lang w:val="en-GB"/>
              </w:rPr>
            </w:pPr>
            <w:r w:rsidRPr="008F5A3A">
              <w:rPr>
                <w:rFonts w:eastAsia="Calibri"/>
                <w:color w:val="000000"/>
                <w:sz w:val="22"/>
                <w:szCs w:val="22"/>
                <w:lang w:val="en-GB"/>
              </w:rPr>
              <w:t>4000</w:t>
            </w:r>
          </w:p>
        </w:tc>
        <w:tc>
          <w:tcPr>
            <w:tcW w:w="1697" w:type="dxa"/>
            <w:tcBorders>
              <w:top w:val="nil"/>
              <w:bottom w:val="nil"/>
            </w:tcBorders>
            <w:shd w:val="clear" w:color="auto" w:fill="auto"/>
            <w:tcMar>
              <w:top w:w="80" w:type="dxa"/>
              <w:left w:w="80" w:type="dxa"/>
              <w:bottom w:w="80" w:type="dxa"/>
              <w:right w:w="80" w:type="dxa"/>
            </w:tcMar>
          </w:tcPr>
          <w:p w14:paraId="16A2B1B4" w14:textId="77777777" w:rsidR="008804AB" w:rsidRPr="008F5A3A" w:rsidRDefault="008804AB" w:rsidP="00F75781">
            <w:pPr>
              <w:rPr>
                <w:rFonts w:eastAsia="Calibri"/>
                <w:lang w:val="en-GB"/>
              </w:rPr>
            </w:pPr>
            <w:r w:rsidRPr="008F5A3A">
              <w:rPr>
                <w:rFonts w:eastAsia="Calibri"/>
                <w:color w:val="000000"/>
                <w:sz w:val="22"/>
                <w:szCs w:val="22"/>
                <w:lang w:val="en-GB"/>
              </w:rPr>
              <w:t>50000</w:t>
            </w:r>
          </w:p>
        </w:tc>
        <w:tc>
          <w:tcPr>
            <w:tcW w:w="1697" w:type="dxa"/>
            <w:tcBorders>
              <w:top w:val="nil"/>
              <w:bottom w:val="nil"/>
            </w:tcBorders>
            <w:shd w:val="clear" w:color="auto" w:fill="auto"/>
            <w:tcMar>
              <w:top w:w="80" w:type="dxa"/>
              <w:left w:w="80" w:type="dxa"/>
              <w:bottom w:w="80" w:type="dxa"/>
              <w:right w:w="80" w:type="dxa"/>
            </w:tcMar>
          </w:tcPr>
          <w:p w14:paraId="7A880A46" w14:textId="77777777" w:rsidR="008804AB" w:rsidRPr="008F5A3A" w:rsidRDefault="008804AB" w:rsidP="00F75781">
            <w:pPr>
              <w:rPr>
                <w:rFonts w:eastAsia="Calibri"/>
                <w:lang w:val="en-GB"/>
              </w:rPr>
            </w:pPr>
            <w:r w:rsidRPr="008F5A3A">
              <w:rPr>
                <w:rFonts w:eastAsia="Calibri"/>
                <w:color w:val="000000"/>
                <w:sz w:val="22"/>
                <w:szCs w:val="22"/>
                <w:lang w:val="en-GB"/>
              </w:rPr>
              <w:t>1500</w:t>
            </w:r>
          </w:p>
        </w:tc>
        <w:tc>
          <w:tcPr>
            <w:tcW w:w="1697" w:type="dxa"/>
            <w:tcBorders>
              <w:top w:val="nil"/>
              <w:bottom w:val="nil"/>
            </w:tcBorders>
            <w:shd w:val="clear" w:color="auto" w:fill="auto"/>
            <w:tcMar>
              <w:top w:w="80" w:type="dxa"/>
              <w:left w:w="80" w:type="dxa"/>
              <w:bottom w:w="80" w:type="dxa"/>
              <w:right w:w="80" w:type="dxa"/>
            </w:tcMar>
          </w:tcPr>
          <w:p w14:paraId="4FFF0EFF" w14:textId="77777777" w:rsidR="008804AB" w:rsidRPr="008F5A3A" w:rsidRDefault="008804AB" w:rsidP="00F75781">
            <w:pPr>
              <w:rPr>
                <w:rFonts w:eastAsia="Calibri"/>
                <w:lang w:val="en-GB"/>
              </w:rPr>
            </w:pPr>
            <w:r w:rsidRPr="008F5A3A">
              <w:rPr>
                <w:rFonts w:eastAsia="Calibri"/>
                <w:color w:val="000000"/>
                <w:sz w:val="22"/>
                <w:szCs w:val="22"/>
                <w:lang w:val="en-GB"/>
              </w:rPr>
              <w:t>45000</w:t>
            </w:r>
          </w:p>
        </w:tc>
      </w:tr>
      <w:tr w:rsidR="008804AB" w:rsidRPr="008F5A3A" w14:paraId="27AA62B4" w14:textId="77777777" w:rsidTr="00F75781">
        <w:trPr>
          <w:trHeight w:val="238"/>
          <w:jc w:val="center"/>
        </w:trPr>
        <w:tc>
          <w:tcPr>
            <w:tcW w:w="1696" w:type="dxa"/>
            <w:tcBorders>
              <w:top w:val="nil"/>
              <w:bottom w:val="nil"/>
            </w:tcBorders>
            <w:shd w:val="clear" w:color="auto" w:fill="auto"/>
            <w:tcMar>
              <w:top w:w="80" w:type="dxa"/>
              <w:left w:w="80" w:type="dxa"/>
              <w:bottom w:w="80" w:type="dxa"/>
              <w:right w:w="80" w:type="dxa"/>
            </w:tcMar>
          </w:tcPr>
          <w:p w14:paraId="22500937"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Revenue (€M)</w:t>
            </w:r>
          </w:p>
        </w:tc>
        <w:tc>
          <w:tcPr>
            <w:tcW w:w="1697" w:type="dxa"/>
            <w:tcBorders>
              <w:top w:val="nil"/>
              <w:bottom w:val="nil"/>
            </w:tcBorders>
            <w:shd w:val="clear" w:color="auto" w:fill="auto"/>
            <w:tcMar>
              <w:top w:w="80" w:type="dxa"/>
              <w:left w:w="80" w:type="dxa"/>
              <w:bottom w:w="80" w:type="dxa"/>
              <w:right w:w="80" w:type="dxa"/>
            </w:tcMar>
          </w:tcPr>
          <w:p w14:paraId="737E46A3" w14:textId="77777777" w:rsidR="008804AB" w:rsidRPr="008F5A3A" w:rsidRDefault="008804AB" w:rsidP="00F75781">
            <w:pPr>
              <w:rPr>
                <w:rFonts w:eastAsia="Calibri"/>
                <w:lang w:val="en-GB"/>
              </w:rPr>
            </w:pPr>
            <w:r w:rsidRPr="008F5A3A">
              <w:rPr>
                <w:rFonts w:eastAsia="Calibri"/>
                <w:color w:val="000000"/>
                <w:sz w:val="22"/>
                <w:szCs w:val="22"/>
                <w:lang w:val="en-GB"/>
              </w:rPr>
              <w:t>1500</w:t>
            </w:r>
          </w:p>
        </w:tc>
        <w:tc>
          <w:tcPr>
            <w:tcW w:w="1697" w:type="dxa"/>
            <w:tcBorders>
              <w:top w:val="nil"/>
              <w:bottom w:val="nil"/>
            </w:tcBorders>
            <w:shd w:val="clear" w:color="auto" w:fill="auto"/>
            <w:tcMar>
              <w:top w:w="80" w:type="dxa"/>
              <w:left w:w="80" w:type="dxa"/>
              <w:bottom w:w="80" w:type="dxa"/>
              <w:right w:w="80" w:type="dxa"/>
            </w:tcMar>
          </w:tcPr>
          <w:p w14:paraId="4E68DC3E" w14:textId="77777777" w:rsidR="008804AB" w:rsidRPr="008F5A3A" w:rsidRDefault="008804AB" w:rsidP="00F75781">
            <w:pPr>
              <w:rPr>
                <w:rFonts w:eastAsia="Calibri"/>
                <w:lang w:val="en-GB"/>
              </w:rPr>
            </w:pPr>
            <w:r w:rsidRPr="008F5A3A">
              <w:rPr>
                <w:rFonts w:eastAsia="Calibri"/>
                <w:color w:val="000000"/>
                <w:sz w:val="22"/>
                <w:szCs w:val="22"/>
                <w:lang w:val="en-GB"/>
              </w:rPr>
              <w:t>42000</w:t>
            </w:r>
          </w:p>
        </w:tc>
        <w:tc>
          <w:tcPr>
            <w:tcW w:w="1697" w:type="dxa"/>
            <w:tcBorders>
              <w:top w:val="nil"/>
              <w:bottom w:val="nil"/>
            </w:tcBorders>
            <w:shd w:val="clear" w:color="auto" w:fill="auto"/>
            <w:tcMar>
              <w:top w:w="80" w:type="dxa"/>
              <w:left w:w="80" w:type="dxa"/>
              <w:bottom w:w="80" w:type="dxa"/>
              <w:right w:w="80" w:type="dxa"/>
            </w:tcMar>
          </w:tcPr>
          <w:p w14:paraId="27D60846" w14:textId="77777777" w:rsidR="008804AB" w:rsidRPr="008F5A3A" w:rsidRDefault="008804AB" w:rsidP="00F75781">
            <w:pPr>
              <w:rPr>
                <w:rFonts w:eastAsia="Calibri"/>
                <w:lang w:val="en-GB"/>
              </w:rPr>
            </w:pPr>
            <w:r w:rsidRPr="008F5A3A">
              <w:rPr>
                <w:rFonts w:eastAsia="Calibri"/>
                <w:color w:val="000000"/>
                <w:sz w:val="22"/>
                <w:szCs w:val="22"/>
                <w:lang w:val="en-GB"/>
              </w:rPr>
              <w:t>200</w:t>
            </w:r>
          </w:p>
        </w:tc>
        <w:tc>
          <w:tcPr>
            <w:tcW w:w="1697" w:type="dxa"/>
            <w:tcBorders>
              <w:top w:val="nil"/>
              <w:bottom w:val="nil"/>
            </w:tcBorders>
            <w:shd w:val="clear" w:color="auto" w:fill="auto"/>
            <w:tcMar>
              <w:top w:w="80" w:type="dxa"/>
              <w:left w:w="80" w:type="dxa"/>
              <w:bottom w:w="80" w:type="dxa"/>
              <w:right w:w="80" w:type="dxa"/>
            </w:tcMar>
          </w:tcPr>
          <w:p w14:paraId="59081F6C" w14:textId="77777777" w:rsidR="008804AB" w:rsidRPr="008F5A3A" w:rsidRDefault="008804AB" w:rsidP="00F75781">
            <w:pPr>
              <w:rPr>
                <w:rFonts w:eastAsia="Calibri"/>
                <w:lang w:val="en-GB"/>
              </w:rPr>
            </w:pPr>
            <w:r w:rsidRPr="008F5A3A">
              <w:rPr>
                <w:rFonts w:eastAsia="Calibri"/>
                <w:color w:val="000000"/>
                <w:sz w:val="22"/>
                <w:szCs w:val="22"/>
                <w:lang w:val="en-GB"/>
              </w:rPr>
              <w:t>12000</w:t>
            </w:r>
          </w:p>
        </w:tc>
      </w:tr>
      <w:tr w:rsidR="008804AB" w:rsidRPr="008F5A3A" w14:paraId="222A6888" w14:textId="77777777" w:rsidTr="00F75781">
        <w:trPr>
          <w:trHeight w:val="478"/>
          <w:jc w:val="center"/>
        </w:trPr>
        <w:tc>
          <w:tcPr>
            <w:tcW w:w="1696" w:type="dxa"/>
            <w:tcBorders>
              <w:top w:val="nil"/>
              <w:bottom w:val="nil"/>
            </w:tcBorders>
            <w:shd w:val="clear" w:color="auto" w:fill="auto"/>
            <w:tcMar>
              <w:top w:w="80" w:type="dxa"/>
              <w:left w:w="80" w:type="dxa"/>
              <w:bottom w:w="80" w:type="dxa"/>
              <w:right w:w="80" w:type="dxa"/>
            </w:tcMar>
          </w:tcPr>
          <w:p w14:paraId="4E995F84"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SC position</w:t>
            </w:r>
          </w:p>
        </w:tc>
        <w:tc>
          <w:tcPr>
            <w:tcW w:w="1697" w:type="dxa"/>
            <w:tcBorders>
              <w:top w:val="nil"/>
              <w:bottom w:val="nil"/>
            </w:tcBorders>
            <w:shd w:val="clear" w:color="auto" w:fill="auto"/>
            <w:tcMar>
              <w:top w:w="80" w:type="dxa"/>
              <w:left w:w="80" w:type="dxa"/>
              <w:bottom w:w="80" w:type="dxa"/>
              <w:right w:w="80" w:type="dxa"/>
            </w:tcMar>
          </w:tcPr>
          <w:p w14:paraId="6CF239C5"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Focal company</w:t>
            </w:r>
          </w:p>
        </w:tc>
        <w:tc>
          <w:tcPr>
            <w:tcW w:w="1697" w:type="dxa"/>
            <w:tcBorders>
              <w:top w:val="nil"/>
              <w:bottom w:val="nil"/>
            </w:tcBorders>
            <w:shd w:val="clear" w:color="auto" w:fill="auto"/>
            <w:tcMar>
              <w:top w:w="80" w:type="dxa"/>
              <w:left w:w="80" w:type="dxa"/>
              <w:bottom w:w="80" w:type="dxa"/>
              <w:right w:w="80" w:type="dxa"/>
            </w:tcMar>
          </w:tcPr>
          <w:p w14:paraId="239F2D35"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Focal company</w:t>
            </w:r>
          </w:p>
        </w:tc>
        <w:tc>
          <w:tcPr>
            <w:tcW w:w="1697" w:type="dxa"/>
            <w:tcBorders>
              <w:top w:val="nil"/>
              <w:bottom w:val="nil"/>
            </w:tcBorders>
            <w:shd w:val="clear" w:color="auto" w:fill="auto"/>
            <w:tcMar>
              <w:top w:w="80" w:type="dxa"/>
              <w:left w:w="80" w:type="dxa"/>
              <w:bottom w:w="80" w:type="dxa"/>
              <w:right w:w="80" w:type="dxa"/>
            </w:tcMar>
          </w:tcPr>
          <w:p w14:paraId="2C9620CC"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First tier supplier</w:t>
            </w:r>
          </w:p>
        </w:tc>
        <w:tc>
          <w:tcPr>
            <w:tcW w:w="1697" w:type="dxa"/>
            <w:tcBorders>
              <w:top w:val="nil"/>
              <w:bottom w:val="nil"/>
            </w:tcBorders>
            <w:shd w:val="clear" w:color="auto" w:fill="auto"/>
            <w:tcMar>
              <w:top w:w="80" w:type="dxa"/>
              <w:left w:w="80" w:type="dxa"/>
              <w:bottom w:w="80" w:type="dxa"/>
              <w:right w:w="80" w:type="dxa"/>
            </w:tcMar>
          </w:tcPr>
          <w:p w14:paraId="16750415"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Various (on a project basis)</w:t>
            </w:r>
          </w:p>
        </w:tc>
      </w:tr>
      <w:tr w:rsidR="008804AB" w:rsidRPr="008F5A3A" w14:paraId="6B4C3869" w14:textId="77777777" w:rsidTr="00F75781">
        <w:trPr>
          <w:trHeight w:val="484"/>
          <w:jc w:val="center"/>
        </w:trPr>
        <w:tc>
          <w:tcPr>
            <w:tcW w:w="1696" w:type="dxa"/>
            <w:tcBorders>
              <w:top w:val="nil"/>
              <w:bottom w:val="nil"/>
            </w:tcBorders>
            <w:shd w:val="clear" w:color="auto" w:fill="auto"/>
            <w:tcMar>
              <w:top w:w="80" w:type="dxa"/>
              <w:left w:w="80" w:type="dxa"/>
              <w:bottom w:w="80" w:type="dxa"/>
              <w:right w:w="80" w:type="dxa"/>
            </w:tcMar>
          </w:tcPr>
          <w:p w14:paraId="4FF8E726" w14:textId="77777777" w:rsidR="008804AB" w:rsidRPr="008F5A3A" w:rsidRDefault="008804AB" w:rsidP="00F75781">
            <w:pPr>
              <w:rPr>
                <w:rFonts w:eastAsia="Helvetica"/>
                <w:color w:val="000000"/>
                <w:sz w:val="20"/>
                <w:szCs w:val="20"/>
                <w:lang w:val="en-GB"/>
              </w:rPr>
            </w:pPr>
            <w:r w:rsidRPr="008F5A3A">
              <w:rPr>
                <w:rFonts w:eastAsia="Helvetica"/>
                <w:bCs/>
                <w:color w:val="000000"/>
                <w:sz w:val="22"/>
                <w:szCs w:val="22"/>
                <w:lang w:val="en-GB"/>
              </w:rPr>
              <w:t>Operations model</w:t>
            </w:r>
          </w:p>
        </w:tc>
        <w:tc>
          <w:tcPr>
            <w:tcW w:w="1697" w:type="dxa"/>
            <w:tcBorders>
              <w:top w:val="nil"/>
              <w:bottom w:val="nil"/>
            </w:tcBorders>
            <w:shd w:val="clear" w:color="auto" w:fill="auto"/>
            <w:tcMar>
              <w:top w:w="80" w:type="dxa"/>
              <w:left w:w="80" w:type="dxa"/>
              <w:bottom w:w="80" w:type="dxa"/>
              <w:right w:w="80" w:type="dxa"/>
            </w:tcMar>
          </w:tcPr>
          <w:p w14:paraId="1AC86A0F"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MTS</w:t>
            </w:r>
          </w:p>
        </w:tc>
        <w:tc>
          <w:tcPr>
            <w:tcW w:w="1697" w:type="dxa"/>
            <w:tcBorders>
              <w:top w:val="nil"/>
              <w:bottom w:val="nil"/>
            </w:tcBorders>
            <w:shd w:val="clear" w:color="auto" w:fill="auto"/>
            <w:tcMar>
              <w:top w:w="80" w:type="dxa"/>
              <w:left w:w="80" w:type="dxa"/>
              <w:bottom w:w="80" w:type="dxa"/>
              <w:right w:w="80" w:type="dxa"/>
            </w:tcMar>
          </w:tcPr>
          <w:p w14:paraId="15997F58"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MTS</w:t>
            </w:r>
          </w:p>
        </w:tc>
        <w:tc>
          <w:tcPr>
            <w:tcW w:w="1697" w:type="dxa"/>
            <w:tcBorders>
              <w:top w:val="nil"/>
              <w:bottom w:val="nil"/>
            </w:tcBorders>
            <w:shd w:val="clear" w:color="auto" w:fill="auto"/>
            <w:tcMar>
              <w:top w:w="80" w:type="dxa"/>
              <w:left w:w="80" w:type="dxa"/>
              <w:bottom w:w="80" w:type="dxa"/>
              <w:right w:w="80" w:type="dxa"/>
            </w:tcMar>
          </w:tcPr>
          <w:p w14:paraId="3CB707CB"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MTS</w:t>
            </w:r>
          </w:p>
        </w:tc>
        <w:tc>
          <w:tcPr>
            <w:tcW w:w="1697" w:type="dxa"/>
            <w:tcBorders>
              <w:top w:val="nil"/>
              <w:bottom w:val="nil"/>
            </w:tcBorders>
            <w:shd w:val="clear" w:color="auto" w:fill="auto"/>
            <w:tcMar>
              <w:top w:w="80" w:type="dxa"/>
              <w:left w:w="80" w:type="dxa"/>
              <w:bottom w:w="80" w:type="dxa"/>
              <w:right w:w="80" w:type="dxa"/>
            </w:tcMar>
          </w:tcPr>
          <w:p w14:paraId="54B2D2C2" w14:textId="77777777" w:rsidR="008804AB" w:rsidRPr="008F5A3A" w:rsidRDefault="008804AB" w:rsidP="00F75781">
            <w:pPr>
              <w:rPr>
                <w:rFonts w:eastAsia="Helvetica"/>
                <w:color w:val="000000"/>
                <w:sz w:val="20"/>
                <w:szCs w:val="20"/>
                <w:lang w:val="en-GB"/>
              </w:rPr>
            </w:pPr>
            <w:r w:rsidRPr="008F5A3A">
              <w:rPr>
                <w:rFonts w:eastAsia="Helvetica"/>
                <w:color w:val="000000"/>
                <w:sz w:val="22"/>
                <w:szCs w:val="22"/>
                <w:lang w:val="en-GB"/>
              </w:rPr>
              <w:t>ETO/MTO</w:t>
            </w:r>
          </w:p>
        </w:tc>
      </w:tr>
      <w:tr w:rsidR="008804AB" w:rsidRPr="008F5A3A" w14:paraId="5A01D938" w14:textId="77777777" w:rsidTr="00F75781">
        <w:trPr>
          <w:trHeight w:val="484"/>
          <w:jc w:val="center"/>
        </w:trPr>
        <w:tc>
          <w:tcPr>
            <w:tcW w:w="1696" w:type="dxa"/>
            <w:tcBorders>
              <w:top w:val="nil"/>
              <w:bottom w:val="single" w:sz="18" w:space="0" w:color="000000"/>
            </w:tcBorders>
            <w:shd w:val="clear" w:color="auto" w:fill="auto"/>
            <w:tcMar>
              <w:top w:w="80" w:type="dxa"/>
              <w:left w:w="80" w:type="dxa"/>
              <w:bottom w:w="80" w:type="dxa"/>
              <w:right w:w="80" w:type="dxa"/>
            </w:tcMar>
          </w:tcPr>
          <w:p w14:paraId="661D0F79" w14:textId="77777777" w:rsidR="008804AB" w:rsidRPr="008F5A3A" w:rsidRDefault="008804AB" w:rsidP="00F75781">
            <w:pPr>
              <w:rPr>
                <w:rFonts w:eastAsia="Helvetica"/>
                <w:color w:val="000000"/>
                <w:sz w:val="20"/>
                <w:szCs w:val="20"/>
                <w:lang w:val="en-GB"/>
              </w:rPr>
            </w:pPr>
            <w:r>
              <w:rPr>
                <w:rFonts w:eastAsia="Helvetica"/>
                <w:bCs/>
                <w:color w:val="000000"/>
                <w:sz w:val="22"/>
                <w:szCs w:val="22"/>
                <w:lang w:val="en-GB"/>
              </w:rPr>
              <w:lastRenderedPageBreak/>
              <w:t>Strategic orientation</w:t>
            </w:r>
          </w:p>
        </w:tc>
        <w:tc>
          <w:tcPr>
            <w:tcW w:w="1697" w:type="dxa"/>
            <w:tcBorders>
              <w:top w:val="nil"/>
              <w:bottom w:val="single" w:sz="18" w:space="0" w:color="000000"/>
            </w:tcBorders>
            <w:shd w:val="clear" w:color="auto" w:fill="auto"/>
            <w:tcMar>
              <w:top w:w="80" w:type="dxa"/>
              <w:left w:w="80" w:type="dxa"/>
              <w:bottom w:w="80" w:type="dxa"/>
              <w:right w:w="80" w:type="dxa"/>
            </w:tcMar>
          </w:tcPr>
          <w:p w14:paraId="03E79490" w14:textId="04A24115" w:rsidR="008804AB" w:rsidRPr="008F5A3A" w:rsidRDefault="00286127" w:rsidP="00F75781">
            <w:pPr>
              <w:rPr>
                <w:rFonts w:eastAsia="Helvetica"/>
                <w:color w:val="000000"/>
                <w:sz w:val="20"/>
                <w:szCs w:val="20"/>
                <w:lang w:val="en-GB"/>
              </w:rPr>
            </w:pPr>
            <w:r>
              <w:rPr>
                <w:rFonts w:eastAsia="Helvetica"/>
                <w:color w:val="000000"/>
                <w:sz w:val="22"/>
                <w:szCs w:val="22"/>
                <w:lang w:val="en-GB"/>
              </w:rPr>
              <w:t>Responsiveness</w:t>
            </w:r>
          </w:p>
        </w:tc>
        <w:tc>
          <w:tcPr>
            <w:tcW w:w="1697" w:type="dxa"/>
            <w:tcBorders>
              <w:top w:val="nil"/>
              <w:bottom w:val="single" w:sz="18" w:space="0" w:color="000000"/>
            </w:tcBorders>
            <w:shd w:val="clear" w:color="auto" w:fill="auto"/>
            <w:tcMar>
              <w:top w:w="80" w:type="dxa"/>
              <w:left w:w="80" w:type="dxa"/>
              <w:bottom w:w="80" w:type="dxa"/>
              <w:right w:w="80" w:type="dxa"/>
            </w:tcMar>
          </w:tcPr>
          <w:p w14:paraId="663B1899" w14:textId="77777777" w:rsidR="008804AB" w:rsidRPr="008F5A3A" w:rsidRDefault="008804AB" w:rsidP="00F75781">
            <w:pPr>
              <w:rPr>
                <w:rFonts w:eastAsia="Helvetica"/>
                <w:color w:val="000000"/>
                <w:sz w:val="20"/>
                <w:szCs w:val="20"/>
                <w:lang w:val="en-GB"/>
              </w:rPr>
            </w:pPr>
            <w:r>
              <w:rPr>
                <w:rFonts w:eastAsia="Helvetica"/>
                <w:color w:val="000000"/>
                <w:sz w:val="22"/>
                <w:szCs w:val="22"/>
                <w:lang w:val="en-GB"/>
              </w:rPr>
              <w:t>Efficiency</w:t>
            </w:r>
          </w:p>
        </w:tc>
        <w:tc>
          <w:tcPr>
            <w:tcW w:w="1697" w:type="dxa"/>
            <w:tcBorders>
              <w:top w:val="nil"/>
              <w:bottom w:val="single" w:sz="18" w:space="0" w:color="000000"/>
            </w:tcBorders>
            <w:shd w:val="clear" w:color="auto" w:fill="auto"/>
            <w:tcMar>
              <w:top w:w="80" w:type="dxa"/>
              <w:left w:w="80" w:type="dxa"/>
              <w:bottom w:w="80" w:type="dxa"/>
              <w:right w:w="80" w:type="dxa"/>
            </w:tcMar>
          </w:tcPr>
          <w:p w14:paraId="042B9FF2" w14:textId="77777777" w:rsidR="008804AB" w:rsidRPr="008F5A3A" w:rsidRDefault="008804AB" w:rsidP="00F75781">
            <w:pPr>
              <w:rPr>
                <w:rFonts w:eastAsia="Helvetica"/>
                <w:color w:val="000000"/>
                <w:sz w:val="20"/>
                <w:szCs w:val="20"/>
                <w:lang w:val="en-GB"/>
              </w:rPr>
            </w:pPr>
            <w:r>
              <w:rPr>
                <w:rFonts w:eastAsia="Helvetica"/>
                <w:color w:val="000000"/>
                <w:sz w:val="22"/>
                <w:szCs w:val="22"/>
                <w:lang w:val="en-GB"/>
              </w:rPr>
              <w:t>Efficiency</w:t>
            </w:r>
          </w:p>
        </w:tc>
        <w:tc>
          <w:tcPr>
            <w:tcW w:w="1697" w:type="dxa"/>
            <w:tcBorders>
              <w:top w:val="nil"/>
              <w:bottom w:val="single" w:sz="18" w:space="0" w:color="000000"/>
            </w:tcBorders>
            <w:shd w:val="clear" w:color="auto" w:fill="auto"/>
            <w:tcMar>
              <w:top w:w="80" w:type="dxa"/>
              <w:left w:w="80" w:type="dxa"/>
              <w:bottom w:w="80" w:type="dxa"/>
              <w:right w:w="80" w:type="dxa"/>
            </w:tcMar>
          </w:tcPr>
          <w:p w14:paraId="18A3ABC8" w14:textId="5FA76518" w:rsidR="008804AB" w:rsidRPr="008F5A3A" w:rsidRDefault="00286127" w:rsidP="00F75781">
            <w:pPr>
              <w:rPr>
                <w:rFonts w:eastAsia="Helvetica"/>
                <w:color w:val="000000"/>
                <w:sz w:val="20"/>
                <w:szCs w:val="20"/>
                <w:lang w:val="en-GB"/>
              </w:rPr>
            </w:pPr>
            <w:r>
              <w:rPr>
                <w:rFonts w:eastAsia="Helvetica"/>
                <w:color w:val="000000"/>
                <w:sz w:val="22"/>
                <w:szCs w:val="22"/>
                <w:lang w:val="en-GB"/>
              </w:rPr>
              <w:t>Responsiveness</w:t>
            </w:r>
          </w:p>
        </w:tc>
      </w:tr>
    </w:tbl>
    <w:p w14:paraId="13F710B7" w14:textId="77777777" w:rsidR="008804AB" w:rsidRDefault="008804AB" w:rsidP="008804AB">
      <w:pPr>
        <w:rPr>
          <w:b/>
          <w:lang w:val="en-GB"/>
        </w:rPr>
      </w:pPr>
    </w:p>
    <w:p w14:paraId="5DA18EEF" w14:textId="77777777" w:rsidR="00BD6433" w:rsidRDefault="00BD6433" w:rsidP="004D7F81">
      <w:pPr>
        <w:pStyle w:val="Newparagraph"/>
        <w:spacing w:line="480" w:lineRule="auto"/>
        <w:ind w:firstLine="0"/>
        <w:rPr>
          <w:lang w:val="en-GB"/>
        </w:rPr>
      </w:pPr>
    </w:p>
    <w:p w14:paraId="3339C0BD" w14:textId="77777777" w:rsidR="004D320C" w:rsidRPr="004D320C" w:rsidRDefault="004D320C" w:rsidP="004D7F81">
      <w:pPr>
        <w:pStyle w:val="Newparagraph"/>
        <w:spacing w:line="480" w:lineRule="auto"/>
        <w:ind w:firstLine="0"/>
        <w:rPr>
          <w:b/>
          <w:i/>
          <w:lang w:val="en-GB"/>
        </w:rPr>
      </w:pPr>
      <w:r w:rsidRPr="004D320C">
        <w:rPr>
          <w:b/>
          <w:i/>
          <w:lang w:val="en-GB"/>
        </w:rPr>
        <w:t>3.3 Data collection</w:t>
      </w:r>
    </w:p>
    <w:p w14:paraId="49A3D5B9" w14:textId="1BBA653A" w:rsidR="008D2A52" w:rsidRDefault="008D2A52" w:rsidP="004D7F81">
      <w:pPr>
        <w:pStyle w:val="Newparagraph"/>
        <w:spacing w:line="480" w:lineRule="auto"/>
        <w:ind w:firstLine="0"/>
        <w:rPr>
          <w:lang w:val="en-GB"/>
        </w:rPr>
      </w:pPr>
      <w:r w:rsidRPr="008D2A52">
        <w:rPr>
          <w:lang w:val="en-GB"/>
        </w:rPr>
        <w:t xml:space="preserve">Data </w:t>
      </w:r>
      <w:r w:rsidR="00483253">
        <w:rPr>
          <w:lang w:val="en-GB"/>
        </w:rPr>
        <w:t xml:space="preserve">from multiple sources </w:t>
      </w:r>
      <w:r w:rsidR="00483253" w:rsidRPr="008D2A52">
        <w:rPr>
          <w:lang w:val="en-GB"/>
        </w:rPr>
        <w:t>was triangulated to strengthen its reliability and the study’s internal validity (Voss et al., 2002; Benbasat et al., 1987)</w:t>
      </w:r>
      <w:r>
        <w:rPr>
          <w:lang w:val="en-GB"/>
        </w:rPr>
        <w:t xml:space="preserve">, including </w:t>
      </w:r>
      <w:r w:rsidRPr="008D2A52">
        <w:rPr>
          <w:lang w:val="en-GB"/>
        </w:rPr>
        <w:t>interviews, company documents and archival sour</w:t>
      </w:r>
      <w:r>
        <w:rPr>
          <w:lang w:val="en-GB"/>
        </w:rPr>
        <w:t>ces, informant’s notes</w:t>
      </w:r>
      <w:r w:rsidRPr="008D2A52">
        <w:rPr>
          <w:lang w:val="en-GB"/>
        </w:rPr>
        <w:t>, and secondary data collected for the preliminary assessment of the case.</w:t>
      </w:r>
      <w:r w:rsidR="00483253">
        <w:rPr>
          <w:lang w:val="en-GB"/>
        </w:rPr>
        <w:t xml:space="preserve"> Nonetheless, interviews to</w:t>
      </w:r>
      <w:r w:rsidR="00483253" w:rsidRPr="00483253">
        <w:rPr>
          <w:lang w:val="en-GB"/>
        </w:rPr>
        <w:t xml:space="preserve"> key informants constituted the primary source of data in the study.</w:t>
      </w:r>
      <w:r w:rsidRPr="008D2A52">
        <w:rPr>
          <w:lang w:val="en-GB"/>
        </w:rPr>
        <w:t xml:space="preserve"> Multiple respondents in different areas within the SC</w:t>
      </w:r>
      <w:r w:rsidR="00B46EF9">
        <w:rPr>
          <w:lang w:val="en-GB"/>
        </w:rPr>
        <w:t xml:space="preserve"> function</w:t>
      </w:r>
      <w:r w:rsidRPr="008D2A52">
        <w:rPr>
          <w:lang w:val="en-GB"/>
        </w:rPr>
        <w:t xml:space="preserve"> were interviewed </w:t>
      </w:r>
      <w:r w:rsidR="0011551F">
        <w:rPr>
          <w:lang w:val="en-GB"/>
        </w:rPr>
        <w:t xml:space="preserve">in each case company </w:t>
      </w:r>
      <w:r w:rsidRPr="008D2A52">
        <w:rPr>
          <w:lang w:val="en-GB"/>
        </w:rPr>
        <w:t>(e.g. purchasing director, SC chief of staff, plant manager), covering a variety of roles at different levels in the SC</w:t>
      </w:r>
      <w:r w:rsidR="0011551F">
        <w:rPr>
          <w:lang w:val="en-GB"/>
        </w:rPr>
        <w:t xml:space="preserve">. </w:t>
      </w:r>
      <w:r w:rsidR="00052B76" w:rsidRPr="00052B76">
        <w:rPr>
          <w:lang w:val="en-GB"/>
        </w:rPr>
        <w:t>Responde</w:t>
      </w:r>
      <w:r w:rsidR="00052B76">
        <w:rPr>
          <w:lang w:val="en-GB"/>
        </w:rPr>
        <w:t xml:space="preserve">nts were experienced members </w:t>
      </w:r>
      <w:r w:rsidR="00052B76" w:rsidRPr="00052B76">
        <w:rPr>
          <w:lang w:val="en-GB"/>
        </w:rPr>
        <w:t xml:space="preserve">of the targeted areas within the SC, who </w:t>
      </w:r>
      <w:r w:rsidR="00052B76">
        <w:rPr>
          <w:lang w:val="en-GB"/>
        </w:rPr>
        <w:t xml:space="preserve">had </w:t>
      </w:r>
      <w:r w:rsidR="00052B76" w:rsidRPr="00052B76">
        <w:rPr>
          <w:lang w:val="en-GB"/>
        </w:rPr>
        <w:t xml:space="preserve">faced and managed complexity in the SC function on a daily basis </w:t>
      </w:r>
      <w:r w:rsidR="00052B76">
        <w:rPr>
          <w:lang w:val="en-GB"/>
        </w:rPr>
        <w:t>for a number of</w:t>
      </w:r>
      <w:r w:rsidR="00052B76" w:rsidRPr="00052B76">
        <w:rPr>
          <w:lang w:val="en-GB"/>
        </w:rPr>
        <w:t xml:space="preserve"> years</w:t>
      </w:r>
      <w:r w:rsidR="00052B76">
        <w:rPr>
          <w:lang w:val="en-GB"/>
        </w:rPr>
        <w:t xml:space="preserve">. </w:t>
      </w:r>
      <w:r w:rsidR="0011551F">
        <w:rPr>
          <w:lang w:val="en-GB"/>
        </w:rPr>
        <w:t xml:space="preserve">A total of nineteen semi-structured interviews were performed. </w:t>
      </w:r>
      <w:r w:rsidR="0011551F" w:rsidRPr="0011551F">
        <w:rPr>
          <w:lang w:val="en-GB"/>
        </w:rPr>
        <w:t>The duration of these was not less than 60 minutes and approximately 75 minutes in average</w:t>
      </w:r>
      <w:r w:rsidR="0011551F">
        <w:rPr>
          <w:lang w:val="en-GB"/>
        </w:rPr>
        <w:t xml:space="preserve">. </w:t>
      </w:r>
      <w:r w:rsidR="00B76A7B" w:rsidRPr="00B76A7B">
        <w:rPr>
          <w:lang w:val="en-GB"/>
        </w:rPr>
        <w:t>The protocol consisted of about six to eight broad questions, with detailed questions on these general issues arising during the interview</w:t>
      </w:r>
      <w:r w:rsidR="00052B76">
        <w:rPr>
          <w:lang w:val="en-GB"/>
        </w:rPr>
        <w:t xml:space="preserve"> (see Appendix)</w:t>
      </w:r>
      <w:r w:rsidR="00367351">
        <w:rPr>
          <w:lang w:val="en-GB"/>
        </w:rPr>
        <w:t>.</w:t>
      </w:r>
    </w:p>
    <w:p w14:paraId="2D4AE37D" w14:textId="77777777" w:rsidR="004D320C" w:rsidRDefault="004D320C" w:rsidP="004D7F81">
      <w:pPr>
        <w:pStyle w:val="Newparagraph"/>
        <w:spacing w:line="480" w:lineRule="auto"/>
        <w:rPr>
          <w:lang w:val="en-GB"/>
        </w:rPr>
      </w:pPr>
    </w:p>
    <w:p w14:paraId="2D05FE9D" w14:textId="77777777" w:rsidR="00652BEC" w:rsidRDefault="00652BEC" w:rsidP="004D7F81">
      <w:pPr>
        <w:pStyle w:val="Newparagraph"/>
        <w:spacing w:line="480" w:lineRule="auto"/>
        <w:ind w:firstLine="0"/>
        <w:rPr>
          <w:b/>
          <w:i/>
          <w:lang w:val="en-GB"/>
        </w:rPr>
      </w:pPr>
      <w:r w:rsidRPr="00652BEC">
        <w:rPr>
          <w:b/>
          <w:i/>
          <w:lang w:val="en-GB"/>
        </w:rPr>
        <w:t>3.4 Data analysis</w:t>
      </w:r>
    </w:p>
    <w:p w14:paraId="57DD9E62" w14:textId="7191E06E" w:rsidR="00FF6FF9" w:rsidRDefault="00757E75" w:rsidP="004D7F81">
      <w:pPr>
        <w:pStyle w:val="Newparagraph"/>
        <w:spacing w:line="480" w:lineRule="auto"/>
        <w:ind w:firstLine="0"/>
        <w:rPr>
          <w:lang w:val="en-GB"/>
        </w:rPr>
      </w:pPr>
      <w:r w:rsidRPr="00757E75">
        <w:rPr>
          <w:lang w:val="en-GB"/>
        </w:rPr>
        <w:t>The content analysis process was designed based on the recommendations</w:t>
      </w:r>
      <w:r w:rsidR="007F78F4">
        <w:rPr>
          <w:lang w:val="en-GB"/>
        </w:rPr>
        <w:t xml:space="preserve"> and methods in Saldaña (2009) and its first steps were performed in parallel to the collection of the data, hence guiding collection efforts to ensure that a rich perspective on the complexity management issue was gathered. </w:t>
      </w:r>
      <w:r w:rsidR="00072DDF">
        <w:rPr>
          <w:lang w:val="en-GB"/>
        </w:rPr>
        <w:t>Detailed descriptive and structural coding</w:t>
      </w:r>
      <w:r w:rsidRPr="00757E75">
        <w:rPr>
          <w:lang w:val="en-GB"/>
        </w:rPr>
        <w:t xml:space="preserve"> were </w:t>
      </w:r>
      <w:r w:rsidR="00072DDF">
        <w:rPr>
          <w:lang w:val="en-GB"/>
        </w:rPr>
        <w:t xml:space="preserve">both </w:t>
      </w:r>
      <w:r w:rsidRPr="00757E75">
        <w:rPr>
          <w:lang w:val="en-GB"/>
        </w:rPr>
        <w:t xml:space="preserve">used to capture the complex characteristics of the phenomena in the data </w:t>
      </w:r>
      <w:r w:rsidR="009514C7">
        <w:rPr>
          <w:lang w:val="en-GB"/>
        </w:rPr>
        <w:t>(Coffey and Atkinson, 1996)</w:t>
      </w:r>
      <w:r w:rsidR="00072DDF">
        <w:rPr>
          <w:lang w:val="en-GB"/>
        </w:rPr>
        <w:t xml:space="preserve">, leading to two spreadsheets respectively containing </w:t>
      </w:r>
      <w:r w:rsidR="00735BD8">
        <w:rPr>
          <w:lang w:val="en-GB"/>
        </w:rPr>
        <w:t xml:space="preserve">(1) </w:t>
      </w:r>
      <w:r w:rsidR="00072DDF">
        <w:rPr>
          <w:lang w:val="en-GB"/>
        </w:rPr>
        <w:t xml:space="preserve">emerging themes on the relations between complexity </w:t>
      </w:r>
      <w:r w:rsidR="00072DDF">
        <w:rPr>
          <w:lang w:val="en-GB"/>
        </w:rPr>
        <w:lastRenderedPageBreak/>
        <w:t xml:space="preserve">and practices; </w:t>
      </w:r>
      <w:r w:rsidR="00735BD8">
        <w:rPr>
          <w:lang w:val="en-GB"/>
        </w:rPr>
        <w:t>(2)</w:t>
      </w:r>
      <w:r w:rsidR="00072DDF">
        <w:rPr>
          <w:lang w:val="en-GB"/>
        </w:rPr>
        <w:t xml:space="preserve"> a classification of the </w:t>
      </w:r>
      <w:r w:rsidR="00735BD8">
        <w:rPr>
          <w:lang w:val="en-GB"/>
        </w:rPr>
        <w:t xml:space="preserve">empirical </w:t>
      </w:r>
      <w:r w:rsidR="00072DDF">
        <w:rPr>
          <w:lang w:val="en-GB"/>
        </w:rPr>
        <w:t>data in each case according to the key construct discussed</w:t>
      </w:r>
      <w:r w:rsidR="0008145C">
        <w:rPr>
          <w:lang w:val="en-GB"/>
        </w:rPr>
        <w:t>.</w:t>
      </w:r>
      <w:r w:rsidR="00962C1D">
        <w:rPr>
          <w:lang w:val="en-GB"/>
        </w:rPr>
        <w:t xml:space="preserve"> </w:t>
      </w:r>
      <w:r w:rsidR="00D23053" w:rsidRPr="00D23053">
        <w:rPr>
          <w:lang w:val="en-GB"/>
        </w:rPr>
        <w:t xml:space="preserve">The analysis was </w:t>
      </w:r>
      <w:r w:rsidR="00072DDF">
        <w:rPr>
          <w:lang w:val="en-GB"/>
        </w:rPr>
        <w:t xml:space="preserve">then </w:t>
      </w:r>
      <w:r w:rsidR="00D23053" w:rsidRPr="00D23053">
        <w:rPr>
          <w:lang w:val="en-GB"/>
        </w:rPr>
        <w:t xml:space="preserve">carried out following a within-case and cross-case structure, and tables and visual displays were employed to summarise and illustrate the empirical evidence (Miles and Huberman, 1994; Voss et al., 2002). </w:t>
      </w:r>
    </w:p>
    <w:p w14:paraId="09631979" w14:textId="0654D928" w:rsidR="00E01C87" w:rsidRPr="003D7F5D" w:rsidRDefault="0069133D" w:rsidP="004D7F81">
      <w:pPr>
        <w:pStyle w:val="Newparagraph"/>
        <w:spacing w:line="480" w:lineRule="auto"/>
        <w:rPr>
          <w:lang w:val="en-GB"/>
        </w:rPr>
      </w:pPr>
      <w:r>
        <w:rPr>
          <w:lang w:val="en-GB"/>
        </w:rPr>
        <w:t>Additionally</w:t>
      </w:r>
      <w:r w:rsidR="00F0724F">
        <w:rPr>
          <w:lang w:val="en-GB"/>
        </w:rPr>
        <w:t xml:space="preserve">, a clarification is due regarding the process followed to classify and group practices together. </w:t>
      </w:r>
      <w:r w:rsidR="00664EE0">
        <w:rPr>
          <w:lang w:val="en-GB"/>
        </w:rPr>
        <w:t>To this end, a</w:t>
      </w:r>
      <w:r w:rsidR="00545DD2">
        <w:rPr>
          <w:lang w:val="en-GB"/>
        </w:rPr>
        <w:t>n abductive process</w:t>
      </w:r>
      <w:r w:rsidR="00664EE0">
        <w:rPr>
          <w:lang w:val="en-GB"/>
        </w:rPr>
        <w:t xml:space="preserve"> was followed in which initial classifications were gathered from the SC complexity literature and were then adapted and refined to </w:t>
      </w:r>
      <w:r w:rsidR="002C748B">
        <w:rPr>
          <w:lang w:val="en-GB"/>
        </w:rPr>
        <w:t xml:space="preserve">better fit the research objectives. </w:t>
      </w:r>
      <w:r w:rsidR="000D1071">
        <w:rPr>
          <w:lang w:val="en-GB"/>
        </w:rPr>
        <w:t>C</w:t>
      </w:r>
      <w:r w:rsidR="002C748B">
        <w:rPr>
          <w:lang w:val="en-GB"/>
        </w:rPr>
        <w:t>lassifications were sought to</w:t>
      </w:r>
      <w:r w:rsidR="00E8023D">
        <w:rPr>
          <w:lang w:val="en-GB"/>
        </w:rPr>
        <w:t xml:space="preserve"> (1)</w:t>
      </w:r>
      <w:r w:rsidR="002C748B">
        <w:rPr>
          <w:lang w:val="en-GB"/>
        </w:rPr>
        <w:t xml:space="preserve"> convey</w:t>
      </w:r>
      <w:r w:rsidR="00040D80">
        <w:rPr>
          <w:lang w:val="en-GB"/>
        </w:rPr>
        <w:t xml:space="preserve"> a clear understanding of the practice’s underlying logic (i.e. how it is that the practice </w:t>
      </w:r>
      <w:r w:rsidR="00E27FF1">
        <w:rPr>
          <w:lang w:val="en-GB"/>
        </w:rPr>
        <w:t>reduces</w:t>
      </w:r>
      <w:r w:rsidR="00040D80">
        <w:rPr>
          <w:lang w:val="en-GB"/>
        </w:rPr>
        <w:t xml:space="preserve"> the impact of complexity on performance)</w:t>
      </w:r>
      <w:r w:rsidR="00E8023D">
        <w:rPr>
          <w:lang w:val="en-GB"/>
        </w:rPr>
        <w:t xml:space="preserve"> and (2)</w:t>
      </w:r>
      <w:r w:rsidR="000D3D53">
        <w:rPr>
          <w:lang w:val="en-GB"/>
        </w:rPr>
        <w:t xml:space="preserve"> </w:t>
      </w:r>
      <w:r w:rsidR="002C748B">
        <w:rPr>
          <w:lang w:val="en-GB"/>
        </w:rPr>
        <w:t xml:space="preserve">allow for </w:t>
      </w:r>
      <w:r w:rsidR="000D3D53">
        <w:rPr>
          <w:lang w:val="en-GB"/>
        </w:rPr>
        <w:t>practical applicability</w:t>
      </w:r>
      <w:r w:rsidR="00616B0F">
        <w:rPr>
          <w:lang w:val="en-GB"/>
        </w:rPr>
        <w:t xml:space="preserve"> (i.e. adequate</w:t>
      </w:r>
      <w:r w:rsidR="00C63FF1">
        <w:rPr>
          <w:lang w:val="en-GB"/>
        </w:rPr>
        <w:t xml:space="preserve"> level of</w:t>
      </w:r>
      <w:r w:rsidR="00616B0F">
        <w:rPr>
          <w:lang w:val="en-GB"/>
        </w:rPr>
        <w:t xml:space="preserve"> detail and terminology to guide practitioners adopt relevant practices)</w:t>
      </w:r>
      <w:r w:rsidR="00040D80">
        <w:rPr>
          <w:lang w:val="en-GB"/>
        </w:rPr>
        <w:t>.</w:t>
      </w:r>
      <w:r w:rsidR="00B1793B">
        <w:rPr>
          <w:lang w:val="en-GB"/>
        </w:rPr>
        <w:t xml:space="preserve"> </w:t>
      </w:r>
      <w:r w:rsidR="00CE0FF7">
        <w:rPr>
          <w:lang w:val="en-GB"/>
        </w:rPr>
        <w:t>The</w:t>
      </w:r>
      <w:r w:rsidR="00D94488">
        <w:rPr>
          <w:lang w:val="en-GB"/>
        </w:rPr>
        <w:t xml:space="preserve"> classification</w:t>
      </w:r>
      <w:r w:rsidR="00E952E3">
        <w:rPr>
          <w:lang w:val="en-GB"/>
        </w:rPr>
        <w:t xml:space="preserve"> proposed by Galbraith (1973, 1977)</w:t>
      </w:r>
      <w:r w:rsidR="00CE0FF7">
        <w:rPr>
          <w:lang w:val="en-GB"/>
        </w:rPr>
        <w:t xml:space="preserve"> was used in this paper</w:t>
      </w:r>
      <w:r w:rsidR="00D857D5">
        <w:rPr>
          <w:lang w:val="en-GB"/>
        </w:rPr>
        <w:t>.</w:t>
      </w:r>
      <w:r w:rsidR="002925AD">
        <w:rPr>
          <w:lang w:val="en-GB"/>
        </w:rPr>
        <w:t xml:space="preserve"> </w:t>
      </w:r>
      <w:r w:rsidR="002317AC">
        <w:rPr>
          <w:lang w:val="en-GB"/>
        </w:rPr>
        <w:t xml:space="preserve">This classification offers considerable more detail </w:t>
      </w:r>
      <w:r w:rsidR="00C66A6E">
        <w:rPr>
          <w:lang w:val="en-GB"/>
        </w:rPr>
        <w:t xml:space="preserve">than the previously discussed distinction between accommodation and reduction responses, </w:t>
      </w:r>
      <w:r w:rsidR="002317AC">
        <w:rPr>
          <w:lang w:val="en-GB"/>
        </w:rPr>
        <w:t>and a clearer understanding of practice’s logic</w:t>
      </w:r>
      <w:r w:rsidR="00C66A6E">
        <w:rPr>
          <w:lang w:val="en-GB"/>
        </w:rPr>
        <w:t>; thus,</w:t>
      </w:r>
      <w:r w:rsidR="002317AC">
        <w:rPr>
          <w:lang w:val="en-GB"/>
        </w:rPr>
        <w:t xml:space="preserve"> </w:t>
      </w:r>
      <w:r w:rsidR="00C66A6E">
        <w:rPr>
          <w:lang w:val="en-GB"/>
        </w:rPr>
        <w:t>it is</w:t>
      </w:r>
      <w:r w:rsidR="002317AC">
        <w:rPr>
          <w:lang w:val="en-GB"/>
        </w:rPr>
        <w:t xml:space="preserve"> better fitted for the purposes of this study. </w:t>
      </w:r>
      <w:r w:rsidR="009D559C">
        <w:rPr>
          <w:lang w:val="en-GB"/>
        </w:rPr>
        <w:t xml:space="preserve">Nonetheless, it does not fully meet </w:t>
      </w:r>
      <w:r w:rsidR="00AE66CB">
        <w:rPr>
          <w:lang w:val="en-GB"/>
        </w:rPr>
        <w:t xml:space="preserve">the study’s </w:t>
      </w:r>
      <w:r w:rsidR="009D559C">
        <w:rPr>
          <w:lang w:val="en-GB"/>
        </w:rPr>
        <w:t>requirements as</w:t>
      </w:r>
      <w:r w:rsidR="00C66A6E">
        <w:rPr>
          <w:lang w:val="en-GB"/>
        </w:rPr>
        <w:t>, for example,</w:t>
      </w:r>
      <w:r w:rsidR="009D559C">
        <w:rPr>
          <w:lang w:val="en-GB"/>
        </w:rPr>
        <w:t xml:space="preserve"> some clusters are defined </w:t>
      </w:r>
      <w:r w:rsidR="000F7F9D">
        <w:rPr>
          <w:lang w:val="en-GB"/>
        </w:rPr>
        <w:t>in relation</w:t>
      </w:r>
      <w:r w:rsidR="009D559C">
        <w:rPr>
          <w:lang w:val="en-GB"/>
        </w:rPr>
        <w:t xml:space="preserve"> to the type of resource that is leveraged (e.g. information systems) and not its actual logic or aim. </w:t>
      </w:r>
      <w:r w:rsidR="00713C11">
        <w:rPr>
          <w:lang w:val="en-GB"/>
        </w:rPr>
        <w:t xml:space="preserve">Consequently, </w:t>
      </w:r>
      <w:r w:rsidR="00A43644">
        <w:rPr>
          <w:lang w:val="en-GB"/>
        </w:rPr>
        <w:t xml:space="preserve">and in line with the adopted abductive approach, </w:t>
      </w:r>
      <w:r w:rsidR="00CE0FF7">
        <w:rPr>
          <w:lang w:val="en-GB"/>
        </w:rPr>
        <w:t>it was</w:t>
      </w:r>
      <w:r w:rsidR="00D81914">
        <w:rPr>
          <w:lang w:val="en-GB"/>
        </w:rPr>
        <w:t xml:space="preserve"> </w:t>
      </w:r>
      <w:r w:rsidR="00323B7F">
        <w:rPr>
          <w:lang w:val="en-GB"/>
        </w:rPr>
        <w:t>adapt</w:t>
      </w:r>
      <w:r w:rsidR="00CE0FF7">
        <w:rPr>
          <w:lang w:val="en-GB"/>
        </w:rPr>
        <w:t>ed</w:t>
      </w:r>
      <w:r w:rsidR="00D81914">
        <w:rPr>
          <w:lang w:val="en-GB"/>
        </w:rPr>
        <w:t xml:space="preserve"> and refine</w:t>
      </w:r>
      <w:r w:rsidR="00CE0FF7">
        <w:rPr>
          <w:lang w:val="en-GB"/>
        </w:rPr>
        <w:t>d</w:t>
      </w:r>
      <w:r w:rsidR="00D81914">
        <w:rPr>
          <w:lang w:val="en-GB"/>
        </w:rPr>
        <w:t xml:space="preserve"> during the analysis of the explored practices and the empirical observations</w:t>
      </w:r>
      <w:r w:rsidR="00C81231">
        <w:rPr>
          <w:lang w:val="en-GB"/>
        </w:rPr>
        <w:t xml:space="preserve"> (as discussed in presenting the empirical findings).</w:t>
      </w:r>
    </w:p>
    <w:p w14:paraId="028C98F7" w14:textId="77777777" w:rsidR="00BD6433" w:rsidRDefault="00BD6433" w:rsidP="004D7F81">
      <w:pPr>
        <w:pStyle w:val="Heading"/>
        <w:spacing w:line="480" w:lineRule="auto"/>
        <w:rPr>
          <w:lang w:val="en-GB"/>
        </w:rPr>
      </w:pPr>
    </w:p>
    <w:p w14:paraId="3940A9D7" w14:textId="77777777" w:rsidR="00A4175C" w:rsidRPr="003D7F5D" w:rsidRDefault="000E5995" w:rsidP="004D7F81">
      <w:pPr>
        <w:pStyle w:val="Heading"/>
        <w:spacing w:line="480" w:lineRule="auto"/>
        <w:rPr>
          <w:lang w:val="en-GB"/>
        </w:rPr>
      </w:pPr>
      <w:r w:rsidRPr="003D7F5D">
        <w:rPr>
          <w:lang w:val="en-GB"/>
        </w:rPr>
        <w:t xml:space="preserve">4. </w:t>
      </w:r>
      <w:r w:rsidR="009B70BA" w:rsidRPr="003D7F5D">
        <w:rPr>
          <w:lang w:val="en-GB"/>
        </w:rPr>
        <w:t>Empirical results</w:t>
      </w:r>
    </w:p>
    <w:p w14:paraId="00C072C1" w14:textId="77777777" w:rsidR="00A4175C" w:rsidRDefault="002C710E" w:rsidP="004D7F81">
      <w:pPr>
        <w:pStyle w:val="HeadingLowlevel"/>
        <w:spacing w:line="480" w:lineRule="auto"/>
        <w:rPr>
          <w:i w:val="0"/>
          <w:lang w:val="en-GB"/>
        </w:rPr>
      </w:pPr>
      <w:r>
        <w:rPr>
          <w:i w:val="0"/>
          <w:lang w:val="en-GB"/>
        </w:rPr>
        <w:t>Table 2</w:t>
      </w:r>
      <w:r w:rsidR="00C82287" w:rsidRPr="003D7F5D">
        <w:rPr>
          <w:i w:val="0"/>
          <w:lang w:val="en-GB"/>
        </w:rPr>
        <w:t xml:space="preserve"> offers an overview of the encountered complexity factors in the case studies.</w:t>
      </w:r>
    </w:p>
    <w:p w14:paraId="35079601" w14:textId="77777777" w:rsidR="000071BF" w:rsidRDefault="000071BF" w:rsidP="000071BF">
      <w:pPr>
        <w:rPr>
          <w:lang w:val="en-GB"/>
        </w:rPr>
        <w:sectPr w:rsidR="000071BF" w:rsidSect="001B23C9">
          <w:headerReference w:type="default" r:id="rId8"/>
          <w:footerReference w:type="default" r:id="rId9"/>
          <w:pgSz w:w="11900" w:h="16840"/>
          <w:pgMar w:top="1440" w:right="1440" w:bottom="1440" w:left="1440" w:header="709" w:footer="709" w:gutter="0"/>
          <w:cols w:space="720"/>
        </w:sectPr>
      </w:pPr>
    </w:p>
    <w:p w14:paraId="7F12744F" w14:textId="77777777" w:rsidR="000071BF" w:rsidRDefault="000071BF" w:rsidP="000071BF">
      <w:pPr>
        <w:pStyle w:val="Paragraph"/>
        <w:rPr>
          <w:lang w:val="en-GB"/>
        </w:rPr>
      </w:pPr>
    </w:p>
    <w:p w14:paraId="0204F3A3" w14:textId="77777777" w:rsidR="000071BF" w:rsidRPr="002C710E" w:rsidRDefault="000071BF" w:rsidP="000071BF">
      <w:pPr>
        <w:pStyle w:val="Newparagraph"/>
        <w:spacing w:line="360" w:lineRule="auto"/>
        <w:ind w:firstLine="0"/>
        <w:jc w:val="center"/>
        <w:rPr>
          <w:lang w:val="en-GB"/>
        </w:rPr>
      </w:pPr>
      <w:r w:rsidRPr="004B5F8E">
        <w:rPr>
          <w:lang w:val="en-GB"/>
        </w:rPr>
        <w:t>Table 2.</w:t>
      </w:r>
      <w:r>
        <w:rPr>
          <w:lang w:val="en-GB"/>
        </w:rPr>
        <w:t xml:space="preserve"> Key structural and dynamic complexity factors.</w:t>
      </w:r>
    </w:p>
    <w:tbl>
      <w:tblPr>
        <w:tblStyle w:val="TableGrid"/>
        <w:tblW w:w="13959" w:type="dxa"/>
        <w:tblLook w:val="04A0" w:firstRow="1" w:lastRow="0" w:firstColumn="1" w:lastColumn="0" w:noHBand="0" w:noVBand="1"/>
      </w:tblPr>
      <w:tblGrid>
        <w:gridCol w:w="1345"/>
        <w:gridCol w:w="6307"/>
        <w:gridCol w:w="6307"/>
      </w:tblGrid>
      <w:tr w:rsidR="000071BF" w:rsidRPr="003D7F5D" w14:paraId="46D19433" w14:textId="77777777" w:rsidTr="00F75781">
        <w:trPr>
          <w:trHeight w:val="20"/>
        </w:trPr>
        <w:tc>
          <w:tcPr>
            <w:tcW w:w="1345" w:type="dxa"/>
            <w:vAlign w:val="center"/>
          </w:tcPr>
          <w:p w14:paraId="13036E4A"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left"/>
              <w:rPr>
                <w:b/>
                <w:sz w:val="22"/>
                <w:szCs w:val="22"/>
                <w:lang w:val="en-GB"/>
              </w:rPr>
            </w:pPr>
            <w:r w:rsidRPr="003D7F5D">
              <w:rPr>
                <w:b/>
                <w:sz w:val="22"/>
                <w:szCs w:val="22"/>
                <w:lang w:val="en-GB"/>
              </w:rPr>
              <w:t>Company</w:t>
            </w:r>
          </w:p>
        </w:tc>
        <w:tc>
          <w:tcPr>
            <w:tcW w:w="6307" w:type="dxa"/>
            <w:vAlign w:val="center"/>
          </w:tcPr>
          <w:p w14:paraId="05AAB799"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left"/>
              <w:rPr>
                <w:b/>
                <w:sz w:val="22"/>
                <w:szCs w:val="22"/>
                <w:lang w:val="en-GB"/>
              </w:rPr>
            </w:pPr>
            <w:r w:rsidRPr="003D7F5D">
              <w:rPr>
                <w:b/>
                <w:sz w:val="22"/>
                <w:szCs w:val="22"/>
                <w:lang w:val="en-GB"/>
              </w:rPr>
              <w:t>Structural complexity</w:t>
            </w:r>
          </w:p>
        </w:tc>
        <w:tc>
          <w:tcPr>
            <w:tcW w:w="6307" w:type="dxa"/>
            <w:vAlign w:val="center"/>
          </w:tcPr>
          <w:p w14:paraId="0152213B"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left"/>
              <w:rPr>
                <w:b/>
                <w:sz w:val="22"/>
                <w:szCs w:val="22"/>
                <w:lang w:val="en-GB"/>
              </w:rPr>
            </w:pPr>
            <w:r w:rsidRPr="003D7F5D">
              <w:rPr>
                <w:b/>
                <w:sz w:val="22"/>
                <w:szCs w:val="22"/>
                <w:lang w:val="en-GB"/>
              </w:rPr>
              <w:t>Dynamic complexity</w:t>
            </w:r>
          </w:p>
        </w:tc>
      </w:tr>
      <w:tr w:rsidR="000071BF" w:rsidRPr="003D7F5D" w14:paraId="7BCE0ABA" w14:textId="77777777" w:rsidTr="00F75781">
        <w:trPr>
          <w:trHeight w:val="20"/>
        </w:trPr>
        <w:tc>
          <w:tcPr>
            <w:tcW w:w="1345" w:type="dxa"/>
          </w:tcPr>
          <w:p w14:paraId="712F321B"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ind w:firstLine="0"/>
              <w:rPr>
                <w:b/>
                <w:sz w:val="22"/>
                <w:szCs w:val="22"/>
                <w:lang w:val="en-GB"/>
              </w:rPr>
            </w:pPr>
            <w:r w:rsidRPr="003D7F5D">
              <w:rPr>
                <w:b/>
                <w:sz w:val="22"/>
                <w:szCs w:val="22"/>
                <w:lang w:val="en-GB"/>
              </w:rPr>
              <w:t>Drinks</w:t>
            </w:r>
          </w:p>
        </w:tc>
        <w:tc>
          <w:tcPr>
            <w:tcW w:w="6307" w:type="dxa"/>
          </w:tcPr>
          <w:p w14:paraId="3AA22959" w14:textId="77777777" w:rsidR="000071BF" w:rsidRPr="003D7F5D" w:rsidRDefault="000071BF" w:rsidP="00F75781">
            <w:pPr>
              <w:spacing w:before="60" w:after="60" w:line="216" w:lineRule="auto"/>
              <w:jc w:val="both"/>
              <w:rPr>
                <w:rFonts w:eastAsia="Times New Roman"/>
                <w:color w:val="000000"/>
                <w:sz w:val="22"/>
                <w:szCs w:val="22"/>
                <w:lang w:val="en-GB"/>
              </w:rPr>
            </w:pPr>
            <w:r w:rsidRPr="003D7F5D">
              <w:rPr>
                <w:rFonts w:eastAsia="Times New Roman"/>
                <w:color w:val="000000"/>
                <w:sz w:val="22"/>
                <w:szCs w:val="22"/>
                <w:lang w:val="en-GB"/>
              </w:rPr>
              <w:t>The product portfolio consists of more than 100 products organised into 50 brands. The need to adapt products to local legal requirements, customer preferences and promotional activities can result in thousands of variants per product.</w:t>
            </w:r>
          </w:p>
          <w:p w14:paraId="7A1918C4" w14:textId="77777777" w:rsidR="000071BF" w:rsidRPr="003D7F5D" w:rsidRDefault="000071BF" w:rsidP="00F75781">
            <w:pPr>
              <w:spacing w:before="60" w:after="60" w:line="216" w:lineRule="auto"/>
              <w:jc w:val="both"/>
              <w:rPr>
                <w:rFonts w:eastAsia="Times New Roman"/>
                <w:color w:val="000000"/>
                <w:sz w:val="22"/>
                <w:szCs w:val="22"/>
                <w:lang w:val="en-GB"/>
              </w:rPr>
            </w:pPr>
            <w:r w:rsidRPr="003D7F5D">
              <w:rPr>
                <w:rFonts w:eastAsia="Times New Roman"/>
                <w:color w:val="000000"/>
                <w:sz w:val="22"/>
                <w:szCs w:val="22"/>
                <w:lang w:val="en-GB"/>
              </w:rPr>
              <w:t>The variety of teams and functions involved in the SC and process fragmentation and scarce formalisation render the interactions between functions a critical source of complexity.</w:t>
            </w:r>
          </w:p>
          <w:p w14:paraId="2FD80473"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3D7F5D">
              <w:rPr>
                <w:rFonts w:eastAsia="Times New Roman" w:cs="Times New Roman"/>
                <w:sz w:val="22"/>
                <w:szCs w:val="22"/>
                <w:lang w:val="en-GB"/>
              </w:rPr>
              <w:t>The diversity of customer segments influences the physical and organisational design of the network. The large number of suppliers employed results in higher procurement costs.</w:t>
            </w:r>
          </w:p>
        </w:tc>
        <w:tc>
          <w:tcPr>
            <w:tcW w:w="6307" w:type="dxa"/>
          </w:tcPr>
          <w:p w14:paraId="0D2F8353" w14:textId="77777777" w:rsidR="000071BF" w:rsidRPr="003D7F5D" w:rsidRDefault="000071BF" w:rsidP="00F75781">
            <w:pPr>
              <w:spacing w:before="60" w:after="60" w:line="216" w:lineRule="auto"/>
              <w:jc w:val="both"/>
              <w:rPr>
                <w:rFonts w:eastAsia="Times New Roman"/>
                <w:color w:val="000000"/>
                <w:sz w:val="22"/>
                <w:szCs w:val="22"/>
                <w:lang w:val="en-GB"/>
              </w:rPr>
            </w:pPr>
            <w:r w:rsidRPr="003D7F5D">
              <w:rPr>
                <w:rFonts w:eastAsia="Times New Roman"/>
                <w:color w:val="000000"/>
                <w:sz w:val="22"/>
                <w:szCs w:val="22"/>
                <w:lang w:val="en-GB"/>
              </w:rPr>
              <w:t>M&amp;A are a cornerstone of the firm’s strategy, yet the initial stage of the subsequent integration process poses as a critical source of dynamism and uncertainty for SC managers.</w:t>
            </w:r>
          </w:p>
          <w:p w14:paraId="72CDCEEE" w14:textId="77777777" w:rsidR="000071BF" w:rsidRPr="003D7F5D" w:rsidRDefault="000071BF" w:rsidP="00F75781">
            <w:pPr>
              <w:spacing w:before="60" w:after="60" w:line="216" w:lineRule="auto"/>
              <w:jc w:val="both"/>
              <w:rPr>
                <w:rFonts w:eastAsia="Times New Roman"/>
                <w:color w:val="000000"/>
                <w:sz w:val="22"/>
                <w:szCs w:val="22"/>
                <w:lang w:val="en-GB"/>
              </w:rPr>
            </w:pPr>
            <w:r w:rsidRPr="003D7F5D">
              <w:rPr>
                <w:rFonts w:eastAsia="Times New Roman"/>
                <w:color w:val="000000"/>
                <w:sz w:val="22"/>
                <w:szCs w:val="22"/>
                <w:lang w:val="en-GB"/>
              </w:rPr>
              <w:t>The company introduces changes to its internal SC network and flows on a daily basis to take advantage of market opportunities.</w:t>
            </w:r>
          </w:p>
          <w:p w14:paraId="5C88811D"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3D7F5D">
              <w:rPr>
                <w:rFonts w:eastAsia="Times New Roman" w:cs="Times New Roman"/>
                <w:sz w:val="22"/>
                <w:szCs w:val="22"/>
                <w:lang w:val="en-GB"/>
              </w:rPr>
              <w:t>Operational dynamics related to customers and front-end functions are a major concern for the SC. Product launches further accentuate this dynamism (e.g. uncertain demand).</w:t>
            </w:r>
          </w:p>
        </w:tc>
      </w:tr>
      <w:tr w:rsidR="000071BF" w:rsidRPr="003D7F5D" w14:paraId="397BC856" w14:textId="77777777" w:rsidTr="00F75781">
        <w:trPr>
          <w:trHeight w:val="20"/>
        </w:trPr>
        <w:tc>
          <w:tcPr>
            <w:tcW w:w="1345" w:type="dxa"/>
          </w:tcPr>
          <w:p w14:paraId="2A7E6F91"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ind w:firstLine="0"/>
              <w:rPr>
                <w:b/>
                <w:sz w:val="22"/>
                <w:szCs w:val="22"/>
                <w:lang w:val="en-GB"/>
              </w:rPr>
            </w:pPr>
            <w:r w:rsidRPr="003D7F5D">
              <w:rPr>
                <w:b/>
                <w:sz w:val="22"/>
                <w:szCs w:val="22"/>
                <w:lang w:val="en-GB"/>
              </w:rPr>
              <w:t>Percomp</w:t>
            </w:r>
          </w:p>
        </w:tc>
        <w:tc>
          <w:tcPr>
            <w:tcW w:w="6307" w:type="dxa"/>
          </w:tcPr>
          <w:p w14:paraId="4F8ADA07"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 xml:space="preserve">The size of the firm’s product portfolio plus the introduction of </w:t>
            </w:r>
            <w:r>
              <w:rPr>
                <w:color w:val="000000"/>
                <w:sz w:val="22"/>
                <w:szCs w:val="22"/>
                <w:lang w:val="en-GB"/>
              </w:rPr>
              <w:t xml:space="preserve">technology-, </w:t>
            </w:r>
            <w:r w:rsidRPr="003D7F5D">
              <w:rPr>
                <w:color w:val="000000"/>
                <w:sz w:val="22"/>
                <w:szCs w:val="22"/>
                <w:lang w:val="en-GB"/>
              </w:rPr>
              <w:t>regulation</w:t>
            </w:r>
            <w:r>
              <w:rPr>
                <w:color w:val="000000"/>
                <w:sz w:val="22"/>
                <w:szCs w:val="22"/>
                <w:lang w:val="en-GB"/>
              </w:rPr>
              <w:t>-</w:t>
            </w:r>
            <w:r w:rsidRPr="003D7F5D">
              <w:rPr>
                <w:color w:val="000000"/>
                <w:sz w:val="22"/>
                <w:szCs w:val="22"/>
                <w:lang w:val="en-GB"/>
              </w:rPr>
              <w:t xml:space="preserve"> and marketing-driven product variants result in a vast number of SKUs.</w:t>
            </w:r>
          </w:p>
          <w:p w14:paraId="1CDB1BE8"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Complex network of facilities comprised of three tiers and a hundred locations</w:t>
            </w:r>
            <w:r>
              <w:rPr>
                <w:color w:val="000000"/>
                <w:sz w:val="22"/>
                <w:szCs w:val="22"/>
                <w:lang w:val="en-GB"/>
              </w:rPr>
              <w:t>, compromising optimisation and efficiency.</w:t>
            </w:r>
          </w:p>
          <w:p w14:paraId="1CCA5333" w14:textId="77777777" w:rsidR="000071BF" w:rsidRPr="003D7F5D" w:rsidRDefault="000071BF" w:rsidP="00F75781">
            <w:pPr>
              <w:spacing w:before="60" w:after="60" w:line="216" w:lineRule="auto"/>
              <w:rPr>
                <w:sz w:val="22"/>
                <w:szCs w:val="22"/>
                <w:lang w:val="en-GB"/>
              </w:rPr>
            </w:pPr>
            <w:r w:rsidRPr="003D7F5D">
              <w:rPr>
                <w:color w:val="000000"/>
                <w:sz w:val="22"/>
                <w:szCs w:val="22"/>
                <w:lang w:val="en-GB"/>
              </w:rPr>
              <w:t>Differences between local partners and regulation lead to differences between SC country-networks and procedures.</w:t>
            </w:r>
          </w:p>
        </w:tc>
        <w:tc>
          <w:tcPr>
            <w:tcW w:w="6307" w:type="dxa"/>
          </w:tcPr>
          <w:p w14:paraId="18E67CAF"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Frequent product lifecycle events are a challenging source of uncertainty and dynamics in the SC. Their management is further complicated by the different lifecycle curves and characteristics of product segments.</w:t>
            </w:r>
          </w:p>
          <w:p w14:paraId="5D49FF0B"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 xml:space="preserve">A </w:t>
            </w:r>
            <w:r>
              <w:rPr>
                <w:color w:val="000000"/>
                <w:sz w:val="22"/>
                <w:szCs w:val="22"/>
                <w:lang w:val="en-GB"/>
              </w:rPr>
              <w:t>‘</w:t>
            </w:r>
            <w:r w:rsidRPr="003D7F5D">
              <w:rPr>
                <w:color w:val="000000"/>
                <w:sz w:val="22"/>
                <w:szCs w:val="22"/>
                <w:lang w:val="en-GB"/>
              </w:rPr>
              <w:t>SC transformation</w:t>
            </w:r>
            <w:r>
              <w:rPr>
                <w:color w:val="000000"/>
                <w:sz w:val="22"/>
                <w:szCs w:val="22"/>
                <w:lang w:val="en-GB"/>
              </w:rPr>
              <w:t>’</w:t>
            </w:r>
            <w:r w:rsidRPr="003D7F5D">
              <w:rPr>
                <w:color w:val="000000"/>
                <w:sz w:val="22"/>
                <w:szCs w:val="22"/>
                <w:lang w:val="en-GB"/>
              </w:rPr>
              <w:t xml:space="preserve"> initiative encompasses various innovation projects that alter the SC network and processes to reduce costs and improve performance.</w:t>
            </w:r>
          </w:p>
          <w:p w14:paraId="7ACA2F0C" w14:textId="77777777" w:rsidR="000071BF" w:rsidRPr="003D7F5D" w:rsidRDefault="000071BF" w:rsidP="00F75781">
            <w:pPr>
              <w:spacing w:before="60" w:after="60" w:line="216" w:lineRule="auto"/>
              <w:rPr>
                <w:sz w:val="22"/>
                <w:szCs w:val="22"/>
                <w:lang w:val="en-GB"/>
              </w:rPr>
            </w:pPr>
            <w:r w:rsidRPr="003D7F5D">
              <w:rPr>
                <w:color w:val="000000"/>
                <w:sz w:val="22"/>
                <w:szCs w:val="22"/>
                <w:lang w:val="en-GB"/>
              </w:rPr>
              <w:t>Uncertain customer demand and the introduction of premium and standard delivery options result in complex operational dynamics (e.g. bullwhip effect).</w:t>
            </w:r>
          </w:p>
        </w:tc>
      </w:tr>
      <w:tr w:rsidR="000071BF" w:rsidRPr="003D7F5D" w14:paraId="13D8FCE7" w14:textId="77777777" w:rsidTr="00F75781">
        <w:trPr>
          <w:trHeight w:val="20"/>
        </w:trPr>
        <w:tc>
          <w:tcPr>
            <w:tcW w:w="1345" w:type="dxa"/>
          </w:tcPr>
          <w:p w14:paraId="5CC15126"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ind w:firstLine="0"/>
              <w:rPr>
                <w:b/>
                <w:sz w:val="22"/>
                <w:szCs w:val="22"/>
                <w:lang w:val="en-GB"/>
              </w:rPr>
            </w:pPr>
            <w:r w:rsidRPr="003D7F5D">
              <w:rPr>
                <w:b/>
                <w:sz w:val="22"/>
                <w:szCs w:val="22"/>
                <w:lang w:val="en-GB"/>
              </w:rPr>
              <w:t>Auto</w:t>
            </w:r>
          </w:p>
        </w:tc>
        <w:tc>
          <w:tcPr>
            <w:tcW w:w="6307" w:type="dxa"/>
          </w:tcPr>
          <w:p w14:paraId="7F530AB3"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Product specificities (e.g. aesthetic design, tolerances, flow-formation) increase structural complexity beyond the size and breadth of the portfolio. The variety of packaging options per product drastically increases the number of SKUs.</w:t>
            </w:r>
          </w:p>
          <w:p w14:paraId="2FCE6472"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Customer requirements (especially OEMs’) are diverse and regard a range of non-product-related aspects (e.g. management procedures, suppliers, etc.). In addition, OEM customers hinder the development of product standards.</w:t>
            </w:r>
          </w:p>
          <w:p w14:paraId="1BF04727"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3D7F5D">
              <w:rPr>
                <w:sz w:val="22"/>
                <w:szCs w:val="22"/>
                <w:lang w:val="en-GB"/>
              </w:rPr>
              <w:t xml:space="preserve">SC facilities differ in terms of their equipment, organisational design (e.g. teams’ responsibilities) and </w:t>
            </w:r>
            <w:r>
              <w:rPr>
                <w:sz w:val="22"/>
                <w:szCs w:val="22"/>
                <w:lang w:val="en-GB"/>
              </w:rPr>
              <w:t>managerial processes</w:t>
            </w:r>
            <w:r w:rsidRPr="003D7F5D">
              <w:rPr>
                <w:sz w:val="22"/>
                <w:szCs w:val="22"/>
                <w:lang w:val="en-GB"/>
              </w:rPr>
              <w:t>.</w:t>
            </w:r>
          </w:p>
        </w:tc>
        <w:tc>
          <w:tcPr>
            <w:tcW w:w="6307" w:type="dxa"/>
          </w:tcPr>
          <w:p w14:paraId="6BE65F8F" w14:textId="77777777" w:rsidR="000071BF" w:rsidRPr="003D7F5D" w:rsidRDefault="000071BF" w:rsidP="00F75781">
            <w:pPr>
              <w:spacing w:before="60" w:after="60" w:line="216" w:lineRule="auto"/>
              <w:rPr>
                <w:color w:val="000000"/>
                <w:sz w:val="22"/>
                <w:szCs w:val="22"/>
                <w:lang w:val="en-GB"/>
              </w:rPr>
            </w:pPr>
            <w:r w:rsidRPr="003D7F5D">
              <w:rPr>
                <w:color w:val="000000"/>
                <w:sz w:val="22"/>
                <w:szCs w:val="22"/>
                <w:lang w:val="en-GB"/>
              </w:rPr>
              <w:t>The introduction of new products and of a new product lines demands upgrading production lines and embracing new technologies</w:t>
            </w:r>
          </w:p>
          <w:p w14:paraId="7FECDA38" w14:textId="77777777" w:rsidR="000071BF"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7665BB">
              <w:rPr>
                <w:sz w:val="22"/>
                <w:szCs w:val="22"/>
                <w:lang w:val="en-GB"/>
              </w:rPr>
              <w:t>Continuous improvement, which is primarily cost-oriented and may be influenced by customer suggestions, results in frequent changes to production equipment and procedures.</w:t>
            </w:r>
          </w:p>
          <w:p w14:paraId="3C7C9E7D"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3D7F5D">
              <w:rPr>
                <w:sz w:val="22"/>
                <w:szCs w:val="22"/>
                <w:lang w:val="en-GB"/>
              </w:rPr>
              <w:t>Customer demand variability, raw material delays, breakdowns and quality issues underpin operational dynamics and hinder SC performance.</w:t>
            </w:r>
          </w:p>
        </w:tc>
      </w:tr>
      <w:tr w:rsidR="000071BF" w:rsidRPr="003D7F5D" w14:paraId="2EBA873A" w14:textId="77777777" w:rsidTr="00F75781">
        <w:trPr>
          <w:trHeight w:val="20"/>
        </w:trPr>
        <w:tc>
          <w:tcPr>
            <w:tcW w:w="1345" w:type="dxa"/>
          </w:tcPr>
          <w:p w14:paraId="066AD515"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ind w:firstLine="0"/>
              <w:rPr>
                <w:b/>
                <w:sz w:val="22"/>
                <w:szCs w:val="22"/>
                <w:lang w:val="en-GB"/>
              </w:rPr>
            </w:pPr>
            <w:r w:rsidRPr="003D7F5D">
              <w:rPr>
                <w:b/>
                <w:sz w:val="22"/>
                <w:szCs w:val="22"/>
                <w:lang w:val="en-GB"/>
              </w:rPr>
              <w:lastRenderedPageBreak/>
              <w:t>Defence</w:t>
            </w:r>
          </w:p>
        </w:tc>
        <w:tc>
          <w:tcPr>
            <w:tcW w:w="6307" w:type="dxa"/>
          </w:tcPr>
          <w:p w14:paraId="4B7D2BB8" w14:textId="77777777" w:rsidR="000071BF" w:rsidRPr="003D7F5D" w:rsidRDefault="000071BF" w:rsidP="00F75781">
            <w:pPr>
              <w:spacing w:before="60" w:after="60" w:line="216" w:lineRule="auto"/>
              <w:rPr>
                <w:rFonts w:eastAsia="Times New Roman"/>
                <w:color w:val="000000"/>
                <w:sz w:val="22"/>
                <w:szCs w:val="22"/>
                <w:lang w:val="en-GB"/>
              </w:rPr>
            </w:pPr>
            <w:r w:rsidRPr="003D7F5D">
              <w:rPr>
                <w:rFonts w:eastAsia="Times New Roman"/>
                <w:color w:val="000000"/>
                <w:sz w:val="22"/>
                <w:szCs w:val="22"/>
                <w:lang w:val="en-GB"/>
              </w:rPr>
              <w:t>Products push the state-of-the-art of technology and the product portfolio consists of six large product segments (e.g. micro-electronics, optics, radar).</w:t>
            </w:r>
          </w:p>
          <w:p w14:paraId="1C030850" w14:textId="77777777" w:rsidR="000071BF" w:rsidRPr="003D7F5D" w:rsidRDefault="000071BF" w:rsidP="00F75781">
            <w:pPr>
              <w:spacing w:before="60" w:after="60" w:line="216" w:lineRule="auto"/>
              <w:rPr>
                <w:rFonts w:eastAsia="Times New Roman"/>
                <w:color w:val="000000"/>
                <w:sz w:val="22"/>
                <w:szCs w:val="22"/>
                <w:lang w:val="en-GB"/>
              </w:rPr>
            </w:pPr>
            <w:r w:rsidRPr="003D7F5D">
              <w:rPr>
                <w:rFonts w:eastAsia="Times New Roman"/>
                <w:color w:val="000000"/>
                <w:sz w:val="22"/>
                <w:szCs w:val="22"/>
                <w:lang w:val="en-GB"/>
              </w:rPr>
              <w:t>Customers are of a variety of types (e.g. military, customer integrator, platform developer). In addition, their requirements are not only diverse but broad, as they span a range of aspects beyond product features (e.g. delivery, support, sourcing).</w:t>
            </w:r>
          </w:p>
          <w:p w14:paraId="3B62B011"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7665BB">
              <w:rPr>
                <w:rFonts w:eastAsia="Times New Roman" w:cs="Times New Roman"/>
                <w:sz w:val="22"/>
                <w:szCs w:val="22"/>
                <w:lang w:val="en-GB"/>
              </w:rPr>
              <w:t xml:space="preserve">Supplier complexity does not stem from the size of the supply base but from its critical dependencies with the SC, that </w:t>
            </w:r>
            <w:r>
              <w:rPr>
                <w:rFonts w:eastAsia="Times New Roman" w:cs="Times New Roman"/>
                <w:sz w:val="22"/>
                <w:szCs w:val="22"/>
                <w:lang w:val="en-GB"/>
              </w:rPr>
              <w:t xml:space="preserve">are </w:t>
            </w:r>
            <w:r w:rsidRPr="007665BB">
              <w:rPr>
                <w:rFonts w:eastAsia="Times New Roman" w:cs="Times New Roman"/>
                <w:sz w:val="22"/>
                <w:szCs w:val="22"/>
                <w:lang w:val="en-GB"/>
              </w:rPr>
              <w:t>accentuated by the technological nature of products and the extensive use of outsourcing.</w:t>
            </w:r>
          </w:p>
        </w:tc>
        <w:tc>
          <w:tcPr>
            <w:tcW w:w="6307" w:type="dxa"/>
          </w:tcPr>
          <w:p w14:paraId="54094F32" w14:textId="77777777" w:rsidR="000071BF" w:rsidRPr="003D7F5D" w:rsidRDefault="000071BF" w:rsidP="00F75781">
            <w:pPr>
              <w:spacing w:before="60" w:after="60" w:line="216" w:lineRule="auto"/>
              <w:rPr>
                <w:rFonts w:eastAsia="Times New Roman"/>
                <w:color w:val="000000"/>
                <w:sz w:val="22"/>
                <w:szCs w:val="22"/>
                <w:lang w:val="en-GB"/>
              </w:rPr>
            </w:pPr>
            <w:r w:rsidRPr="003D7F5D">
              <w:rPr>
                <w:rFonts w:eastAsia="Times New Roman"/>
                <w:color w:val="000000"/>
                <w:sz w:val="22"/>
                <w:szCs w:val="22"/>
                <w:lang w:val="en-GB"/>
              </w:rPr>
              <w:t>The development and introduction of new products is a critical dynamic complexity factor that entails iteration and involves suppliers and, often, customers.</w:t>
            </w:r>
          </w:p>
          <w:p w14:paraId="043014E6" w14:textId="77777777" w:rsidR="000071BF"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rFonts w:eastAsia="Times New Roman" w:cs="Times New Roman"/>
                <w:sz w:val="22"/>
                <w:szCs w:val="22"/>
                <w:lang w:val="en-GB"/>
              </w:rPr>
            </w:pPr>
            <w:r w:rsidRPr="007665BB">
              <w:rPr>
                <w:rFonts w:eastAsia="Times New Roman"/>
                <w:sz w:val="22"/>
                <w:szCs w:val="22"/>
                <w:lang w:val="en-GB"/>
              </w:rPr>
              <w:t>The irregular pace of operations, driven by supplier, customer and internal instabilities, is a major dynamic complexity factor.</w:t>
            </w:r>
          </w:p>
          <w:p w14:paraId="439E65F7" w14:textId="77777777" w:rsidR="000071BF" w:rsidRPr="003D7F5D" w:rsidRDefault="000071BF" w:rsidP="00F75781">
            <w:pPr>
              <w:pStyle w:val="New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line="216" w:lineRule="auto"/>
              <w:ind w:firstLine="0"/>
              <w:rPr>
                <w:sz w:val="22"/>
                <w:szCs w:val="22"/>
                <w:lang w:val="en-GB"/>
              </w:rPr>
            </w:pPr>
            <w:r w:rsidRPr="003D7F5D">
              <w:rPr>
                <w:rFonts w:eastAsia="Times New Roman" w:cs="Times New Roman"/>
                <w:sz w:val="22"/>
                <w:szCs w:val="22"/>
                <w:lang w:val="en-GB"/>
              </w:rPr>
              <w:t>Supplier obsolescence is a frequent, yet hard to predict dynamic complexity factor that is underpinned by the length of product service and support lives.</w:t>
            </w:r>
          </w:p>
        </w:tc>
      </w:tr>
    </w:tbl>
    <w:p w14:paraId="44E29563" w14:textId="77777777" w:rsidR="000071BF" w:rsidRPr="003D7F5D" w:rsidRDefault="000071BF" w:rsidP="000071BF">
      <w:pPr>
        <w:pStyle w:val="Newparagraph"/>
        <w:rPr>
          <w:lang w:val="en-GB"/>
        </w:rPr>
      </w:pPr>
    </w:p>
    <w:p w14:paraId="4389BE39" w14:textId="77777777" w:rsidR="000071BF" w:rsidRPr="003D7F5D" w:rsidRDefault="000071BF" w:rsidP="000071BF">
      <w:pPr>
        <w:pStyle w:val="Newparagraph"/>
        <w:rPr>
          <w:lang w:val="en-GB"/>
        </w:rPr>
      </w:pPr>
    </w:p>
    <w:p w14:paraId="16536095" w14:textId="77777777" w:rsidR="000071BF" w:rsidRPr="003D7F5D" w:rsidRDefault="000071BF" w:rsidP="000071BF">
      <w:pPr>
        <w:pStyle w:val="Newparagraph"/>
        <w:rPr>
          <w:lang w:val="en-GB"/>
        </w:rPr>
        <w:sectPr w:rsidR="000071BF" w:rsidRPr="003D7F5D" w:rsidSect="001B23C9">
          <w:headerReference w:type="default" r:id="rId10"/>
          <w:footerReference w:type="default" r:id="rId11"/>
          <w:pgSz w:w="16840" w:h="11900" w:orient="landscape"/>
          <w:pgMar w:top="1440" w:right="1440" w:bottom="1440" w:left="1440" w:header="709" w:footer="709" w:gutter="0"/>
          <w:cols w:space="720"/>
          <w:docGrid w:linePitch="326"/>
        </w:sectPr>
      </w:pPr>
    </w:p>
    <w:p w14:paraId="2219EB13" w14:textId="68487BD3" w:rsidR="008E1CD0" w:rsidRDefault="00B44AF1" w:rsidP="004D7F81">
      <w:pPr>
        <w:pStyle w:val="Title"/>
        <w:spacing w:line="480" w:lineRule="auto"/>
        <w:jc w:val="both"/>
        <w:rPr>
          <w:rStyle w:val="Emphasis"/>
          <w:b w:val="0"/>
        </w:rPr>
      </w:pPr>
      <w:bookmarkStart w:id="0" w:name="_Toc493084670"/>
      <w:bookmarkStart w:id="1" w:name="_Toc493177682"/>
      <w:bookmarkStart w:id="2" w:name="_Toc493499057"/>
      <w:r>
        <w:rPr>
          <w:rStyle w:val="Emphasis"/>
          <w:b w:val="0"/>
        </w:rPr>
        <w:lastRenderedPageBreak/>
        <w:t>M</w:t>
      </w:r>
      <w:r w:rsidR="004506B5" w:rsidRPr="003D7F5D">
        <w:rPr>
          <w:rStyle w:val="Emphasis"/>
          <w:b w:val="0"/>
        </w:rPr>
        <w:t xml:space="preserve">ore than 40 practices </w:t>
      </w:r>
      <w:r w:rsidRPr="003D7F5D">
        <w:rPr>
          <w:rStyle w:val="Emphasis"/>
          <w:b w:val="0"/>
        </w:rPr>
        <w:t>use</w:t>
      </w:r>
      <w:r>
        <w:rPr>
          <w:rStyle w:val="Emphasis"/>
          <w:b w:val="0"/>
        </w:rPr>
        <w:t>d</w:t>
      </w:r>
      <w:r w:rsidRPr="003D7F5D">
        <w:rPr>
          <w:rStyle w:val="Emphasis"/>
          <w:b w:val="0"/>
        </w:rPr>
        <w:t xml:space="preserve"> to manage complexity factors in their internal supply chain</w:t>
      </w:r>
      <w:r>
        <w:rPr>
          <w:rStyle w:val="Emphasis"/>
          <w:b w:val="0"/>
        </w:rPr>
        <w:t xml:space="preserve"> were identified</w:t>
      </w:r>
      <w:r w:rsidR="00473770" w:rsidRPr="003D7F5D">
        <w:rPr>
          <w:rStyle w:val="Emphasis"/>
          <w:b w:val="0"/>
        </w:rPr>
        <w:t xml:space="preserve">. </w:t>
      </w:r>
      <w:r>
        <w:rPr>
          <w:rStyle w:val="Emphasis"/>
          <w:b w:val="0"/>
        </w:rPr>
        <w:t xml:space="preserve">See </w:t>
      </w:r>
      <w:r w:rsidR="002C710E">
        <w:rPr>
          <w:rStyle w:val="Emphasis"/>
          <w:b w:val="0"/>
        </w:rPr>
        <w:t>Table 3</w:t>
      </w:r>
      <w:r w:rsidR="00AF5DB7" w:rsidRPr="003D7F5D">
        <w:rPr>
          <w:rStyle w:val="Emphasis"/>
          <w:b w:val="0"/>
        </w:rPr>
        <w:t xml:space="preserve">. </w:t>
      </w:r>
    </w:p>
    <w:p w14:paraId="575BEEE6" w14:textId="0A3144BF" w:rsidR="006012C7" w:rsidRDefault="00CE48BB" w:rsidP="004D7F81">
      <w:pPr>
        <w:pStyle w:val="Title"/>
        <w:spacing w:line="480" w:lineRule="auto"/>
        <w:ind w:firstLine="288"/>
        <w:jc w:val="both"/>
        <w:rPr>
          <w:rStyle w:val="Emphasis"/>
          <w:b w:val="0"/>
        </w:rPr>
      </w:pPr>
      <w:r w:rsidRPr="003D7F5D">
        <w:rPr>
          <w:rStyle w:val="Emphasis"/>
          <w:b w:val="0"/>
        </w:rPr>
        <w:t xml:space="preserve">Moreover, </w:t>
      </w:r>
      <w:bookmarkStart w:id="3" w:name="_Toc493084671"/>
      <w:bookmarkStart w:id="4" w:name="_Toc493177683"/>
      <w:bookmarkStart w:id="5" w:name="_Toc493499058"/>
      <w:bookmarkEnd w:id="0"/>
      <w:bookmarkEnd w:id="1"/>
      <w:bookmarkEnd w:id="2"/>
      <w:r w:rsidRPr="003D7F5D">
        <w:rPr>
          <w:rStyle w:val="Emphasis"/>
          <w:b w:val="0"/>
        </w:rPr>
        <w:t>t</w:t>
      </w:r>
      <w:r w:rsidR="00C13A33" w:rsidRPr="003D7F5D">
        <w:rPr>
          <w:rStyle w:val="Emphasis"/>
          <w:b w:val="0"/>
        </w:rPr>
        <w:t xml:space="preserve">he cross-case analysis </w:t>
      </w:r>
      <w:r w:rsidR="004506B5" w:rsidRPr="003D7F5D">
        <w:rPr>
          <w:rStyle w:val="Emphasis"/>
          <w:b w:val="0"/>
        </w:rPr>
        <w:t>compare</w:t>
      </w:r>
      <w:r w:rsidR="00B44AF1">
        <w:rPr>
          <w:rStyle w:val="Emphasis"/>
          <w:b w:val="0"/>
        </w:rPr>
        <w:t>s</w:t>
      </w:r>
      <w:r w:rsidR="004506B5" w:rsidRPr="003D7F5D">
        <w:rPr>
          <w:rStyle w:val="Emphasis"/>
          <w:b w:val="0"/>
        </w:rPr>
        <w:t xml:space="preserve"> and identif</w:t>
      </w:r>
      <w:r w:rsidR="00B44AF1">
        <w:rPr>
          <w:rStyle w:val="Emphasis"/>
          <w:b w:val="0"/>
        </w:rPr>
        <w:t>ies</w:t>
      </w:r>
      <w:r w:rsidR="004506B5" w:rsidRPr="003D7F5D">
        <w:rPr>
          <w:rStyle w:val="Emphasis"/>
          <w:b w:val="0"/>
        </w:rPr>
        <w:t xml:space="preserve"> similar aims of different practices and </w:t>
      </w:r>
      <w:r w:rsidR="00C13A33" w:rsidRPr="003D7F5D">
        <w:rPr>
          <w:rStyle w:val="Emphasis"/>
          <w:b w:val="0"/>
        </w:rPr>
        <w:t xml:space="preserve">organise them into clusters. </w:t>
      </w:r>
      <w:r w:rsidR="007A2D68">
        <w:rPr>
          <w:rStyle w:val="Emphasis"/>
          <w:b w:val="0"/>
        </w:rPr>
        <w:t xml:space="preserve">Thus, in the context of this study, </w:t>
      </w:r>
      <w:r w:rsidR="003E257D">
        <w:rPr>
          <w:rStyle w:val="Emphasis"/>
          <w:b w:val="0"/>
        </w:rPr>
        <w:t xml:space="preserve">complexity management </w:t>
      </w:r>
      <w:r w:rsidR="007A2D68" w:rsidRPr="003D7F5D">
        <w:rPr>
          <w:rStyle w:val="Emphasis"/>
          <w:b w:val="0"/>
        </w:rPr>
        <w:t>clusters can be defined as bundles of practices (i.e. managerial, technological, design-related, etc.) that rely on the same principle or logic to manage complexity</w:t>
      </w:r>
      <w:r w:rsidR="007A2D68">
        <w:rPr>
          <w:rStyle w:val="Emphasis"/>
          <w:b w:val="0"/>
        </w:rPr>
        <w:t>.</w:t>
      </w:r>
      <w:r w:rsidR="00C92C2D">
        <w:rPr>
          <w:rStyle w:val="Emphasis"/>
          <w:b w:val="0"/>
        </w:rPr>
        <w:t xml:space="preserve"> </w:t>
      </w:r>
      <w:r w:rsidR="00E63877">
        <w:rPr>
          <w:rStyle w:val="Emphasis"/>
          <w:b w:val="0"/>
        </w:rPr>
        <w:t xml:space="preserve">The presented </w:t>
      </w:r>
      <w:r w:rsidR="00C92C2D">
        <w:rPr>
          <w:rStyle w:val="Emphasis"/>
          <w:b w:val="0"/>
        </w:rPr>
        <w:t>classification result</w:t>
      </w:r>
      <w:r w:rsidR="00B44AF1">
        <w:rPr>
          <w:rStyle w:val="Emphasis"/>
          <w:b w:val="0"/>
        </w:rPr>
        <w:t>ed</w:t>
      </w:r>
      <w:r w:rsidR="00C92C2D">
        <w:rPr>
          <w:rStyle w:val="Emphasis"/>
          <w:b w:val="0"/>
        </w:rPr>
        <w:t xml:space="preserve"> </w:t>
      </w:r>
      <w:r w:rsidR="00B44AF1">
        <w:rPr>
          <w:rStyle w:val="Emphasis"/>
          <w:b w:val="0"/>
        </w:rPr>
        <w:t xml:space="preserve">from </w:t>
      </w:r>
      <w:r w:rsidR="00C92C2D">
        <w:rPr>
          <w:rStyle w:val="Emphasis"/>
          <w:b w:val="0"/>
        </w:rPr>
        <w:t xml:space="preserve">adapting the classification of complexity management methods </w:t>
      </w:r>
      <w:r w:rsidR="00B44AF1">
        <w:rPr>
          <w:rStyle w:val="Emphasis"/>
          <w:b w:val="0"/>
        </w:rPr>
        <w:t xml:space="preserve">by </w:t>
      </w:r>
      <w:r w:rsidR="00C92C2D">
        <w:rPr>
          <w:rStyle w:val="Emphasis"/>
          <w:b w:val="0"/>
        </w:rPr>
        <w:t>Galbraith</w:t>
      </w:r>
      <w:r w:rsidR="00B44AF1">
        <w:rPr>
          <w:rStyle w:val="Emphasis"/>
          <w:b w:val="0"/>
        </w:rPr>
        <w:t xml:space="preserve"> </w:t>
      </w:r>
      <w:r w:rsidR="00C92C2D">
        <w:rPr>
          <w:rStyle w:val="Emphasis"/>
          <w:b w:val="0"/>
        </w:rPr>
        <w:t>(1973, 1977) to the empirical findings and setting of th</w:t>
      </w:r>
      <w:r w:rsidR="00B44AF1">
        <w:rPr>
          <w:rStyle w:val="Emphasis"/>
          <w:b w:val="0"/>
        </w:rPr>
        <w:t>is</w:t>
      </w:r>
      <w:r w:rsidR="00C92C2D">
        <w:rPr>
          <w:rStyle w:val="Emphasis"/>
          <w:b w:val="0"/>
        </w:rPr>
        <w:t xml:space="preserve"> study following the process described in the methodology section. </w:t>
      </w:r>
      <w:r w:rsidR="00BE5251">
        <w:rPr>
          <w:rStyle w:val="Emphasis"/>
          <w:b w:val="0"/>
        </w:rPr>
        <w:t>In this sense</w:t>
      </w:r>
      <w:r w:rsidR="00DE0DE5">
        <w:rPr>
          <w:rStyle w:val="Emphasis"/>
          <w:b w:val="0"/>
        </w:rPr>
        <w:t xml:space="preserve">, three </w:t>
      </w:r>
      <w:r w:rsidR="007B6EBC">
        <w:rPr>
          <w:rStyle w:val="Emphasis"/>
          <w:b w:val="0"/>
        </w:rPr>
        <w:t xml:space="preserve">types of </w:t>
      </w:r>
      <w:r w:rsidR="00DE0DE5">
        <w:rPr>
          <w:rStyle w:val="Emphasis"/>
          <w:b w:val="0"/>
        </w:rPr>
        <w:t>refinements were made</w:t>
      </w:r>
      <w:r w:rsidR="00B1516A">
        <w:rPr>
          <w:rStyle w:val="Emphasis"/>
          <w:b w:val="0"/>
        </w:rPr>
        <w:t>:</w:t>
      </w:r>
      <w:r w:rsidR="00494697">
        <w:rPr>
          <w:rStyle w:val="Emphasis"/>
          <w:b w:val="0"/>
        </w:rPr>
        <w:t xml:space="preserve"> </w:t>
      </w:r>
    </w:p>
    <w:p w14:paraId="05AADB14" w14:textId="50983C2A" w:rsidR="00A8603C" w:rsidRPr="005C2AF9" w:rsidRDefault="00336162" w:rsidP="004D7F81">
      <w:pPr>
        <w:pStyle w:val="Title"/>
        <w:numPr>
          <w:ilvl w:val="0"/>
          <w:numId w:val="5"/>
        </w:numPr>
        <w:spacing w:line="480" w:lineRule="auto"/>
        <w:ind w:left="360"/>
        <w:jc w:val="both"/>
        <w:rPr>
          <w:rStyle w:val="Emphasis"/>
          <w:rFonts w:cs="Arial Unicode MS"/>
          <w:b w:val="0"/>
          <w:iCs w:val="0"/>
        </w:rPr>
      </w:pPr>
      <w:r w:rsidRPr="0015760C">
        <w:rPr>
          <w:rStyle w:val="Emphasis"/>
          <w:b w:val="0"/>
          <w:i/>
        </w:rPr>
        <w:t>C</w:t>
      </w:r>
      <w:r w:rsidR="003E257D" w:rsidRPr="0015760C">
        <w:rPr>
          <w:rStyle w:val="Emphasis"/>
          <w:b w:val="0"/>
          <w:i/>
        </w:rPr>
        <w:t>lusters that relate to specific types of resources:</w:t>
      </w:r>
      <w:r w:rsidR="00DE0DE5" w:rsidRPr="003E257D">
        <w:rPr>
          <w:rStyle w:val="Emphasis"/>
          <w:b w:val="0"/>
        </w:rPr>
        <w:t xml:space="preserve"> </w:t>
      </w:r>
      <w:r w:rsidR="008075B9">
        <w:rPr>
          <w:rStyle w:val="Emphasis"/>
          <w:b w:val="0"/>
        </w:rPr>
        <w:t>to facilitate the understanding of the complexity management issue, t</w:t>
      </w:r>
      <w:r w:rsidR="00867700">
        <w:rPr>
          <w:rStyle w:val="Emphasis"/>
          <w:b w:val="0"/>
        </w:rPr>
        <w:t>he adopted classification is set to divide practices based on their logic or aim, rather than the type of resource employed</w:t>
      </w:r>
      <w:r w:rsidR="008075B9">
        <w:rPr>
          <w:rStyle w:val="Emphasis"/>
          <w:b w:val="0"/>
        </w:rPr>
        <w:t xml:space="preserve"> (e.g. Galbraith’s ‘investing in information systems’).</w:t>
      </w:r>
    </w:p>
    <w:p w14:paraId="0B1369E6" w14:textId="02426901" w:rsidR="00611E69" w:rsidRDefault="00336162" w:rsidP="004D7F81">
      <w:pPr>
        <w:pStyle w:val="Title"/>
        <w:numPr>
          <w:ilvl w:val="0"/>
          <w:numId w:val="5"/>
        </w:numPr>
        <w:spacing w:line="480" w:lineRule="auto"/>
        <w:ind w:left="360"/>
        <w:jc w:val="both"/>
        <w:rPr>
          <w:b w:val="0"/>
          <w:lang w:val="en-GB"/>
        </w:rPr>
      </w:pPr>
      <w:r w:rsidRPr="0015760C">
        <w:rPr>
          <w:b w:val="0"/>
          <w:i/>
          <w:lang w:val="en-GB"/>
        </w:rPr>
        <w:t>D</w:t>
      </w:r>
      <w:r w:rsidR="005530AB" w:rsidRPr="0015760C">
        <w:rPr>
          <w:b w:val="0"/>
          <w:i/>
          <w:lang w:val="en-GB"/>
        </w:rPr>
        <w:t>ependency-focused practices:</w:t>
      </w:r>
      <w:r w:rsidR="005530AB">
        <w:rPr>
          <w:b w:val="0"/>
          <w:lang w:val="en-GB"/>
        </w:rPr>
        <w:t xml:space="preserve"> </w:t>
      </w:r>
      <w:r w:rsidR="000E2BB8">
        <w:rPr>
          <w:b w:val="0"/>
          <w:lang w:val="en-GB"/>
        </w:rPr>
        <w:t>practices that relate to the use of slack resources and those that</w:t>
      </w:r>
      <w:r w:rsidR="003A46F7">
        <w:rPr>
          <w:b w:val="0"/>
          <w:lang w:val="en-GB"/>
        </w:rPr>
        <w:t xml:space="preserve"> instead define self-contained tasks are separated in </w:t>
      </w:r>
      <w:r w:rsidR="000E2BB8">
        <w:rPr>
          <w:b w:val="0"/>
          <w:lang w:val="en-GB"/>
        </w:rPr>
        <w:t>Galbraith’s classification</w:t>
      </w:r>
      <w:r w:rsidR="0058446C">
        <w:rPr>
          <w:b w:val="0"/>
          <w:lang w:val="en-GB"/>
        </w:rPr>
        <w:t>, but</w:t>
      </w:r>
      <w:r w:rsidR="003A46F7">
        <w:rPr>
          <w:b w:val="0"/>
          <w:lang w:val="en-GB"/>
        </w:rPr>
        <w:t xml:space="preserve"> share a unique logic for the purpose of this study, as </w:t>
      </w:r>
      <w:r w:rsidR="008333D9">
        <w:rPr>
          <w:b w:val="0"/>
          <w:lang w:val="en-GB"/>
        </w:rPr>
        <w:t xml:space="preserve">they seek </w:t>
      </w:r>
      <w:r w:rsidR="003A46F7">
        <w:rPr>
          <w:b w:val="0"/>
          <w:lang w:val="en-GB"/>
        </w:rPr>
        <w:t>to act upon the dependencies and constraints that define the relations between SC elements</w:t>
      </w:r>
      <w:r w:rsidR="008333D9">
        <w:rPr>
          <w:b w:val="0"/>
          <w:lang w:val="en-GB"/>
        </w:rPr>
        <w:t xml:space="preserve"> at the expense of a less optimal exploitation of shared resources (Flynn and Flynn, 1999)</w:t>
      </w:r>
      <w:r w:rsidR="003A46F7">
        <w:rPr>
          <w:b w:val="0"/>
          <w:lang w:val="en-GB"/>
        </w:rPr>
        <w:t xml:space="preserve">. </w:t>
      </w:r>
      <w:r w:rsidR="001F0B13">
        <w:rPr>
          <w:b w:val="0"/>
          <w:lang w:val="en-GB"/>
        </w:rPr>
        <w:t>Thus, a single confinement and decoupling practices cluster is employed.</w:t>
      </w:r>
    </w:p>
    <w:p w14:paraId="02D25607" w14:textId="6482AFC9" w:rsidR="003E257D" w:rsidRDefault="00336162" w:rsidP="004D7F81">
      <w:pPr>
        <w:pStyle w:val="Title"/>
        <w:numPr>
          <w:ilvl w:val="0"/>
          <w:numId w:val="5"/>
        </w:numPr>
        <w:spacing w:line="480" w:lineRule="auto"/>
        <w:ind w:left="360"/>
        <w:jc w:val="both"/>
        <w:rPr>
          <w:b w:val="0"/>
          <w:lang w:val="en-GB"/>
        </w:rPr>
      </w:pPr>
      <w:r w:rsidRPr="0015760C">
        <w:rPr>
          <w:b w:val="0"/>
          <w:i/>
          <w:lang w:val="en-GB"/>
        </w:rPr>
        <w:t>Theoretically-rooted terminology:</w:t>
      </w:r>
      <w:r>
        <w:rPr>
          <w:b w:val="0"/>
          <w:lang w:val="en-GB"/>
        </w:rPr>
        <w:t xml:space="preserve"> </w:t>
      </w:r>
      <w:r w:rsidR="00897E39">
        <w:rPr>
          <w:b w:val="0"/>
          <w:lang w:val="en-GB"/>
        </w:rPr>
        <w:t xml:space="preserve">Galbraith’s clusters whose names </w:t>
      </w:r>
      <w:r>
        <w:rPr>
          <w:b w:val="0"/>
          <w:lang w:val="en-GB"/>
        </w:rPr>
        <w:t xml:space="preserve">stem </w:t>
      </w:r>
      <w:r w:rsidR="00897E39">
        <w:rPr>
          <w:b w:val="0"/>
          <w:lang w:val="en-GB"/>
        </w:rPr>
        <w:t>from</w:t>
      </w:r>
      <w:r>
        <w:rPr>
          <w:b w:val="0"/>
          <w:lang w:val="en-GB"/>
        </w:rPr>
        <w:t xml:space="preserve"> information processing theory </w:t>
      </w:r>
      <w:r w:rsidR="00897E39">
        <w:rPr>
          <w:b w:val="0"/>
          <w:lang w:val="en-GB"/>
        </w:rPr>
        <w:t>and</w:t>
      </w:r>
      <w:r w:rsidR="00E30541">
        <w:rPr>
          <w:b w:val="0"/>
          <w:lang w:val="en-GB"/>
        </w:rPr>
        <w:t xml:space="preserve"> </w:t>
      </w:r>
      <w:r>
        <w:rPr>
          <w:b w:val="0"/>
          <w:lang w:val="en-GB"/>
        </w:rPr>
        <w:t>are not clear indicators of their logic and purpose</w:t>
      </w:r>
      <w:r w:rsidR="00897E39">
        <w:rPr>
          <w:b w:val="0"/>
          <w:lang w:val="en-GB"/>
        </w:rPr>
        <w:t xml:space="preserve"> are given labels that </w:t>
      </w:r>
      <w:r w:rsidR="001022C4">
        <w:rPr>
          <w:b w:val="0"/>
          <w:lang w:val="en-GB"/>
        </w:rPr>
        <w:t>reflect</w:t>
      </w:r>
      <w:r w:rsidR="00897E39">
        <w:rPr>
          <w:b w:val="0"/>
          <w:lang w:val="en-GB"/>
        </w:rPr>
        <w:t xml:space="preserve"> their logic</w:t>
      </w:r>
      <w:r w:rsidR="00E30541">
        <w:rPr>
          <w:b w:val="0"/>
          <w:lang w:val="en-GB"/>
        </w:rPr>
        <w:t xml:space="preserve"> (e.g. </w:t>
      </w:r>
      <w:r>
        <w:rPr>
          <w:b w:val="0"/>
          <w:lang w:val="en-GB"/>
        </w:rPr>
        <w:t xml:space="preserve">practices that aim to reduce diversity in the </w:t>
      </w:r>
      <w:r w:rsidR="00897E39">
        <w:rPr>
          <w:b w:val="0"/>
          <w:lang w:val="en-GB"/>
        </w:rPr>
        <w:t xml:space="preserve">SC </w:t>
      </w:r>
      <w:r>
        <w:rPr>
          <w:b w:val="0"/>
          <w:lang w:val="en-GB"/>
        </w:rPr>
        <w:t>are</w:t>
      </w:r>
      <w:r w:rsidR="00897E39">
        <w:rPr>
          <w:b w:val="0"/>
          <w:lang w:val="en-GB"/>
        </w:rPr>
        <w:t xml:space="preserve"> simply</w:t>
      </w:r>
      <w:r>
        <w:rPr>
          <w:b w:val="0"/>
          <w:lang w:val="en-GB"/>
        </w:rPr>
        <w:t xml:space="preserve"> referred to as</w:t>
      </w:r>
      <w:r w:rsidR="00897E39">
        <w:rPr>
          <w:b w:val="0"/>
          <w:lang w:val="en-GB"/>
        </w:rPr>
        <w:t xml:space="preserve"> </w:t>
      </w:r>
      <w:r w:rsidR="003013B2">
        <w:rPr>
          <w:b w:val="0"/>
          <w:lang w:val="en-GB"/>
        </w:rPr>
        <w:t>‘</w:t>
      </w:r>
      <w:r w:rsidR="00897E39">
        <w:rPr>
          <w:b w:val="0"/>
          <w:lang w:val="en-GB"/>
        </w:rPr>
        <w:t>variety reducing practices</w:t>
      </w:r>
      <w:r w:rsidR="003013B2">
        <w:rPr>
          <w:b w:val="0"/>
          <w:lang w:val="en-GB"/>
        </w:rPr>
        <w:t>’</w:t>
      </w:r>
      <w:r w:rsidR="00897E39">
        <w:rPr>
          <w:b w:val="0"/>
          <w:lang w:val="en-GB"/>
        </w:rPr>
        <w:t xml:space="preserve">, </w:t>
      </w:r>
      <w:r w:rsidR="00BF6214">
        <w:rPr>
          <w:b w:val="0"/>
          <w:lang w:val="en-GB"/>
        </w:rPr>
        <w:t>instead of</w:t>
      </w:r>
      <w:r>
        <w:rPr>
          <w:b w:val="0"/>
          <w:lang w:val="en-GB"/>
        </w:rPr>
        <w:t xml:space="preserve"> </w:t>
      </w:r>
      <w:r w:rsidR="00042407">
        <w:rPr>
          <w:b w:val="0"/>
          <w:lang w:val="en-GB"/>
        </w:rPr>
        <w:t>‘</w:t>
      </w:r>
      <w:r>
        <w:rPr>
          <w:b w:val="0"/>
          <w:lang w:val="en-GB"/>
        </w:rPr>
        <w:t>environmental management strategies</w:t>
      </w:r>
      <w:r w:rsidR="00042407">
        <w:rPr>
          <w:b w:val="0"/>
          <w:lang w:val="en-GB"/>
        </w:rPr>
        <w:t>’</w:t>
      </w:r>
      <w:r w:rsidR="00897E39">
        <w:rPr>
          <w:b w:val="0"/>
          <w:lang w:val="en-GB"/>
        </w:rPr>
        <w:t>)</w:t>
      </w:r>
      <w:r>
        <w:rPr>
          <w:b w:val="0"/>
          <w:lang w:val="en-GB"/>
        </w:rPr>
        <w:t>.</w:t>
      </w:r>
      <w:r w:rsidR="00042407">
        <w:rPr>
          <w:b w:val="0"/>
          <w:lang w:val="en-GB"/>
        </w:rPr>
        <w:t xml:space="preserve"> </w:t>
      </w:r>
    </w:p>
    <w:p w14:paraId="5A3B0A3B" w14:textId="77777777" w:rsidR="00042407" w:rsidRPr="00042407" w:rsidRDefault="00042407" w:rsidP="004D7F81">
      <w:pPr>
        <w:pStyle w:val="Heading"/>
        <w:spacing w:line="480" w:lineRule="auto"/>
        <w:rPr>
          <w:lang w:val="en-GB"/>
        </w:rPr>
      </w:pPr>
    </w:p>
    <w:p w14:paraId="2604626A" w14:textId="52E69764" w:rsidR="00C13A33" w:rsidRDefault="003E257D" w:rsidP="004D7F81">
      <w:pPr>
        <w:pStyle w:val="Title"/>
        <w:spacing w:line="480" w:lineRule="auto"/>
        <w:ind w:firstLine="288"/>
        <w:jc w:val="both"/>
        <w:rPr>
          <w:rStyle w:val="Emphasis"/>
          <w:b w:val="0"/>
        </w:rPr>
      </w:pPr>
      <w:r>
        <w:rPr>
          <w:rStyle w:val="Emphasis"/>
          <w:b w:val="0"/>
        </w:rPr>
        <w:t xml:space="preserve">The resulting classification of practices consists of four clusters: </w:t>
      </w:r>
      <w:r w:rsidRPr="003D7F5D">
        <w:rPr>
          <w:rStyle w:val="Emphasis"/>
          <w:b w:val="0"/>
        </w:rPr>
        <w:t>variety reducing, confinement and decoupling, decision support and knowledge generation, and coordination and collaboration</w:t>
      </w:r>
      <w:r>
        <w:rPr>
          <w:rStyle w:val="Emphasis"/>
          <w:b w:val="0"/>
        </w:rPr>
        <w:t xml:space="preserve">. </w:t>
      </w:r>
      <w:r w:rsidR="00C13A33" w:rsidRPr="003D7F5D">
        <w:rPr>
          <w:rStyle w:val="Emphasis"/>
          <w:b w:val="0"/>
        </w:rPr>
        <w:t xml:space="preserve">Firms can leverage on these four clusters </w:t>
      </w:r>
      <w:r w:rsidR="00391CDB">
        <w:rPr>
          <w:rStyle w:val="Emphasis"/>
          <w:b w:val="0"/>
        </w:rPr>
        <w:t>for</w:t>
      </w:r>
      <w:r w:rsidR="00C13A33" w:rsidRPr="003D7F5D">
        <w:rPr>
          <w:rStyle w:val="Emphasis"/>
          <w:b w:val="0"/>
        </w:rPr>
        <w:t xml:space="preserve"> jointly manag</w:t>
      </w:r>
      <w:r w:rsidR="00391CDB">
        <w:rPr>
          <w:rStyle w:val="Emphasis"/>
          <w:b w:val="0"/>
        </w:rPr>
        <w:t>ing</w:t>
      </w:r>
      <w:r w:rsidR="00C13A33" w:rsidRPr="003D7F5D">
        <w:rPr>
          <w:rStyle w:val="Emphasis"/>
          <w:b w:val="0"/>
        </w:rPr>
        <w:t xml:space="preserve"> structural and dynam</w:t>
      </w:r>
      <w:r w:rsidR="00CE48BB" w:rsidRPr="003D7F5D">
        <w:rPr>
          <w:rStyle w:val="Emphasis"/>
          <w:b w:val="0"/>
        </w:rPr>
        <w:t>ic complexity factors</w:t>
      </w:r>
      <w:r w:rsidR="00391CDB">
        <w:rPr>
          <w:rStyle w:val="Emphasis"/>
          <w:b w:val="0"/>
        </w:rPr>
        <w:t xml:space="preserve"> and their interplay</w:t>
      </w:r>
      <w:r w:rsidR="00C13A33" w:rsidRPr="003D7F5D">
        <w:rPr>
          <w:rStyle w:val="Emphasis"/>
          <w:b w:val="0"/>
        </w:rPr>
        <w:t xml:space="preserve">. It should be noted that while most practices adhere well to single clusters, some of them do not. For instance, product-centric organisational design reduces the number of layers that need to interact to manage unexpected demand changes, and fosters the generation of product-specific knowledge and the reduction of differences between countries and regions. </w:t>
      </w:r>
      <w:r w:rsidR="008A275D" w:rsidRPr="003D7F5D">
        <w:rPr>
          <w:rStyle w:val="Emphasis"/>
          <w:b w:val="0"/>
        </w:rPr>
        <w:t xml:space="preserve">Thus, in principle, product-centric organisational design could have been mentioned under three clusters, namely variety reducing, knowledge generation and coordination. </w:t>
      </w:r>
      <w:r w:rsidR="00C13A33" w:rsidRPr="003D7F5D">
        <w:rPr>
          <w:rStyle w:val="Emphasis"/>
          <w:b w:val="0"/>
        </w:rPr>
        <w:t>In these instances, practices have been classified according to the contribution that was most significantly mentioned by SC managers</w:t>
      </w:r>
      <w:r w:rsidR="00CE0FF7">
        <w:rPr>
          <w:rStyle w:val="Emphasis"/>
          <w:b w:val="0"/>
        </w:rPr>
        <w:t xml:space="preserve"> (see supplementary file)</w:t>
      </w:r>
      <w:r w:rsidR="00C13A33" w:rsidRPr="003D7F5D">
        <w:rPr>
          <w:rStyle w:val="Emphasis"/>
          <w:b w:val="0"/>
        </w:rPr>
        <w:t>.</w:t>
      </w:r>
      <w:bookmarkEnd w:id="3"/>
      <w:bookmarkEnd w:id="4"/>
      <w:bookmarkEnd w:id="5"/>
    </w:p>
    <w:p w14:paraId="17E7CC0C" w14:textId="77777777" w:rsidR="000071BF" w:rsidRPr="00DB3686" w:rsidRDefault="000071BF" w:rsidP="000071BF">
      <w:pPr>
        <w:pStyle w:val="Heading"/>
        <w:rPr>
          <w:b w:val="0"/>
          <w:lang w:val="en-GB"/>
        </w:rPr>
      </w:pPr>
    </w:p>
    <w:p w14:paraId="228CD4E5" w14:textId="77777777" w:rsidR="000071BF" w:rsidRPr="004B5F8E" w:rsidRDefault="000071BF" w:rsidP="000071BF">
      <w:pPr>
        <w:pStyle w:val="Caption"/>
        <w:rPr>
          <w:i w:val="0"/>
        </w:rPr>
      </w:pPr>
      <w:r w:rsidRPr="004B5F8E">
        <w:rPr>
          <w:i w:val="0"/>
        </w:rPr>
        <w:t>Table 3</w:t>
      </w:r>
      <w:r>
        <w:rPr>
          <w:i w:val="0"/>
        </w:rPr>
        <w:t>.</w:t>
      </w:r>
      <w:r w:rsidRPr="004B5F8E">
        <w:rPr>
          <w:i w:val="0"/>
        </w:rPr>
        <w:t xml:space="preserve"> Aim and scope of complexity management practices in the case studies.</w:t>
      </w:r>
    </w:p>
    <w:tbl>
      <w:tblPr>
        <w:tblW w:w="8731" w:type="dxa"/>
        <w:jc w:val="center"/>
        <w:tblLook w:val="04A0" w:firstRow="1" w:lastRow="0" w:firstColumn="1" w:lastColumn="0" w:noHBand="0" w:noVBand="1"/>
      </w:tblPr>
      <w:tblGrid>
        <w:gridCol w:w="4735"/>
        <w:gridCol w:w="739"/>
        <w:gridCol w:w="553"/>
        <w:gridCol w:w="656"/>
        <w:gridCol w:w="736"/>
        <w:gridCol w:w="656"/>
        <w:gridCol w:w="656"/>
      </w:tblGrid>
      <w:tr w:rsidR="000071BF" w:rsidRPr="003D7F5D" w14:paraId="2AB42437" w14:textId="77777777" w:rsidTr="00F75781">
        <w:trPr>
          <w:trHeight w:val="340"/>
          <w:jc w:val="center"/>
        </w:trPr>
        <w:tc>
          <w:tcPr>
            <w:tcW w:w="4735" w:type="dxa"/>
            <w:tcBorders>
              <w:top w:val="single" w:sz="4" w:space="0" w:color="auto"/>
              <w:left w:val="single" w:sz="4" w:space="0" w:color="auto"/>
              <w:bottom w:val="nil"/>
              <w:right w:val="single" w:sz="8" w:space="0" w:color="auto"/>
            </w:tcBorders>
            <w:shd w:val="clear" w:color="auto" w:fill="auto"/>
            <w:noWrap/>
            <w:vAlign w:val="bottom"/>
            <w:hideMark/>
          </w:tcPr>
          <w:p w14:paraId="0FD00A9E" w14:textId="77777777" w:rsidR="000071BF" w:rsidRPr="003D7F5D" w:rsidRDefault="000071BF" w:rsidP="00F75781">
            <w:pPr>
              <w:jc w:val="right"/>
              <w:rPr>
                <w:rFonts w:eastAsia="Times New Roman"/>
                <w:b/>
                <w:sz w:val="22"/>
                <w:szCs w:val="22"/>
                <w:lang w:val="en-GB"/>
              </w:rPr>
            </w:pPr>
            <w:r w:rsidRPr="003D7F5D">
              <w:rPr>
                <w:rFonts w:eastAsia="Times New Roman"/>
                <w:b/>
                <w:sz w:val="22"/>
                <w:szCs w:val="22"/>
                <w:lang w:val="en-GB"/>
              </w:rPr>
              <w:t>Type of complexity</w:t>
            </w:r>
          </w:p>
        </w:tc>
        <w:tc>
          <w:tcPr>
            <w:tcW w:w="194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34166E" w14:textId="77777777" w:rsidR="000071BF" w:rsidRPr="003D7F5D" w:rsidRDefault="000071BF" w:rsidP="00F75781">
            <w:pPr>
              <w:jc w:val="center"/>
              <w:rPr>
                <w:rFonts w:eastAsia="Times New Roman"/>
                <w:b/>
                <w:color w:val="000000"/>
                <w:sz w:val="22"/>
                <w:szCs w:val="22"/>
                <w:lang w:val="en-GB"/>
              </w:rPr>
            </w:pPr>
            <w:r w:rsidRPr="003D7F5D">
              <w:rPr>
                <w:rFonts w:eastAsia="Times New Roman"/>
                <w:b/>
                <w:color w:val="000000"/>
                <w:sz w:val="22"/>
                <w:szCs w:val="22"/>
                <w:lang w:val="en-GB"/>
              </w:rPr>
              <w:t>Structural</w:t>
            </w:r>
          </w:p>
        </w:tc>
        <w:tc>
          <w:tcPr>
            <w:tcW w:w="20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84D5B4B" w14:textId="77777777" w:rsidR="000071BF" w:rsidRPr="003D7F5D" w:rsidRDefault="000071BF" w:rsidP="00F75781">
            <w:pPr>
              <w:jc w:val="center"/>
              <w:rPr>
                <w:rFonts w:eastAsia="Times New Roman"/>
                <w:b/>
                <w:color w:val="000000"/>
                <w:sz w:val="22"/>
                <w:szCs w:val="22"/>
                <w:lang w:val="en-GB"/>
              </w:rPr>
            </w:pPr>
            <w:r w:rsidRPr="003D7F5D">
              <w:rPr>
                <w:rFonts w:eastAsia="Times New Roman"/>
                <w:b/>
                <w:color w:val="000000"/>
                <w:sz w:val="22"/>
                <w:szCs w:val="22"/>
                <w:lang w:val="en-GB"/>
              </w:rPr>
              <w:t>Dynamic</w:t>
            </w:r>
          </w:p>
        </w:tc>
      </w:tr>
      <w:tr w:rsidR="000071BF" w:rsidRPr="003D7F5D" w14:paraId="151EAB32" w14:textId="77777777" w:rsidTr="00F75781">
        <w:trPr>
          <w:trHeight w:val="340"/>
          <w:jc w:val="center"/>
        </w:trPr>
        <w:tc>
          <w:tcPr>
            <w:tcW w:w="4735" w:type="dxa"/>
            <w:tcBorders>
              <w:top w:val="nil"/>
              <w:left w:val="single" w:sz="4" w:space="0" w:color="auto"/>
              <w:bottom w:val="single" w:sz="4" w:space="0" w:color="auto"/>
              <w:right w:val="single" w:sz="8" w:space="0" w:color="auto"/>
            </w:tcBorders>
            <w:shd w:val="clear" w:color="auto" w:fill="auto"/>
            <w:noWrap/>
            <w:vAlign w:val="bottom"/>
            <w:hideMark/>
          </w:tcPr>
          <w:p w14:paraId="5BDE0EE5" w14:textId="77777777" w:rsidR="000071BF" w:rsidRPr="003D7F5D" w:rsidRDefault="000071BF" w:rsidP="00F75781">
            <w:pPr>
              <w:rPr>
                <w:rFonts w:eastAsia="Times New Roman"/>
                <w:b/>
                <w:sz w:val="22"/>
                <w:szCs w:val="22"/>
                <w:lang w:val="en-GB"/>
              </w:rPr>
            </w:pPr>
            <w:r w:rsidRPr="003D7F5D">
              <w:rPr>
                <w:rFonts w:eastAsia="Times New Roman"/>
                <w:b/>
                <w:sz w:val="22"/>
                <w:szCs w:val="22"/>
                <w:lang w:val="en-GB"/>
              </w:rPr>
              <w:t>Cluster of Practices</w:t>
            </w:r>
          </w:p>
        </w:tc>
        <w:tc>
          <w:tcPr>
            <w:tcW w:w="739" w:type="dxa"/>
            <w:tcBorders>
              <w:top w:val="nil"/>
              <w:left w:val="single" w:sz="8" w:space="0" w:color="auto"/>
              <w:bottom w:val="nil"/>
              <w:right w:val="single" w:sz="8" w:space="0" w:color="auto"/>
            </w:tcBorders>
            <w:shd w:val="clear" w:color="auto" w:fill="auto"/>
            <w:noWrap/>
            <w:vAlign w:val="center"/>
            <w:hideMark/>
          </w:tcPr>
          <w:p w14:paraId="70EE5AE1"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Prod.</w:t>
            </w:r>
          </w:p>
        </w:tc>
        <w:tc>
          <w:tcPr>
            <w:tcW w:w="553" w:type="dxa"/>
            <w:tcBorders>
              <w:top w:val="nil"/>
              <w:left w:val="nil"/>
              <w:bottom w:val="nil"/>
              <w:right w:val="single" w:sz="8" w:space="0" w:color="auto"/>
            </w:tcBorders>
            <w:shd w:val="clear" w:color="auto" w:fill="auto"/>
            <w:noWrap/>
            <w:vAlign w:val="center"/>
            <w:hideMark/>
          </w:tcPr>
          <w:p w14:paraId="032154F7"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Int.</w:t>
            </w:r>
          </w:p>
        </w:tc>
        <w:tc>
          <w:tcPr>
            <w:tcW w:w="656" w:type="dxa"/>
            <w:tcBorders>
              <w:top w:val="nil"/>
              <w:left w:val="nil"/>
              <w:bottom w:val="nil"/>
              <w:right w:val="single" w:sz="8" w:space="0" w:color="auto"/>
            </w:tcBorders>
            <w:shd w:val="clear" w:color="auto" w:fill="auto"/>
            <w:noWrap/>
            <w:vAlign w:val="center"/>
            <w:hideMark/>
          </w:tcPr>
          <w:p w14:paraId="30C53883"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Ext.</w:t>
            </w:r>
          </w:p>
        </w:tc>
        <w:tc>
          <w:tcPr>
            <w:tcW w:w="736" w:type="dxa"/>
            <w:tcBorders>
              <w:top w:val="nil"/>
              <w:left w:val="nil"/>
              <w:bottom w:val="nil"/>
              <w:right w:val="single" w:sz="8" w:space="0" w:color="auto"/>
            </w:tcBorders>
            <w:shd w:val="clear" w:color="auto" w:fill="auto"/>
            <w:noWrap/>
            <w:vAlign w:val="center"/>
            <w:hideMark/>
          </w:tcPr>
          <w:p w14:paraId="1915B696"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Prod.</w:t>
            </w:r>
          </w:p>
        </w:tc>
        <w:tc>
          <w:tcPr>
            <w:tcW w:w="656" w:type="dxa"/>
            <w:tcBorders>
              <w:top w:val="nil"/>
              <w:left w:val="nil"/>
              <w:bottom w:val="nil"/>
              <w:right w:val="single" w:sz="8" w:space="0" w:color="auto"/>
            </w:tcBorders>
            <w:shd w:val="clear" w:color="auto" w:fill="auto"/>
            <w:noWrap/>
            <w:vAlign w:val="center"/>
            <w:hideMark/>
          </w:tcPr>
          <w:p w14:paraId="710A5D6C"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Int.</w:t>
            </w:r>
          </w:p>
        </w:tc>
        <w:tc>
          <w:tcPr>
            <w:tcW w:w="656" w:type="dxa"/>
            <w:tcBorders>
              <w:top w:val="nil"/>
              <w:left w:val="nil"/>
              <w:bottom w:val="nil"/>
              <w:right w:val="single" w:sz="8" w:space="0" w:color="auto"/>
            </w:tcBorders>
            <w:shd w:val="clear" w:color="auto" w:fill="auto"/>
            <w:noWrap/>
            <w:vAlign w:val="center"/>
            <w:hideMark/>
          </w:tcPr>
          <w:p w14:paraId="35AEFCA2" w14:textId="77777777" w:rsidR="000071BF" w:rsidRPr="003D7F5D" w:rsidRDefault="000071BF" w:rsidP="00F75781">
            <w:pPr>
              <w:rPr>
                <w:rFonts w:eastAsia="Times New Roman"/>
                <w:b/>
                <w:color w:val="000000"/>
                <w:sz w:val="22"/>
                <w:szCs w:val="22"/>
                <w:lang w:val="en-GB"/>
              </w:rPr>
            </w:pPr>
            <w:r w:rsidRPr="003D7F5D">
              <w:rPr>
                <w:rFonts w:eastAsia="Times New Roman"/>
                <w:b/>
                <w:color w:val="000000"/>
                <w:sz w:val="22"/>
                <w:szCs w:val="22"/>
                <w:lang w:val="en-GB"/>
              </w:rPr>
              <w:t>Ext.</w:t>
            </w:r>
          </w:p>
        </w:tc>
      </w:tr>
      <w:tr w:rsidR="000071BF" w:rsidRPr="003D7F5D" w14:paraId="2951C3C9" w14:textId="77777777" w:rsidTr="00F75781">
        <w:trPr>
          <w:trHeight w:val="340"/>
          <w:jc w:val="center"/>
        </w:trPr>
        <w:tc>
          <w:tcPr>
            <w:tcW w:w="4735" w:type="dxa"/>
            <w:tcBorders>
              <w:top w:val="single" w:sz="4" w:space="0" w:color="auto"/>
              <w:left w:val="single" w:sz="8" w:space="0" w:color="auto"/>
              <w:bottom w:val="single" w:sz="8" w:space="0" w:color="auto"/>
              <w:right w:val="single" w:sz="8" w:space="0" w:color="auto"/>
            </w:tcBorders>
            <w:shd w:val="clear" w:color="000000" w:fill="E7E6E6"/>
            <w:vAlign w:val="center"/>
            <w:hideMark/>
          </w:tcPr>
          <w:p w14:paraId="549A568F" w14:textId="77777777" w:rsidR="000071BF" w:rsidRPr="003D7F5D" w:rsidRDefault="000071BF" w:rsidP="00F75781">
            <w:pPr>
              <w:rPr>
                <w:rFonts w:eastAsia="Times New Roman"/>
                <w:b/>
                <w:bCs/>
                <w:color w:val="000000"/>
                <w:sz w:val="22"/>
                <w:szCs w:val="22"/>
                <w:lang w:val="en-GB"/>
              </w:rPr>
            </w:pPr>
            <w:bookmarkStart w:id="6" w:name="_GoBack"/>
            <w:r w:rsidRPr="003D7F5D">
              <w:rPr>
                <w:rFonts w:eastAsia="Times New Roman"/>
                <w:b/>
                <w:bCs/>
                <w:color w:val="000000"/>
                <w:sz w:val="22"/>
                <w:szCs w:val="22"/>
                <w:lang w:val="en-GB"/>
              </w:rPr>
              <w:t>Variety reducing                                   (No. tally)</w:t>
            </w:r>
          </w:p>
        </w:tc>
        <w:tc>
          <w:tcPr>
            <w:tcW w:w="739" w:type="dxa"/>
            <w:tcBorders>
              <w:top w:val="single" w:sz="8" w:space="0" w:color="auto"/>
              <w:left w:val="nil"/>
              <w:bottom w:val="single" w:sz="8" w:space="0" w:color="auto"/>
              <w:right w:val="single" w:sz="8" w:space="0" w:color="auto"/>
            </w:tcBorders>
            <w:shd w:val="clear" w:color="000000" w:fill="E7E6E6"/>
            <w:noWrap/>
            <w:vAlign w:val="center"/>
            <w:hideMark/>
          </w:tcPr>
          <w:p w14:paraId="3FF78B09"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553" w:type="dxa"/>
            <w:tcBorders>
              <w:top w:val="single" w:sz="8" w:space="0" w:color="auto"/>
              <w:left w:val="nil"/>
              <w:bottom w:val="single" w:sz="8" w:space="0" w:color="auto"/>
              <w:right w:val="single" w:sz="8" w:space="0" w:color="auto"/>
            </w:tcBorders>
            <w:shd w:val="clear" w:color="000000" w:fill="E7E6E6"/>
            <w:noWrap/>
            <w:vAlign w:val="center"/>
            <w:hideMark/>
          </w:tcPr>
          <w:p w14:paraId="169D9F01"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37E9AED3"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2</w:t>
            </w:r>
          </w:p>
        </w:tc>
        <w:tc>
          <w:tcPr>
            <w:tcW w:w="736" w:type="dxa"/>
            <w:tcBorders>
              <w:top w:val="single" w:sz="8" w:space="0" w:color="auto"/>
              <w:left w:val="nil"/>
              <w:bottom w:val="single" w:sz="8" w:space="0" w:color="auto"/>
              <w:right w:val="single" w:sz="8" w:space="0" w:color="auto"/>
            </w:tcBorders>
            <w:shd w:val="clear" w:color="000000" w:fill="E7E6E6"/>
            <w:noWrap/>
            <w:vAlign w:val="center"/>
            <w:hideMark/>
          </w:tcPr>
          <w:p w14:paraId="1AE496BE"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1</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4E77B271"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0</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61057476"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1</w:t>
            </w:r>
          </w:p>
        </w:tc>
      </w:tr>
      <w:bookmarkEnd w:id="6"/>
      <w:tr w:rsidR="000071BF" w:rsidRPr="003D7F5D" w14:paraId="19D293FD"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40D0C598"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Accessory-based customisation</w:t>
            </w:r>
          </w:p>
        </w:tc>
        <w:tc>
          <w:tcPr>
            <w:tcW w:w="739" w:type="dxa"/>
            <w:tcBorders>
              <w:top w:val="nil"/>
              <w:left w:val="nil"/>
              <w:bottom w:val="single" w:sz="8" w:space="0" w:color="auto"/>
              <w:right w:val="single" w:sz="8" w:space="0" w:color="auto"/>
            </w:tcBorders>
            <w:shd w:val="clear" w:color="auto" w:fill="auto"/>
            <w:noWrap/>
            <w:vAlign w:val="center"/>
            <w:hideMark/>
          </w:tcPr>
          <w:p w14:paraId="24392E5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553" w:type="dxa"/>
            <w:tcBorders>
              <w:top w:val="nil"/>
              <w:left w:val="nil"/>
              <w:bottom w:val="single" w:sz="8" w:space="0" w:color="auto"/>
              <w:right w:val="single" w:sz="8" w:space="0" w:color="auto"/>
            </w:tcBorders>
            <w:shd w:val="clear" w:color="auto" w:fill="auto"/>
            <w:noWrap/>
            <w:vAlign w:val="center"/>
            <w:hideMark/>
          </w:tcPr>
          <w:p w14:paraId="40B2819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B223F1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BDC43C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C20257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84B3F9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7308699D"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3E84237B"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 platforms and standards</w:t>
            </w:r>
          </w:p>
        </w:tc>
        <w:tc>
          <w:tcPr>
            <w:tcW w:w="739" w:type="dxa"/>
            <w:tcBorders>
              <w:top w:val="nil"/>
              <w:left w:val="nil"/>
              <w:bottom w:val="single" w:sz="8" w:space="0" w:color="auto"/>
              <w:right w:val="single" w:sz="8" w:space="0" w:color="auto"/>
            </w:tcBorders>
            <w:shd w:val="clear" w:color="auto" w:fill="auto"/>
            <w:noWrap/>
            <w:vAlign w:val="center"/>
            <w:hideMark/>
          </w:tcPr>
          <w:p w14:paraId="6E5205F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553" w:type="dxa"/>
            <w:tcBorders>
              <w:top w:val="nil"/>
              <w:left w:val="nil"/>
              <w:bottom w:val="single" w:sz="8" w:space="0" w:color="auto"/>
              <w:right w:val="single" w:sz="8" w:space="0" w:color="auto"/>
            </w:tcBorders>
            <w:shd w:val="clear" w:color="auto" w:fill="auto"/>
            <w:noWrap/>
            <w:vAlign w:val="center"/>
            <w:hideMark/>
          </w:tcPr>
          <w:p w14:paraId="5BBBBE3A"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C7DADA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C7CDAA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CDD2ED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C5A660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5F0C34C9" w14:textId="77777777" w:rsidTr="00F75781">
        <w:trPr>
          <w:trHeight w:val="358"/>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24C894C9"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 portfolio rationalisation</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3E00BA76"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3CFE19BC"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7B2E051B"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2F86C569"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6050167F"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7B7BFFAB" w14:textId="77777777" w:rsidR="000071BF" w:rsidRPr="003D7F5D" w:rsidRDefault="000071BF" w:rsidP="00F75781">
            <w:pPr>
              <w:jc w:val="center"/>
              <w:rPr>
                <w:rFonts w:eastAsia="Times New Roman"/>
                <w:color w:val="000000"/>
                <w:sz w:val="22"/>
                <w:szCs w:val="22"/>
                <w:lang w:val="en-GB"/>
              </w:rPr>
            </w:pPr>
          </w:p>
        </w:tc>
      </w:tr>
      <w:tr w:rsidR="000071BF" w:rsidRPr="003D7F5D" w14:paraId="5A862410"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1F1FC"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Product-centric organisational design</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14:paraId="4CBD512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p>
        </w:tc>
        <w:tc>
          <w:tcPr>
            <w:tcW w:w="553" w:type="dxa"/>
            <w:tcBorders>
              <w:top w:val="single" w:sz="8" w:space="0" w:color="auto"/>
              <w:left w:val="nil"/>
              <w:bottom w:val="single" w:sz="8" w:space="0" w:color="auto"/>
              <w:right w:val="single" w:sz="8" w:space="0" w:color="auto"/>
            </w:tcBorders>
            <w:shd w:val="clear" w:color="auto" w:fill="auto"/>
            <w:noWrap/>
            <w:vAlign w:val="center"/>
            <w:hideMark/>
          </w:tcPr>
          <w:p w14:paraId="15DE06C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r w:rsidRPr="003D7F5D">
              <w:rPr>
                <w:rFonts w:eastAsia="Times New Roman"/>
                <w:color w:val="000000"/>
                <w:sz w:val="22"/>
                <w:szCs w:val="22"/>
                <w:lang w:val="en-GB"/>
              </w:rPr>
              <w:t> </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01B6C51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5BB3605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0B84B04C"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7C6C1C49"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p>
        </w:tc>
      </w:tr>
      <w:tr w:rsidR="000071BF" w:rsidRPr="003D7F5D" w14:paraId="0D28324B" w14:textId="77777777" w:rsidTr="00F75781">
        <w:trPr>
          <w:trHeight w:val="340"/>
          <w:jc w:val="center"/>
        </w:trPr>
        <w:tc>
          <w:tcPr>
            <w:tcW w:w="4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7226A47"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Rationalisation of SC facilities</w:t>
            </w:r>
          </w:p>
        </w:tc>
        <w:tc>
          <w:tcPr>
            <w:tcW w:w="739" w:type="dxa"/>
            <w:tcBorders>
              <w:top w:val="single" w:sz="4" w:space="0" w:color="auto"/>
              <w:left w:val="nil"/>
              <w:bottom w:val="single" w:sz="8" w:space="0" w:color="auto"/>
              <w:right w:val="single" w:sz="8" w:space="0" w:color="auto"/>
            </w:tcBorders>
            <w:shd w:val="clear" w:color="auto" w:fill="auto"/>
            <w:noWrap/>
            <w:vAlign w:val="center"/>
            <w:hideMark/>
          </w:tcPr>
          <w:p w14:paraId="2E54184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single" w:sz="4" w:space="0" w:color="auto"/>
              <w:left w:val="nil"/>
              <w:bottom w:val="single" w:sz="8" w:space="0" w:color="auto"/>
              <w:right w:val="single" w:sz="8" w:space="0" w:color="auto"/>
            </w:tcBorders>
            <w:shd w:val="clear" w:color="auto" w:fill="auto"/>
            <w:noWrap/>
            <w:vAlign w:val="center"/>
            <w:hideMark/>
          </w:tcPr>
          <w:p w14:paraId="6B3470F9"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single" w:sz="4" w:space="0" w:color="auto"/>
              <w:left w:val="nil"/>
              <w:bottom w:val="single" w:sz="8" w:space="0" w:color="auto"/>
              <w:right w:val="single" w:sz="8" w:space="0" w:color="auto"/>
            </w:tcBorders>
            <w:shd w:val="clear" w:color="auto" w:fill="auto"/>
            <w:noWrap/>
            <w:vAlign w:val="center"/>
            <w:hideMark/>
          </w:tcPr>
          <w:p w14:paraId="55DEF31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single" w:sz="4" w:space="0" w:color="auto"/>
              <w:left w:val="nil"/>
              <w:bottom w:val="single" w:sz="8" w:space="0" w:color="auto"/>
              <w:right w:val="single" w:sz="8" w:space="0" w:color="auto"/>
            </w:tcBorders>
            <w:shd w:val="clear" w:color="auto" w:fill="auto"/>
            <w:noWrap/>
            <w:vAlign w:val="center"/>
            <w:hideMark/>
          </w:tcPr>
          <w:p w14:paraId="6520DC9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4" w:space="0" w:color="auto"/>
              <w:left w:val="nil"/>
              <w:bottom w:val="single" w:sz="8" w:space="0" w:color="auto"/>
              <w:right w:val="single" w:sz="8" w:space="0" w:color="auto"/>
            </w:tcBorders>
            <w:shd w:val="clear" w:color="auto" w:fill="auto"/>
            <w:noWrap/>
            <w:vAlign w:val="center"/>
            <w:hideMark/>
          </w:tcPr>
          <w:p w14:paraId="38BCB81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4" w:space="0" w:color="auto"/>
              <w:left w:val="nil"/>
              <w:bottom w:val="single" w:sz="8" w:space="0" w:color="auto"/>
              <w:right w:val="single" w:sz="8" w:space="0" w:color="auto"/>
            </w:tcBorders>
            <w:shd w:val="clear" w:color="auto" w:fill="auto"/>
            <w:noWrap/>
            <w:vAlign w:val="center"/>
            <w:hideMark/>
          </w:tcPr>
          <w:p w14:paraId="3AEF65FB"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3D9D6252"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5A1E0E22"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Platform teams</w:t>
            </w:r>
          </w:p>
        </w:tc>
        <w:tc>
          <w:tcPr>
            <w:tcW w:w="739" w:type="dxa"/>
            <w:tcBorders>
              <w:top w:val="nil"/>
              <w:left w:val="nil"/>
              <w:bottom w:val="single" w:sz="8" w:space="0" w:color="auto"/>
              <w:right w:val="single" w:sz="8" w:space="0" w:color="auto"/>
            </w:tcBorders>
            <w:shd w:val="clear" w:color="auto" w:fill="auto"/>
            <w:noWrap/>
            <w:vAlign w:val="center"/>
            <w:hideMark/>
          </w:tcPr>
          <w:p w14:paraId="4E11129B" w14:textId="77777777" w:rsidR="000071BF" w:rsidRPr="003D7F5D" w:rsidRDefault="000071BF" w:rsidP="00F75781">
            <w:pPr>
              <w:jc w:val="center"/>
              <w:rPr>
                <w:rFonts w:eastAsia="Times New Roman"/>
                <w:color w:val="000000"/>
                <w:sz w:val="22"/>
                <w:szCs w:val="22"/>
                <w:lang w:val="en-GB"/>
              </w:rPr>
            </w:pPr>
          </w:p>
        </w:tc>
        <w:tc>
          <w:tcPr>
            <w:tcW w:w="553" w:type="dxa"/>
            <w:tcBorders>
              <w:top w:val="nil"/>
              <w:left w:val="nil"/>
              <w:bottom w:val="single" w:sz="8" w:space="0" w:color="auto"/>
              <w:right w:val="single" w:sz="8" w:space="0" w:color="auto"/>
            </w:tcBorders>
            <w:shd w:val="clear" w:color="auto" w:fill="auto"/>
            <w:noWrap/>
            <w:vAlign w:val="center"/>
            <w:hideMark/>
          </w:tcPr>
          <w:p w14:paraId="00039F8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260AA72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1BB38B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67CB3D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90B328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2463368B"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59D1C678"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Process standardisation</w:t>
            </w:r>
          </w:p>
        </w:tc>
        <w:tc>
          <w:tcPr>
            <w:tcW w:w="739" w:type="dxa"/>
            <w:tcBorders>
              <w:top w:val="nil"/>
              <w:left w:val="nil"/>
              <w:bottom w:val="single" w:sz="8" w:space="0" w:color="auto"/>
              <w:right w:val="single" w:sz="8" w:space="0" w:color="auto"/>
            </w:tcBorders>
            <w:shd w:val="clear" w:color="auto" w:fill="auto"/>
            <w:noWrap/>
            <w:vAlign w:val="center"/>
            <w:hideMark/>
          </w:tcPr>
          <w:p w14:paraId="5FB7CBE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29161C6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504BAFAC"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29F2BA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F5B960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6796EF3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3A393532"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0D30431F"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Unification of customer requirements</w:t>
            </w:r>
          </w:p>
        </w:tc>
        <w:tc>
          <w:tcPr>
            <w:tcW w:w="739" w:type="dxa"/>
            <w:tcBorders>
              <w:top w:val="nil"/>
              <w:left w:val="nil"/>
              <w:bottom w:val="single" w:sz="8" w:space="0" w:color="auto"/>
              <w:right w:val="single" w:sz="8" w:space="0" w:color="auto"/>
            </w:tcBorders>
            <w:shd w:val="clear" w:color="auto" w:fill="auto"/>
            <w:noWrap/>
            <w:vAlign w:val="center"/>
            <w:hideMark/>
          </w:tcPr>
          <w:p w14:paraId="0F8BC0D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7F7119D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0F9605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736" w:type="dxa"/>
            <w:tcBorders>
              <w:top w:val="nil"/>
              <w:left w:val="nil"/>
              <w:bottom w:val="single" w:sz="8" w:space="0" w:color="auto"/>
              <w:right w:val="single" w:sz="8" w:space="0" w:color="auto"/>
            </w:tcBorders>
            <w:shd w:val="clear" w:color="auto" w:fill="auto"/>
            <w:noWrap/>
            <w:vAlign w:val="center"/>
            <w:hideMark/>
          </w:tcPr>
          <w:p w14:paraId="69F1C09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A7682F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F8C738A"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45769C84"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3FBAA49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Centralisation of purchasing</w:t>
            </w:r>
          </w:p>
        </w:tc>
        <w:tc>
          <w:tcPr>
            <w:tcW w:w="739" w:type="dxa"/>
            <w:tcBorders>
              <w:top w:val="nil"/>
              <w:left w:val="nil"/>
              <w:bottom w:val="single" w:sz="8" w:space="0" w:color="auto"/>
              <w:right w:val="single" w:sz="8" w:space="0" w:color="auto"/>
            </w:tcBorders>
            <w:shd w:val="clear" w:color="auto" w:fill="auto"/>
            <w:noWrap/>
            <w:vAlign w:val="center"/>
            <w:hideMark/>
          </w:tcPr>
          <w:p w14:paraId="764A18F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13AD88B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0362900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c>
          <w:tcPr>
            <w:tcW w:w="736" w:type="dxa"/>
            <w:tcBorders>
              <w:top w:val="nil"/>
              <w:left w:val="nil"/>
              <w:bottom w:val="single" w:sz="8" w:space="0" w:color="auto"/>
              <w:right w:val="single" w:sz="8" w:space="0" w:color="auto"/>
            </w:tcBorders>
            <w:shd w:val="clear" w:color="auto" w:fill="auto"/>
            <w:noWrap/>
            <w:vAlign w:val="center"/>
            <w:hideMark/>
          </w:tcPr>
          <w:p w14:paraId="773D05B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B10D96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072215C"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1603180F" w14:textId="77777777" w:rsidTr="00F75781">
        <w:trPr>
          <w:trHeight w:val="340"/>
          <w:jc w:val="center"/>
        </w:trPr>
        <w:tc>
          <w:tcPr>
            <w:tcW w:w="4735" w:type="dxa"/>
            <w:tcBorders>
              <w:top w:val="single" w:sz="4" w:space="0" w:color="auto"/>
              <w:left w:val="single" w:sz="8" w:space="0" w:color="auto"/>
              <w:bottom w:val="single" w:sz="8" w:space="0" w:color="auto"/>
              <w:right w:val="single" w:sz="8" w:space="0" w:color="auto"/>
            </w:tcBorders>
            <w:shd w:val="clear" w:color="000000" w:fill="E7E6E6"/>
            <w:vAlign w:val="center"/>
            <w:hideMark/>
          </w:tcPr>
          <w:p w14:paraId="725F427A" w14:textId="77777777" w:rsidR="000071BF" w:rsidRPr="003D7F5D" w:rsidRDefault="000071BF" w:rsidP="00F75781">
            <w:pPr>
              <w:rPr>
                <w:rFonts w:eastAsia="Times New Roman"/>
                <w:b/>
                <w:bCs/>
                <w:color w:val="000000"/>
                <w:sz w:val="22"/>
                <w:szCs w:val="22"/>
                <w:lang w:val="en-GB"/>
              </w:rPr>
            </w:pPr>
            <w:r w:rsidRPr="003D7F5D">
              <w:rPr>
                <w:rFonts w:eastAsia="Times New Roman"/>
                <w:b/>
                <w:bCs/>
                <w:color w:val="000000"/>
                <w:sz w:val="22"/>
                <w:szCs w:val="22"/>
                <w:lang w:val="en-GB"/>
              </w:rPr>
              <w:t xml:space="preserve">Confinement and decoupling </w:t>
            </w:r>
          </w:p>
        </w:tc>
        <w:tc>
          <w:tcPr>
            <w:tcW w:w="739" w:type="dxa"/>
            <w:tcBorders>
              <w:top w:val="single" w:sz="8" w:space="0" w:color="auto"/>
              <w:left w:val="nil"/>
              <w:bottom w:val="single" w:sz="8" w:space="0" w:color="auto"/>
              <w:right w:val="single" w:sz="8" w:space="0" w:color="auto"/>
            </w:tcBorders>
            <w:shd w:val="clear" w:color="000000" w:fill="E7E6E6"/>
            <w:noWrap/>
            <w:vAlign w:val="center"/>
            <w:hideMark/>
          </w:tcPr>
          <w:p w14:paraId="4B8629F2"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6</w:t>
            </w:r>
          </w:p>
        </w:tc>
        <w:tc>
          <w:tcPr>
            <w:tcW w:w="553" w:type="dxa"/>
            <w:tcBorders>
              <w:top w:val="single" w:sz="8" w:space="0" w:color="auto"/>
              <w:left w:val="nil"/>
              <w:bottom w:val="single" w:sz="8" w:space="0" w:color="auto"/>
              <w:right w:val="single" w:sz="8" w:space="0" w:color="auto"/>
            </w:tcBorders>
            <w:shd w:val="clear" w:color="000000" w:fill="E7E6E6"/>
            <w:noWrap/>
            <w:vAlign w:val="center"/>
            <w:hideMark/>
          </w:tcPr>
          <w:p w14:paraId="75040AD8"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1</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3720E9D2"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6</w:t>
            </w:r>
          </w:p>
        </w:tc>
        <w:tc>
          <w:tcPr>
            <w:tcW w:w="736" w:type="dxa"/>
            <w:tcBorders>
              <w:top w:val="single" w:sz="8" w:space="0" w:color="auto"/>
              <w:left w:val="nil"/>
              <w:bottom w:val="single" w:sz="8" w:space="0" w:color="auto"/>
              <w:right w:val="single" w:sz="8" w:space="0" w:color="auto"/>
            </w:tcBorders>
            <w:shd w:val="clear" w:color="000000" w:fill="E7E6E6"/>
            <w:noWrap/>
            <w:vAlign w:val="center"/>
            <w:hideMark/>
          </w:tcPr>
          <w:p w14:paraId="04B6DFC1"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3</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76B2A702"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2</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3EBDE4E6"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6</w:t>
            </w:r>
          </w:p>
        </w:tc>
      </w:tr>
      <w:tr w:rsidR="000071BF" w:rsidRPr="003D7F5D" w14:paraId="3B640922"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0FBEBC63"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Outsourcing</w:t>
            </w:r>
          </w:p>
        </w:tc>
        <w:tc>
          <w:tcPr>
            <w:tcW w:w="739" w:type="dxa"/>
            <w:tcBorders>
              <w:top w:val="nil"/>
              <w:left w:val="nil"/>
              <w:bottom w:val="single" w:sz="8" w:space="0" w:color="auto"/>
              <w:right w:val="single" w:sz="8" w:space="0" w:color="auto"/>
            </w:tcBorders>
            <w:shd w:val="clear" w:color="auto" w:fill="auto"/>
            <w:noWrap/>
            <w:vAlign w:val="center"/>
            <w:hideMark/>
          </w:tcPr>
          <w:p w14:paraId="234DD9A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7CA31A7A"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183BB97A"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736" w:type="dxa"/>
            <w:tcBorders>
              <w:top w:val="nil"/>
              <w:left w:val="nil"/>
              <w:bottom w:val="single" w:sz="8" w:space="0" w:color="auto"/>
              <w:right w:val="single" w:sz="8" w:space="0" w:color="auto"/>
            </w:tcBorders>
            <w:shd w:val="clear" w:color="auto" w:fill="auto"/>
            <w:noWrap/>
            <w:vAlign w:val="center"/>
            <w:hideMark/>
          </w:tcPr>
          <w:p w14:paraId="46473A3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592037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D9C974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683CCACF"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07BF39B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Customised distribution channels</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4E16E013" w14:textId="77777777" w:rsidR="000071BF" w:rsidRPr="003D7F5D" w:rsidRDefault="000071BF" w:rsidP="00F75781">
            <w:pPr>
              <w:jc w:val="center"/>
              <w:rPr>
                <w:rFonts w:eastAsia="Times New Roman"/>
                <w:color w:val="000000"/>
                <w:sz w:val="22"/>
                <w:szCs w:val="22"/>
                <w:lang w:val="en-GB"/>
              </w:rPr>
            </w:pP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5E9F1FA1"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198D3E74"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5AA1AF3F"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07CCEC31"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5B8DC148" w14:textId="77777777" w:rsidR="000071BF" w:rsidRPr="003D7F5D" w:rsidRDefault="000071BF" w:rsidP="00F75781">
            <w:pPr>
              <w:jc w:val="center"/>
              <w:rPr>
                <w:rFonts w:eastAsia="Times New Roman"/>
                <w:color w:val="000000"/>
                <w:sz w:val="22"/>
                <w:szCs w:val="22"/>
                <w:lang w:val="en-GB"/>
              </w:rPr>
            </w:pPr>
          </w:p>
        </w:tc>
      </w:tr>
      <w:tr w:rsidR="000071BF" w:rsidRPr="003D7F5D" w14:paraId="36EB9B8D"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3D575D"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Modular design and software customisation</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14:paraId="6F4D87C3"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553" w:type="dxa"/>
            <w:tcBorders>
              <w:top w:val="single" w:sz="8" w:space="0" w:color="auto"/>
              <w:left w:val="nil"/>
              <w:bottom w:val="single" w:sz="8" w:space="0" w:color="auto"/>
              <w:right w:val="single" w:sz="8" w:space="0" w:color="auto"/>
            </w:tcBorders>
            <w:shd w:val="clear" w:color="auto" w:fill="auto"/>
            <w:noWrap/>
            <w:vAlign w:val="center"/>
            <w:hideMark/>
          </w:tcPr>
          <w:p w14:paraId="0C5E4326"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1742AD4C"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73FF01B1"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18F0CF46"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694C8087" w14:textId="77777777" w:rsidR="000071BF" w:rsidRPr="003D7F5D" w:rsidRDefault="000071BF" w:rsidP="00F75781">
            <w:pPr>
              <w:jc w:val="center"/>
              <w:rPr>
                <w:rFonts w:eastAsia="Times New Roman"/>
                <w:color w:val="000000"/>
                <w:sz w:val="22"/>
                <w:szCs w:val="22"/>
                <w:lang w:val="en-GB"/>
              </w:rPr>
            </w:pPr>
          </w:p>
        </w:tc>
      </w:tr>
      <w:tr w:rsidR="000071BF" w:rsidRPr="003D7F5D" w14:paraId="56B5BA4E"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07BB4844"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Category management</w:t>
            </w:r>
          </w:p>
        </w:tc>
        <w:tc>
          <w:tcPr>
            <w:tcW w:w="739" w:type="dxa"/>
            <w:tcBorders>
              <w:top w:val="nil"/>
              <w:left w:val="nil"/>
              <w:bottom w:val="single" w:sz="8" w:space="0" w:color="auto"/>
              <w:right w:val="single" w:sz="8" w:space="0" w:color="auto"/>
            </w:tcBorders>
            <w:shd w:val="clear" w:color="auto" w:fill="auto"/>
            <w:noWrap/>
            <w:vAlign w:val="center"/>
            <w:hideMark/>
          </w:tcPr>
          <w:p w14:paraId="36D01C9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68E5960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ABAA90C"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p>
        </w:tc>
        <w:tc>
          <w:tcPr>
            <w:tcW w:w="736" w:type="dxa"/>
            <w:tcBorders>
              <w:top w:val="nil"/>
              <w:left w:val="nil"/>
              <w:bottom w:val="single" w:sz="8" w:space="0" w:color="auto"/>
              <w:right w:val="single" w:sz="8" w:space="0" w:color="auto"/>
            </w:tcBorders>
            <w:shd w:val="clear" w:color="auto" w:fill="auto"/>
            <w:noWrap/>
            <w:vAlign w:val="center"/>
            <w:hideMark/>
          </w:tcPr>
          <w:p w14:paraId="75F404E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D6D001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9A8404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525BF505"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14B92120"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lastRenderedPageBreak/>
              <w:t>Localisation of activities</w:t>
            </w:r>
          </w:p>
        </w:tc>
        <w:tc>
          <w:tcPr>
            <w:tcW w:w="739" w:type="dxa"/>
            <w:tcBorders>
              <w:top w:val="nil"/>
              <w:left w:val="nil"/>
              <w:bottom w:val="single" w:sz="8" w:space="0" w:color="auto"/>
              <w:right w:val="single" w:sz="8" w:space="0" w:color="auto"/>
            </w:tcBorders>
            <w:shd w:val="clear" w:color="auto" w:fill="auto"/>
            <w:noWrap/>
            <w:vAlign w:val="center"/>
            <w:hideMark/>
          </w:tcPr>
          <w:p w14:paraId="1D38737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a</w:t>
            </w:r>
          </w:p>
        </w:tc>
        <w:tc>
          <w:tcPr>
            <w:tcW w:w="553" w:type="dxa"/>
            <w:tcBorders>
              <w:top w:val="nil"/>
              <w:left w:val="nil"/>
              <w:bottom w:val="single" w:sz="8" w:space="0" w:color="auto"/>
              <w:right w:val="single" w:sz="8" w:space="0" w:color="auto"/>
            </w:tcBorders>
            <w:shd w:val="clear" w:color="auto" w:fill="auto"/>
            <w:noWrap/>
            <w:vAlign w:val="center"/>
            <w:hideMark/>
          </w:tcPr>
          <w:p w14:paraId="19B331F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A919DD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c>
          <w:tcPr>
            <w:tcW w:w="736" w:type="dxa"/>
            <w:tcBorders>
              <w:top w:val="nil"/>
              <w:left w:val="nil"/>
              <w:bottom w:val="single" w:sz="8" w:space="0" w:color="auto"/>
              <w:right w:val="single" w:sz="8" w:space="0" w:color="auto"/>
            </w:tcBorders>
            <w:shd w:val="clear" w:color="auto" w:fill="auto"/>
            <w:noWrap/>
            <w:vAlign w:val="center"/>
            <w:hideMark/>
          </w:tcPr>
          <w:p w14:paraId="0F61F0CB"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B5F567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385E2D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r>
      <w:tr w:rsidR="000071BF" w:rsidRPr="003D7F5D" w14:paraId="523A9DCF"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2CD3B362"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Additive manufacturing postponement</w:t>
            </w:r>
          </w:p>
        </w:tc>
        <w:tc>
          <w:tcPr>
            <w:tcW w:w="739" w:type="dxa"/>
            <w:tcBorders>
              <w:top w:val="nil"/>
              <w:left w:val="nil"/>
              <w:bottom w:val="single" w:sz="8" w:space="0" w:color="auto"/>
              <w:right w:val="single" w:sz="8" w:space="0" w:color="auto"/>
            </w:tcBorders>
            <w:shd w:val="clear" w:color="auto" w:fill="auto"/>
            <w:noWrap/>
            <w:vAlign w:val="center"/>
            <w:hideMark/>
          </w:tcPr>
          <w:p w14:paraId="50958606"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553" w:type="dxa"/>
            <w:tcBorders>
              <w:top w:val="nil"/>
              <w:left w:val="nil"/>
              <w:bottom w:val="single" w:sz="8" w:space="0" w:color="auto"/>
              <w:right w:val="single" w:sz="8" w:space="0" w:color="auto"/>
            </w:tcBorders>
            <w:shd w:val="clear" w:color="auto" w:fill="auto"/>
            <w:noWrap/>
            <w:vAlign w:val="center"/>
            <w:hideMark/>
          </w:tcPr>
          <w:p w14:paraId="134382B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FF9E3CC"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b</w:t>
            </w:r>
          </w:p>
        </w:tc>
        <w:tc>
          <w:tcPr>
            <w:tcW w:w="736" w:type="dxa"/>
            <w:tcBorders>
              <w:top w:val="nil"/>
              <w:left w:val="nil"/>
              <w:bottom w:val="single" w:sz="8" w:space="0" w:color="auto"/>
              <w:right w:val="single" w:sz="8" w:space="0" w:color="auto"/>
            </w:tcBorders>
            <w:shd w:val="clear" w:color="auto" w:fill="auto"/>
            <w:noWrap/>
            <w:vAlign w:val="center"/>
            <w:hideMark/>
          </w:tcPr>
          <w:p w14:paraId="50A4C99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CD7C1A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C2D559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b</w:t>
            </w:r>
          </w:p>
        </w:tc>
      </w:tr>
      <w:tr w:rsidR="000071BF" w:rsidRPr="003D7F5D" w14:paraId="1F08537A"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2DC5015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Split of sourcing activities</w:t>
            </w:r>
          </w:p>
        </w:tc>
        <w:tc>
          <w:tcPr>
            <w:tcW w:w="739" w:type="dxa"/>
            <w:tcBorders>
              <w:top w:val="nil"/>
              <w:left w:val="nil"/>
              <w:bottom w:val="single" w:sz="8" w:space="0" w:color="auto"/>
              <w:right w:val="single" w:sz="8" w:space="0" w:color="auto"/>
            </w:tcBorders>
            <w:shd w:val="clear" w:color="auto" w:fill="auto"/>
            <w:noWrap/>
            <w:vAlign w:val="center"/>
            <w:hideMark/>
          </w:tcPr>
          <w:p w14:paraId="79D22D9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0F2BEDC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34D7868" w14:textId="77777777" w:rsidR="000071BF" w:rsidRPr="003D7F5D" w:rsidRDefault="000071BF" w:rsidP="00F75781">
            <w:pPr>
              <w:jc w:val="center"/>
              <w:rPr>
                <w:rFonts w:eastAsia="Times New Roman"/>
                <w:color w:val="000000"/>
                <w:sz w:val="22"/>
                <w:szCs w:val="22"/>
                <w:lang w:val="en-GB"/>
              </w:rPr>
            </w:pPr>
          </w:p>
        </w:tc>
        <w:tc>
          <w:tcPr>
            <w:tcW w:w="736" w:type="dxa"/>
            <w:tcBorders>
              <w:top w:val="nil"/>
              <w:left w:val="nil"/>
              <w:bottom w:val="single" w:sz="8" w:space="0" w:color="auto"/>
              <w:right w:val="single" w:sz="8" w:space="0" w:color="auto"/>
            </w:tcBorders>
            <w:shd w:val="clear" w:color="auto" w:fill="auto"/>
            <w:noWrap/>
            <w:vAlign w:val="center"/>
            <w:hideMark/>
          </w:tcPr>
          <w:p w14:paraId="6E10FF73"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1D24DE8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A79D5B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r>
      <w:tr w:rsidR="000071BF" w:rsidRPr="003D7F5D" w14:paraId="4C80034C"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1D77372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Flexible workforce</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018C9A9C" w14:textId="77777777" w:rsidR="000071BF" w:rsidRPr="003D7F5D" w:rsidRDefault="000071BF" w:rsidP="00F75781">
            <w:pPr>
              <w:jc w:val="center"/>
              <w:rPr>
                <w:rFonts w:eastAsia="Times New Roman"/>
                <w:color w:val="000000"/>
                <w:sz w:val="22"/>
                <w:szCs w:val="22"/>
                <w:lang w:val="en-GB"/>
              </w:rPr>
            </w:pP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0A13FD4F"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3BE980BD"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07FCAB1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033D4E9B"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61FD4655"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r>
      <w:tr w:rsidR="000071BF" w:rsidRPr="003D7F5D" w14:paraId="2F684D61"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0B51F9"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Stocks</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14:paraId="5B54B5B7" w14:textId="77777777" w:rsidR="000071BF" w:rsidRPr="003D7F5D" w:rsidRDefault="000071BF" w:rsidP="00F75781">
            <w:pPr>
              <w:jc w:val="center"/>
              <w:rPr>
                <w:rFonts w:eastAsia="Times New Roman"/>
                <w:color w:val="000000"/>
                <w:sz w:val="22"/>
                <w:szCs w:val="22"/>
                <w:lang w:val="en-GB"/>
              </w:rPr>
            </w:pPr>
          </w:p>
        </w:tc>
        <w:tc>
          <w:tcPr>
            <w:tcW w:w="553" w:type="dxa"/>
            <w:tcBorders>
              <w:top w:val="single" w:sz="8" w:space="0" w:color="auto"/>
              <w:left w:val="nil"/>
              <w:bottom w:val="single" w:sz="8" w:space="0" w:color="auto"/>
              <w:right w:val="single" w:sz="8" w:space="0" w:color="auto"/>
            </w:tcBorders>
            <w:shd w:val="clear" w:color="auto" w:fill="auto"/>
            <w:noWrap/>
            <w:vAlign w:val="center"/>
            <w:hideMark/>
          </w:tcPr>
          <w:p w14:paraId="5BCC1BC6"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40526328"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33B2C269"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6BD8F78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7D9DF26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p>
        </w:tc>
      </w:tr>
      <w:tr w:rsidR="000071BF" w:rsidRPr="003D7F5D" w14:paraId="126CABE2"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4F6D497F"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Intermediate interface teams</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2EA95D03" w14:textId="77777777" w:rsidR="000071BF" w:rsidRPr="003D7F5D" w:rsidRDefault="000071BF" w:rsidP="00F75781">
            <w:pPr>
              <w:jc w:val="center"/>
              <w:rPr>
                <w:rFonts w:eastAsia="Times New Roman"/>
                <w:color w:val="000000"/>
                <w:sz w:val="22"/>
                <w:szCs w:val="22"/>
                <w:lang w:val="en-GB"/>
              </w:rPr>
            </w:pP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326207B2"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75CDF5B4"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7957E383"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3BC012CC"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529DFFD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p>
        </w:tc>
      </w:tr>
      <w:tr w:rsidR="000071BF" w:rsidRPr="003D7F5D" w14:paraId="6F4E2328"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E0AA93B" w14:textId="77777777" w:rsidR="000071BF" w:rsidRPr="003D7F5D" w:rsidRDefault="000071BF" w:rsidP="00F75781">
            <w:pPr>
              <w:rPr>
                <w:rFonts w:eastAsia="Times New Roman"/>
                <w:b/>
                <w:bCs/>
                <w:color w:val="000000"/>
                <w:sz w:val="22"/>
                <w:szCs w:val="22"/>
                <w:lang w:val="en-GB"/>
              </w:rPr>
            </w:pPr>
            <w:r w:rsidRPr="003D7F5D">
              <w:rPr>
                <w:rFonts w:eastAsia="Times New Roman"/>
                <w:b/>
                <w:bCs/>
                <w:color w:val="000000"/>
                <w:sz w:val="22"/>
                <w:szCs w:val="22"/>
                <w:lang w:val="en-GB"/>
              </w:rPr>
              <w:t xml:space="preserve">Coordination and collaboration </w:t>
            </w:r>
          </w:p>
        </w:tc>
        <w:tc>
          <w:tcPr>
            <w:tcW w:w="739" w:type="dxa"/>
            <w:tcBorders>
              <w:top w:val="single" w:sz="8" w:space="0" w:color="auto"/>
              <w:left w:val="nil"/>
              <w:bottom w:val="single" w:sz="8" w:space="0" w:color="auto"/>
              <w:right w:val="single" w:sz="8" w:space="0" w:color="auto"/>
            </w:tcBorders>
            <w:shd w:val="clear" w:color="000000" w:fill="E7E6E6"/>
            <w:noWrap/>
            <w:vAlign w:val="center"/>
            <w:hideMark/>
          </w:tcPr>
          <w:p w14:paraId="2A0B3C1D"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1</w:t>
            </w:r>
          </w:p>
        </w:tc>
        <w:tc>
          <w:tcPr>
            <w:tcW w:w="553" w:type="dxa"/>
            <w:tcBorders>
              <w:top w:val="single" w:sz="8" w:space="0" w:color="auto"/>
              <w:left w:val="nil"/>
              <w:bottom w:val="single" w:sz="8" w:space="0" w:color="auto"/>
              <w:right w:val="single" w:sz="8" w:space="0" w:color="auto"/>
            </w:tcBorders>
            <w:shd w:val="clear" w:color="000000" w:fill="E7E6E6"/>
            <w:noWrap/>
            <w:vAlign w:val="center"/>
            <w:hideMark/>
          </w:tcPr>
          <w:p w14:paraId="0C0DEBCC"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0D1B9AA0"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736" w:type="dxa"/>
            <w:tcBorders>
              <w:top w:val="single" w:sz="8" w:space="0" w:color="auto"/>
              <w:left w:val="nil"/>
              <w:bottom w:val="single" w:sz="8" w:space="0" w:color="auto"/>
              <w:right w:val="single" w:sz="8" w:space="0" w:color="auto"/>
            </w:tcBorders>
            <w:shd w:val="clear" w:color="000000" w:fill="E7E6E6"/>
            <w:noWrap/>
            <w:vAlign w:val="center"/>
            <w:hideMark/>
          </w:tcPr>
          <w:p w14:paraId="7707915D"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78608130"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5</w:t>
            </w:r>
          </w:p>
        </w:tc>
        <w:tc>
          <w:tcPr>
            <w:tcW w:w="656" w:type="dxa"/>
            <w:tcBorders>
              <w:top w:val="single" w:sz="8" w:space="0" w:color="auto"/>
              <w:left w:val="nil"/>
              <w:bottom w:val="single" w:sz="8" w:space="0" w:color="auto"/>
              <w:right w:val="single" w:sz="8" w:space="0" w:color="auto"/>
            </w:tcBorders>
            <w:shd w:val="clear" w:color="000000" w:fill="E7E6E6"/>
            <w:noWrap/>
            <w:vAlign w:val="center"/>
            <w:hideMark/>
          </w:tcPr>
          <w:p w14:paraId="2948F790"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8</w:t>
            </w:r>
          </w:p>
        </w:tc>
      </w:tr>
      <w:tr w:rsidR="000071BF" w:rsidRPr="003D7F5D" w14:paraId="4EDDED2C"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23A79930"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Decentralisation of procurement</w:t>
            </w:r>
          </w:p>
        </w:tc>
        <w:tc>
          <w:tcPr>
            <w:tcW w:w="739" w:type="dxa"/>
            <w:tcBorders>
              <w:top w:val="nil"/>
              <w:left w:val="nil"/>
              <w:bottom w:val="single" w:sz="8" w:space="0" w:color="auto"/>
              <w:right w:val="single" w:sz="8" w:space="0" w:color="auto"/>
            </w:tcBorders>
            <w:shd w:val="clear" w:color="auto" w:fill="auto"/>
            <w:noWrap/>
            <w:vAlign w:val="center"/>
            <w:hideMark/>
          </w:tcPr>
          <w:p w14:paraId="6FAC906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4A2C30E2" w14:textId="77777777" w:rsidR="000071BF" w:rsidRPr="003D7F5D" w:rsidRDefault="000071BF" w:rsidP="00F75781">
            <w:pPr>
              <w:jc w:val="center"/>
              <w:rPr>
                <w:rFonts w:eastAsia="Times New Roman"/>
                <w:color w:val="000000"/>
                <w:sz w:val="22"/>
                <w:szCs w:val="22"/>
                <w:lang w:val="en-GB"/>
              </w:rPr>
            </w:pPr>
          </w:p>
        </w:tc>
        <w:tc>
          <w:tcPr>
            <w:tcW w:w="656" w:type="dxa"/>
            <w:tcBorders>
              <w:top w:val="nil"/>
              <w:left w:val="nil"/>
              <w:bottom w:val="single" w:sz="8" w:space="0" w:color="auto"/>
              <w:right w:val="single" w:sz="8" w:space="0" w:color="auto"/>
            </w:tcBorders>
            <w:shd w:val="clear" w:color="auto" w:fill="auto"/>
            <w:noWrap/>
            <w:vAlign w:val="center"/>
            <w:hideMark/>
          </w:tcPr>
          <w:p w14:paraId="1C5C1EF4"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151C29BF" w14:textId="77777777" w:rsidR="000071BF" w:rsidRPr="003D7F5D" w:rsidRDefault="000071BF" w:rsidP="00F75781">
            <w:pPr>
              <w:jc w:val="center"/>
              <w:rPr>
                <w:rFonts w:eastAsia="Times New Roman"/>
                <w:color w:val="000000"/>
                <w:sz w:val="22"/>
                <w:szCs w:val="22"/>
                <w:lang w:val="en-GB"/>
              </w:rPr>
            </w:pPr>
          </w:p>
        </w:tc>
        <w:tc>
          <w:tcPr>
            <w:tcW w:w="656" w:type="dxa"/>
            <w:tcBorders>
              <w:top w:val="nil"/>
              <w:left w:val="nil"/>
              <w:bottom w:val="single" w:sz="8" w:space="0" w:color="auto"/>
              <w:right w:val="single" w:sz="8" w:space="0" w:color="auto"/>
            </w:tcBorders>
            <w:shd w:val="clear" w:color="auto" w:fill="auto"/>
            <w:noWrap/>
            <w:vAlign w:val="center"/>
            <w:hideMark/>
          </w:tcPr>
          <w:p w14:paraId="747A333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F0BB2FA"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r>
      <w:tr w:rsidR="000071BF" w:rsidRPr="003D7F5D" w14:paraId="50DFBD4D"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32E08E59"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Global SC forums</w:t>
            </w:r>
          </w:p>
        </w:tc>
        <w:tc>
          <w:tcPr>
            <w:tcW w:w="739" w:type="dxa"/>
            <w:tcBorders>
              <w:top w:val="nil"/>
              <w:left w:val="nil"/>
              <w:bottom w:val="single" w:sz="8" w:space="0" w:color="auto"/>
              <w:right w:val="single" w:sz="8" w:space="0" w:color="auto"/>
            </w:tcBorders>
            <w:shd w:val="clear" w:color="auto" w:fill="auto"/>
            <w:noWrap/>
            <w:vAlign w:val="center"/>
            <w:hideMark/>
          </w:tcPr>
          <w:p w14:paraId="6BC1AC3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7FF9C466"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2BF0834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44E81461"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166296D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F40B80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6351C599"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326E22F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Integrated product teams</w:t>
            </w:r>
          </w:p>
        </w:tc>
        <w:tc>
          <w:tcPr>
            <w:tcW w:w="739" w:type="dxa"/>
            <w:tcBorders>
              <w:top w:val="nil"/>
              <w:left w:val="nil"/>
              <w:bottom w:val="single" w:sz="8" w:space="0" w:color="auto"/>
              <w:right w:val="single" w:sz="8" w:space="0" w:color="auto"/>
            </w:tcBorders>
            <w:shd w:val="clear" w:color="auto" w:fill="auto"/>
            <w:noWrap/>
            <w:vAlign w:val="center"/>
            <w:hideMark/>
          </w:tcPr>
          <w:p w14:paraId="464132F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4E4C9BD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6C02B7A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3F4D79BC"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1A43EDF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B0C562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r>
      <w:tr w:rsidR="000071BF" w:rsidRPr="003D7F5D" w14:paraId="5862541C"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53165799"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Strategic relations with partners and suppliers</w:t>
            </w:r>
          </w:p>
        </w:tc>
        <w:tc>
          <w:tcPr>
            <w:tcW w:w="739" w:type="dxa"/>
            <w:tcBorders>
              <w:top w:val="nil"/>
              <w:left w:val="nil"/>
              <w:bottom w:val="single" w:sz="8" w:space="0" w:color="auto"/>
              <w:right w:val="single" w:sz="8" w:space="0" w:color="auto"/>
            </w:tcBorders>
            <w:shd w:val="clear" w:color="auto" w:fill="auto"/>
            <w:noWrap/>
            <w:vAlign w:val="center"/>
            <w:hideMark/>
          </w:tcPr>
          <w:p w14:paraId="1B2B5A5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693528DF"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376DE37B"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DBCB1D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AFE4105"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27112918"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d</w:t>
            </w:r>
          </w:p>
        </w:tc>
      </w:tr>
      <w:tr w:rsidR="000071BF" w:rsidRPr="003D7F5D" w14:paraId="5ECA32A8"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4F41A092"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Integrated ERP systems</w:t>
            </w:r>
          </w:p>
        </w:tc>
        <w:tc>
          <w:tcPr>
            <w:tcW w:w="739" w:type="dxa"/>
            <w:tcBorders>
              <w:top w:val="nil"/>
              <w:left w:val="nil"/>
              <w:bottom w:val="single" w:sz="8" w:space="0" w:color="auto"/>
              <w:right w:val="single" w:sz="8" w:space="0" w:color="auto"/>
            </w:tcBorders>
            <w:shd w:val="clear" w:color="auto" w:fill="auto"/>
            <w:noWrap/>
            <w:vAlign w:val="center"/>
            <w:hideMark/>
          </w:tcPr>
          <w:p w14:paraId="23B9D82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2BA74011"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4A51A07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388602B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8223E1C"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24B56AA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r>
      <w:tr w:rsidR="000071BF" w:rsidRPr="003D7F5D" w14:paraId="531712B3"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0E063FA2"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Benchmarking</w:t>
            </w:r>
          </w:p>
        </w:tc>
        <w:tc>
          <w:tcPr>
            <w:tcW w:w="739" w:type="dxa"/>
            <w:tcBorders>
              <w:top w:val="nil"/>
              <w:left w:val="nil"/>
              <w:bottom w:val="single" w:sz="8" w:space="0" w:color="auto"/>
              <w:right w:val="single" w:sz="8" w:space="0" w:color="auto"/>
            </w:tcBorders>
            <w:shd w:val="clear" w:color="auto" w:fill="auto"/>
            <w:noWrap/>
            <w:vAlign w:val="center"/>
            <w:hideMark/>
          </w:tcPr>
          <w:p w14:paraId="20C3F33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18560B6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38011FE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1E31A97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23E7405"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60F5DC7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5A17967A"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37353E96"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Coll. with product design and front-end teams</w:t>
            </w:r>
          </w:p>
        </w:tc>
        <w:tc>
          <w:tcPr>
            <w:tcW w:w="739" w:type="dxa"/>
            <w:tcBorders>
              <w:top w:val="nil"/>
              <w:left w:val="nil"/>
              <w:bottom w:val="single" w:sz="8" w:space="0" w:color="auto"/>
              <w:right w:val="single" w:sz="8" w:space="0" w:color="auto"/>
            </w:tcBorders>
            <w:shd w:val="clear" w:color="auto" w:fill="auto"/>
            <w:noWrap/>
            <w:vAlign w:val="center"/>
            <w:hideMark/>
          </w:tcPr>
          <w:p w14:paraId="10AEC70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1C1521EB"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1C302D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615012F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57F3B40A"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B4ED39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664C5100"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55F4AB9F"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Project management</w:t>
            </w:r>
          </w:p>
        </w:tc>
        <w:tc>
          <w:tcPr>
            <w:tcW w:w="739" w:type="dxa"/>
            <w:tcBorders>
              <w:top w:val="nil"/>
              <w:left w:val="nil"/>
              <w:bottom w:val="single" w:sz="8" w:space="0" w:color="auto"/>
              <w:right w:val="single" w:sz="8" w:space="0" w:color="auto"/>
            </w:tcBorders>
            <w:shd w:val="clear" w:color="auto" w:fill="auto"/>
            <w:noWrap/>
            <w:vAlign w:val="center"/>
            <w:hideMark/>
          </w:tcPr>
          <w:p w14:paraId="2668E2C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20D0DB57" w14:textId="77777777" w:rsidR="000071BF" w:rsidRPr="003D7F5D" w:rsidRDefault="000071BF" w:rsidP="00F75781">
            <w:pPr>
              <w:jc w:val="center"/>
              <w:rPr>
                <w:rFonts w:eastAsia="Times New Roman"/>
                <w:color w:val="000000"/>
                <w:sz w:val="22"/>
                <w:szCs w:val="22"/>
                <w:lang w:val="en-GB"/>
              </w:rPr>
            </w:pPr>
          </w:p>
        </w:tc>
        <w:tc>
          <w:tcPr>
            <w:tcW w:w="656" w:type="dxa"/>
            <w:tcBorders>
              <w:top w:val="nil"/>
              <w:left w:val="nil"/>
              <w:bottom w:val="single" w:sz="8" w:space="0" w:color="auto"/>
              <w:right w:val="single" w:sz="8" w:space="0" w:color="auto"/>
            </w:tcBorders>
            <w:shd w:val="clear" w:color="auto" w:fill="auto"/>
            <w:noWrap/>
            <w:vAlign w:val="center"/>
            <w:hideMark/>
          </w:tcPr>
          <w:p w14:paraId="077B536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736" w:type="dxa"/>
            <w:tcBorders>
              <w:top w:val="nil"/>
              <w:left w:val="nil"/>
              <w:bottom w:val="single" w:sz="8" w:space="0" w:color="auto"/>
              <w:right w:val="single" w:sz="8" w:space="0" w:color="auto"/>
            </w:tcBorders>
            <w:shd w:val="clear" w:color="auto" w:fill="auto"/>
            <w:noWrap/>
            <w:vAlign w:val="center"/>
            <w:hideMark/>
          </w:tcPr>
          <w:p w14:paraId="213C46A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All</w:t>
            </w:r>
          </w:p>
        </w:tc>
        <w:tc>
          <w:tcPr>
            <w:tcW w:w="656" w:type="dxa"/>
            <w:tcBorders>
              <w:top w:val="nil"/>
              <w:left w:val="nil"/>
              <w:bottom w:val="single" w:sz="8" w:space="0" w:color="auto"/>
              <w:right w:val="single" w:sz="8" w:space="0" w:color="auto"/>
            </w:tcBorders>
            <w:shd w:val="clear" w:color="auto" w:fill="auto"/>
            <w:noWrap/>
            <w:vAlign w:val="center"/>
            <w:hideMark/>
          </w:tcPr>
          <w:p w14:paraId="206E53A6"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438BD3E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1B465E1E"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18CC6D48"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Cross-functional KPIs</w:t>
            </w:r>
          </w:p>
        </w:tc>
        <w:tc>
          <w:tcPr>
            <w:tcW w:w="739" w:type="dxa"/>
            <w:tcBorders>
              <w:top w:val="nil"/>
              <w:left w:val="nil"/>
              <w:bottom w:val="single" w:sz="8" w:space="0" w:color="auto"/>
              <w:right w:val="single" w:sz="8" w:space="0" w:color="auto"/>
            </w:tcBorders>
            <w:shd w:val="clear" w:color="auto" w:fill="auto"/>
            <w:noWrap/>
            <w:vAlign w:val="center"/>
            <w:hideMark/>
          </w:tcPr>
          <w:p w14:paraId="7589156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2708189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CA44DF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464FF94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51A54F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E3B12A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r>
      <w:tr w:rsidR="000071BF" w:rsidRPr="003D7F5D" w14:paraId="08342AA4"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75955E24"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Multi-level supply-demand reconciliations</w:t>
            </w:r>
          </w:p>
        </w:tc>
        <w:tc>
          <w:tcPr>
            <w:tcW w:w="739" w:type="dxa"/>
            <w:tcBorders>
              <w:top w:val="nil"/>
              <w:left w:val="nil"/>
              <w:bottom w:val="single" w:sz="8" w:space="0" w:color="auto"/>
              <w:right w:val="single" w:sz="8" w:space="0" w:color="auto"/>
            </w:tcBorders>
            <w:shd w:val="clear" w:color="auto" w:fill="auto"/>
            <w:noWrap/>
            <w:vAlign w:val="center"/>
            <w:hideMark/>
          </w:tcPr>
          <w:p w14:paraId="7E49829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6523A9E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439F50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5E7A263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0F1A1FC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8419D15"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p>
        </w:tc>
      </w:tr>
      <w:tr w:rsidR="000071BF" w:rsidRPr="003D7F5D" w14:paraId="282A58A1"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54547A5E"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Unique customer interfaces</w:t>
            </w:r>
          </w:p>
        </w:tc>
        <w:tc>
          <w:tcPr>
            <w:tcW w:w="739" w:type="dxa"/>
            <w:tcBorders>
              <w:top w:val="nil"/>
              <w:left w:val="nil"/>
              <w:bottom w:val="single" w:sz="8" w:space="0" w:color="auto"/>
              <w:right w:val="single" w:sz="8" w:space="0" w:color="auto"/>
            </w:tcBorders>
            <w:shd w:val="clear" w:color="auto" w:fill="auto"/>
            <w:noWrap/>
            <w:vAlign w:val="center"/>
            <w:hideMark/>
          </w:tcPr>
          <w:p w14:paraId="47E7491B"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0EEC6C4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F03712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6217F0C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B7DE54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7D2AC5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r>
      <w:tr w:rsidR="000071BF" w:rsidRPr="003D7F5D" w14:paraId="43E83B39"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7B96D5DA"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Supplier development</w:t>
            </w:r>
          </w:p>
        </w:tc>
        <w:tc>
          <w:tcPr>
            <w:tcW w:w="739" w:type="dxa"/>
            <w:tcBorders>
              <w:top w:val="nil"/>
              <w:left w:val="nil"/>
              <w:bottom w:val="single" w:sz="8" w:space="0" w:color="auto"/>
              <w:right w:val="single" w:sz="8" w:space="0" w:color="auto"/>
            </w:tcBorders>
            <w:shd w:val="clear" w:color="auto" w:fill="auto"/>
            <w:noWrap/>
            <w:vAlign w:val="center"/>
            <w:hideMark/>
          </w:tcPr>
          <w:p w14:paraId="6497035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1067A68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736C49E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1C5D14D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39F54CC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1290465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r>
      <w:tr w:rsidR="000071BF" w:rsidRPr="003D7F5D" w14:paraId="5BC7A2A2"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000000" w:fill="E7E6E6"/>
            <w:vAlign w:val="center"/>
            <w:hideMark/>
          </w:tcPr>
          <w:p w14:paraId="3F34C097" w14:textId="77777777" w:rsidR="000071BF" w:rsidRPr="003D7F5D" w:rsidRDefault="000071BF" w:rsidP="00F75781">
            <w:pPr>
              <w:rPr>
                <w:rFonts w:eastAsia="Times New Roman"/>
                <w:b/>
                <w:bCs/>
                <w:color w:val="000000"/>
                <w:sz w:val="22"/>
                <w:szCs w:val="22"/>
                <w:lang w:val="en-GB"/>
              </w:rPr>
            </w:pPr>
            <w:r w:rsidRPr="003D7F5D">
              <w:rPr>
                <w:rFonts w:eastAsia="Times New Roman"/>
                <w:b/>
                <w:bCs/>
                <w:color w:val="000000"/>
                <w:sz w:val="22"/>
                <w:szCs w:val="22"/>
                <w:lang w:val="en-GB"/>
              </w:rPr>
              <w:t>Decision support and Knowledge generation</w:t>
            </w:r>
          </w:p>
        </w:tc>
        <w:tc>
          <w:tcPr>
            <w:tcW w:w="739" w:type="dxa"/>
            <w:tcBorders>
              <w:top w:val="nil"/>
              <w:left w:val="nil"/>
              <w:bottom w:val="single" w:sz="8" w:space="0" w:color="auto"/>
              <w:right w:val="single" w:sz="8" w:space="0" w:color="auto"/>
            </w:tcBorders>
            <w:shd w:val="clear" w:color="000000" w:fill="E7E6E6"/>
            <w:noWrap/>
            <w:vAlign w:val="center"/>
            <w:hideMark/>
          </w:tcPr>
          <w:p w14:paraId="65CD3440"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7</w:t>
            </w:r>
          </w:p>
        </w:tc>
        <w:tc>
          <w:tcPr>
            <w:tcW w:w="553" w:type="dxa"/>
            <w:tcBorders>
              <w:top w:val="nil"/>
              <w:left w:val="nil"/>
              <w:bottom w:val="single" w:sz="8" w:space="0" w:color="auto"/>
              <w:right w:val="single" w:sz="8" w:space="0" w:color="auto"/>
            </w:tcBorders>
            <w:shd w:val="clear" w:color="000000" w:fill="E7E6E6"/>
            <w:noWrap/>
            <w:vAlign w:val="center"/>
            <w:hideMark/>
          </w:tcPr>
          <w:p w14:paraId="0C5A5B76"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2</w:t>
            </w:r>
          </w:p>
        </w:tc>
        <w:tc>
          <w:tcPr>
            <w:tcW w:w="656" w:type="dxa"/>
            <w:tcBorders>
              <w:top w:val="nil"/>
              <w:left w:val="nil"/>
              <w:bottom w:val="single" w:sz="8" w:space="0" w:color="auto"/>
              <w:right w:val="single" w:sz="8" w:space="0" w:color="auto"/>
            </w:tcBorders>
            <w:shd w:val="clear" w:color="000000" w:fill="E7E6E6"/>
            <w:noWrap/>
            <w:vAlign w:val="center"/>
            <w:hideMark/>
          </w:tcPr>
          <w:p w14:paraId="01737A0A"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2</w:t>
            </w:r>
          </w:p>
        </w:tc>
        <w:tc>
          <w:tcPr>
            <w:tcW w:w="736" w:type="dxa"/>
            <w:tcBorders>
              <w:top w:val="nil"/>
              <w:left w:val="nil"/>
              <w:bottom w:val="single" w:sz="8" w:space="0" w:color="auto"/>
              <w:right w:val="single" w:sz="8" w:space="0" w:color="auto"/>
            </w:tcBorders>
            <w:shd w:val="clear" w:color="000000" w:fill="E7E6E6"/>
            <w:noWrap/>
            <w:vAlign w:val="center"/>
            <w:hideMark/>
          </w:tcPr>
          <w:p w14:paraId="461D7FA4" w14:textId="77777777" w:rsidR="000071BF" w:rsidRPr="003D7F5D" w:rsidRDefault="000071BF" w:rsidP="00F75781">
            <w:pPr>
              <w:jc w:val="center"/>
              <w:rPr>
                <w:rFonts w:eastAsia="Times New Roman"/>
                <w:b/>
                <w:bCs/>
                <w:color w:val="000000"/>
                <w:sz w:val="22"/>
                <w:szCs w:val="22"/>
                <w:lang w:val="en-GB"/>
              </w:rPr>
            </w:pPr>
            <w:r w:rsidRPr="003D7F5D">
              <w:rPr>
                <w:rFonts w:eastAsia="Times New Roman"/>
                <w:b/>
                <w:bCs/>
                <w:color w:val="000000"/>
                <w:sz w:val="22"/>
                <w:szCs w:val="22"/>
                <w:lang w:val="en-GB"/>
              </w:rPr>
              <w:t>6</w:t>
            </w:r>
          </w:p>
        </w:tc>
        <w:tc>
          <w:tcPr>
            <w:tcW w:w="656" w:type="dxa"/>
            <w:tcBorders>
              <w:top w:val="nil"/>
              <w:left w:val="nil"/>
              <w:bottom w:val="single" w:sz="8" w:space="0" w:color="auto"/>
              <w:right w:val="single" w:sz="8" w:space="0" w:color="auto"/>
            </w:tcBorders>
            <w:shd w:val="clear" w:color="000000" w:fill="E7E6E6"/>
            <w:noWrap/>
            <w:vAlign w:val="center"/>
            <w:hideMark/>
          </w:tcPr>
          <w:p w14:paraId="74B67E48"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2</w:t>
            </w:r>
          </w:p>
        </w:tc>
        <w:tc>
          <w:tcPr>
            <w:tcW w:w="656" w:type="dxa"/>
            <w:tcBorders>
              <w:top w:val="nil"/>
              <w:left w:val="nil"/>
              <w:bottom w:val="single" w:sz="8" w:space="0" w:color="auto"/>
              <w:right w:val="single" w:sz="8" w:space="0" w:color="auto"/>
            </w:tcBorders>
            <w:shd w:val="clear" w:color="000000" w:fill="E7E6E6"/>
            <w:noWrap/>
            <w:vAlign w:val="center"/>
            <w:hideMark/>
          </w:tcPr>
          <w:p w14:paraId="1817954E" w14:textId="77777777" w:rsidR="000071BF" w:rsidRPr="003D7F5D"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4</w:t>
            </w:r>
          </w:p>
        </w:tc>
      </w:tr>
      <w:tr w:rsidR="000071BF" w:rsidRPr="003D7F5D" w14:paraId="3B54EEA5"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14B6FDC4"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Cellular manufacturing and product tech. groups</w:t>
            </w:r>
          </w:p>
        </w:tc>
        <w:tc>
          <w:tcPr>
            <w:tcW w:w="739" w:type="dxa"/>
            <w:tcBorders>
              <w:top w:val="nil"/>
              <w:left w:val="nil"/>
              <w:bottom w:val="single" w:sz="8" w:space="0" w:color="auto"/>
              <w:right w:val="single" w:sz="8" w:space="0" w:color="auto"/>
            </w:tcBorders>
            <w:shd w:val="clear" w:color="auto" w:fill="auto"/>
            <w:noWrap/>
            <w:vAlign w:val="center"/>
            <w:hideMark/>
          </w:tcPr>
          <w:p w14:paraId="4B3204AB"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58EA045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4B6415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7EF6AE54" w14:textId="77777777" w:rsidR="000071BF" w:rsidRPr="003D7F5D" w:rsidRDefault="000071BF" w:rsidP="00F75781">
            <w:pPr>
              <w:jc w:val="center"/>
              <w:rPr>
                <w:rFonts w:eastAsia="Times New Roman"/>
                <w:color w:val="000000"/>
                <w:sz w:val="22"/>
                <w:szCs w:val="22"/>
                <w:lang w:val="en-GB"/>
              </w:rPr>
            </w:pPr>
          </w:p>
        </w:tc>
        <w:tc>
          <w:tcPr>
            <w:tcW w:w="656" w:type="dxa"/>
            <w:tcBorders>
              <w:top w:val="nil"/>
              <w:left w:val="nil"/>
              <w:bottom w:val="single" w:sz="8" w:space="0" w:color="auto"/>
              <w:right w:val="single" w:sz="8" w:space="0" w:color="auto"/>
            </w:tcBorders>
            <w:shd w:val="clear" w:color="auto" w:fill="auto"/>
            <w:noWrap/>
            <w:vAlign w:val="center"/>
            <w:hideMark/>
          </w:tcPr>
          <w:p w14:paraId="588ABE0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DA919F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23AF9194"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4453FD58"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Forward-looking forecasting</w:t>
            </w:r>
          </w:p>
        </w:tc>
        <w:tc>
          <w:tcPr>
            <w:tcW w:w="739" w:type="dxa"/>
            <w:tcBorders>
              <w:top w:val="nil"/>
              <w:left w:val="nil"/>
              <w:bottom w:val="single" w:sz="8" w:space="0" w:color="auto"/>
              <w:right w:val="single" w:sz="8" w:space="0" w:color="auto"/>
            </w:tcBorders>
            <w:shd w:val="clear" w:color="auto" w:fill="auto"/>
            <w:noWrap/>
            <w:vAlign w:val="center"/>
            <w:hideMark/>
          </w:tcPr>
          <w:p w14:paraId="652AE4CB"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553" w:type="dxa"/>
            <w:tcBorders>
              <w:top w:val="nil"/>
              <w:left w:val="nil"/>
              <w:bottom w:val="single" w:sz="8" w:space="0" w:color="auto"/>
              <w:right w:val="single" w:sz="8" w:space="0" w:color="auto"/>
            </w:tcBorders>
            <w:shd w:val="clear" w:color="auto" w:fill="auto"/>
            <w:noWrap/>
            <w:vAlign w:val="center"/>
            <w:hideMark/>
          </w:tcPr>
          <w:p w14:paraId="3998390E"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FD1AAD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49941BBA"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51F880B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56DE32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335EF0A4"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2170A8C5"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 segmentation and specialised teams</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7A074469"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03D86EDA"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21215AAB"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17A011D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72D81B2C"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6797532E" w14:textId="77777777" w:rsidR="000071BF" w:rsidRPr="003D7F5D" w:rsidRDefault="000071BF" w:rsidP="00F75781">
            <w:pPr>
              <w:jc w:val="center"/>
              <w:rPr>
                <w:rFonts w:eastAsia="Times New Roman"/>
                <w:color w:val="000000"/>
                <w:sz w:val="22"/>
                <w:szCs w:val="22"/>
                <w:lang w:val="en-GB"/>
              </w:rPr>
            </w:pPr>
          </w:p>
        </w:tc>
      </w:tr>
      <w:tr w:rsidR="000071BF" w:rsidRPr="003D7F5D" w14:paraId="4840D65C"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5C4290C1"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Automation</w:t>
            </w:r>
          </w:p>
        </w:tc>
        <w:tc>
          <w:tcPr>
            <w:tcW w:w="739" w:type="dxa"/>
            <w:tcBorders>
              <w:top w:val="nil"/>
              <w:left w:val="nil"/>
              <w:bottom w:val="single" w:sz="8" w:space="0" w:color="auto"/>
              <w:right w:val="single" w:sz="8" w:space="0" w:color="auto"/>
            </w:tcBorders>
            <w:shd w:val="clear" w:color="auto" w:fill="auto"/>
            <w:noWrap/>
            <w:vAlign w:val="center"/>
            <w:hideMark/>
          </w:tcPr>
          <w:p w14:paraId="00B81967"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r w:rsidRPr="003D7F5D">
              <w:rPr>
                <w:rFonts w:eastAsia="Times New Roman"/>
                <w:color w:val="000000"/>
                <w:sz w:val="22"/>
                <w:szCs w:val="22"/>
                <w:lang w:val="en-GB"/>
              </w:rPr>
              <w:t>,</w:t>
            </w:r>
            <w:r>
              <w:rPr>
                <w:rFonts w:eastAsia="Times New Roman"/>
                <w:color w:val="000000"/>
                <w:sz w:val="22"/>
                <w:szCs w:val="22"/>
                <w:lang w:val="en-GB"/>
              </w:rPr>
              <w:t>c</w:t>
            </w:r>
          </w:p>
        </w:tc>
        <w:tc>
          <w:tcPr>
            <w:tcW w:w="553" w:type="dxa"/>
            <w:tcBorders>
              <w:top w:val="nil"/>
              <w:left w:val="nil"/>
              <w:bottom w:val="single" w:sz="8" w:space="0" w:color="auto"/>
              <w:right w:val="single" w:sz="8" w:space="0" w:color="auto"/>
            </w:tcBorders>
            <w:shd w:val="clear" w:color="auto" w:fill="auto"/>
            <w:noWrap/>
            <w:vAlign w:val="center"/>
            <w:hideMark/>
          </w:tcPr>
          <w:p w14:paraId="31B33D5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445F46C" w14:textId="77777777" w:rsidR="000071BF" w:rsidRPr="003D7F5D" w:rsidRDefault="000071BF" w:rsidP="00F75781">
            <w:pPr>
              <w:jc w:val="center"/>
              <w:rPr>
                <w:rFonts w:eastAsia="Times New Roman"/>
                <w:color w:val="000000"/>
                <w:sz w:val="22"/>
                <w:szCs w:val="22"/>
                <w:lang w:val="en-GB"/>
              </w:rPr>
            </w:pPr>
          </w:p>
        </w:tc>
        <w:tc>
          <w:tcPr>
            <w:tcW w:w="736" w:type="dxa"/>
            <w:tcBorders>
              <w:top w:val="nil"/>
              <w:left w:val="nil"/>
              <w:bottom w:val="single" w:sz="8" w:space="0" w:color="auto"/>
              <w:right w:val="single" w:sz="8" w:space="0" w:color="auto"/>
            </w:tcBorders>
            <w:shd w:val="clear" w:color="auto" w:fill="auto"/>
            <w:noWrap/>
            <w:vAlign w:val="center"/>
            <w:hideMark/>
          </w:tcPr>
          <w:p w14:paraId="4ABEBE3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29355FD"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9568BE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02719898"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tcPr>
          <w:p w14:paraId="7A6C53EC"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Traceability and anti-mixing systems</w:t>
            </w:r>
          </w:p>
        </w:tc>
        <w:tc>
          <w:tcPr>
            <w:tcW w:w="739" w:type="dxa"/>
            <w:tcBorders>
              <w:top w:val="single" w:sz="8" w:space="0" w:color="auto"/>
              <w:left w:val="nil"/>
              <w:bottom w:val="single" w:sz="8" w:space="0" w:color="auto"/>
              <w:right w:val="single" w:sz="8" w:space="0" w:color="auto"/>
            </w:tcBorders>
            <w:shd w:val="clear" w:color="auto" w:fill="auto"/>
            <w:noWrap/>
            <w:vAlign w:val="center"/>
          </w:tcPr>
          <w:p w14:paraId="28DC7009"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2BC2C0F1"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6970B5D0" w14:textId="77777777" w:rsidR="000071BF" w:rsidRPr="003D7F5D"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23FBEBB8"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128EAEB0"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single" w:sz="8" w:space="0" w:color="auto"/>
              <w:left w:val="nil"/>
              <w:bottom w:val="single" w:sz="8" w:space="0" w:color="auto"/>
              <w:right w:val="single" w:sz="8" w:space="0" w:color="auto"/>
            </w:tcBorders>
            <w:shd w:val="clear" w:color="auto" w:fill="auto"/>
            <w:noWrap/>
            <w:vAlign w:val="center"/>
          </w:tcPr>
          <w:p w14:paraId="06D05C4D"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r>
      <w:tr w:rsidR="000071BF" w:rsidRPr="003D7F5D" w14:paraId="2AB85041"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noWrap/>
            <w:vAlign w:val="center"/>
            <w:hideMark/>
          </w:tcPr>
          <w:p w14:paraId="5AF7AF8C"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Multi-Echelon ERPs and optimisation IT</w:t>
            </w:r>
            <w:r w:rsidRPr="003D7F5D">
              <w:rPr>
                <w:rFonts w:eastAsia="Times New Roman"/>
                <w:b/>
                <w:color w:val="000000"/>
                <w:sz w:val="22"/>
                <w:szCs w:val="22"/>
                <w:lang w:val="en-GB"/>
              </w:rPr>
              <w:t xml:space="preserve"> </w:t>
            </w:r>
            <w:r w:rsidRPr="003D7F5D">
              <w:rPr>
                <w:rFonts w:eastAsia="Times New Roman"/>
                <w:color w:val="000000"/>
                <w:sz w:val="22"/>
                <w:szCs w:val="22"/>
                <w:lang w:val="en-GB"/>
              </w:rPr>
              <w:t>tools</w:t>
            </w:r>
          </w:p>
        </w:tc>
        <w:tc>
          <w:tcPr>
            <w:tcW w:w="739" w:type="dxa"/>
            <w:tcBorders>
              <w:top w:val="nil"/>
              <w:left w:val="nil"/>
              <w:bottom w:val="single" w:sz="8" w:space="0" w:color="auto"/>
              <w:right w:val="single" w:sz="8" w:space="0" w:color="auto"/>
            </w:tcBorders>
            <w:shd w:val="clear" w:color="auto" w:fill="auto"/>
            <w:noWrap/>
            <w:vAlign w:val="center"/>
            <w:hideMark/>
          </w:tcPr>
          <w:p w14:paraId="6B166DC5"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b</w:t>
            </w:r>
          </w:p>
        </w:tc>
        <w:tc>
          <w:tcPr>
            <w:tcW w:w="553" w:type="dxa"/>
            <w:tcBorders>
              <w:top w:val="nil"/>
              <w:left w:val="nil"/>
              <w:bottom w:val="single" w:sz="8" w:space="0" w:color="auto"/>
              <w:right w:val="single" w:sz="8" w:space="0" w:color="auto"/>
            </w:tcBorders>
            <w:shd w:val="clear" w:color="auto" w:fill="auto"/>
            <w:noWrap/>
            <w:vAlign w:val="center"/>
            <w:hideMark/>
          </w:tcPr>
          <w:p w14:paraId="567DFC3A"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b</w:t>
            </w:r>
          </w:p>
        </w:tc>
        <w:tc>
          <w:tcPr>
            <w:tcW w:w="656" w:type="dxa"/>
            <w:tcBorders>
              <w:top w:val="nil"/>
              <w:left w:val="nil"/>
              <w:bottom w:val="single" w:sz="8" w:space="0" w:color="auto"/>
              <w:right w:val="single" w:sz="8" w:space="0" w:color="auto"/>
            </w:tcBorders>
            <w:shd w:val="clear" w:color="auto" w:fill="auto"/>
            <w:noWrap/>
            <w:vAlign w:val="center"/>
            <w:hideMark/>
          </w:tcPr>
          <w:p w14:paraId="3A42190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14C636B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132D23C2"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5C17BD4"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r>
      <w:tr w:rsidR="000071BF" w:rsidRPr="003D7F5D" w14:paraId="57018DDF"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7BEB9817"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 lifecycle management processes and tools</w:t>
            </w:r>
          </w:p>
        </w:tc>
        <w:tc>
          <w:tcPr>
            <w:tcW w:w="739" w:type="dxa"/>
            <w:tcBorders>
              <w:top w:val="nil"/>
              <w:left w:val="nil"/>
              <w:bottom w:val="single" w:sz="8" w:space="0" w:color="auto"/>
              <w:right w:val="single" w:sz="8" w:space="0" w:color="auto"/>
            </w:tcBorders>
            <w:shd w:val="clear" w:color="auto" w:fill="auto"/>
            <w:noWrap/>
            <w:vAlign w:val="center"/>
            <w:hideMark/>
          </w:tcPr>
          <w:p w14:paraId="18369954"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d</w:t>
            </w:r>
          </w:p>
        </w:tc>
        <w:tc>
          <w:tcPr>
            <w:tcW w:w="553" w:type="dxa"/>
            <w:tcBorders>
              <w:top w:val="nil"/>
              <w:left w:val="nil"/>
              <w:bottom w:val="single" w:sz="8" w:space="0" w:color="auto"/>
              <w:right w:val="single" w:sz="8" w:space="0" w:color="auto"/>
            </w:tcBorders>
            <w:shd w:val="clear" w:color="auto" w:fill="auto"/>
            <w:noWrap/>
            <w:vAlign w:val="center"/>
            <w:hideMark/>
          </w:tcPr>
          <w:p w14:paraId="01A4DF7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2D1CC72C"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c>
          <w:tcPr>
            <w:tcW w:w="736" w:type="dxa"/>
            <w:tcBorders>
              <w:top w:val="nil"/>
              <w:left w:val="nil"/>
              <w:bottom w:val="single" w:sz="8" w:space="0" w:color="auto"/>
              <w:right w:val="single" w:sz="8" w:space="0" w:color="auto"/>
            </w:tcBorders>
            <w:shd w:val="clear" w:color="auto" w:fill="auto"/>
            <w:noWrap/>
            <w:vAlign w:val="center"/>
            <w:hideMark/>
          </w:tcPr>
          <w:p w14:paraId="4411A3A6"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73BFF347"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25E4D664"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d</w:t>
            </w:r>
          </w:p>
        </w:tc>
      </w:tr>
      <w:tr w:rsidR="000071BF" w:rsidRPr="003D7F5D" w14:paraId="7CEB175A"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71AC9227"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Vendor rating tools</w:t>
            </w:r>
          </w:p>
        </w:tc>
        <w:tc>
          <w:tcPr>
            <w:tcW w:w="739" w:type="dxa"/>
            <w:tcBorders>
              <w:top w:val="nil"/>
              <w:left w:val="nil"/>
              <w:bottom w:val="single" w:sz="8" w:space="0" w:color="auto"/>
              <w:right w:val="single" w:sz="8" w:space="0" w:color="auto"/>
            </w:tcBorders>
            <w:shd w:val="clear" w:color="auto" w:fill="auto"/>
            <w:noWrap/>
            <w:vAlign w:val="center"/>
            <w:hideMark/>
          </w:tcPr>
          <w:p w14:paraId="046FE2D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535D677B"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4157C7AE"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736" w:type="dxa"/>
            <w:tcBorders>
              <w:top w:val="nil"/>
              <w:left w:val="nil"/>
              <w:bottom w:val="single" w:sz="8" w:space="0" w:color="auto"/>
              <w:right w:val="single" w:sz="8" w:space="0" w:color="auto"/>
            </w:tcBorders>
            <w:shd w:val="clear" w:color="auto" w:fill="auto"/>
            <w:noWrap/>
            <w:vAlign w:val="center"/>
            <w:hideMark/>
          </w:tcPr>
          <w:p w14:paraId="5F942A9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231B3AC"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57C6B3C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62E3A747" w14:textId="77777777" w:rsidTr="00F75781">
        <w:trPr>
          <w:trHeight w:val="340"/>
          <w:jc w:val="center"/>
        </w:trPr>
        <w:tc>
          <w:tcPr>
            <w:tcW w:w="4735" w:type="dxa"/>
            <w:tcBorders>
              <w:top w:val="nil"/>
              <w:left w:val="single" w:sz="8" w:space="0" w:color="auto"/>
              <w:bottom w:val="single" w:sz="8" w:space="0" w:color="auto"/>
              <w:right w:val="single" w:sz="8" w:space="0" w:color="auto"/>
            </w:tcBorders>
            <w:shd w:val="clear" w:color="auto" w:fill="auto"/>
            <w:vAlign w:val="center"/>
            <w:hideMark/>
          </w:tcPr>
          <w:p w14:paraId="61EBDDE4"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 xml:space="preserve">Specific training </w:t>
            </w:r>
          </w:p>
        </w:tc>
        <w:tc>
          <w:tcPr>
            <w:tcW w:w="739" w:type="dxa"/>
            <w:tcBorders>
              <w:top w:val="nil"/>
              <w:left w:val="nil"/>
              <w:bottom w:val="single" w:sz="8" w:space="0" w:color="auto"/>
              <w:right w:val="single" w:sz="8" w:space="0" w:color="auto"/>
            </w:tcBorders>
            <w:shd w:val="clear" w:color="auto" w:fill="auto"/>
            <w:noWrap/>
            <w:vAlign w:val="center"/>
            <w:hideMark/>
          </w:tcPr>
          <w:p w14:paraId="30AC59F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5F03D59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nil"/>
              <w:left w:val="nil"/>
              <w:bottom w:val="single" w:sz="8" w:space="0" w:color="auto"/>
              <w:right w:val="single" w:sz="8" w:space="0" w:color="auto"/>
            </w:tcBorders>
            <w:shd w:val="clear" w:color="auto" w:fill="auto"/>
            <w:noWrap/>
            <w:vAlign w:val="center"/>
            <w:hideMark/>
          </w:tcPr>
          <w:p w14:paraId="31259D35"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0B0CB93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p>
        </w:tc>
        <w:tc>
          <w:tcPr>
            <w:tcW w:w="656" w:type="dxa"/>
            <w:tcBorders>
              <w:top w:val="nil"/>
              <w:left w:val="nil"/>
              <w:bottom w:val="single" w:sz="8" w:space="0" w:color="auto"/>
              <w:right w:val="single" w:sz="8" w:space="0" w:color="auto"/>
            </w:tcBorders>
            <w:shd w:val="clear" w:color="auto" w:fill="auto"/>
            <w:noWrap/>
            <w:vAlign w:val="center"/>
            <w:hideMark/>
          </w:tcPr>
          <w:p w14:paraId="02297CD3"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a</w:t>
            </w:r>
            <w:r w:rsidRPr="003D7F5D">
              <w:rPr>
                <w:rFonts w:eastAsia="Times New Roman"/>
                <w:color w:val="000000"/>
                <w:sz w:val="22"/>
                <w:szCs w:val="22"/>
                <w:lang w:val="en-GB"/>
              </w:rPr>
              <w:t>,</w:t>
            </w: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nil"/>
              <w:left w:val="nil"/>
              <w:bottom w:val="single" w:sz="8" w:space="0" w:color="auto"/>
              <w:right w:val="single" w:sz="8" w:space="0" w:color="auto"/>
            </w:tcBorders>
            <w:shd w:val="clear" w:color="auto" w:fill="auto"/>
            <w:noWrap/>
            <w:vAlign w:val="center"/>
            <w:hideMark/>
          </w:tcPr>
          <w:p w14:paraId="0CA64CF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290D9BB7" w14:textId="77777777" w:rsidTr="00F75781">
        <w:trPr>
          <w:trHeight w:val="367"/>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952FD1"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Product design carry-over</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14:paraId="4058381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single" w:sz="8" w:space="0" w:color="auto"/>
              <w:left w:val="nil"/>
              <w:bottom w:val="single" w:sz="8" w:space="0" w:color="auto"/>
              <w:right w:val="single" w:sz="8" w:space="0" w:color="auto"/>
            </w:tcBorders>
            <w:shd w:val="clear" w:color="auto" w:fill="auto"/>
            <w:noWrap/>
            <w:vAlign w:val="center"/>
            <w:hideMark/>
          </w:tcPr>
          <w:p w14:paraId="136CE263"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5335B87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4EF3B362"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r w:rsidRPr="003D7F5D">
              <w:rPr>
                <w:rFonts w:eastAsia="Times New Roman"/>
                <w:color w:val="000000"/>
                <w:sz w:val="22"/>
                <w:szCs w:val="22"/>
                <w:lang w:val="en-GB"/>
              </w:rPr>
              <w:t>,</w:t>
            </w:r>
            <w:r>
              <w:rPr>
                <w:rFonts w:eastAsia="Times New Roman"/>
                <w:color w:val="000000"/>
                <w:sz w:val="22"/>
                <w:szCs w:val="22"/>
                <w:lang w:val="en-GB"/>
              </w:rPr>
              <w:t>d</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763588DF"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7ED0BDC8"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r>
      <w:tr w:rsidR="000071BF" w:rsidRPr="003D7F5D" w14:paraId="26F94149" w14:textId="77777777" w:rsidTr="00F75781">
        <w:trPr>
          <w:trHeight w:val="340"/>
          <w:jc w:val="center"/>
        </w:trPr>
        <w:tc>
          <w:tcPr>
            <w:tcW w:w="4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B9147" w14:textId="77777777" w:rsidR="000071BF" w:rsidRPr="003D7F5D" w:rsidRDefault="000071BF" w:rsidP="00F75781">
            <w:pPr>
              <w:rPr>
                <w:rFonts w:eastAsia="Times New Roman"/>
                <w:color w:val="000000"/>
                <w:sz w:val="22"/>
                <w:szCs w:val="22"/>
                <w:lang w:val="en-GB"/>
              </w:rPr>
            </w:pPr>
            <w:r w:rsidRPr="003D7F5D">
              <w:rPr>
                <w:rFonts w:eastAsia="Times New Roman"/>
                <w:color w:val="000000"/>
                <w:sz w:val="22"/>
                <w:szCs w:val="22"/>
                <w:lang w:val="en-GB"/>
              </w:rPr>
              <w:t>Simulation</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14:paraId="5EA10371"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553" w:type="dxa"/>
            <w:tcBorders>
              <w:top w:val="single" w:sz="8" w:space="0" w:color="auto"/>
              <w:left w:val="nil"/>
              <w:bottom w:val="single" w:sz="8" w:space="0" w:color="auto"/>
              <w:right w:val="single" w:sz="8" w:space="0" w:color="auto"/>
            </w:tcBorders>
            <w:shd w:val="clear" w:color="auto" w:fill="auto"/>
            <w:noWrap/>
            <w:vAlign w:val="center"/>
            <w:hideMark/>
          </w:tcPr>
          <w:p w14:paraId="620DFE29"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4DDC4B40" w14:textId="77777777" w:rsidR="000071BF" w:rsidRPr="003D7F5D" w:rsidRDefault="000071BF" w:rsidP="00F75781">
            <w:pPr>
              <w:jc w:val="center"/>
              <w:rPr>
                <w:rFonts w:eastAsia="Times New Roman"/>
                <w:color w:val="000000"/>
                <w:sz w:val="22"/>
                <w:szCs w:val="22"/>
                <w:lang w:val="en-GB"/>
              </w:rPr>
            </w:pPr>
            <w:r w:rsidRPr="003D7F5D">
              <w:rPr>
                <w:rFonts w:eastAsia="Times New Roman"/>
                <w:color w:val="000000"/>
                <w:sz w:val="22"/>
                <w:szCs w:val="22"/>
                <w:lang w:val="en-GB"/>
              </w:rPr>
              <w:t> </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14:paraId="173FC6B8"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c</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04B74CFA" w14:textId="77777777" w:rsidR="000071BF" w:rsidRPr="003D7F5D" w:rsidRDefault="000071BF" w:rsidP="00F75781">
            <w:pPr>
              <w:jc w:val="center"/>
              <w:rPr>
                <w:rFonts w:eastAsia="Times New Roman"/>
                <w:color w:val="000000"/>
                <w:sz w:val="22"/>
                <w:szCs w:val="22"/>
                <w:lang w:val="en-GB"/>
              </w:rPr>
            </w:pP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14:paraId="0710B4EB" w14:textId="77777777" w:rsidR="000071BF" w:rsidRPr="003D7F5D" w:rsidRDefault="000071BF" w:rsidP="00F75781">
            <w:pPr>
              <w:jc w:val="center"/>
              <w:rPr>
                <w:rFonts w:eastAsia="Times New Roman"/>
                <w:color w:val="000000"/>
                <w:sz w:val="22"/>
                <w:szCs w:val="22"/>
                <w:lang w:val="en-GB"/>
              </w:rPr>
            </w:pPr>
            <w:r>
              <w:rPr>
                <w:rFonts w:eastAsia="Times New Roman"/>
                <w:color w:val="000000"/>
                <w:sz w:val="22"/>
                <w:szCs w:val="22"/>
                <w:lang w:val="en-GB"/>
              </w:rPr>
              <w:t>b</w:t>
            </w:r>
          </w:p>
        </w:tc>
      </w:tr>
    </w:tbl>
    <w:p w14:paraId="434A63E9" w14:textId="77777777" w:rsidR="000071BF" w:rsidRPr="003D7F5D" w:rsidRDefault="000071BF" w:rsidP="000071BF">
      <w:pPr>
        <w:pStyle w:val="HeadingLowlevel"/>
        <w:rPr>
          <w:i w:val="0"/>
          <w:sz w:val="22"/>
          <w:lang w:val="en-GB"/>
        </w:rPr>
      </w:pPr>
      <w:r w:rsidRPr="003D7F5D">
        <w:rPr>
          <w:i w:val="0"/>
          <w:sz w:val="22"/>
          <w:lang w:val="en-GB"/>
        </w:rPr>
        <w:t xml:space="preserve">Note: Numbers indicate usage in case study. </w:t>
      </w:r>
      <w:r>
        <w:rPr>
          <w:i w:val="0"/>
          <w:sz w:val="22"/>
          <w:lang w:val="en-GB"/>
        </w:rPr>
        <w:t>a=</w:t>
      </w:r>
      <w:r w:rsidRPr="003D7F5D">
        <w:rPr>
          <w:i w:val="0"/>
          <w:sz w:val="22"/>
          <w:lang w:val="en-GB"/>
        </w:rPr>
        <w:t xml:space="preserve">Drinks, </w:t>
      </w:r>
      <w:r>
        <w:rPr>
          <w:i w:val="0"/>
          <w:sz w:val="22"/>
          <w:lang w:val="en-GB"/>
        </w:rPr>
        <w:t>b=</w:t>
      </w:r>
      <w:r w:rsidRPr="003D7F5D">
        <w:rPr>
          <w:i w:val="0"/>
          <w:sz w:val="22"/>
          <w:lang w:val="en-GB"/>
        </w:rPr>
        <w:t xml:space="preserve">Percomp, </w:t>
      </w:r>
      <w:r>
        <w:rPr>
          <w:i w:val="0"/>
          <w:sz w:val="22"/>
          <w:lang w:val="en-GB"/>
        </w:rPr>
        <w:t>c=</w:t>
      </w:r>
      <w:r w:rsidRPr="003D7F5D">
        <w:rPr>
          <w:i w:val="0"/>
          <w:sz w:val="22"/>
          <w:lang w:val="en-GB"/>
        </w:rPr>
        <w:t xml:space="preserve">Auto, </w:t>
      </w:r>
      <w:r>
        <w:rPr>
          <w:i w:val="0"/>
          <w:sz w:val="22"/>
          <w:lang w:val="en-GB"/>
        </w:rPr>
        <w:t>d=</w:t>
      </w:r>
      <w:r w:rsidRPr="003D7F5D">
        <w:rPr>
          <w:i w:val="0"/>
          <w:sz w:val="22"/>
          <w:lang w:val="en-GB"/>
        </w:rPr>
        <w:t>Defence.</w:t>
      </w:r>
    </w:p>
    <w:p w14:paraId="260FFA3B" w14:textId="77777777" w:rsidR="00BD79EC" w:rsidRPr="00BD79EC" w:rsidRDefault="00BD79EC" w:rsidP="004D7F81">
      <w:pPr>
        <w:pStyle w:val="Heading"/>
        <w:spacing w:line="480" w:lineRule="auto"/>
        <w:rPr>
          <w:lang w:val="en-GB"/>
        </w:rPr>
      </w:pPr>
    </w:p>
    <w:p w14:paraId="77BE7DC1" w14:textId="4AA8365D" w:rsidR="00CE48BB" w:rsidRPr="003D7F5D" w:rsidRDefault="00453C72" w:rsidP="004D7F81">
      <w:pPr>
        <w:pStyle w:val="Title"/>
        <w:spacing w:line="480" w:lineRule="auto"/>
        <w:jc w:val="both"/>
        <w:rPr>
          <w:b w:val="0"/>
          <w:lang w:val="en-GB"/>
        </w:rPr>
      </w:pPr>
      <w:r>
        <w:rPr>
          <w:rStyle w:val="Emphasis"/>
          <w:b w:val="0"/>
        </w:rPr>
        <w:t>N</w:t>
      </w:r>
      <w:r w:rsidR="0090322E" w:rsidRPr="003D7F5D">
        <w:rPr>
          <w:rStyle w:val="Emphasis"/>
          <w:b w:val="0"/>
        </w:rPr>
        <w:t xml:space="preserve">ext, </w:t>
      </w:r>
      <w:r w:rsidR="00CE48BB" w:rsidRPr="003D7F5D">
        <w:rPr>
          <w:rStyle w:val="Emphasis"/>
          <w:b w:val="0"/>
        </w:rPr>
        <w:t>a description of the clusters, of how each enables the SC to better cope with complexity,</w:t>
      </w:r>
      <w:r w:rsidR="00363B82" w:rsidRPr="003D7F5D">
        <w:rPr>
          <w:rStyle w:val="Emphasis"/>
          <w:b w:val="0"/>
        </w:rPr>
        <w:t xml:space="preserve"> </w:t>
      </w:r>
      <w:r w:rsidR="00CE48BB" w:rsidRPr="003D7F5D">
        <w:rPr>
          <w:rStyle w:val="Emphasis"/>
          <w:b w:val="0"/>
        </w:rPr>
        <w:t xml:space="preserve">and of their </w:t>
      </w:r>
      <w:r w:rsidR="00B26C7E" w:rsidRPr="003D7F5D">
        <w:rPr>
          <w:rStyle w:val="Emphasis"/>
          <w:b w:val="0"/>
        </w:rPr>
        <w:t xml:space="preserve">scope and </w:t>
      </w:r>
      <w:r w:rsidR="003634A6" w:rsidRPr="003D7F5D">
        <w:rPr>
          <w:rStyle w:val="Emphasis"/>
          <w:b w:val="0"/>
        </w:rPr>
        <w:t>limitations or drawbacks</w:t>
      </w:r>
      <w:r w:rsidR="0090322E" w:rsidRPr="003D7F5D">
        <w:rPr>
          <w:rStyle w:val="Emphasis"/>
          <w:b w:val="0"/>
        </w:rPr>
        <w:t xml:space="preserve"> follows</w:t>
      </w:r>
      <w:r w:rsidR="00CE48BB" w:rsidRPr="003D7F5D">
        <w:rPr>
          <w:rStyle w:val="Emphasis"/>
          <w:b w:val="0"/>
        </w:rPr>
        <w:t xml:space="preserve">. </w:t>
      </w:r>
    </w:p>
    <w:p w14:paraId="61EB3B77" w14:textId="77777777" w:rsidR="00CE48BB" w:rsidRPr="003D7F5D" w:rsidRDefault="00CE48BB" w:rsidP="004D7F81">
      <w:pPr>
        <w:spacing w:after="20" w:line="480" w:lineRule="auto"/>
        <w:ind w:firstLine="288"/>
        <w:jc w:val="both"/>
        <w:rPr>
          <w:rStyle w:val="Emphasis"/>
          <w:i/>
        </w:rPr>
      </w:pPr>
    </w:p>
    <w:p w14:paraId="185522DE" w14:textId="323A7B7B" w:rsidR="003634A6" w:rsidRPr="0015760C" w:rsidRDefault="003634A6" w:rsidP="004D7F81">
      <w:pPr>
        <w:spacing w:after="20" w:line="480" w:lineRule="auto"/>
        <w:jc w:val="both"/>
        <w:rPr>
          <w:rStyle w:val="Emphasis"/>
          <w:b/>
          <w:i/>
        </w:rPr>
      </w:pPr>
      <w:r w:rsidRPr="0015760C">
        <w:rPr>
          <w:rStyle w:val="Emphasis"/>
          <w:b/>
          <w:i/>
        </w:rPr>
        <w:lastRenderedPageBreak/>
        <w:t>4.1 Variety reducing management practices</w:t>
      </w:r>
    </w:p>
    <w:p w14:paraId="152761F0" w14:textId="77777777" w:rsidR="0024009A" w:rsidRPr="003D7F5D" w:rsidRDefault="00C13A33" w:rsidP="004D7F81">
      <w:pPr>
        <w:spacing w:after="20" w:line="480" w:lineRule="auto"/>
        <w:jc w:val="both"/>
        <w:rPr>
          <w:rStyle w:val="Emphasis"/>
        </w:rPr>
      </w:pPr>
      <w:r w:rsidRPr="003D7F5D">
        <w:rPr>
          <w:rStyle w:val="Emphasis"/>
        </w:rPr>
        <w:t xml:space="preserve">Variety reducing management practices are adopted to physically reduce the level of structural complexity that SC managers must cope with in two ways. The first is by aiding the firm focus on a narrower range of elements (e.g. products, customers, geographies, etc.) via rationalisation exercises. </w:t>
      </w:r>
      <w:r w:rsidR="0084694B" w:rsidRPr="003D7F5D">
        <w:rPr>
          <w:rStyle w:val="Emphasis"/>
        </w:rPr>
        <w:t xml:space="preserve">In Drinks, for example, the </w:t>
      </w:r>
      <w:r w:rsidR="00D46F0E" w:rsidRPr="003D7F5D">
        <w:rPr>
          <w:rStyle w:val="Emphasis"/>
        </w:rPr>
        <w:t xml:space="preserve">rationalisation of SKUs has become a standard part of every project concerned with the launch of a new product or product variant, thus helping the firm reduce and contain the complexity of its portfolio. </w:t>
      </w:r>
      <w:r w:rsidRPr="003D7F5D">
        <w:rPr>
          <w:rStyle w:val="Emphasis"/>
        </w:rPr>
        <w:t xml:space="preserve">The second is by establishing commonalities among these elements, thus reducing internal diversity while minimising the effect of this on the breadth of the firms’ businesses (for instance, by deploying platform teams that seek to define a common internal architecture of processes and tools for SC activities across businesses and geographies). </w:t>
      </w:r>
      <w:r w:rsidR="00CF37CF" w:rsidRPr="003D7F5D">
        <w:rPr>
          <w:rStyle w:val="Emphasis"/>
        </w:rPr>
        <w:t>This is the option undertaken by Auto, which rather</w:t>
      </w:r>
      <w:r w:rsidR="00D06792" w:rsidRPr="003D7F5D">
        <w:rPr>
          <w:rStyle w:val="Emphasis"/>
        </w:rPr>
        <w:t xml:space="preserve"> than rationalising, aims to define standards and platforms that can then be leveraged by multiple products. </w:t>
      </w:r>
    </w:p>
    <w:p w14:paraId="433EEEEE" w14:textId="6F3751E4" w:rsidR="00C40C51" w:rsidRPr="003D7F5D" w:rsidRDefault="00F60EEB" w:rsidP="004D7F81">
      <w:pPr>
        <w:spacing w:after="20" w:line="480" w:lineRule="auto"/>
        <w:ind w:firstLine="288"/>
        <w:jc w:val="both"/>
        <w:rPr>
          <w:rStyle w:val="Emphasis"/>
        </w:rPr>
      </w:pPr>
      <w:r>
        <w:rPr>
          <w:rStyle w:val="Emphasis"/>
        </w:rPr>
        <w:t>T</w:t>
      </w:r>
      <w:r w:rsidRPr="00F60EEB">
        <w:rPr>
          <w:rStyle w:val="Emphasis"/>
        </w:rPr>
        <w:t xml:space="preserve">he adoption of these practices can be limited for </w:t>
      </w:r>
      <w:r w:rsidR="008C7A3A">
        <w:rPr>
          <w:rStyle w:val="Emphasis"/>
        </w:rPr>
        <w:t>different</w:t>
      </w:r>
      <w:r w:rsidRPr="00F60EEB">
        <w:rPr>
          <w:rStyle w:val="Emphasis"/>
        </w:rPr>
        <w:t xml:space="preserve"> reasons. On one hand, these practices relate to the design of products, of the internal SC and the firm; and their focus on variety makes them suitable to directly address structural complexity only. On the other hand, while rationalisation can bring focus to the firm and reduce complexity costs in the SC, trimming down variety in the SC beyond a certain point can stand in the way of the firm’s objectives. For example, the high diversity of product formats and sizes in Drinks is presented as a consequence of the sales function’s efforts to continuously drive firm revenues. In this vein, some of the structural complexity that hinders SC performance may be the basis for company-level competitive advantage. Similarly, Defence employs reusable packaging, increasing packaging variety and adding further complexity in the form of dependencies between SC activities, because </w:t>
      </w:r>
      <w:r w:rsidR="003013B2">
        <w:rPr>
          <w:rStyle w:val="Emphasis"/>
        </w:rPr>
        <w:t>‘</w:t>
      </w:r>
      <w:r w:rsidRPr="00F60EEB">
        <w:rPr>
          <w:rStyle w:val="Emphasis"/>
        </w:rPr>
        <w:t xml:space="preserve">at the end of the day, saving a couple of hundred pounds in packaging in a half a </w:t>
      </w:r>
      <w:r w:rsidR="008C7A3A">
        <w:rPr>
          <w:rStyle w:val="Emphasis"/>
        </w:rPr>
        <w:t>million pounds sale is nonsense</w:t>
      </w:r>
      <w:r w:rsidR="003013B2">
        <w:rPr>
          <w:rStyle w:val="Emphasis"/>
        </w:rPr>
        <w:t>’</w:t>
      </w:r>
      <w:r w:rsidRPr="00F60EEB">
        <w:rPr>
          <w:rStyle w:val="Emphasis"/>
        </w:rPr>
        <w:t xml:space="preserve"> </w:t>
      </w:r>
      <w:r w:rsidR="008C7A3A">
        <w:rPr>
          <w:rStyle w:val="Emphasis"/>
        </w:rPr>
        <w:t>(Head of SC in Defence)</w:t>
      </w:r>
      <w:r w:rsidRPr="00F60EEB">
        <w:rPr>
          <w:rStyle w:val="Emphasis"/>
        </w:rPr>
        <w:t xml:space="preserve">. This is similar </w:t>
      </w:r>
      <w:r w:rsidRPr="00F60EEB">
        <w:rPr>
          <w:rStyle w:val="Emphasis"/>
        </w:rPr>
        <w:lastRenderedPageBreak/>
        <w:t>to the situation encountered in Auto, where some products where delivered in more than ten different packaging types to the same customer because this is hard to negotiate out of customer’s requests. Hence, in these companies, forcing customers to rely on standardised packaging to reduce variety is perceived as an action that can get in the way of both c</w:t>
      </w:r>
      <w:r w:rsidR="005D2E87">
        <w:rPr>
          <w:rStyle w:val="Emphasis"/>
        </w:rPr>
        <w:t>ustomer satisfaction and sales</w:t>
      </w:r>
      <w:r w:rsidR="000B47AF">
        <w:rPr>
          <w:rStyle w:val="Emphasis"/>
        </w:rPr>
        <w:t xml:space="preserve"> (i.e. </w:t>
      </w:r>
      <w:r w:rsidR="00286127">
        <w:rPr>
          <w:rStyle w:val="Emphasis"/>
        </w:rPr>
        <w:t xml:space="preserve">responsiveness </w:t>
      </w:r>
      <w:r w:rsidR="000B47AF">
        <w:rPr>
          <w:rStyle w:val="Emphasis"/>
        </w:rPr>
        <w:t>and revenues)</w:t>
      </w:r>
      <w:r w:rsidRPr="00F60EEB">
        <w:rPr>
          <w:rStyle w:val="Emphasis"/>
        </w:rPr>
        <w:t>.</w:t>
      </w:r>
    </w:p>
    <w:p w14:paraId="6060F102" w14:textId="77777777" w:rsidR="003634A6" w:rsidRPr="003D7F5D" w:rsidRDefault="003634A6" w:rsidP="004D7F81">
      <w:pPr>
        <w:spacing w:after="20" w:line="480" w:lineRule="auto"/>
        <w:ind w:firstLine="288"/>
        <w:jc w:val="both"/>
        <w:rPr>
          <w:rStyle w:val="Emphasis"/>
        </w:rPr>
      </w:pPr>
    </w:p>
    <w:p w14:paraId="020ABDAF" w14:textId="0851C9D7" w:rsidR="003634A6" w:rsidRPr="0015760C" w:rsidRDefault="003634A6" w:rsidP="004D7F81">
      <w:pPr>
        <w:spacing w:after="20" w:line="480" w:lineRule="auto"/>
        <w:jc w:val="both"/>
        <w:rPr>
          <w:rStyle w:val="Emphasis"/>
          <w:b/>
          <w:i/>
        </w:rPr>
      </w:pPr>
      <w:r w:rsidRPr="0015760C">
        <w:rPr>
          <w:rStyle w:val="Emphasis"/>
          <w:b/>
          <w:i/>
        </w:rPr>
        <w:t>4.</w:t>
      </w:r>
      <w:r w:rsidR="00FE2C99">
        <w:rPr>
          <w:rStyle w:val="Emphasis"/>
          <w:b/>
          <w:i/>
        </w:rPr>
        <w:t>2</w:t>
      </w:r>
      <w:r w:rsidRPr="0015760C">
        <w:rPr>
          <w:rStyle w:val="Emphasis"/>
          <w:b/>
          <w:i/>
        </w:rPr>
        <w:t xml:space="preserve"> Confinement and decoupling practices</w:t>
      </w:r>
    </w:p>
    <w:p w14:paraId="711BA1E3" w14:textId="384D841A" w:rsidR="00C13A33" w:rsidRPr="003D7F5D" w:rsidRDefault="00C13A33" w:rsidP="004D7F81">
      <w:pPr>
        <w:spacing w:after="20" w:line="480" w:lineRule="auto"/>
        <w:jc w:val="both"/>
        <w:rPr>
          <w:rStyle w:val="Emphasis"/>
        </w:rPr>
      </w:pPr>
      <w:r w:rsidRPr="003D7F5D">
        <w:rPr>
          <w:rStyle w:val="Emphasis"/>
        </w:rPr>
        <w:t xml:space="preserve">Confinement and decoupling practices focus on the dependencies and relations between elements in the system. Confinement practices (e.g. outsourcing, customised distribution channels) aim to contain complexity within a reduced domain, where specialised resources can be leveraged. For example, by defining bespoke distribution channels for each of its core customer segments, Drinks can employ specific infrastructure and tools to meet the differing needs of customer segments. Decoupling seeks to lessen the relations and constraints between elements and to render certain parts of the system more independent from others (e.g. postponement, stocks). For instance, planning teams in Drinks are placed to act as an intermediate interface between front-end functions and production, and planning managers are responsible for protecting manufacturing teams from customer-related dynamics and requirements as much as possible. By doing this, the firm can better </w:t>
      </w:r>
      <w:r w:rsidR="00DC33E4" w:rsidRPr="003D7F5D">
        <w:rPr>
          <w:rStyle w:val="Emphasis"/>
        </w:rPr>
        <w:t>meet</w:t>
      </w:r>
      <w:r w:rsidRPr="003D7F5D">
        <w:rPr>
          <w:rStyle w:val="Emphasis"/>
        </w:rPr>
        <w:t xml:space="preserve"> the contrasting performance goals </w:t>
      </w:r>
      <w:r w:rsidR="00DC33E4" w:rsidRPr="003D7F5D">
        <w:rPr>
          <w:rStyle w:val="Emphasis"/>
        </w:rPr>
        <w:t>of</w:t>
      </w:r>
      <w:r w:rsidRPr="003D7F5D">
        <w:rPr>
          <w:rStyle w:val="Emphasis"/>
        </w:rPr>
        <w:t xml:space="preserve"> front-end and back-end functions (i.e. </w:t>
      </w:r>
      <w:r w:rsidR="00647784">
        <w:rPr>
          <w:rStyle w:val="Emphasis"/>
        </w:rPr>
        <w:t>responsiveness</w:t>
      </w:r>
      <w:r w:rsidR="00647784" w:rsidRPr="003D7F5D">
        <w:rPr>
          <w:rStyle w:val="Emphasis"/>
        </w:rPr>
        <w:t xml:space="preserve"> </w:t>
      </w:r>
      <w:r w:rsidRPr="003D7F5D">
        <w:rPr>
          <w:rStyle w:val="Emphasis"/>
        </w:rPr>
        <w:t>vs. efficiency)</w:t>
      </w:r>
      <w:r w:rsidR="00706B63">
        <w:rPr>
          <w:rStyle w:val="Emphasis"/>
        </w:rPr>
        <w:t xml:space="preserve">, as </w:t>
      </w:r>
      <w:r w:rsidR="003013B2">
        <w:rPr>
          <w:rStyle w:val="Emphasis"/>
        </w:rPr>
        <w:t>‘</w:t>
      </w:r>
      <w:r w:rsidR="00706B63">
        <w:rPr>
          <w:rStyle w:val="Emphasis"/>
        </w:rPr>
        <w:t>the more [Drinks] succeeds in dealing with complexity locally, the more manufacturing plants can focus on producing</w:t>
      </w:r>
      <w:r w:rsidR="003013B2">
        <w:rPr>
          <w:rStyle w:val="Emphasis"/>
        </w:rPr>
        <w:t>’</w:t>
      </w:r>
      <w:r w:rsidR="00BC03E4">
        <w:rPr>
          <w:rStyle w:val="Emphasis"/>
        </w:rPr>
        <w:t xml:space="preserve"> (</w:t>
      </w:r>
      <w:r w:rsidR="00706B63">
        <w:rPr>
          <w:rStyle w:val="Emphasis"/>
        </w:rPr>
        <w:t>SC Director</w:t>
      </w:r>
      <w:r w:rsidR="00BC03E4">
        <w:rPr>
          <w:rStyle w:val="Emphasis"/>
        </w:rPr>
        <w:t xml:space="preserve"> in Drinks</w:t>
      </w:r>
      <w:r w:rsidR="00706B63">
        <w:rPr>
          <w:rStyle w:val="Emphasis"/>
        </w:rPr>
        <w:t>)</w:t>
      </w:r>
      <w:r w:rsidRPr="003D7F5D">
        <w:rPr>
          <w:rStyle w:val="Emphasis"/>
        </w:rPr>
        <w:t>.</w:t>
      </w:r>
      <w:r w:rsidR="00706B63">
        <w:rPr>
          <w:rStyle w:val="Emphasis"/>
        </w:rPr>
        <w:t xml:space="preserve"> </w:t>
      </w:r>
    </w:p>
    <w:p w14:paraId="4C1E6DF7" w14:textId="10D19F0F" w:rsidR="00C13A33" w:rsidRPr="003D7F5D" w:rsidRDefault="00C13A33" w:rsidP="004D7F81">
      <w:pPr>
        <w:spacing w:after="20" w:line="480" w:lineRule="auto"/>
        <w:ind w:firstLine="288"/>
        <w:jc w:val="both"/>
        <w:rPr>
          <w:rStyle w:val="Emphasis"/>
        </w:rPr>
      </w:pPr>
      <w:r w:rsidRPr="003D7F5D">
        <w:rPr>
          <w:rStyle w:val="Emphasis"/>
        </w:rPr>
        <w:t xml:space="preserve">These practices can narrow the range of activities that must bear with </w:t>
      </w:r>
      <w:r w:rsidR="007B736F" w:rsidRPr="003D7F5D">
        <w:rPr>
          <w:rStyle w:val="Emphasis"/>
        </w:rPr>
        <w:t>complexity</w:t>
      </w:r>
      <w:r w:rsidRPr="003D7F5D">
        <w:rPr>
          <w:rStyle w:val="Emphasis"/>
        </w:rPr>
        <w:t xml:space="preserve"> in the SC</w:t>
      </w:r>
      <w:r w:rsidR="007B736F" w:rsidRPr="003D7F5D">
        <w:rPr>
          <w:rStyle w:val="Emphasis"/>
        </w:rPr>
        <w:t xml:space="preserve">, and because they do not incur in the loss of </w:t>
      </w:r>
      <w:r w:rsidR="007E4B52" w:rsidRPr="003D7F5D">
        <w:rPr>
          <w:rStyle w:val="Emphasis"/>
        </w:rPr>
        <w:t>revenue-driving variety</w:t>
      </w:r>
      <w:r w:rsidR="00C33F48" w:rsidRPr="003D7F5D">
        <w:rPr>
          <w:rStyle w:val="Emphasis"/>
        </w:rPr>
        <w:t>,</w:t>
      </w:r>
      <w:r w:rsidR="007B736F" w:rsidRPr="003D7F5D">
        <w:rPr>
          <w:rStyle w:val="Emphasis"/>
        </w:rPr>
        <w:t xml:space="preserve"> </w:t>
      </w:r>
      <w:r w:rsidR="00C33F48" w:rsidRPr="003D7F5D">
        <w:rPr>
          <w:rStyle w:val="Emphasis"/>
        </w:rPr>
        <w:t>they</w:t>
      </w:r>
      <w:r w:rsidRPr="003D7F5D">
        <w:rPr>
          <w:rStyle w:val="Emphasis"/>
        </w:rPr>
        <w:t xml:space="preserve"> can be used to</w:t>
      </w:r>
      <w:r w:rsidR="007E4B52" w:rsidRPr="003D7F5D">
        <w:rPr>
          <w:rStyle w:val="Emphasis"/>
        </w:rPr>
        <w:t xml:space="preserve"> reduce complexity while preserving firm </w:t>
      </w:r>
      <w:r w:rsidR="00647784">
        <w:rPr>
          <w:rStyle w:val="Emphasis"/>
        </w:rPr>
        <w:t>responsiveness</w:t>
      </w:r>
      <w:r w:rsidR="007E4B52" w:rsidRPr="003D7F5D">
        <w:rPr>
          <w:rStyle w:val="Emphasis"/>
        </w:rPr>
        <w:t xml:space="preserve">, hence </w:t>
      </w:r>
      <w:r w:rsidRPr="003D7F5D">
        <w:rPr>
          <w:rStyle w:val="Emphasis"/>
        </w:rPr>
        <w:t>surpass</w:t>
      </w:r>
      <w:r w:rsidR="007E4B52" w:rsidRPr="003D7F5D">
        <w:rPr>
          <w:rStyle w:val="Emphasis"/>
        </w:rPr>
        <w:t>ing</w:t>
      </w:r>
      <w:r w:rsidRPr="003D7F5D">
        <w:rPr>
          <w:rStyle w:val="Emphasis"/>
        </w:rPr>
        <w:t xml:space="preserve"> some of the limitations of variety reducing practices. Furthermore, by making groups of activities independent to others, </w:t>
      </w:r>
      <w:r w:rsidRPr="003D7F5D">
        <w:rPr>
          <w:rStyle w:val="Emphasis"/>
        </w:rPr>
        <w:lastRenderedPageBreak/>
        <w:t>decoupling can aid in managing dynamic complexity (e.g. stocks</w:t>
      </w:r>
      <w:r w:rsidR="00C33F48" w:rsidRPr="003D7F5D">
        <w:rPr>
          <w:rStyle w:val="Emphasis"/>
        </w:rPr>
        <w:t>, flexible workforce, etc.</w:t>
      </w:r>
      <w:r w:rsidRPr="003D7F5D">
        <w:rPr>
          <w:rStyle w:val="Emphasis"/>
        </w:rPr>
        <w:t xml:space="preserve">). Therefore, practices in this cluster can be leveraged to </w:t>
      </w:r>
      <w:r w:rsidR="00DC33E4" w:rsidRPr="003D7F5D">
        <w:rPr>
          <w:rStyle w:val="Emphasis"/>
        </w:rPr>
        <w:t>reduce</w:t>
      </w:r>
      <w:r w:rsidRPr="003D7F5D">
        <w:rPr>
          <w:rStyle w:val="Emphasis"/>
        </w:rPr>
        <w:t xml:space="preserve"> structural and dynamic complexity</w:t>
      </w:r>
      <w:r w:rsidR="000C33A5" w:rsidRPr="003D7F5D">
        <w:rPr>
          <w:rStyle w:val="Emphasis"/>
        </w:rPr>
        <w:t>, especially that related to the customer and supply basis and, to a somewhat lesser degree, the product portfolio</w:t>
      </w:r>
      <w:r w:rsidRPr="003D7F5D">
        <w:rPr>
          <w:rStyle w:val="Emphasis"/>
        </w:rPr>
        <w:t xml:space="preserve">. For instance, the localisation of promotional activities close to the end-market in Drinks allows the firm to contain the effect of local regulation and customer preferences affecting these activities within local teams in each individual market, reduces the variety of SKUs in manufacturing activities and enhances the SC’s ability to cope with the demand uncertainty that comes with promotional activities by shortening lead-times and enhancing responsiveness. </w:t>
      </w:r>
    </w:p>
    <w:p w14:paraId="6E372A0E" w14:textId="77777777" w:rsidR="003634A6" w:rsidRPr="003D7F5D" w:rsidRDefault="003634A6" w:rsidP="004D7F81">
      <w:pPr>
        <w:spacing w:after="20" w:line="480" w:lineRule="auto"/>
        <w:ind w:firstLine="288"/>
        <w:jc w:val="both"/>
        <w:rPr>
          <w:rStyle w:val="Emphasis"/>
        </w:rPr>
      </w:pPr>
    </w:p>
    <w:p w14:paraId="55555CF0" w14:textId="2BEA2D68" w:rsidR="003634A6" w:rsidRPr="0015760C" w:rsidRDefault="003634A6" w:rsidP="004D7F81">
      <w:pPr>
        <w:spacing w:after="20" w:line="480" w:lineRule="auto"/>
        <w:jc w:val="both"/>
        <w:rPr>
          <w:rStyle w:val="Emphasis"/>
          <w:b/>
          <w:i/>
        </w:rPr>
      </w:pPr>
      <w:r w:rsidRPr="0015760C">
        <w:rPr>
          <w:rStyle w:val="Emphasis"/>
          <w:b/>
          <w:i/>
        </w:rPr>
        <w:t>4.</w:t>
      </w:r>
      <w:r w:rsidR="00FE2C99">
        <w:rPr>
          <w:rStyle w:val="Emphasis"/>
          <w:b/>
          <w:i/>
        </w:rPr>
        <w:t>3</w:t>
      </w:r>
      <w:r w:rsidRPr="0015760C">
        <w:rPr>
          <w:rStyle w:val="Emphasis"/>
          <w:b/>
          <w:i/>
        </w:rPr>
        <w:t xml:space="preserve"> Coordination and collaboration practices</w:t>
      </w:r>
    </w:p>
    <w:p w14:paraId="46DB34C9" w14:textId="18F777D4" w:rsidR="00316EF6" w:rsidRDefault="00C13A33" w:rsidP="004D7F81">
      <w:pPr>
        <w:spacing w:after="20" w:line="480" w:lineRule="auto"/>
        <w:jc w:val="both"/>
        <w:rPr>
          <w:rStyle w:val="Emphasis"/>
        </w:rPr>
      </w:pPr>
      <w:r w:rsidRPr="003D7F5D">
        <w:rPr>
          <w:rStyle w:val="Emphasis"/>
        </w:rPr>
        <w:t xml:space="preserve">Coordination and collaboration practices are those managerial techniques or systems that foster sharing knowledge and solutions in the SC, as well as </w:t>
      </w:r>
      <w:r w:rsidR="005A1125" w:rsidRPr="003D7F5D">
        <w:rPr>
          <w:rStyle w:val="Emphasis"/>
        </w:rPr>
        <w:t xml:space="preserve">the </w:t>
      </w:r>
      <w:r w:rsidRPr="003D7F5D">
        <w:rPr>
          <w:rStyle w:val="Emphasis"/>
        </w:rPr>
        <w:t>synchronisation and alignment between teams and functions inside and outside the internal SC. Thus, these practices do not reduce extant complexity</w:t>
      </w:r>
      <w:r w:rsidR="00A91C9D">
        <w:rPr>
          <w:rStyle w:val="Emphasis"/>
        </w:rPr>
        <w:t>,</w:t>
      </w:r>
      <w:r w:rsidRPr="003D7F5D">
        <w:rPr>
          <w:rStyle w:val="Emphasis"/>
        </w:rPr>
        <w:t xml:space="preserve"> but rather make the SC more capable of coping with it by allowing managers to understand the effects of their actions outside their domain and facilitating for complexity to be managed more holistically rather than from within silos.</w:t>
      </w:r>
      <w:r w:rsidR="00126ADC" w:rsidRPr="003D7F5D">
        <w:rPr>
          <w:rStyle w:val="Emphasis"/>
        </w:rPr>
        <w:t xml:space="preserve"> </w:t>
      </w:r>
    </w:p>
    <w:p w14:paraId="6284D570" w14:textId="1C236F5A" w:rsidR="00F14368" w:rsidRPr="003D7F5D" w:rsidRDefault="00C13A33" w:rsidP="004D7F81">
      <w:pPr>
        <w:spacing w:after="20" w:line="480" w:lineRule="auto"/>
        <w:ind w:firstLine="288"/>
        <w:jc w:val="both"/>
        <w:rPr>
          <w:rStyle w:val="Emphasis"/>
        </w:rPr>
      </w:pPr>
      <w:r w:rsidRPr="003D7F5D">
        <w:rPr>
          <w:rStyle w:val="Emphasis"/>
        </w:rPr>
        <w:t xml:space="preserve">These practices focus on the management of dynamic complexity factors, as the establishment of these information flows are critical in managing dynamic complexity. </w:t>
      </w:r>
      <w:r w:rsidR="00B81053">
        <w:rPr>
          <w:rStyle w:val="Emphasis"/>
        </w:rPr>
        <w:t xml:space="preserve">As put by a Planning Manager in Percomp: </w:t>
      </w:r>
      <w:r w:rsidR="003013B2">
        <w:rPr>
          <w:rStyle w:val="Emphasis"/>
        </w:rPr>
        <w:t>‘</w:t>
      </w:r>
      <w:r w:rsidR="00B81053" w:rsidRPr="00B81053">
        <w:rPr>
          <w:rStyle w:val="Emphasis"/>
        </w:rPr>
        <w:t>From the dynamics related to products, related to transformation, related to network design, it all arrives at complex processes involving other functions beyond SC. None of these can be managed purely from within a SC silo</w:t>
      </w:r>
      <w:r w:rsidR="003013B2">
        <w:rPr>
          <w:rStyle w:val="Emphasis"/>
        </w:rPr>
        <w:t>’</w:t>
      </w:r>
      <w:r w:rsidR="00B81053">
        <w:rPr>
          <w:rStyle w:val="Emphasis"/>
        </w:rPr>
        <w:t>. Hence</w:t>
      </w:r>
      <w:r w:rsidRPr="003D7F5D">
        <w:rPr>
          <w:rStyle w:val="Emphasis"/>
        </w:rPr>
        <w:t xml:space="preserve">, the </w:t>
      </w:r>
      <w:r w:rsidR="00B81053">
        <w:rPr>
          <w:rStyle w:val="Emphasis"/>
        </w:rPr>
        <w:t>company defines</w:t>
      </w:r>
      <w:r w:rsidRPr="003D7F5D">
        <w:rPr>
          <w:rStyle w:val="Emphasis"/>
        </w:rPr>
        <w:t xml:space="preserve"> cross-fu</w:t>
      </w:r>
      <w:r w:rsidR="000E5A36" w:rsidRPr="003D7F5D">
        <w:rPr>
          <w:rStyle w:val="Emphasis"/>
        </w:rPr>
        <w:t xml:space="preserve">nctional KPIs </w:t>
      </w:r>
      <w:r w:rsidR="00B81053">
        <w:rPr>
          <w:rStyle w:val="Emphasis"/>
        </w:rPr>
        <w:t>that allow</w:t>
      </w:r>
      <w:r w:rsidRPr="003D7F5D">
        <w:rPr>
          <w:rStyle w:val="Emphasis"/>
        </w:rPr>
        <w:t xml:space="preserve"> both front-end functions and SC managers to jointly minimise the effect of operational customer dynamics on SC performance. In the same vein, the product lifecycle communication tool and the definition of unique customer </w:t>
      </w:r>
      <w:r w:rsidRPr="003D7F5D">
        <w:rPr>
          <w:rStyle w:val="Emphasis"/>
        </w:rPr>
        <w:lastRenderedPageBreak/>
        <w:t xml:space="preserve">interfaces in Auto allows the SC to better cope with the dynamics of customers and the development and introduction of new products. </w:t>
      </w:r>
      <w:r w:rsidR="00A30AB9" w:rsidRPr="003D7F5D">
        <w:rPr>
          <w:rStyle w:val="Emphasis"/>
        </w:rPr>
        <w:t xml:space="preserve">Defence </w:t>
      </w:r>
      <w:r w:rsidR="00A95FAC" w:rsidRPr="003D7F5D">
        <w:rPr>
          <w:rStyle w:val="Emphasis"/>
        </w:rPr>
        <w:t>is</w:t>
      </w:r>
      <w:r w:rsidR="00A95CA1">
        <w:rPr>
          <w:rStyle w:val="Emphasis"/>
        </w:rPr>
        <w:t>, as highlighted by Table 3,</w:t>
      </w:r>
      <w:r w:rsidR="00A95FAC" w:rsidRPr="003D7F5D">
        <w:rPr>
          <w:rStyle w:val="Emphasis"/>
        </w:rPr>
        <w:t xml:space="preserve"> the company that most </w:t>
      </w:r>
      <w:r w:rsidR="00DD7121" w:rsidRPr="003D7F5D">
        <w:rPr>
          <w:rStyle w:val="Emphasis"/>
        </w:rPr>
        <w:t>strongly</w:t>
      </w:r>
      <w:r w:rsidR="00A95FAC" w:rsidRPr="003D7F5D">
        <w:rPr>
          <w:rStyle w:val="Emphasis"/>
        </w:rPr>
        <w:t xml:space="preserve"> relies on these practices</w:t>
      </w:r>
      <w:r w:rsidR="00741DBB" w:rsidRPr="003D7F5D">
        <w:rPr>
          <w:rStyle w:val="Emphasis"/>
        </w:rPr>
        <w:t xml:space="preserve">, as this is fostered by both its operations model and the </w:t>
      </w:r>
      <w:r w:rsidR="00DD7121" w:rsidRPr="003D7F5D">
        <w:rPr>
          <w:rStyle w:val="Emphasis"/>
        </w:rPr>
        <w:t xml:space="preserve">technological edge and complexity </w:t>
      </w:r>
      <w:r w:rsidR="00741DBB" w:rsidRPr="003D7F5D">
        <w:rPr>
          <w:rStyle w:val="Emphasis"/>
        </w:rPr>
        <w:t>o</w:t>
      </w:r>
      <w:r w:rsidR="00DD7121" w:rsidRPr="003D7F5D">
        <w:rPr>
          <w:rStyle w:val="Emphasis"/>
        </w:rPr>
        <w:t xml:space="preserve">f its products. </w:t>
      </w:r>
      <w:r w:rsidR="00DA5C90" w:rsidRPr="003D7F5D">
        <w:rPr>
          <w:rStyle w:val="Emphasis"/>
        </w:rPr>
        <w:t xml:space="preserve">In this respect, the firm employs integrated product teams, project management and integrated ERP systems to achieve the necessary coordination and collaboration across functions that is critical in an ETO firm, while additionally </w:t>
      </w:r>
      <w:r w:rsidR="00815D95" w:rsidRPr="003D7F5D">
        <w:rPr>
          <w:rStyle w:val="Emphasis"/>
        </w:rPr>
        <w:t>investing in supplier development initiatives, decentralising procurement and establishing strategic relationships with suppliers and partners to create the collaboration and coordination required for the design and procurement of its products.</w:t>
      </w:r>
    </w:p>
    <w:p w14:paraId="1CFD2266" w14:textId="54CFAC1C" w:rsidR="00C13A33" w:rsidRDefault="00F14368" w:rsidP="004D7F81">
      <w:pPr>
        <w:spacing w:after="20" w:line="480" w:lineRule="auto"/>
        <w:ind w:firstLine="288"/>
        <w:jc w:val="both"/>
        <w:rPr>
          <w:rStyle w:val="Emphasis"/>
        </w:rPr>
      </w:pPr>
      <w:r w:rsidRPr="003D7F5D">
        <w:rPr>
          <w:rStyle w:val="Emphasis"/>
        </w:rPr>
        <w:t xml:space="preserve">Nonetheless, these practices cover a wide range of complexity factors and can be </w:t>
      </w:r>
      <w:r w:rsidR="00E34E45" w:rsidRPr="003D7F5D">
        <w:rPr>
          <w:rStyle w:val="Emphasis"/>
        </w:rPr>
        <w:t xml:space="preserve">also </w:t>
      </w:r>
      <w:r w:rsidRPr="003D7F5D">
        <w:rPr>
          <w:rStyle w:val="Emphasis"/>
        </w:rPr>
        <w:t xml:space="preserve">used to address structural complexity. This is </w:t>
      </w:r>
      <w:r w:rsidR="00172F5D" w:rsidRPr="003D7F5D">
        <w:rPr>
          <w:rStyle w:val="Emphasis"/>
        </w:rPr>
        <w:t>partly</w:t>
      </w:r>
      <w:r w:rsidRPr="003D7F5D">
        <w:rPr>
          <w:rStyle w:val="Emphasis"/>
        </w:rPr>
        <w:t xml:space="preserve"> due to</w:t>
      </w:r>
      <w:r w:rsidR="00C13A33" w:rsidRPr="003D7F5D">
        <w:rPr>
          <w:rStyle w:val="Emphasis"/>
        </w:rPr>
        <w:t xml:space="preserve"> an often-encountered positive side-effect of </w:t>
      </w:r>
      <w:r w:rsidRPr="003D7F5D">
        <w:rPr>
          <w:rStyle w:val="Emphasis"/>
        </w:rPr>
        <w:t>collaboration and coordination</w:t>
      </w:r>
      <w:r w:rsidR="00C13A33" w:rsidRPr="003D7F5D">
        <w:rPr>
          <w:rStyle w:val="Emphasis"/>
        </w:rPr>
        <w:t xml:space="preserve"> practices</w:t>
      </w:r>
      <w:r w:rsidRPr="003D7F5D">
        <w:rPr>
          <w:rStyle w:val="Emphasis"/>
        </w:rPr>
        <w:t>, which</w:t>
      </w:r>
      <w:r w:rsidR="00C13A33" w:rsidRPr="003D7F5D">
        <w:rPr>
          <w:rStyle w:val="Emphasis"/>
        </w:rPr>
        <w:t xml:space="preserve"> is that they drive homogenisation within the internal SC. Indeed,</w:t>
      </w:r>
      <w:r w:rsidR="00BE0DF4">
        <w:rPr>
          <w:rStyle w:val="Emphasis"/>
        </w:rPr>
        <w:t xml:space="preserve"> practices such as benchmarking</w:t>
      </w:r>
      <w:r w:rsidR="00C13A33" w:rsidRPr="003D7F5D">
        <w:rPr>
          <w:rStyle w:val="Emphasis"/>
        </w:rPr>
        <w:t xml:space="preserve"> and process platforms facilitate the escalation of best practices and the definition of shared processes and solutions throughout the SC</w:t>
      </w:r>
      <w:r w:rsidR="00BE0DF4">
        <w:rPr>
          <w:rStyle w:val="Emphasis"/>
        </w:rPr>
        <w:t xml:space="preserve">. In Percomp, global SC forums are hold </w:t>
      </w:r>
      <w:r w:rsidR="003013B2">
        <w:rPr>
          <w:rStyle w:val="Emphasis"/>
        </w:rPr>
        <w:t>‘</w:t>
      </w:r>
      <w:r w:rsidR="00BE0DF4">
        <w:rPr>
          <w:rStyle w:val="Emphasis"/>
        </w:rPr>
        <w:t>putting together regional and global SC teams to discuss common topics and define common decision</w:t>
      </w:r>
      <w:r w:rsidR="00B26ABE">
        <w:rPr>
          <w:rStyle w:val="Emphasis"/>
        </w:rPr>
        <w:t>-</w:t>
      </w:r>
      <w:r w:rsidR="00BE0DF4">
        <w:rPr>
          <w:rStyle w:val="Emphasis"/>
        </w:rPr>
        <w:t>making processes</w:t>
      </w:r>
      <w:r w:rsidR="003013B2">
        <w:rPr>
          <w:rStyle w:val="Emphasis"/>
        </w:rPr>
        <w:t>’</w:t>
      </w:r>
      <w:r w:rsidR="00BE0DF4">
        <w:rPr>
          <w:rStyle w:val="Emphasis"/>
        </w:rPr>
        <w:t xml:space="preserve"> (Planning Manager in Percomp)</w:t>
      </w:r>
      <w:r w:rsidR="00C13A33" w:rsidRPr="003D7F5D">
        <w:rPr>
          <w:rStyle w:val="Emphasis"/>
        </w:rPr>
        <w:t xml:space="preserve">. </w:t>
      </w:r>
      <w:r w:rsidR="000E5A36" w:rsidRPr="003D7F5D">
        <w:rPr>
          <w:rStyle w:val="Emphasis"/>
        </w:rPr>
        <w:t xml:space="preserve">Therefore, in doing this, these practices can help reduce structural complexity. </w:t>
      </w:r>
      <w:r w:rsidR="00C13A33" w:rsidRPr="003D7F5D">
        <w:rPr>
          <w:rStyle w:val="Emphasis"/>
        </w:rPr>
        <w:t xml:space="preserve">Likewise, the implementation of integrated systems </w:t>
      </w:r>
      <w:r w:rsidR="00EA1604">
        <w:rPr>
          <w:rStyle w:val="Emphasis"/>
        </w:rPr>
        <w:t xml:space="preserve">in Auto </w:t>
      </w:r>
      <w:r w:rsidR="00C13A33" w:rsidRPr="003D7F5D">
        <w:rPr>
          <w:rStyle w:val="Emphasis"/>
        </w:rPr>
        <w:t xml:space="preserve">(e.g. ERPs) </w:t>
      </w:r>
      <w:r w:rsidR="00055FBB" w:rsidRPr="003D7F5D">
        <w:rPr>
          <w:rStyle w:val="Emphasis"/>
        </w:rPr>
        <w:t>drive</w:t>
      </w:r>
      <w:r w:rsidR="00C13A33" w:rsidRPr="003D7F5D">
        <w:rPr>
          <w:rStyle w:val="Emphasis"/>
        </w:rPr>
        <w:t xml:space="preserve"> plants to </w:t>
      </w:r>
      <w:r w:rsidR="009742A3" w:rsidRPr="003D7F5D">
        <w:rPr>
          <w:rStyle w:val="Emphasis"/>
        </w:rPr>
        <w:t>homogenise</w:t>
      </w:r>
      <w:r w:rsidR="00C13A33" w:rsidRPr="003D7F5D">
        <w:rPr>
          <w:rStyle w:val="Emphasis"/>
        </w:rPr>
        <w:t xml:space="preserve"> organisational designs and team responsibilities</w:t>
      </w:r>
      <w:r w:rsidR="009742A3" w:rsidRPr="003D7F5D">
        <w:rPr>
          <w:rStyle w:val="Emphasis"/>
        </w:rPr>
        <w:t xml:space="preserve"> across SC regions</w:t>
      </w:r>
      <w:r w:rsidR="00055FBB" w:rsidRPr="003D7F5D">
        <w:rPr>
          <w:rStyle w:val="Emphasis"/>
        </w:rPr>
        <w:t xml:space="preserve">. </w:t>
      </w:r>
    </w:p>
    <w:p w14:paraId="361D6E6F" w14:textId="77777777" w:rsidR="00A36191" w:rsidRPr="003D7F5D" w:rsidRDefault="00A36191" w:rsidP="004D7F81">
      <w:pPr>
        <w:spacing w:after="20" w:line="480" w:lineRule="auto"/>
        <w:ind w:firstLine="288"/>
        <w:jc w:val="both"/>
        <w:rPr>
          <w:rStyle w:val="Emphasis"/>
        </w:rPr>
      </w:pPr>
    </w:p>
    <w:p w14:paraId="222267D3" w14:textId="5577694C" w:rsidR="000619E0" w:rsidRPr="0015760C" w:rsidRDefault="000619E0" w:rsidP="004D7F81">
      <w:pPr>
        <w:spacing w:after="20" w:line="480" w:lineRule="auto"/>
        <w:jc w:val="both"/>
        <w:rPr>
          <w:rStyle w:val="Emphasis"/>
          <w:b/>
          <w:i/>
        </w:rPr>
      </w:pPr>
      <w:r w:rsidRPr="0015760C">
        <w:rPr>
          <w:rStyle w:val="Emphasis"/>
          <w:b/>
          <w:i/>
        </w:rPr>
        <w:t>4.</w:t>
      </w:r>
      <w:r w:rsidR="00FE2C99" w:rsidRPr="0015760C">
        <w:rPr>
          <w:rStyle w:val="Emphasis"/>
          <w:b/>
          <w:i/>
        </w:rPr>
        <w:t>4</w:t>
      </w:r>
      <w:r w:rsidRPr="0015760C">
        <w:rPr>
          <w:rStyle w:val="Emphasis"/>
          <w:b/>
          <w:i/>
        </w:rPr>
        <w:t xml:space="preserve"> Decision support and knowledge generation practices</w:t>
      </w:r>
    </w:p>
    <w:p w14:paraId="1CF5D8C7" w14:textId="11196E6B" w:rsidR="00045449" w:rsidRPr="003D7F5D" w:rsidRDefault="00C13A33" w:rsidP="004D7F81">
      <w:pPr>
        <w:spacing w:after="20" w:line="480" w:lineRule="auto"/>
        <w:jc w:val="both"/>
        <w:rPr>
          <w:rStyle w:val="Emphasis"/>
        </w:rPr>
      </w:pPr>
      <w:r w:rsidRPr="003D7F5D">
        <w:rPr>
          <w:rStyle w:val="Emphasis"/>
        </w:rPr>
        <w:t xml:space="preserve">Decision support and knowledge generation practices are </w:t>
      </w:r>
      <w:r w:rsidR="00562D22" w:rsidRPr="003D7F5D">
        <w:rPr>
          <w:rStyle w:val="Emphasis"/>
        </w:rPr>
        <w:t xml:space="preserve">equally </w:t>
      </w:r>
      <w:r w:rsidRPr="003D7F5D">
        <w:rPr>
          <w:rStyle w:val="Emphasis"/>
        </w:rPr>
        <w:t xml:space="preserve">employed to accommodate complexity. These practices increase the SC’s ability to cope with extant complexity by enhancing decision making at </w:t>
      </w:r>
      <w:r w:rsidR="006618B4" w:rsidRPr="003D7F5D">
        <w:rPr>
          <w:rStyle w:val="Emphasis"/>
        </w:rPr>
        <w:t>(</w:t>
      </w:r>
      <w:r w:rsidRPr="003D7F5D">
        <w:rPr>
          <w:rStyle w:val="Emphasis"/>
        </w:rPr>
        <w:t>generally</w:t>
      </w:r>
      <w:r w:rsidR="006618B4" w:rsidRPr="003D7F5D">
        <w:rPr>
          <w:rStyle w:val="Emphasis"/>
        </w:rPr>
        <w:t>)</w:t>
      </w:r>
      <w:r w:rsidRPr="003D7F5D">
        <w:rPr>
          <w:rStyle w:val="Emphasis"/>
        </w:rPr>
        <w:t xml:space="preserve"> the individual manager level. In order to do so, they aid managers partially surpass their cognitive limitations in dealing with complexity in various </w:t>
      </w:r>
      <w:r w:rsidRPr="003D7F5D">
        <w:rPr>
          <w:rStyle w:val="Emphasis"/>
        </w:rPr>
        <w:lastRenderedPageBreak/>
        <w:t>ways. Some practices allow managers to filter out and focus on a reduced number of decisions and elements (e.g. automation, vendor rating tools, anti-mixing systems).</w:t>
      </w:r>
      <w:r w:rsidR="009F5511" w:rsidRPr="003D7F5D">
        <w:rPr>
          <w:rStyle w:val="Emphasis"/>
        </w:rPr>
        <w:t xml:space="preserve"> </w:t>
      </w:r>
      <w:r w:rsidR="00A95CA1">
        <w:rPr>
          <w:rStyle w:val="Emphasis"/>
        </w:rPr>
        <w:t xml:space="preserve">For example, to deal with the large portfolio in Percomp, </w:t>
      </w:r>
      <w:r w:rsidR="003013B2">
        <w:rPr>
          <w:rStyle w:val="Emphasis"/>
        </w:rPr>
        <w:t>‘</w:t>
      </w:r>
      <w:r w:rsidR="00A95CA1">
        <w:rPr>
          <w:rStyle w:val="Emphasis"/>
        </w:rPr>
        <w:t>part of the [planning] decisions are automatized, allowing planners to focus on those that entail higher risk. Otherwise, the excess of information and of decisions to be made does not allow managers to assess these properly</w:t>
      </w:r>
      <w:r w:rsidR="003013B2">
        <w:rPr>
          <w:rStyle w:val="Emphasis"/>
        </w:rPr>
        <w:t>’</w:t>
      </w:r>
      <w:r w:rsidR="00A95CA1">
        <w:rPr>
          <w:rStyle w:val="Emphasis"/>
        </w:rPr>
        <w:t xml:space="preserve"> (SC Planning Architect in Percomp). Similarly</w:t>
      </w:r>
      <w:r w:rsidR="009F5511" w:rsidRPr="003D7F5D">
        <w:rPr>
          <w:rStyle w:val="Emphasis"/>
        </w:rPr>
        <w:t xml:space="preserve">, </w:t>
      </w:r>
      <w:r w:rsidR="00BC06A9" w:rsidRPr="003D7F5D">
        <w:rPr>
          <w:rStyle w:val="Emphasis"/>
        </w:rPr>
        <w:t xml:space="preserve">bespoke anti-mixing containers are used to pick up </w:t>
      </w:r>
      <w:r w:rsidR="007C7B38" w:rsidRPr="003D7F5D">
        <w:rPr>
          <w:rStyle w:val="Emphasis"/>
        </w:rPr>
        <w:t>components</w:t>
      </w:r>
      <w:r w:rsidR="00BC06A9" w:rsidRPr="003D7F5D">
        <w:rPr>
          <w:rStyle w:val="Emphasis"/>
        </w:rPr>
        <w:t xml:space="preserve"> in Defence, reducing the need for </w:t>
      </w:r>
      <w:r w:rsidR="007C7B38" w:rsidRPr="003D7F5D">
        <w:rPr>
          <w:rStyle w:val="Emphasis"/>
        </w:rPr>
        <w:t xml:space="preserve">careful </w:t>
      </w:r>
      <w:r w:rsidR="00BC06A9" w:rsidRPr="003D7F5D">
        <w:rPr>
          <w:rStyle w:val="Emphasis"/>
        </w:rPr>
        <w:t>attention</w:t>
      </w:r>
      <w:r w:rsidR="007C7B38" w:rsidRPr="003D7F5D">
        <w:rPr>
          <w:rStyle w:val="Emphasis"/>
        </w:rPr>
        <w:t xml:space="preserve"> driven by the diversity of product parts and materials.</w:t>
      </w:r>
      <w:r w:rsidRPr="003D7F5D">
        <w:rPr>
          <w:rStyle w:val="Emphasis"/>
        </w:rPr>
        <w:t xml:space="preserve"> </w:t>
      </w:r>
      <w:r w:rsidR="007C7B38" w:rsidRPr="003D7F5D">
        <w:rPr>
          <w:rStyle w:val="Emphasis"/>
        </w:rPr>
        <w:t>Other practices</w:t>
      </w:r>
      <w:r w:rsidRPr="003D7F5D">
        <w:rPr>
          <w:rStyle w:val="Emphasis"/>
        </w:rPr>
        <w:t xml:space="preserve"> provide </w:t>
      </w:r>
      <w:r w:rsidR="007C7B38" w:rsidRPr="003D7F5D">
        <w:rPr>
          <w:rStyle w:val="Emphasis"/>
        </w:rPr>
        <w:t>managers</w:t>
      </w:r>
      <w:r w:rsidRPr="003D7F5D">
        <w:rPr>
          <w:rStyle w:val="Emphasis"/>
        </w:rPr>
        <w:t xml:space="preserve"> with more valuable information to base their decisions (e.g. optimisations tools, simulation, forward-looking forecasting). </w:t>
      </w:r>
      <w:r w:rsidR="007C7B38" w:rsidRPr="003D7F5D">
        <w:rPr>
          <w:rStyle w:val="Emphasis"/>
        </w:rPr>
        <w:t xml:space="preserve">For example, Percomp has developed in-house simulation solutions that allow planning managers to explore the consequences of rare events (e.g. a strike </w:t>
      </w:r>
      <w:r w:rsidR="005E31E7" w:rsidRPr="003D7F5D">
        <w:rPr>
          <w:rStyle w:val="Emphasis"/>
        </w:rPr>
        <w:t>interrupting</w:t>
      </w:r>
      <w:r w:rsidR="007C7B38" w:rsidRPr="003D7F5D">
        <w:rPr>
          <w:rStyle w:val="Emphasis"/>
        </w:rPr>
        <w:t xml:space="preserve"> certain </w:t>
      </w:r>
      <w:r w:rsidR="00406F1A">
        <w:rPr>
          <w:rStyle w:val="Emphasis"/>
        </w:rPr>
        <w:t xml:space="preserve">material </w:t>
      </w:r>
      <w:r w:rsidR="007C7B38" w:rsidRPr="003D7F5D">
        <w:rPr>
          <w:rStyle w:val="Emphasis"/>
        </w:rPr>
        <w:t xml:space="preserve">flows into a country) on the performance of </w:t>
      </w:r>
      <w:r w:rsidR="005E31E7" w:rsidRPr="003D7F5D">
        <w:rPr>
          <w:rStyle w:val="Emphasis"/>
        </w:rPr>
        <w:t xml:space="preserve">the network, and adjust decisions accordingly. </w:t>
      </w:r>
      <w:r w:rsidRPr="003D7F5D">
        <w:rPr>
          <w:rStyle w:val="Emphasis"/>
        </w:rPr>
        <w:t>Lastly, some</w:t>
      </w:r>
      <w:r w:rsidR="005E31E7" w:rsidRPr="003D7F5D">
        <w:rPr>
          <w:rStyle w:val="Emphasis"/>
        </w:rPr>
        <w:t xml:space="preserve"> practices</w:t>
      </w:r>
      <w:r w:rsidRPr="003D7F5D">
        <w:rPr>
          <w:rStyle w:val="Emphasis"/>
        </w:rPr>
        <w:t xml:space="preserve"> help managers build and maintain relevant skills and knowledge (e.g. specific training, product-centric organisational design, product-design carry ov</w:t>
      </w:r>
      <w:r w:rsidR="00CC6E2F">
        <w:rPr>
          <w:rStyle w:val="Emphasis"/>
        </w:rPr>
        <w:t xml:space="preserve">er). </w:t>
      </w:r>
    </w:p>
    <w:p w14:paraId="2DF6BB4F" w14:textId="7B85D735" w:rsidR="00F0651A" w:rsidRPr="003D7F5D" w:rsidRDefault="00F0651A" w:rsidP="004D7F81">
      <w:pPr>
        <w:pStyle w:val="Newparagraph"/>
        <w:spacing w:line="480" w:lineRule="auto"/>
        <w:rPr>
          <w:lang w:val="en-GB"/>
        </w:rPr>
      </w:pPr>
    </w:p>
    <w:p w14:paraId="6D7CA335" w14:textId="0B74C7C2" w:rsidR="00A4175C" w:rsidRPr="003D7F5D" w:rsidRDefault="007A59B2" w:rsidP="004D7F81">
      <w:pPr>
        <w:pStyle w:val="Heading"/>
        <w:spacing w:line="480" w:lineRule="auto"/>
        <w:rPr>
          <w:lang w:val="en-GB"/>
        </w:rPr>
      </w:pPr>
      <w:r w:rsidRPr="003D7F5D">
        <w:rPr>
          <w:lang w:val="en-GB"/>
        </w:rPr>
        <w:t xml:space="preserve">5. </w:t>
      </w:r>
      <w:r w:rsidR="009B70BA" w:rsidRPr="003D7F5D">
        <w:rPr>
          <w:lang w:val="en-GB"/>
        </w:rPr>
        <w:t>Discussion</w:t>
      </w:r>
      <w:r w:rsidR="0012348B" w:rsidDel="0012348B">
        <w:rPr>
          <w:rStyle w:val="CommentReference"/>
          <w:b w:val="0"/>
          <w:bCs w:val="0"/>
          <w:color w:val="auto"/>
          <w:kern w:val="0"/>
        </w:rPr>
        <w:t xml:space="preserve"> </w:t>
      </w:r>
    </w:p>
    <w:p w14:paraId="0EED3B89" w14:textId="018FFE01" w:rsidR="003A1347" w:rsidRDefault="00B60F7E" w:rsidP="004D7F81">
      <w:pPr>
        <w:pStyle w:val="Newparagraph"/>
        <w:spacing w:line="480" w:lineRule="auto"/>
        <w:ind w:firstLine="0"/>
        <w:rPr>
          <w:lang w:val="en-GB"/>
        </w:rPr>
      </w:pPr>
      <w:r w:rsidRPr="003D7F5D">
        <w:rPr>
          <w:lang w:val="en-GB"/>
        </w:rPr>
        <w:t xml:space="preserve">This study </w:t>
      </w:r>
      <w:r w:rsidR="00B53157">
        <w:rPr>
          <w:lang w:val="en-GB"/>
        </w:rPr>
        <w:t>explores how structural and dynamic complexity are managed in the SC function of four manufacturing organisations</w:t>
      </w:r>
      <w:r w:rsidRPr="003D7F5D">
        <w:rPr>
          <w:lang w:val="en-GB"/>
        </w:rPr>
        <w:t xml:space="preserve">. In this </w:t>
      </w:r>
      <w:r w:rsidR="00B53157">
        <w:rPr>
          <w:lang w:val="en-GB"/>
        </w:rPr>
        <w:t>respect</w:t>
      </w:r>
      <w:r w:rsidRPr="003D7F5D">
        <w:rPr>
          <w:lang w:val="en-GB"/>
        </w:rPr>
        <w:t>, the</w:t>
      </w:r>
      <w:r w:rsidR="007B79F7" w:rsidRPr="003D7F5D">
        <w:rPr>
          <w:lang w:val="en-GB"/>
        </w:rPr>
        <w:t xml:space="preserve"> empirically</w:t>
      </w:r>
      <w:r w:rsidR="00E04B2B">
        <w:rPr>
          <w:lang w:val="en-GB"/>
        </w:rPr>
        <w:t xml:space="preserve"> and theoretically</w:t>
      </w:r>
      <w:r w:rsidR="007B79F7" w:rsidRPr="003D7F5D">
        <w:rPr>
          <w:lang w:val="en-GB"/>
        </w:rPr>
        <w:t xml:space="preserve"> grounded classification of complexity management practices</w:t>
      </w:r>
      <w:r w:rsidR="008B1CBC">
        <w:rPr>
          <w:lang w:val="en-GB"/>
        </w:rPr>
        <w:t xml:space="preserve"> put forth and the grouping of complexity factors into three complexity categories </w:t>
      </w:r>
      <w:r w:rsidRPr="003D7F5D">
        <w:rPr>
          <w:lang w:val="en-GB"/>
        </w:rPr>
        <w:t>allows to gather a clearer view of the practice-complexity link than prior SC works (e.g. Serdarasan, 2013)</w:t>
      </w:r>
      <w:r w:rsidR="003A1347">
        <w:rPr>
          <w:lang w:val="en-GB"/>
        </w:rPr>
        <w:t xml:space="preserve">. This is especially </w:t>
      </w:r>
      <w:r w:rsidR="003C7966">
        <w:rPr>
          <w:lang w:val="en-GB"/>
        </w:rPr>
        <w:t xml:space="preserve">important </w:t>
      </w:r>
      <w:r w:rsidR="003A1347">
        <w:rPr>
          <w:lang w:val="en-GB"/>
        </w:rPr>
        <w:t>as very few studies have adopted such structured approaches to investigate the adoption of complexity management practices (e.g. Aitken et al., 2016</w:t>
      </w:r>
      <w:r w:rsidR="00F35C65">
        <w:rPr>
          <w:lang w:val="en-GB"/>
        </w:rPr>
        <w:t>, Turner et al., 2018</w:t>
      </w:r>
      <w:r w:rsidR="003A1347">
        <w:rPr>
          <w:lang w:val="en-GB"/>
        </w:rPr>
        <w:t>)</w:t>
      </w:r>
      <w:r w:rsidR="007B79F7" w:rsidRPr="003D7F5D">
        <w:rPr>
          <w:lang w:val="en-GB"/>
        </w:rPr>
        <w:t xml:space="preserve">. </w:t>
      </w:r>
      <w:r w:rsidR="00B53157">
        <w:rPr>
          <w:lang w:val="en-GB"/>
        </w:rPr>
        <w:t>In addition,</w:t>
      </w:r>
      <w:r w:rsidR="004E5991">
        <w:rPr>
          <w:lang w:val="en-GB"/>
        </w:rPr>
        <w:t xml:space="preserve"> the findings</w:t>
      </w:r>
      <w:r w:rsidR="004E5991" w:rsidRPr="003D7F5D">
        <w:rPr>
          <w:lang w:val="en-GB"/>
        </w:rPr>
        <w:t xml:space="preserve"> </w:t>
      </w:r>
      <w:r w:rsidR="004E5991">
        <w:rPr>
          <w:lang w:val="en-GB"/>
        </w:rPr>
        <w:t xml:space="preserve">underline different specific approaches to both reduce and accommodate complexity, thus </w:t>
      </w:r>
      <w:r w:rsidR="004E5991" w:rsidRPr="003D7F5D">
        <w:rPr>
          <w:lang w:val="en-GB"/>
        </w:rPr>
        <w:t>serv</w:t>
      </w:r>
      <w:r w:rsidR="004E5991">
        <w:rPr>
          <w:lang w:val="en-GB"/>
        </w:rPr>
        <w:t>ing</w:t>
      </w:r>
      <w:r w:rsidR="004E5991" w:rsidRPr="003D7F5D">
        <w:rPr>
          <w:lang w:val="en-GB"/>
        </w:rPr>
        <w:t xml:space="preserve"> to expand the results of studies that have proposed reduction and </w:t>
      </w:r>
      <w:r w:rsidR="004E5991" w:rsidRPr="003D7F5D">
        <w:rPr>
          <w:lang w:val="en-GB"/>
        </w:rPr>
        <w:lastRenderedPageBreak/>
        <w:t xml:space="preserve">accommodation as the two main generic responses to complexity </w:t>
      </w:r>
      <w:r w:rsidR="004E5991">
        <w:rPr>
          <w:lang w:val="en-GB"/>
        </w:rPr>
        <w:t xml:space="preserve">in the SC function </w:t>
      </w:r>
      <w:r w:rsidR="004E5991" w:rsidRPr="003D7F5D">
        <w:rPr>
          <w:lang w:val="en-GB"/>
        </w:rPr>
        <w:t>(</w:t>
      </w:r>
      <w:r w:rsidR="00116D5E">
        <w:rPr>
          <w:lang w:val="en-GB"/>
        </w:rPr>
        <w:t xml:space="preserve">Turner et al., 2018; </w:t>
      </w:r>
      <w:r w:rsidR="004E5991" w:rsidRPr="003D7F5D">
        <w:rPr>
          <w:lang w:val="en-GB"/>
        </w:rPr>
        <w:t>Aitken et al., 2016; Perona and Miragliotta, 2004; Bozarth et al., 2009).</w:t>
      </w:r>
    </w:p>
    <w:p w14:paraId="3E11AB42" w14:textId="3E0A87B6" w:rsidR="000C590D" w:rsidRDefault="003A1347" w:rsidP="004D7F81">
      <w:pPr>
        <w:pStyle w:val="Newparagraph"/>
        <w:spacing w:line="480" w:lineRule="auto"/>
        <w:rPr>
          <w:rStyle w:val="CommentReference"/>
          <w:b/>
          <w:color w:val="auto"/>
          <w:lang w:val="en-GB"/>
        </w:rPr>
      </w:pPr>
      <w:r>
        <w:rPr>
          <w:lang w:val="en-GB"/>
        </w:rPr>
        <w:t>T</w:t>
      </w:r>
      <w:r w:rsidR="007B79F7" w:rsidRPr="003D7F5D">
        <w:rPr>
          <w:lang w:val="en-GB"/>
        </w:rPr>
        <w:t xml:space="preserve">he </w:t>
      </w:r>
      <w:r>
        <w:rPr>
          <w:lang w:val="en-GB"/>
        </w:rPr>
        <w:t>proposed</w:t>
      </w:r>
      <w:r w:rsidR="007B79F7" w:rsidRPr="003D7F5D">
        <w:rPr>
          <w:lang w:val="en-GB"/>
        </w:rPr>
        <w:t xml:space="preserve"> classification </w:t>
      </w:r>
      <w:r>
        <w:rPr>
          <w:lang w:val="en-GB"/>
        </w:rPr>
        <w:t xml:space="preserve">underlines the existence of four distinct logics that companies can follow to manage complexity. </w:t>
      </w:r>
      <w:r w:rsidR="00902E79" w:rsidRPr="003D7F5D">
        <w:rPr>
          <w:lang w:val="en-GB"/>
        </w:rPr>
        <w:t>In the light of the findings, complexity can be reduced using variety reduction or confinement and decoupling practices; and may be accommodated by employing either coordination and collaboration or decision support and knowledge generation practices.</w:t>
      </w:r>
      <w:r w:rsidR="00EB303D">
        <w:rPr>
          <w:lang w:val="en-GB"/>
        </w:rPr>
        <w:t xml:space="preserve"> </w:t>
      </w:r>
      <w:r w:rsidR="0067333E">
        <w:rPr>
          <w:lang w:val="en-GB"/>
        </w:rPr>
        <w:t>Similarly</w:t>
      </w:r>
      <w:r w:rsidR="00536AFE">
        <w:rPr>
          <w:lang w:val="en-GB"/>
        </w:rPr>
        <w:t>,</w:t>
      </w:r>
      <w:r w:rsidR="004E5991">
        <w:rPr>
          <w:lang w:val="en-GB"/>
        </w:rPr>
        <w:t xml:space="preserve"> </w:t>
      </w:r>
      <w:r w:rsidR="00536AFE">
        <w:rPr>
          <w:lang w:val="en-GB"/>
        </w:rPr>
        <w:t>the offered classification is fully in line with Galbraith’s (1973, 1977) theoretical classification of complexity management methods, but provides with a refined and more practically fitted alternative to this to manage complexity in the context of SCs</w:t>
      </w:r>
      <w:r w:rsidR="006C78FD">
        <w:rPr>
          <w:lang w:val="en-GB"/>
        </w:rPr>
        <w:t xml:space="preserve">. In this </w:t>
      </w:r>
      <w:r w:rsidR="007E624E">
        <w:rPr>
          <w:lang w:val="en-GB"/>
        </w:rPr>
        <w:t>respect</w:t>
      </w:r>
      <w:r w:rsidR="006C78FD">
        <w:rPr>
          <w:lang w:val="en-GB"/>
        </w:rPr>
        <w:t>, the study</w:t>
      </w:r>
      <w:r w:rsidR="002B132D">
        <w:rPr>
          <w:lang w:val="en-GB"/>
        </w:rPr>
        <w:t xml:space="preserve"> </w:t>
      </w:r>
      <w:r w:rsidR="006C78FD">
        <w:rPr>
          <w:lang w:val="en-GB"/>
        </w:rPr>
        <w:t xml:space="preserve">advances beyond prior </w:t>
      </w:r>
      <w:r w:rsidR="007E624E">
        <w:rPr>
          <w:lang w:val="en-GB"/>
        </w:rPr>
        <w:t xml:space="preserve">empirical </w:t>
      </w:r>
      <w:r w:rsidR="006C78FD">
        <w:rPr>
          <w:lang w:val="en-GB"/>
        </w:rPr>
        <w:t xml:space="preserve">works that </w:t>
      </w:r>
      <w:r w:rsidR="007E624E">
        <w:rPr>
          <w:lang w:val="en-GB"/>
        </w:rPr>
        <w:t>have equally drawn from Galbraith’s work</w:t>
      </w:r>
      <w:r w:rsidR="006C78FD">
        <w:rPr>
          <w:lang w:val="en-GB"/>
        </w:rPr>
        <w:t>, such as</w:t>
      </w:r>
      <w:r w:rsidR="002B132D">
        <w:rPr>
          <w:lang w:val="en-GB"/>
        </w:rPr>
        <w:t xml:space="preserve"> Flynn and F</w:t>
      </w:r>
      <w:r w:rsidR="002E1A67">
        <w:rPr>
          <w:lang w:val="en-GB"/>
        </w:rPr>
        <w:t>lynn (1999)</w:t>
      </w:r>
      <w:r w:rsidR="00014699">
        <w:rPr>
          <w:lang w:val="en-GB"/>
        </w:rPr>
        <w:t>,</w:t>
      </w:r>
      <w:r w:rsidR="002E1A67">
        <w:rPr>
          <w:lang w:val="en-GB"/>
        </w:rPr>
        <w:t xml:space="preserve"> Aitken et al., (</w:t>
      </w:r>
      <w:r w:rsidR="002B132D">
        <w:rPr>
          <w:lang w:val="en-GB"/>
        </w:rPr>
        <w:t>2016)</w:t>
      </w:r>
      <w:r w:rsidR="00014699">
        <w:rPr>
          <w:lang w:val="en-GB"/>
        </w:rPr>
        <w:t xml:space="preserve"> and Turner et al. (2018)</w:t>
      </w:r>
      <w:r w:rsidR="007E624E">
        <w:rPr>
          <w:lang w:val="en-GB"/>
        </w:rPr>
        <w:t xml:space="preserve">, since these have </w:t>
      </w:r>
      <w:r w:rsidR="002E1A67">
        <w:rPr>
          <w:lang w:val="en-GB"/>
        </w:rPr>
        <w:t>offer</w:t>
      </w:r>
      <w:r w:rsidR="007E624E">
        <w:rPr>
          <w:lang w:val="en-GB"/>
        </w:rPr>
        <w:t>ed</w:t>
      </w:r>
      <w:r w:rsidR="002E1A67">
        <w:rPr>
          <w:lang w:val="en-GB"/>
        </w:rPr>
        <w:t xml:space="preserve"> very reduced visibility over the link between clusters and complexity categories or factors.</w:t>
      </w:r>
    </w:p>
    <w:p w14:paraId="3A2BC667" w14:textId="328B9924" w:rsidR="00BD79EC" w:rsidRDefault="0087328F" w:rsidP="000071BF">
      <w:pPr>
        <w:pStyle w:val="Newparagraph"/>
        <w:spacing w:line="480" w:lineRule="auto"/>
        <w:rPr>
          <w:lang w:val="en-GB"/>
        </w:rPr>
      </w:pPr>
      <w:r w:rsidRPr="0087328F">
        <w:rPr>
          <w:lang w:val="en-GB"/>
        </w:rPr>
        <w:t xml:space="preserve">As anticipated, each of the proposed clusters lessens complexity’s negative outcomes in a distinctive manner, and thus has a particular scope and limitations that have been </w:t>
      </w:r>
      <w:r>
        <w:rPr>
          <w:lang w:val="en-GB"/>
        </w:rPr>
        <w:t>reviewed in section 4</w:t>
      </w:r>
      <w:r w:rsidRPr="0087328F">
        <w:rPr>
          <w:lang w:val="en-GB"/>
        </w:rPr>
        <w:t xml:space="preserve">. Drawing from this discussion and from the analysis of the qualitative </w:t>
      </w:r>
      <w:r>
        <w:rPr>
          <w:lang w:val="en-GB"/>
        </w:rPr>
        <w:t>evidence summarised in Table 3</w:t>
      </w:r>
      <w:r w:rsidRPr="0087328F">
        <w:rPr>
          <w:lang w:val="en-GB"/>
        </w:rPr>
        <w:t xml:space="preserve">, Table </w:t>
      </w:r>
      <w:r>
        <w:rPr>
          <w:lang w:val="en-GB"/>
        </w:rPr>
        <w:t>4</w:t>
      </w:r>
      <w:r w:rsidRPr="0087328F">
        <w:rPr>
          <w:lang w:val="en-GB"/>
        </w:rPr>
        <w:t xml:space="preserve"> synthesises the range of complexity factors that are predominantly addressed with each cluster.</w:t>
      </w:r>
    </w:p>
    <w:p w14:paraId="5B3E2FE9" w14:textId="77777777" w:rsidR="000071BF" w:rsidRPr="003D7F5D" w:rsidRDefault="000071BF" w:rsidP="000071BF">
      <w:pPr>
        <w:pStyle w:val="Newparagraph"/>
        <w:ind w:firstLine="0"/>
        <w:jc w:val="center"/>
        <w:rPr>
          <w:lang w:val="en-GB"/>
        </w:rPr>
      </w:pPr>
      <w:r w:rsidRPr="004B5F8E">
        <w:rPr>
          <w:lang w:val="en-GB"/>
        </w:rPr>
        <w:t>Table 4</w:t>
      </w:r>
      <w:r>
        <w:rPr>
          <w:lang w:val="en-GB"/>
        </w:rPr>
        <w:t>.</w:t>
      </w:r>
      <w:r w:rsidRPr="003D7F5D">
        <w:rPr>
          <w:lang w:val="en-GB"/>
        </w:rPr>
        <w:t xml:space="preserve"> Overview of the scope of complexity management clusters.</w:t>
      </w:r>
    </w:p>
    <w:tbl>
      <w:tblPr>
        <w:tblW w:w="8480" w:type="dxa"/>
        <w:jc w:val="center"/>
        <w:tblLook w:val="04A0" w:firstRow="1" w:lastRow="0" w:firstColumn="1" w:lastColumn="0" w:noHBand="0" w:noVBand="1"/>
      </w:tblPr>
      <w:tblGrid>
        <w:gridCol w:w="4680"/>
        <w:gridCol w:w="738"/>
        <w:gridCol w:w="553"/>
        <w:gridCol w:w="610"/>
        <w:gridCol w:w="736"/>
        <w:gridCol w:w="553"/>
        <w:gridCol w:w="610"/>
      </w:tblGrid>
      <w:tr w:rsidR="000071BF" w:rsidRPr="00A90595" w14:paraId="1E53650B" w14:textId="77777777" w:rsidTr="00F75781">
        <w:trPr>
          <w:trHeight w:val="340"/>
          <w:jc w:val="center"/>
        </w:trPr>
        <w:tc>
          <w:tcPr>
            <w:tcW w:w="4680" w:type="dxa"/>
            <w:tcBorders>
              <w:top w:val="single" w:sz="4" w:space="0" w:color="auto"/>
              <w:left w:val="single" w:sz="4" w:space="0" w:color="auto"/>
              <w:bottom w:val="nil"/>
              <w:right w:val="single" w:sz="8" w:space="0" w:color="auto"/>
            </w:tcBorders>
            <w:shd w:val="clear" w:color="auto" w:fill="auto"/>
            <w:noWrap/>
            <w:vAlign w:val="bottom"/>
            <w:hideMark/>
          </w:tcPr>
          <w:p w14:paraId="7BC0DEF9" w14:textId="77777777" w:rsidR="000071BF" w:rsidRPr="00A90595" w:rsidRDefault="000071BF" w:rsidP="00F75781">
            <w:pPr>
              <w:jc w:val="right"/>
              <w:rPr>
                <w:rFonts w:eastAsia="Times New Roman"/>
                <w:b/>
                <w:sz w:val="22"/>
                <w:szCs w:val="22"/>
                <w:lang w:val="en-GB"/>
              </w:rPr>
            </w:pPr>
            <w:r w:rsidRPr="00A90595">
              <w:rPr>
                <w:rFonts w:eastAsia="Times New Roman"/>
                <w:b/>
                <w:sz w:val="22"/>
                <w:szCs w:val="22"/>
                <w:lang w:val="en-GB"/>
              </w:rPr>
              <w:t>Type of complexity</w:t>
            </w:r>
          </w:p>
        </w:tc>
        <w:tc>
          <w:tcPr>
            <w:tcW w:w="19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36F4CA" w14:textId="77777777" w:rsidR="000071BF" w:rsidRPr="00A90595" w:rsidRDefault="000071BF" w:rsidP="00F75781">
            <w:pPr>
              <w:jc w:val="center"/>
              <w:rPr>
                <w:rFonts w:eastAsia="Times New Roman"/>
                <w:b/>
                <w:color w:val="000000"/>
                <w:sz w:val="22"/>
                <w:szCs w:val="22"/>
                <w:lang w:val="en-GB"/>
              </w:rPr>
            </w:pPr>
            <w:r w:rsidRPr="00A90595">
              <w:rPr>
                <w:rFonts w:eastAsia="Times New Roman"/>
                <w:b/>
                <w:color w:val="000000"/>
                <w:sz w:val="22"/>
                <w:szCs w:val="22"/>
                <w:lang w:val="en-GB"/>
              </w:rPr>
              <w:t>Structural</w:t>
            </w:r>
          </w:p>
        </w:tc>
        <w:tc>
          <w:tcPr>
            <w:tcW w:w="189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459A674" w14:textId="77777777" w:rsidR="000071BF" w:rsidRPr="00A90595" w:rsidRDefault="000071BF" w:rsidP="00F75781">
            <w:pPr>
              <w:jc w:val="center"/>
              <w:rPr>
                <w:rFonts w:eastAsia="Times New Roman"/>
                <w:b/>
                <w:color w:val="000000"/>
                <w:sz w:val="22"/>
                <w:szCs w:val="22"/>
                <w:lang w:val="en-GB"/>
              </w:rPr>
            </w:pPr>
            <w:r w:rsidRPr="00A90595">
              <w:rPr>
                <w:rFonts w:eastAsia="Times New Roman"/>
                <w:b/>
                <w:color w:val="000000"/>
                <w:sz w:val="22"/>
                <w:szCs w:val="22"/>
                <w:lang w:val="en-GB"/>
              </w:rPr>
              <w:t>Dynamic</w:t>
            </w:r>
          </w:p>
        </w:tc>
      </w:tr>
      <w:tr w:rsidR="000071BF" w:rsidRPr="00A90595" w14:paraId="6A2636F7" w14:textId="77777777" w:rsidTr="00F75781">
        <w:trPr>
          <w:trHeight w:val="340"/>
          <w:jc w:val="center"/>
        </w:trPr>
        <w:tc>
          <w:tcPr>
            <w:tcW w:w="4680" w:type="dxa"/>
            <w:tcBorders>
              <w:top w:val="nil"/>
              <w:left w:val="single" w:sz="4" w:space="0" w:color="auto"/>
              <w:bottom w:val="single" w:sz="8" w:space="0" w:color="auto"/>
              <w:right w:val="single" w:sz="8" w:space="0" w:color="auto"/>
            </w:tcBorders>
            <w:shd w:val="clear" w:color="auto" w:fill="auto"/>
            <w:noWrap/>
            <w:vAlign w:val="bottom"/>
            <w:hideMark/>
          </w:tcPr>
          <w:p w14:paraId="0058139E" w14:textId="77777777" w:rsidR="000071BF" w:rsidRPr="00A90595" w:rsidRDefault="000071BF" w:rsidP="00F75781">
            <w:pPr>
              <w:rPr>
                <w:rFonts w:eastAsia="Times New Roman"/>
                <w:b/>
                <w:sz w:val="22"/>
                <w:szCs w:val="22"/>
                <w:lang w:val="en-GB"/>
              </w:rPr>
            </w:pPr>
            <w:r w:rsidRPr="00A90595">
              <w:rPr>
                <w:rFonts w:eastAsia="Times New Roman"/>
                <w:b/>
                <w:sz w:val="22"/>
                <w:szCs w:val="22"/>
                <w:lang w:val="en-GB"/>
              </w:rPr>
              <w:t>Cluster of Practices</w:t>
            </w:r>
          </w:p>
        </w:tc>
        <w:tc>
          <w:tcPr>
            <w:tcW w:w="738" w:type="dxa"/>
            <w:tcBorders>
              <w:top w:val="nil"/>
              <w:left w:val="single" w:sz="8" w:space="0" w:color="auto"/>
              <w:bottom w:val="nil"/>
              <w:right w:val="single" w:sz="8" w:space="0" w:color="auto"/>
            </w:tcBorders>
            <w:shd w:val="clear" w:color="auto" w:fill="auto"/>
            <w:noWrap/>
            <w:vAlign w:val="center"/>
            <w:hideMark/>
          </w:tcPr>
          <w:p w14:paraId="4DF545DA"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Prod.</w:t>
            </w:r>
          </w:p>
        </w:tc>
        <w:tc>
          <w:tcPr>
            <w:tcW w:w="553" w:type="dxa"/>
            <w:tcBorders>
              <w:top w:val="nil"/>
              <w:left w:val="nil"/>
              <w:bottom w:val="nil"/>
              <w:right w:val="single" w:sz="8" w:space="0" w:color="auto"/>
            </w:tcBorders>
            <w:shd w:val="clear" w:color="auto" w:fill="auto"/>
            <w:noWrap/>
            <w:vAlign w:val="center"/>
            <w:hideMark/>
          </w:tcPr>
          <w:p w14:paraId="5585918A"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Int.</w:t>
            </w:r>
          </w:p>
        </w:tc>
        <w:tc>
          <w:tcPr>
            <w:tcW w:w="610" w:type="dxa"/>
            <w:tcBorders>
              <w:top w:val="nil"/>
              <w:left w:val="nil"/>
              <w:bottom w:val="nil"/>
              <w:right w:val="single" w:sz="8" w:space="0" w:color="auto"/>
            </w:tcBorders>
            <w:shd w:val="clear" w:color="auto" w:fill="auto"/>
            <w:noWrap/>
            <w:vAlign w:val="center"/>
            <w:hideMark/>
          </w:tcPr>
          <w:p w14:paraId="002D3F17"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Ext.</w:t>
            </w:r>
          </w:p>
        </w:tc>
        <w:tc>
          <w:tcPr>
            <w:tcW w:w="736" w:type="dxa"/>
            <w:tcBorders>
              <w:top w:val="nil"/>
              <w:left w:val="nil"/>
              <w:bottom w:val="nil"/>
              <w:right w:val="single" w:sz="8" w:space="0" w:color="auto"/>
            </w:tcBorders>
            <w:shd w:val="clear" w:color="auto" w:fill="auto"/>
            <w:noWrap/>
            <w:vAlign w:val="center"/>
            <w:hideMark/>
          </w:tcPr>
          <w:p w14:paraId="62DA14AB"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Prod.</w:t>
            </w:r>
          </w:p>
        </w:tc>
        <w:tc>
          <w:tcPr>
            <w:tcW w:w="553" w:type="dxa"/>
            <w:tcBorders>
              <w:top w:val="nil"/>
              <w:left w:val="nil"/>
              <w:bottom w:val="nil"/>
              <w:right w:val="single" w:sz="8" w:space="0" w:color="auto"/>
            </w:tcBorders>
            <w:shd w:val="clear" w:color="auto" w:fill="auto"/>
            <w:noWrap/>
            <w:vAlign w:val="center"/>
            <w:hideMark/>
          </w:tcPr>
          <w:p w14:paraId="6357D09E"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Int.</w:t>
            </w:r>
          </w:p>
        </w:tc>
        <w:tc>
          <w:tcPr>
            <w:tcW w:w="610" w:type="dxa"/>
            <w:tcBorders>
              <w:top w:val="nil"/>
              <w:left w:val="nil"/>
              <w:bottom w:val="nil"/>
              <w:right w:val="single" w:sz="8" w:space="0" w:color="auto"/>
            </w:tcBorders>
            <w:shd w:val="clear" w:color="auto" w:fill="auto"/>
            <w:noWrap/>
            <w:vAlign w:val="center"/>
            <w:hideMark/>
          </w:tcPr>
          <w:p w14:paraId="3AEB2639" w14:textId="77777777" w:rsidR="000071BF" w:rsidRPr="00A90595" w:rsidRDefault="000071BF" w:rsidP="00F75781">
            <w:pPr>
              <w:rPr>
                <w:rFonts w:eastAsia="Times New Roman"/>
                <w:b/>
                <w:color w:val="000000"/>
                <w:sz w:val="22"/>
                <w:szCs w:val="22"/>
                <w:lang w:val="en-GB"/>
              </w:rPr>
            </w:pPr>
            <w:r w:rsidRPr="00A90595">
              <w:rPr>
                <w:rFonts w:eastAsia="Times New Roman"/>
                <w:b/>
                <w:color w:val="000000"/>
                <w:sz w:val="22"/>
                <w:szCs w:val="22"/>
                <w:lang w:val="en-GB"/>
              </w:rPr>
              <w:t>Ext.</w:t>
            </w:r>
          </w:p>
        </w:tc>
      </w:tr>
      <w:tr w:rsidR="000071BF" w:rsidRPr="00A90595" w14:paraId="0ECBA48C" w14:textId="77777777" w:rsidTr="00F75781">
        <w:trPr>
          <w:trHeight w:val="340"/>
          <w:jc w:val="center"/>
        </w:trPr>
        <w:tc>
          <w:tcPr>
            <w:tcW w:w="4680"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57178EE6" w14:textId="77777777" w:rsidR="000071BF" w:rsidRPr="00A90595" w:rsidRDefault="000071BF" w:rsidP="00F75781">
            <w:pPr>
              <w:rPr>
                <w:rFonts w:eastAsia="Times New Roman"/>
                <w:bCs/>
                <w:color w:val="000000"/>
                <w:sz w:val="22"/>
                <w:szCs w:val="22"/>
                <w:lang w:val="en-GB"/>
              </w:rPr>
            </w:pPr>
            <w:r w:rsidRPr="00A90595">
              <w:rPr>
                <w:rFonts w:eastAsia="Times New Roman"/>
                <w:bCs/>
                <w:color w:val="000000"/>
                <w:sz w:val="22"/>
                <w:szCs w:val="22"/>
                <w:lang w:val="en-GB"/>
              </w:rPr>
              <w:t xml:space="preserve">Variety reducing </w:t>
            </w:r>
          </w:p>
        </w:tc>
        <w:tc>
          <w:tcPr>
            <w:tcW w:w="738" w:type="dxa"/>
            <w:tcBorders>
              <w:top w:val="single" w:sz="8" w:space="0" w:color="auto"/>
              <w:left w:val="nil"/>
              <w:bottom w:val="single" w:sz="8" w:space="0" w:color="auto"/>
              <w:right w:val="single" w:sz="8" w:space="0" w:color="auto"/>
            </w:tcBorders>
            <w:shd w:val="clear" w:color="000000" w:fill="auto"/>
            <w:noWrap/>
            <w:vAlign w:val="center"/>
            <w:hideMark/>
          </w:tcPr>
          <w:p w14:paraId="3DD20058" w14:textId="77777777" w:rsidR="000071BF" w:rsidRPr="00A90595"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w:t>
            </w:r>
          </w:p>
        </w:tc>
        <w:tc>
          <w:tcPr>
            <w:tcW w:w="553" w:type="dxa"/>
            <w:tcBorders>
              <w:top w:val="single" w:sz="8" w:space="0" w:color="auto"/>
              <w:left w:val="nil"/>
              <w:bottom w:val="single" w:sz="8" w:space="0" w:color="auto"/>
              <w:right w:val="single" w:sz="8" w:space="0" w:color="auto"/>
            </w:tcBorders>
            <w:shd w:val="clear" w:color="000000" w:fill="auto"/>
            <w:noWrap/>
            <w:vAlign w:val="center"/>
            <w:hideMark/>
          </w:tcPr>
          <w:p w14:paraId="3C64144C" w14:textId="77777777" w:rsidR="000071BF" w:rsidRPr="00A90595" w:rsidRDefault="000071BF" w:rsidP="00F75781">
            <w:pPr>
              <w:jc w:val="center"/>
              <w:rPr>
                <w:rFonts w:eastAsia="Times New Roman"/>
                <w:b/>
                <w:bCs/>
                <w:color w:val="000000"/>
                <w:sz w:val="22"/>
                <w:szCs w:val="22"/>
                <w:lang w:val="en-GB"/>
              </w:rPr>
            </w:pPr>
            <w:r>
              <w:rPr>
                <w:rFonts w:eastAsia="Times New Roman"/>
                <w:b/>
                <w:bCs/>
                <w:color w:val="000000"/>
                <w:sz w:val="22"/>
                <w:szCs w:val="22"/>
                <w:lang w:val="en-GB"/>
              </w:rPr>
              <w:t>**</w:t>
            </w:r>
          </w:p>
        </w:tc>
        <w:tc>
          <w:tcPr>
            <w:tcW w:w="610" w:type="dxa"/>
            <w:tcBorders>
              <w:top w:val="single" w:sz="8" w:space="0" w:color="auto"/>
              <w:left w:val="nil"/>
              <w:bottom w:val="single" w:sz="8" w:space="0" w:color="auto"/>
              <w:right w:val="single" w:sz="8" w:space="0" w:color="auto"/>
            </w:tcBorders>
            <w:shd w:val="clear" w:color="000000" w:fill="auto"/>
            <w:noWrap/>
            <w:vAlign w:val="center"/>
            <w:hideMark/>
          </w:tcPr>
          <w:p w14:paraId="666B89C3" w14:textId="77777777" w:rsidR="000071BF" w:rsidRPr="00A90595" w:rsidRDefault="000071BF" w:rsidP="00F75781">
            <w:pPr>
              <w:jc w:val="center"/>
              <w:rPr>
                <w:rFonts w:eastAsia="Times New Roman"/>
                <w:bCs/>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000000" w:fill="auto"/>
            <w:noWrap/>
            <w:vAlign w:val="center"/>
            <w:hideMark/>
          </w:tcPr>
          <w:p w14:paraId="4690FC18" w14:textId="77777777" w:rsidR="000071BF" w:rsidRPr="00A90595" w:rsidRDefault="000071BF" w:rsidP="00F75781">
            <w:pPr>
              <w:jc w:val="center"/>
              <w:rPr>
                <w:rFonts w:eastAsia="Times New Roman"/>
                <w:bCs/>
                <w:color w:val="000000"/>
                <w:sz w:val="22"/>
                <w:szCs w:val="22"/>
                <w:lang w:val="en-GB"/>
              </w:rPr>
            </w:pPr>
          </w:p>
        </w:tc>
        <w:tc>
          <w:tcPr>
            <w:tcW w:w="553" w:type="dxa"/>
            <w:tcBorders>
              <w:top w:val="single" w:sz="8" w:space="0" w:color="auto"/>
              <w:left w:val="nil"/>
              <w:bottom w:val="single" w:sz="8" w:space="0" w:color="auto"/>
              <w:right w:val="single" w:sz="8" w:space="0" w:color="auto"/>
            </w:tcBorders>
            <w:shd w:val="clear" w:color="000000" w:fill="auto"/>
            <w:noWrap/>
            <w:vAlign w:val="center"/>
            <w:hideMark/>
          </w:tcPr>
          <w:p w14:paraId="43240108" w14:textId="77777777" w:rsidR="000071BF" w:rsidRPr="00A90595" w:rsidRDefault="000071BF" w:rsidP="00F75781">
            <w:pPr>
              <w:jc w:val="center"/>
              <w:rPr>
                <w:rFonts w:eastAsia="Times New Roman"/>
                <w:bCs/>
                <w:color w:val="000000"/>
                <w:sz w:val="22"/>
                <w:szCs w:val="22"/>
                <w:lang w:val="en-GB"/>
              </w:rPr>
            </w:pPr>
          </w:p>
        </w:tc>
        <w:tc>
          <w:tcPr>
            <w:tcW w:w="610" w:type="dxa"/>
            <w:tcBorders>
              <w:top w:val="single" w:sz="8" w:space="0" w:color="auto"/>
              <w:left w:val="nil"/>
              <w:bottom w:val="single" w:sz="8" w:space="0" w:color="auto"/>
              <w:right w:val="single" w:sz="8" w:space="0" w:color="auto"/>
            </w:tcBorders>
            <w:shd w:val="clear" w:color="000000" w:fill="auto"/>
            <w:noWrap/>
            <w:vAlign w:val="center"/>
            <w:hideMark/>
          </w:tcPr>
          <w:p w14:paraId="5748615A" w14:textId="77777777" w:rsidR="000071BF" w:rsidRPr="00A90595" w:rsidRDefault="000071BF" w:rsidP="00F75781">
            <w:pPr>
              <w:jc w:val="center"/>
              <w:rPr>
                <w:rFonts w:eastAsia="Times New Roman"/>
                <w:bCs/>
                <w:color w:val="000000"/>
                <w:sz w:val="22"/>
                <w:szCs w:val="22"/>
                <w:lang w:val="en-GB"/>
              </w:rPr>
            </w:pPr>
          </w:p>
        </w:tc>
      </w:tr>
      <w:tr w:rsidR="000071BF" w:rsidRPr="00A90595" w14:paraId="7C8EE9C3" w14:textId="77777777" w:rsidTr="00F75781">
        <w:trPr>
          <w:trHeight w:val="340"/>
          <w:jc w:val="center"/>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14:paraId="35744316" w14:textId="77777777" w:rsidR="000071BF" w:rsidRPr="00A90595" w:rsidRDefault="000071BF" w:rsidP="00F75781">
            <w:pPr>
              <w:rPr>
                <w:rFonts w:eastAsia="Times New Roman"/>
                <w:color w:val="000000"/>
                <w:sz w:val="22"/>
                <w:szCs w:val="22"/>
                <w:lang w:val="en-GB"/>
              </w:rPr>
            </w:pPr>
            <w:r w:rsidRPr="00A90595">
              <w:rPr>
                <w:rFonts w:eastAsia="Times New Roman"/>
                <w:color w:val="000000"/>
                <w:sz w:val="22"/>
                <w:szCs w:val="22"/>
                <w:lang w:val="en-GB"/>
              </w:rPr>
              <w:t>Confinement and decoupling</w:t>
            </w:r>
          </w:p>
        </w:tc>
        <w:tc>
          <w:tcPr>
            <w:tcW w:w="738" w:type="dxa"/>
            <w:tcBorders>
              <w:top w:val="nil"/>
              <w:left w:val="nil"/>
              <w:bottom w:val="single" w:sz="8" w:space="0" w:color="auto"/>
              <w:right w:val="single" w:sz="8" w:space="0" w:color="auto"/>
            </w:tcBorders>
            <w:shd w:val="clear" w:color="auto" w:fill="auto"/>
            <w:noWrap/>
            <w:vAlign w:val="center"/>
            <w:hideMark/>
          </w:tcPr>
          <w:p w14:paraId="483E6D9F"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p>
        </w:tc>
        <w:tc>
          <w:tcPr>
            <w:tcW w:w="553" w:type="dxa"/>
            <w:tcBorders>
              <w:top w:val="nil"/>
              <w:left w:val="nil"/>
              <w:bottom w:val="single" w:sz="8" w:space="0" w:color="auto"/>
              <w:right w:val="single" w:sz="8" w:space="0" w:color="auto"/>
            </w:tcBorders>
            <w:shd w:val="clear" w:color="auto" w:fill="auto"/>
            <w:noWrap/>
            <w:vAlign w:val="center"/>
            <w:hideMark/>
          </w:tcPr>
          <w:p w14:paraId="1E00434E" w14:textId="77777777" w:rsidR="000071BF" w:rsidRPr="00A90595" w:rsidRDefault="000071BF" w:rsidP="00F75781">
            <w:pPr>
              <w:jc w:val="center"/>
              <w:rPr>
                <w:rFonts w:eastAsia="Times New Roman"/>
                <w:color w:val="000000"/>
                <w:sz w:val="22"/>
                <w:szCs w:val="22"/>
                <w:lang w:val="en-GB"/>
              </w:rPr>
            </w:pPr>
            <w:r w:rsidRPr="00A90595">
              <w:rPr>
                <w:rFonts w:eastAsia="Times New Roman"/>
                <w:color w:val="000000"/>
                <w:sz w:val="22"/>
                <w:szCs w:val="22"/>
                <w:lang w:val="en-GB"/>
              </w:rPr>
              <w:t> </w:t>
            </w:r>
          </w:p>
        </w:tc>
        <w:tc>
          <w:tcPr>
            <w:tcW w:w="610" w:type="dxa"/>
            <w:tcBorders>
              <w:top w:val="nil"/>
              <w:left w:val="nil"/>
              <w:bottom w:val="single" w:sz="8" w:space="0" w:color="auto"/>
              <w:right w:val="single" w:sz="8" w:space="0" w:color="auto"/>
            </w:tcBorders>
            <w:shd w:val="clear" w:color="auto" w:fill="auto"/>
            <w:noWrap/>
            <w:vAlign w:val="center"/>
            <w:hideMark/>
          </w:tcPr>
          <w:p w14:paraId="0B22D950"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r w:rsidRPr="00A90595">
              <w:rPr>
                <w:rFonts w:eastAsia="Times New Roman"/>
                <w:b/>
                <w:color w:val="000000"/>
                <w:sz w:val="22"/>
                <w:szCs w:val="22"/>
                <w:lang w:val="en-GB"/>
              </w:rPr>
              <w:t> </w:t>
            </w:r>
          </w:p>
        </w:tc>
        <w:tc>
          <w:tcPr>
            <w:tcW w:w="736" w:type="dxa"/>
            <w:tcBorders>
              <w:top w:val="nil"/>
              <w:left w:val="nil"/>
              <w:bottom w:val="single" w:sz="8" w:space="0" w:color="auto"/>
              <w:right w:val="single" w:sz="8" w:space="0" w:color="auto"/>
            </w:tcBorders>
            <w:shd w:val="clear" w:color="auto" w:fill="auto"/>
            <w:noWrap/>
            <w:vAlign w:val="center"/>
            <w:hideMark/>
          </w:tcPr>
          <w:p w14:paraId="52F77A99" w14:textId="77777777" w:rsidR="000071BF" w:rsidRPr="00A90595" w:rsidRDefault="000071BF" w:rsidP="00F75781">
            <w:pPr>
              <w:jc w:val="center"/>
              <w:rPr>
                <w:rFonts w:eastAsia="Times New Roman"/>
                <w:color w:val="000000"/>
                <w:sz w:val="22"/>
                <w:szCs w:val="22"/>
                <w:lang w:val="en-GB"/>
              </w:rPr>
            </w:pPr>
            <w:r w:rsidRPr="00A90595">
              <w:rPr>
                <w:rFonts w:eastAsia="Times New Roman"/>
                <w:color w:val="000000"/>
                <w:sz w:val="22"/>
                <w:szCs w:val="22"/>
                <w:lang w:val="en-GB"/>
              </w:rPr>
              <w:t xml:space="preserve"> </w:t>
            </w:r>
            <w:r>
              <w:rPr>
                <w:rFonts w:eastAsia="Times New Roman"/>
                <w:color w:val="000000"/>
                <w:sz w:val="22"/>
                <w:szCs w:val="22"/>
                <w:lang w:val="en-GB"/>
              </w:rPr>
              <w:t>*</w:t>
            </w:r>
            <w:r w:rsidRPr="00A90595">
              <w:rPr>
                <w:rFonts w:eastAsia="Times New Roman"/>
                <w:color w:val="000000"/>
                <w:sz w:val="22"/>
                <w:szCs w:val="22"/>
                <w:lang w:val="en-GB"/>
              </w:rPr>
              <w:t> </w:t>
            </w:r>
          </w:p>
        </w:tc>
        <w:tc>
          <w:tcPr>
            <w:tcW w:w="553" w:type="dxa"/>
            <w:tcBorders>
              <w:top w:val="nil"/>
              <w:left w:val="nil"/>
              <w:bottom w:val="single" w:sz="8" w:space="0" w:color="auto"/>
              <w:right w:val="single" w:sz="8" w:space="0" w:color="auto"/>
            </w:tcBorders>
            <w:shd w:val="clear" w:color="auto" w:fill="auto"/>
            <w:noWrap/>
            <w:vAlign w:val="center"/>
            <w:hideMark/>
          </w:tcPr>
          <w:p w14:paraId="7B2723AF" w14:textId="77777777" w:rsidR="000071BF" w:rsidRPr="00A90595" w:rsidRDefault="000071BF" w:rsidP="00F75781">
            <w:pPr>
              <w:jc w:val="center"/>
              <w:rPr>
                <w:rFonts w:eastAsia="Times New Roman"/>
                <w:color w:val="000000"/>
                <w:sz w:val="22"/>
                <w:szCs w:val="22"/>
                <w:lang w:val="en-GB"/>
              </w:rPr>
            </w:pPr>
          </w:p>
        </w:tc>
        <w:tc>
          <w:tcPr>
            <w:tcW w:w="610" w:type="dxa"/>
            <w:tcBorders>
              <w:top w:val="nil"/>
              <w:left w:val="nil"/>
              <w:bottom w:val="single" w:sz="8" w:space="0" w:color="auto"/>
              <w:right w:val="single" w:sz="8" w:space="0" w:color="auto"/>
            </w:tcBorders>
            <w:shd w:val="clear" w:color="auto" w:fill="auto"/>
            <w:noWrap/>
            <w:vAlign w:val="center"/>
            <w:hideMark/>
          </w:tcPr>
          <w:p w14:paraId="2790E431"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r w:rsidRPr="00A90595">
              <w:rPr>
                <w:rFonts w:eastAsia="Times New Roman"/>
                <w:b/>
                <w:color w:val="000000"/>
                <w:sz w:val="22"/>
                <w:szCs w:val="22"/>
                <w:lang w:val="en-GB"/>
              </w:rPr>
              <w:t> </w:t>
            </w:r>
          </w:p>
        </w:tc>
      </w:tr>
      <w:tr w:rsidR="000071BF" w:rsidRPr="00A90595" w14:paraId="51EF4F8B" w14:textId="77777777" w:rsidTr="00F75781">
        <w:trPr>
          <w:trHeight w:val="340"/>
          <w:jc w:val="center"/>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11AAE65D" w14:textId="77777777" w:rsidR="000071BF" w:rsidRPr="00A90595" w:rsidRDefault="000071BF" w:rsidP="00F75781">
            <w:pPr>
              <w:rPr>
                <w:rFonts w:eastAsia="Times New Roman"/>
                <w:color w:val="000000"/>
                <w:sz w:val="22"/>
                <w:szCs w:val="22"/>
                <w:lang w:val="en-GB"/>
              </w:rPr>
            </w:pPr>
            <w:r w:rsidRPr="00A90595">
              <w:rPr>
                <w:rFonts w:eastAsia="Times New Roman"/>
                <w:color w:val="000000"/>
                <w:sz w:val="22"/>
                <w:szCs w:val="22"/>
                <w:lang w:val="en-GB"/>
              </w:rPr>
              <w:t>Coordination and collaboration</w:t>
            </w:r>
          </w:p>
        </w:tc>
        <w:tc>
          <w:tcPr>
            <w:tcW w:w="738" w:type="dxa"/>
            <w:tcBorders>
              <w:top w:val="nil"/>
              <w:left w:val="nil"/>
              <w:bottom w:val="single" w:sz="8" w:space="0" w:color="auto"/>
              <w:right w:val="single" w:sz="8" w:space="0" w:color="auto"/>
            </w:tcBorders>
            <w:shd w:val="clear" w:color="auto" w:fill="auto"/>
            <w:noWrap/>
            <w:vAlign w:val="center"/>
            <w:hideMark/>
          </w:tcPr>
          <w:p w14:paraId="64542F76" w14:textId="77777777" w:rsidR="000071BF" w:rsidRPr="00A90595" w:rsidRDefault="000071BF" w:rsidP="00F75781">
            <w:pPr>
              <w:jc w:val="center"/>
              <w:rPr>
                <w:rFonts w:eastAsia="Times New Roman"/>
                <w:color w:val="000000"/>
                <w:sz w:val="22"/>
                <w:szCs w:val="22"/>
                <w:lang w:val="en-GB"/>
              </w:rPr>
            </w:pPr>
          </w:p>
        </w:tc>
        <w:tc>
          <w:tcPr>
            <w:tcW w:w="553" w:type="dxa"/>
            <w:tcBorders>
              <w:top w:val="nil"/>
              <w:left w:val="nil"/>
              <w:bottom w:val="single" w:sz="8" w:space="0" w:color="auto"/>
              <w:right w:val="single" w:sz="8" w:space="0" w:color="auto"/>
            </w:tcBorders>
            <w:shd w:val="clear" w:color="auto" w:fill="auto"/>
            <w:noWrap/>
            <w:vAlign w:val="center"/>
            <w:hideMark/>
          </w:tcPr>
          <w:p w14:paraId="0CADAC1E" w14:textId="77777777" w:rsidR="000071BF" w:rsidRPr="00A90595" w:rsidRDefault="000071BF" w:rsidP="00F75781">
            <w:pPr>
              <w:jc w:val="center"/>
              <w:rPr>
                <w:rFonts w:eastAsia="Times New Roman"/>
                <w:color w:val="000000"/>
                <w:sz w:val="22"/>
                <w:szCs w:val="22"/>
                <w:lang w:val="en-GB"/>
              </w:rPr>
            </w:pPr>
            <w:r>
              <w:rPr>
                <w:rFonts w:eastAsia="Times New Roman"/>
                <w:color w:val="000000"/>
                <w:sz w:val="22"/>
                <w:szCs w:val="22"/>
                <w:lang w:val="en-GB"/>
              </w:rPr>
              <w:t>*</w:t>
            </w:r>
            <w:r w:rsidRPr="00A90595">
              <w:rPr>
                <w:rFonts w:eastAsia="Times New Roman"/>
                <w:color w:val="000000"/>
                <w:sz w:val="22"/>
                <w:szCs w:val="22"/>
                <w:lang w:val="en-GB"/>
              </w:rPr>
              <w:t> </w:t>
            </w:r>
          </w:p>
        </w:tc>
        <w:tc>
          <w:tcPr>
            <w:tcW w:w="610" w:type="dxa"/>
            <w:tcBorders>
              <w:top w:val="nil"/>
              <w:left w:val="nil"/>
              <w:bottom w:val="single" w:sz="8" w:space="0" w:color="auto"/>
              <w:right w:val="single" w:sz="8" w:space="0" w:color="auto"/>
            </w:tcBorders>
            <w:shd w:val="clear" w:color="auto" w:fill="auto"/>
            <w:noWrap/>
            <w:vAlign w:val="center"/>
            <w:hideMark/>
          </w:tcPr>
          <w:p w14:paraId="7DB0C41A" w14:textId="77777777" w:rsidR="000071BF" w:rsidRPr="00A90595" w:rsidRDefault="000071BF" w:rsidP="00F75781">
            <w:pPr>
              <w:jc w:val="center"/>
              <w:rPr>
                <w:rFonts w:eastAsia="Times New Roman"/>
                <w:color w:val="000000"/>
                <w:sz w:val="22"/>
                <w:szCs w:val="22"/>
                <w:lang w:val="en-GB"/>
              </w:rPr>
            </w:pPr>
            <w:r w:rsidRPr="00A90595">
              <w:rPr>
                <w:rFonts w:eastAsia="Times New Roman"/>
                <w:color w:val="000000"/>
                <w:sz w:val="22"/>
                <w:szCs w:val="22"/>
                <w:lang w:val="en-GB"/>
              </w:rPr>
              <w:t> </w:t>
            </w:r>
            <w:r>
              <w:rPr>
                <w:rFonts w:eastAsia="Times New Roman"/>
                <w:color w:val="000000"/>
                <w:sz w:val="22"/>
                <w:szCs w:val="22"/>
                <w:lang w:val="en-GB"/>
              </w:rPr>
              <w:t>*</w:t>
            </w:r>
          </w:p>
        </w:tc>
        <w:tc>
          <w:tcPr>
            <w:tcW w:w="736" w:type="dxa"/>
            <w:tcBorders>
              <w:top w:val="nil"/>
              <w:left w:val="nil"/>
              <w:bottom w:val="single" w:sz="8" w:space="0" w:color="auto"/>
              <w:right w:val="single" w:sz="8" w:space="0" w:color="auto"/>
            </w:tcBorders>
            <w:shd w:val="clear" w:color="auto" w:fill="auto"/>
            <w:noWrap/>
            <w:vAlign w:val="center"/>
            <w:hideMark/>
          </w:tcPr>
          <w:p w14:paraId="0160050C" w14:textId="77777777" w:rsidR="000071BF" w:rsidRPr="00A90595" w:rsidRDefault="000071BF" w:rsidP="00F75781">
            <w:pPr>
              <w:jc w:val="center"/>
              <w:rPr>
                <w:rFonts w:eastAsia="Times New Roman"/>
                <w:color w:val="000000"/>
                <w:sz w:val="22"/>
                <w:szCs w:val="22"/>
                <w:lang w:val="en-GB"/>
              </w:rPr>
            </w:pPr>
            <w:r>
              <w:rPr>
                <w:rFonts w:eastAsia="Times New Roman"/>
                <w:color w:val="000000"/>
                <w:sz w:val="22"/>
                <w:szCs w:val="22"/>
                <w:lang w:val="en-GB"/>
              </w:rPr>
              <w:t>*</w:t>
            </w:r>
          </w:p>
        </w:tc>
        <w:tc>
          <w:tcPr>
            <w:tcW w:w="553" w:type="dxa"/>
            <w:tcBorders>
              <w:top w:val="nil"/>
              <w:left w:val="nil"/>
              <w:bottom w:val="single" w:sz="8" w:space="0" w:color="auto"/>
              <w:right w:val="single" w:sz="8" w:space="0" w:color="auto"/>
            </w:tcBorders>
            <w:shd w:val="clear" w:color="auto" w:fill="auto"/>
            <w:noWrap/>
            <w:vAlign w:val="center"/>
            <w:hideMark/>
          </w:tcPr>
          <w:p w14:paraId="5BAE4A8A" w14:textId="77777777" w:rsidR="000071BF" w:rsidRPr="00A90595" w:rsidRDefault="000071BF" w:rsidP="00F75781">
            <w:pPr>
              <w:jc w:val="center"/>
              <w:rPr>
                <w:rFonts w:eastAsia="Times New Roman"/>
                <w:color w:val="000000"/>
                <w:sz w:val="22"/>
                <w:szCs w:val="22"/>
                <w:lang w:val="en-GB"/>
              </w:rPr>
            </w:pPr>
            <w:r>
              <w:rPr>
                <w:rFonts w:eastAsia="Times New Roman"/>
                <w:color w:val="000000"/>
                <w:sz w:val="22"/>
                <w:szCs w:val="22"/>
                <w:lang w:val="en-GB"/>
              </w:rPr>
              <w:t>*</w:t>
            </w:r>
            <w:r w:rsidRPr="00A90595">
              <w:rPr>
                <w:rFonts w:eastAsia="Times New Roman"/>
                <w:color w:val="000000"/>
                <w:sz w:val="22"/>
                <w:szCs w:val="22"/>
                <w:lang w:val="en-GB"/>
              </w:rPr>
              <w:t> </w:t>
            </w:r>
          </w:p>
        </w:tc>
        <w:tc>
          <w:tcPr>
            <w:tcW w:w="610" w:type="dxa"/>
            <w:tcBorders>
              <w:top w:val="nil"/>
              <w:left w:val="nil"/>
              <w:bottom w:val="single" w:sz="8" w:space="0" w:color="auto"/>
              <w:right w:val="single" w:sz="8" w:space="0" w:color="auto"/>
            </w:tcBorders>
            <w:shd w:val="clear" w:color="auto" w:fill="auto"/>
            <w:noWrap/>
            <w:vAlign w:val="center"/>
            <w:hideMark/>
          </w:tcPr>
          <w:p w14:paraId="486E7E47"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r w:rsidRPr="00A90595">
              <w:rPr>
                <w:rFonts w:eastAsia="Times New Roman"/>
                <w:b/>
                <w:color w:val="000000"/>
                <w:sz w:val="22"/>
                <w:szCs w:val="22"/>
                <w:lang w:val="en-GB"/>
              </w:rPr>
              <w:t> </w:t>
            </w:r>
          </w:p>
        </w:tc>
      </w:tr>
      <w:tr w:rsidR="000071BF" w:rsidRPr="00A90595" w14:paraId="203D6E67" w14:textId="77777777" w:rsidTr="00F75781">
        <w:trPr>
          <w:trHeight w:val="358"/>
          <w:jc w:val="center"/>
        </w:trPr>
        <w:tc>
          <w:tcPr>
            <w:tcW w:w="4680" w:type="dxa"/>
            <w:tcBorders>
              <w:top w:val="single" w:sz="8" w:space="0" w:color="auto"/>
              <w:left w:val="single" w:sz="8" w:space="0" w:color="auto"/>
              <w:bottom w:val="single" w:sz="8" w:space="0" w:color="auto"/>
              <w:right w:val="single" w:sz="8" w:space="0" w:color="auto"/>
            </w:tcBorders>
            <w:shd w:val="clear" w:color="auto" w:fill="auto"/>
            <w:vAlign w:val="center"/>
          </w:tcPr>
          <w:p w14:paraId="64CB7AF5" w14:textId="77777777" w:rsidR="000071BF" w:rsidRPr="00A90595" w:rsidRDefault="000071BF" w:rsidP="00F75781">
            <w:pPr>
              <w:rPr>
                <w:rFonts w:eastAsia="Times New Roman"/>
                <w:color w:val="000000"/>
                <w:sz w:val="22"/>
                <w:szCs w:val="22"/>
                <w:lang w:val="en-GB"/>
              </w:rPr>
            </w:pPr>
            <w:r w:rsidRPr="00A90595">
              <w:rPr>
                <w:rFonts w:eastAsia="Times New Roman"/>
                <w:color w:val="000000"/>
                <w:sz w:val="22"/>
                <w:szCs w:val="22"/>
                <w:lang w:val="en-GB"/>
              </w:rPr>
              <w:t>Decision support and Knowledge generation</w:t>
            </w:r>
          </w:p>
        </w:tc>
        <w:tc>
          <w:tcPr>
            <w:tcW w:w="738" w:type="dxa"/>
            <w:tcBorders>
              <w:top w:val="single" w:sz="8" w:space="0" w:color="auto"/>
              <w:left w:val="nil"/>
              <w:bottom w:val="single" w:sz="8" w:space="0" w:color="auto"/>
              <w:right w:val="single" w:sz="8" w:space="0" w:color="auto"/>
            </w:tcBorders>
            <w:shd w:val="clear" w:color="auto" w:fill="auto"/>
            <w:noWrap/>
            <w:vAlign w:val="center"/>
          </w:tcPr>
          <w:p w14:paraId="6D3905AF"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3F9BEE01" w14:textId="77777777" w:rsidR="000071BF" w:rsidRPr="00A90595" w:rsidRDefault="000071BF" w:rsidP="00F75781">
            <w:pPr>
              <w:jc w:val="center"/>
              <w:rPr>
                <w:rFonts w:eastAsia="Times New Roman"/>
                <w:color w:val="000000"/>
                <w:sz w:val="22"/>
                <w:szCs w:val="22"/>
                <w:lang w:val="en-GB"/>
              </w:rPr>
            </w:pPr>
          </w:p>
        </w:tc>
        <w:tc>
          <w:tcPr>
            <w:tcW w:w="610" w:type="dxa"/>
            <w:tcBorders>
              <w:top w:val="single" w:sz="8" w:space="0" w:color="auto"/>
              <w:left w:val="nil"/>
              <w:bottom w:val="single" w:sz="8" w:space="0" w:color="auto"/>
              <w:right w:val="single" w:sz="8" w:space="0" w:color="auto"/>
            </w:tcBorders>
            <w:shd w:val="clear" w:color="auto" w:fill="auto"/>
            <w:noWrap/>
            <w:vAlign w:val="center"/>
          </w:tcPr>
          <w:p w14:paraId="5C0677B3" w14:textId="77777777" w:rsidR="000071BF" w:rsidRPr="00A90595" w:rsidRDefault="000071BF" w:rsidP="00F75781">
            <w:pPr>
              <w:jc w:val="center"/>
              <w:rPr>
                <w:rFonts w:eastAsia="Times New Roman"/>
                <w:color w:val="000000"/>
                <w:sz w:val="22"/>
                <w:szCs w:val="22"/>
                <w:lang w:val="en-GB"/>
              </w:rPr>
            </w:pPr>
          </w:p>
        </w:tc>
        <w:tc>
          <w:tcPr>
            <w:tcW w:w="736" w:type="dxa"/>
            <w:tcBorders>
              <w:top w:val="single" w:sz="8" w:space="0" w:color="auto"/>
              <w:left w:val="nil"/>
              <w:bottom w:val="single" w:sz="8" w:space="0" w:color="auto"/>
              <w:right w:val="single" w:sz="8" w:space="0" w:color="auto"/>
            </w:tcBorders>
            <w:shd w:val="clear" w:color="auto" w:fill="auto"/>
            <w:noWrap/>
            <w:vAlign w:val="center"/>
          </w:tcPr>
          <w:p w14:paraId="7F2AF7F9" w14:textId="77777777" w:rsidR="000071BF" w:rsidRPr="00A90595" w:rsidRDefault="000071BF" w:rsidP="00F75781">
            <w:pPr>
              <w:jc w:val="center"/>
              <w:rPr>
                <w:rFonts w:eastAsia="Times New Roman"/>
                <w:b/>
                <w:color w:val="000000"/>
                <w:sz w:val="22"/>
                <w:szCs w:val="22"/>
                <w:lang w:val="en-GB"/>
              </w:rPr>
            </w:pPr>
            <w:r>
              <w:rPr>
                <w:rFonts w:eastAsia="Times New Roman"/>
                <w:b/>
                <w:color w:val="000000"/>
                <w:sz w:val="22"/>
                <w:szCs w:val="22"/>
                <w:lang w:val="en-GB"/>
              </w:rPr>
              <w:t>**</w:t>
            </w:r>
          </w:p>
        </w:tc>
        <w:tc>
          <w:tcPr>
            <w:tcW w:w="553" w:type="dxa"/>
            <w:tcBorders>
              <w:top w:val="single" w:sz="8" w:space="0" w:color="auto"/>
              <w:left w:val="nil"/>
              <w:bottom w:val="single" w:sz="8" w:space="0" w:color="auto"/>
              <w:right w:val="single" w:sz="8" w:space="0" w:color="auto"/>
            </w:tcBorders>
            <w:shd w:val="clear" w:color="auto" w:fill="auto"/>
            <w:noWrap/>
            <w:vAlign w:val="center"/>
          </w:tcPr>
          <w:p w14:paraId="2E780584" w14:textId="77777777" w:rsidR="000071BF" w:rsidRPr="00A90595" w:rsidRDefault="000071BF" w:rsidP="00F75781">
            <w:pPr>
              <w:jc w:val="center"/>
              <w:rPr>
                <w:rFonts w:eastAsia="Times New Roman"/>
                <w:color w:val="000000"/>
                <w:sz w:val="22"/>
                <w:szCs w:val="22"/>
                <w:lang w:val="en-GB"/>
              </w:rPr>
            </w:pPr>
          </w:p>
        </w:tc>
        <w:tc>
          <w:tcPr>
            <w:tcW w:w="610" w:type="dxa"/>
            <w:tcBorders>
              <w:top w:val="single" w:sz="8" w:space="0" w:color="auto"/>
              <w:left w:val="nil"/>
              <w:bottom w:val="single" w:sz="8" w:space="0" w:color="auto"/>
              <w:right w:val="single" w:sz="8" w:space="0" w:color="auto"/>
            </w:tcBorders>
            <w:shd w:val="clear" w:color="auto" w:fill="auto"/>
            <w:noWrap/>
            <w:vAlign w:val="center"/>
          </w:tcPr>
          <w:p w14:paraId="4D786EBF" w14:textId="77777777" w:rsidR="000071BF" w:rsidRPr="00A90595" w:rsidRDefault="000071BF" w:rsidP="00F75781">
            <w:pPr>
              <w:jc w:val="center"/>
              <w:rPr>
                <w:rFonts w:eastAsia="Times New Roman"/>
                <w:color w:val="000000"/>
                <w:sz w:val="22"/>
                <w:szCs w:val="22"/>
                <w:lang w:val="en-GB"/>
              </w:rPr>
            </w:pPr>
            <w:r>
              <w:rPr>
                <w:rFonts w:eastAsia="Times New Roman"/>
                <w:color w:val="000000"/>
                <w:sz w:val="22"/>
                <w:szCs w:val="22"/>
                <w:lang w:val="en-GB"/>
              </w:rPr>
              <w:t>*</w:t>
            </w:r>
          </w:p>
        </w:tc>
      </w:tr>
    </w:tbl>
    <w:p w14:paraId="6FC1372A" w14:textId="77777777" w:rsidR="000071BF" w:rsidRPr="00A90595" w:rsidRDefault="000071BF" w:rsidP="000071BF">
      <w:pPr>
        <w:spacing w:before="60"/>
        <w:jc w:val="both"/>
        <w:rPr>
          <w:rFonts w:eastAsia="Times New Roman"/>
          <w:i/>
          <w:sz w:val="22"/>
          <w:lang w:val="en-GB"/>
        </w:rPr>
      </w:pPr>
      <w:r>
        <w:rPr>
          <w:rFonts w:eastAsia="Times New Roman"/>
          <w:i/>
          <w:sz w:val="22"/>
          <w:lang w:val="en-GB"/>
        </w:rPr>
        <w:t>*</w:t>
      </w:r>
      <w:r w:rsidRPr="00A90595">
        <w:rPr>
          <w:rFonts w:eastAsia="Times New Roman"/>
          <w:i/>
          <w:sz w:val="22"/>
          <w:lang w:val="en-GB"/>
        </w:rPr>
        <w:t xml:space="preserve">: </w:t>
      </w:r>
      <w:r>
        <w:rPr>
          <w:rFonts w:eastAsia="Times New Roman"/>
          <w:i/>
          <w:sz w:val="22"/>
          <w:lang w:val="en-GB"/>
        </w:rPr>
        <w:t>a few</w:t>
      </w:r>
      <w:r w:rsidRPr="00A90595">
        <w:rPr>
          <w:rFonts w:eastAsia="Times New Roman"/>
          <w:i/>
          <w:sz w:val="22"/>
          <w:lang w:val="en-GB"/>
        </w:rPr>
        <w:t xml:space="preserve"> of the cluster’s practices are used to manage the category of complexity factors.</w:t>
      </w:r>
    </w:p>
    <w:p w14:paraId="626E269D" w14:textId="77777777" w:rsidR="000071BF" w:rsidRPr="00A90595" w:rsidRDefault="000071BF" w:rsidP="000071BF">
      <w:pPr>
        <w:spacing w:before="60"/>
        <w:jc w:val="both"/>
        <w:rPr>
          <w:rFonts w:eastAsia="Times New Roman"/>
          <w:i/>
          <w:sz w:val="22"/>
          <w:lang w:val="en-GB"/>
        </w:rPr>
      </w:pPr>
      <w:r>
        <w:rPr>
          <w:rFonts w:eastAsia="Times New Roman"/>
          <w:i/>
          <w:sz w:val="22"/>
          <w:lang w:val="en-GB"/>
        </w:rPr>
        <w:t>**</w:t>
      </w:r>
      <w:r w:rsidRPr="00A90595">
        <w:rPr>
          <w:rFonts w:eastAsia="Times New Roman"/>
          <w:i/>
          <w:sz w:val="22"/>
          <w:lang w:val="en-GB"/>
        </w:rPr>
        <w:t xml:space="preserve">: </w:t>
      </w:r>
      <w:r>
        <w:rPr>
          <w:rFonts w:eastAsia="Times New Roman"/>
          <w:i/>
          <w:sz w:val="22"/>
          <w:lang w:val="en-GB"/>
        </w:rPr>
        <w:t>the majority</w:t>
      </w:r>
      <w:r w:rsidRPr="00A90595">
        <w:rPr>
          <w:rFonts w:eastAsia="Times New Roman"/>
          <w:i/>
          <w:sz w:val="22"/>
          <w:lang w:val="en-GB"/>
        </w:rPr>
        <w:t xml:space="preserve"> of the cluster’s practices are used to manage the category of complexity factors.</w:t>
      </w:r>
    </w:p>
    <w:p w14:paraId="36CC45A7" w14:textId="77777777" w:rsidR="000071BF" w:rsidRPr="009B52E4" w:rsidRDefault="000071BF" w:rsidP="000071BF">
      <w:pPr>
        <w:pStyle w:val="Heading"/>
        <w:rPr>
          <w:lang w:val="en-GB"/>
        </w:rPr>
      </w:pPr>
    </w:p>
    <w:p w14:paraId="084201D6" w14:textId="77777777" w:rsidR="000071BF" w:rsidRPr="000071BF" w:rsidRDefault="000071BF" w:rsidP="000071BF">
      <w:pPr>
        <w:pStyle w:val="Newparagraph"/>
        <w:spacing w:line="480" w:lineRule="auto"/>
        <w:rPr>
          <w:lang w:val="en-GB"/>
        </w:rPr>
      </w:pPr>
    </w:p>
    <w:p w14:paraId="1F05CE33" w14:textId="35052D48" w:rsidR="00AC6DFB" w:rsidRDefault="002D09F6" w:rsidP="004D7F81">
      <w:pPr>
        <w:pStyle w:val="Newparagraph"/>
        <w:spacing w:line="480" w:lineRule="auto"/>
        <w:rPr>
          <w:lang w:val="en-GB"/>
        </w:rPr>
      </w:pPr>
      <w:r w:rsidRPr="003D7F5D">
        <w:rPr>
          <w:lang w:val="en-GB"/>
        </w:rPr>
        <w:lastRenderedPageBreak/>
        <w:t>There is a large body of research that has discussed variety reduction and, specifically, the role of pruning and of defining commonalities as a means to cope with complexity (Aitken et al., 2016; Serdarasan, 2013; Flynn and Flynn, 1999; Mariotti, 2007; Ashkenas, 2007; Gottfredson and Aspinall, 2005).</w:t>
      </w:r>
      <w:r w:rsidR="00530707">
        <w:rPr>
          <w:lang w:val="en-GB"/>
        </w:rPr>
        <w:t xml:space="preserve"> </w:t>
      </w:r>
      <w:r w:rsidR="00932AFD">
        <w:rPr>
          <w:lang w:val="en-GB"/>
        </w:rPr>
        <w:t>On one hand</w:t>
      </w:r>
      <w:r w:rsidRPr="003D7F5D">
        <w:rPr>
          <w:lang w:val="en-GB"/>
        </w:rPr>
        <w:t>, Robertson and Ulrich (1998) focus on the use of product platforms and argue for the need to establish a balance between commonality and distinctiveness (i.e. specificities)</w:t>
      </w:r>
      <w:r w:rsidR="00AC6DFB">
        <w:rPr>
          <w:lang w:val="en-GB"/>
        </w:rPr>
        <w:t xml:space="preserve"> to bind the complexity in the product portfolio</w:t>
      </w:r>
      <w:r w:rsidRPr="003D7F5D">
        <w:rPr>
          <w:lang w:val="en-GB"/>
        </w:rPr>
        <w:t>.</w:t>
      </w:r>
      <w:r w:rsidR="00932AFD">
        <w:rPr>
          <w:lang w:val="en-GB"/>
        </w:rPr>
        <w:t xml:space="preserve"> Similarly</w:t>
      </w:r>
      <w:r w:rsidR="00AF4116">
        <w:rPr>
          <w:lang w:val="en-GB"/>
        </w:rPr>
        <w:t>, Mocker et al. (2014) propose the use of process digital platforms to</w:t>
      </w:r>
      <w:r w:rsidR="00932AFD">
        <w:rPr>
          <w:lang w:val="en-GB"/>
        </w:rPr>
        <w:t xml:space="preserve"> establish commonalities and</w:t>
      </w:r>
      <w:r w:rsidR="00AF4116">
        <w:rPr>
          <w:lang w:val="en-GB"/>
        </w:rPr>
        <w:t xml:space="preserve"> reduce the complexity that stems from the diversity and specificities of internal processes. </w:t>
      </w:r>
      <w:r w:rsidR="00932AFD">
        <w:rPr>
          <w:lang w:val="en-GB"/>
        </w:rPr>
        <w:t xml:space="preserve">On the other hand, </w:t>
      </w:r>
      <w:r w:rsidR="00A85D5B">
        <w:rPr>
          <w:lang w:val="en-GB"/>
        </w:rPr>
        <w:t xml:space="preserve">Aitken et al. (2016) and </w:t>
      </w:r>
      <w:r w:rsidR="00B86581">
        <w:rPr>
          <w:lang w:val="en-GB"/>
        </w:rPr>
        <w:t>Serdarasan (2013)</w:t>
      </w:r>
      <w:r w:rsidR="00A85D5B">
        <w:rPr>
          <w:lang w:val="en-GB"/>
        </w:rPr>
        <w:t xml:space="preserve"> underline</w:t>
      </w:r>
      <w:r w:rsidR="00B86581">
        <w:rPr>
          <w:lang w:val="en-GB"/>
        </w:rPr>
        <w:t xml:space="preserve"> the </w:t>
      </w:r>
      <w:r w:rsidR="00932AFD">
        <w:rPr>
          <w:lang w:val="en-GB"/>
        </w:rPr>
        <w:t>rationalisation</w:t>
      </w:r>
      <w:r w:rsidR="00B86581">
        <w:rPr>
          <w:lang w:val="en-GB"/>
        </w:rPr>
        <w:t xml:space="preserve"> of the number of product, product variants and of distributions centres </w:t>
      </w:r>
      <w:r w:rsidR="00C932F8">
        <w:rPr>
          <w:lang w:val="en-GB"/>
        </w:rPr>
        <w:t>as complexity reduction practices focused on structural complexity factors.</w:t>
      </w:r>
      <w:r w:rsidR="00AF4116">
        <w:rPr>
          <w:lang w:val="en-GB"/>
        </w:rPr>
        <w:t xml:space="preserve"> </w:t>
      </w:r>
      <w:r w:rsidR="00F06F5A">
        <w:rPr>
          <w:lang w:val="en-GB"/>
        </w:rPr>
        <w:t xml:space="preserve">Mariotti (2007) </w:t>
      </w:r>
      <w:r w:rsidR="00932AFD">
        <w:rPr>
          <w:lang w:val="en-GB"/>
        </w:rPr>
        <w:t>advices the combination of both pruning and platform</w:t>
      </w:r>
      <w:r w:rsidR="00D47814">
        <w:rPr>
          <w:lang w:val="en-GB"/>
        </w:rPr>
        <w:t>s to address product complexity</w:t>
      </w:r>
      <w:r w:rsidR="006F4BE2">
        <w:rPr>
          <w:lang w:val="en-GB"/>
        </w:rPr>
        <w:t>, which is</w:t>
      </w:r>
      <w:r w:rsidR="00F574B8">
        <w:rPr>
          <w:lang w:val="en-GB"/>
        </w:rPr>
        <w:t xml:space="preserve"> in line with the proposition of Turner et al. (2018) on the use of ambidexterity as a lens to understand responses by managers to SC complexities. </w:t>
      </w:r>
      <w:r w:rsidR="00DB7F71">
        <w:rPr>
          <w:lang w:val="en-GB"/>
        </w:rPr>
        <w:t>Hence</w:t>
      </w:r>
      <w:r w:rsidR="00932AFD">
        <w:rPr>
          <w:lang w:val="en-GB"/>
        </w:rPr>
        <w:t xml:space="preserve">, </w:t>
      </w:r>
      <w:r w:rsidR="00A85D5B">
        <w:rPr>
          <w:lang w:val="en-GB"/>
        </w:rPr>
        <w:t xml:space="preserve">and </w:t>
      </w:r>
      <w:r w:rsidR="00D47814">
        <w:rPr>
          <w:lang w:val="en-GB"/>
        </w:rPr>
        <w:t>in line with our finding</w:t>
      </w:r>
      <w:r w:rsidR="00A85D5B">
        <w:rPr>
          <w:lang w:val="en-GB"/>
        </w:rPr>
        <w:t>s</w:t>
      </w:r>
      <w:r w:rsidR="00D47814">
        <w:rPr>
          <w:lang w:val="en-GB"/>
        </w:rPr>
        <w:t xml:space="preserve">, </w:t>
      </w:r>
      <w:r w:rsidR="00932AFD">
        <w:rPr>
          <w:lang w:val="en-GB"/>
        </w:rPr>
        <w:t xml:space="preserve">while some examples of the use of these practices to address external SC complexity are found both in this study and in the literature (e.g. Serdarasan, 2013), </w:t>
      </w:r>
      <w:r w:rsidR="00DB7F71">
        <w:rPr>
          <w:lang w:val="en-GB"/>
        </w:rPr>
        <w:t xml:space="preserve">these are less relevant and numerous and prior literature </w:t>
      </w:r>
      <w:r w:rsidR="00A85D5B">
        <w:rPr>
          <w:lang w:val="en-GB"/>
        </w:rPr>
        <w:t xml:space="preserve">especially </w:t>
      </w:r>
      <w:r w:rsidR="00DB7F71">
        <w:rPr>
          <w:lang w:val="en-GB"/>
        </w:rPr>
        <w:t xml:space="preserve">relates these practices to product portfolio and design and internal SC design </w:t>
      </w:r>
      <w:r w:rsidR="00A85D5B">
        <w:rPr>
          <w:lang w:val="en-GB"/>
        </w:rPr>
        <w:t xml:space="preserve">structural </w:t>
      </w:r>
      <w:r w:rsidR="00DB7F71">
        <w:rPr>
          <w:lang w:val="en-GB"/>
        </w:rPr>
        <w:t>complexity</w:t>
      </w:r>
      <w:r w:rsidR="00A85D5B">
        <w:rPr>
          <w:lang w:val="en-GB"/>
        </w:rPr>
        <w:t xml:space="preserve"> factors</w:t>
      </w:r>
      <w:r w:rsidR="00DB7F71">
        <w:rPr>
          <w:lang w:val="en-GB"/>
        </w:rPr>
        <w:t>.</w:t>
      </w:r>
    </w:p>
    <w:p w14:paraId="3CC44349" w14:textId="77777777" w:rsidR="002D09F6" w:rsidRPr="003D7F5D" w:rsidRDefault="00A654C5" w:rsidP="004D7F81">
      <w:pPr>
        <w:pStyle w:val="Newparagraph"/>
        <w:spacing w:line="480" w:lineRule="auto"/>
        <w:rPr>
          <w:lang w:val="en-GB"/>
        </w:rPr>
      </w:pPr>
      <w:r w:rsidRPr="003D7F5D">
        <w:rPr>
          <w:lang w:val="en-GB"/>
        </w:rPr>
        <w:t>Therefore, we propose,</w:t>
      </w:r>
    </w:p>
    <w:p w14:paraId="5056094E" w14:textId="77777777" w:rsidR="00A654C5" w:rsidRPr="003D7F5D" w:rsidRDefault="00A654C5" w:rsidP="004D7F81">
      <w:pPr>
        <w:pStyle w:val="Newparagraph"/>
        <w:spacing w:line="480" w:lineRule="auto"/>
        <w:rPr>
          <w:lang w:val="en-GB"/>
        </w:rPr>
      </w:pPr>
    </w:p>
    <w:p w14:paraId="0FAFE19C" w14:textId="0507F544" w:rsidR="00A654C5" w:rsidRPr="003D7F5D" w:rsidRDefault="00912795" w:rsidP="004D7F81">
      <w:pPr>
        <w:pStyle w:val="Newparagraph"/>
        <w:spacing w:line="480" w:lineRule="auto"/>
        <w:rPr>
          <w:lang w:val="en-GB"/>
        </w:rPr>
      </w:pPr>
      <w:r w:rsidRPr="003D7F5D">
        <w:rPr>
          <w:b/>
          <w:bCs/>
          <w:i/>
          <w:iCs/>
          <w:lang w:val="en-GB"/>
        </w:rPr>
        <w:t>Proposition 1</w:t>
      </w:r>
      <w:r w:rsidR="00A654C5" w:rsidRPr="003D7F5D">
        <w:rPr>
          <w:b/>
          <w:bCs/>
          <w:i/>
          <w:iCs/>
          <w:lang w:val="en-GB"/>
        </w:rPr>
        <w:t xml:space="preserve">: </w:t>
      </w:r>
      <w:r w:rsidR="00A654C5" w:rsidRPr="003D7F5D">
        <w:rPr>
          <w:i/>
          <w:iCs/>
          <w:lang w:val="en-GB"/>
        </w:rPr>
        <w:t xml:space="preserve">Variety reducing practices </w:t>
      </w:r>
      <w:r w:rsidR="00D47814">
        <w:rPr>
          <w:i/>
          <w:iCs/>
          <w:lang w:val="en-GB"/>
        </w:rPr>
        <w:t>mitigate</w:t>
      </w:r>
      <w:r w:rsidR="00A654C5" w:rsidRPr="003D7F5D">
        <w:rPr>
          <w:i/>
          <w:iCs/>
          <w:lang w:val="en-GB"/>
        </w:rPr>
        <w:t xml:space="preserve"> the negative impact of product portfolio and design, and internal SC design structural complexity on SC performance. </w:t>
      </w:r>
    </w:p>
    <w:p w14:paraId="696EE334" w14:textId="77777777" w:rsidR="00A654C5" w:rsidRPr="003D7F5D" w:rsidRDefault="00A654C5" w:rsidP="004D7F81">
      <w:pPr>
        <w:pStyle w:val="Newparagraph"/>
        <w:spacing w:line="480" w:lineRule="auto"/>
        <w:rPr>
          <w:lang w:val="en-GB"/>
        </w:rPr>
      </w:pPr>
    </w:p>
    <w:p w14:paraId="5E0F314F" w14:textId="22A6E6AB" w:rsidR="00912795" w:rsidRPr="003D7F5D" w:rsidRDefault="00282240" w:rsidP="004D7F81">
      <w:pPr>
        <w:pStyle w:val="Newparagraph"/>
        <w:spacing w:line="480" w:lineRule="auto"/>
        <w:rPr>
          <w:lang w:val="en-GB"/>
        </w:rPr>
      </w:pPr>
      <w:r w:rsidRPr="003D7F5D">
        <w:rPr>
          <w:lang w:val="en-GB"/>
        </w:rPr>
        <w:t xml:space="preserve">Confinement and decoupling practices are </w:t>
      </w:r>
      <w:r w:rsidR="00912795" w:rsidRPr="003D7F5D">
        <w:rPr>
          <w:lang w:val="en-GB"/>
        </w:rPr>
        <w:t>in line</w:t>
      </w:r>
      <w:r w:rsidRPr="003D7F5D">
        <w:rPr>
          <w:lang w:val="en-GB"/>
        </w:rPr>
        <w:t xml:space="preserve"> with Galbraith’s (1973, 1977) </w:t>
      </w:r>
      <w:r w:rsidR="00912795" w:rsidRPr="003D7F5D">
        <w:rPr>
          <w:lang w:val="en-GB"/>
        </w:rPr>
        <w:t xml:space="preserve">discussion </w:t>
      </w:r>
      <w:r w:rsidRPr="003D7F5D">
        <w:rPr>
          <w:lang w:val="en-GB"/>
        </w:rPr>
        <w:t>of</w:t>
      </w:r>
      <w:r w:rsidR="00912795" w:rsidRPr="003D7F5D">
        <w:rPr>
          <w:lang w:val="en-GB"/>
        </w:rPr>
        <w:t xml:space="preserve"> the use of</w:t>
      </w:r>
      <w:r w:rsidRPr="003D7F5D">
        <w:rPr>
          <w:lang w:val="en-GB"/>
        </w:rPr>
        <w:t xml:space="preserve"> self-contained practices and of slack resources to alleviate the amount of </w:t>
      </w:r>
      <w:r w:rsidRPr="003D7F5D">
        <w:rPr>
          <w:lang w:val="en-GB"/>
        </w:rPr>
        <w:lastRenderedPageBreak/>
        <w:t xml:space="preserve">information necessary for the organisation to cope with complexity. In the </w:t>
      </w:r>
      <w:r w:rsidR="00912795" w:rsidRPr="003D7F5D">
        <w:rPr>
          <w:lang w:val="en-GB"/>
        </w:rPr>
        <w:t>business complexity literature</w:t>
      </w:r>
      <w:r w:rsidRPr="003D7F5D">
        <w:rPr>
          <w:lang w:val="en-GB"/>
        </w:rPr>
        <w:t xml:space="preserve">, Mocker et al. (2014) argue for the use of digital technologies such as digital process platforms to decouple product portfolio complexity from the complexity of internal processes to allow the firm to leverage on a diversified customer-oriented offering while minimising internal complexity costs. In the SC literature, the use of </w:t>
      </w:r>
      <w:r w:rsidR="00303FF9">
        <w:rPr>
          <w:lang w:val="en-GB"/>
        </w:rPr>
        <w:t xml:space="preserve">modular product designs </w:t>
      </w:r>
      <w:r w:rsidRPr="003D7F5D">
        <w:rPr>
          <w:lang w:val="en-GB"/>
        </w:rPr>
        <w:t xml:space="preserve">to </w:t>
      </w:r>
      <w:r w:rsidR="00303FF9">
        <w:rPr>
          <w:lang w:val="en-GB"/>
        </w:rPr>
        <w:t>reduce</w:t>
      </w:r>
      <w:r w:rsidRPr="003D7F5D">
        <w:rPr>
          <w:lang w:val="en-GB"/>
        </w:rPr>
        <w:t xml:space="preserve"> complexity has received especial attention (Perona and Miragliotta, 2004; Choi et al., 2001; Pero et al., 2015). In this regard, Pero et al. (2015) found an inverted relation between the use of product modularity and the level of complexity within the SC. Similarly, and in line with our definition of the cluster, Choi et al. (2001) proposes the use of modularisation to decrease the density of dependencies within the SC network. </w:t>
      </w:r>
      <w:r w:rsidR="00A85D5B">
        <w:rPr>
          <w:lang w:val="en-GB"/>
        </w:rPr>
        <w:t xml:space="preserve">Other studies have noted the </w:t>
      </w:r>
      <w:r w:rsidR="00647784">
        <w:rPr>
          <w:lang w:val="en-GB"/>
        </w:rPr>
        <w:t xml:space="preserve">usefulness </w:t>
      </w:r>
      <w:r w:rsidR="00A85D5B">
        <w:rPr>
          <w:lang w:val="en-GB"/>
        </w:rPr>
        <w:t xml:space="preserve">of </w:t>
      </w:r>
      <w:r w:rsidR="00D7457E">
        <w:rPr>
          <w:lang w:val="en-GB"/>
        </w:rPr>
        <w:t>this approach</w:t>
      </w:r>
      <w:r w:rsidR="00A85D5B">
        <w:rPr>
          <w:lang w:val="en-GB"/>
        </w:rPr>
        <w:t xml:space="preserve"> to cope with uncertainties</w:t>
      </w:r>
      <w:r w:rsidR="00641069">
        <w:rPr>
          <w:lang w:val="en-GB"/>
        </w:rPr>
        <w:t xml:space="preserve"> and dynamic complexity</w:t>
      </w:r>
      <w:r w:rsidR="00A85D5B">
        <w:rPr>
          <w:lang w:val="en-GB"/>
        </w:rPr>
        <w:t xml:space="preserve"> </w:t>
      </w:r>
      <w:r w:rsidR="005F15B9">
        <w:rPr>
          <w:lang w:val="en-GB"/>
        </w:rPr>
        <w:t xml:space="preserve">related to the external SC such as </w:t>
      </w:r>
      <w:r w:rsidR="00641069">
        <w:rPr>
          <w:lang w:val="en-GB"/>
        </w:rPr>
        <w:t xml:space="preserve">demand variability, </w:t>
      </w:r>
      <w:r w:rsidR="005F15B9">
        <w:rPr>
          <w:lang w:val="en-GB"/>
        </w:rPr>
        <w:t>supplier constraints</w:t>
      </w:r>
      <w:r w:rsidR="00641069">
        <w:rPr>
          <w:lang w:val="en-GB"/>
        </w:rPr>
        <w:t xml:space="preserve"> or </w:t>
      </w:r>
      <w:r w:rsidR="005F15B9">
        <w:rPr>
          <w:lang w:val="en-GB"/>
        </w:rPr>
        <w:t xml:space="preserve">changing currency exchange rates </w:t>
      </w:r>
      <w:r w:rsidR="00866612">
        <w:rPr>
          <w:lang w:val="en-GB"/>
        </w:rPr>
        <w:t>(</w:t>
      </w:r>
      <w:r w:rsidR="00641069">
        <w:rPr>
          <w:lang w:val="en-GB"/>
        </w:rPr>
        <w:t xml:space="preserve">Aitken et al., 2016; </w:t>
      </w:r>
      <w:r w:rsidR="00866612">
        <w:rPr>
          <w:lang w:val="en-GB"/>
        </w:rPr>
        <w:t>Manuj and Sahin, 2011)</w:t>
      </w:r>
      <w:r w:rsidR="005F15B9">
        <w:rPr>
          <w:lang w:val="en-GB"/>
        </w:rPr>
        <w:t>.</w:t>
      </w:r>
      <w:r w:rsidR="005D7B85">
        <w:rPr>
          <w:lang w:val="en-GB"/>
        </w:rPr>
        <w:t xml:space="preserve"> In particular, Perona and Miragliotta (2004) </w:t>
      </w:r>
      <w:r w:rsidR="009604BD">
        <w:rPr>
          <w:lang w:val="en-GB"/>
        </w:rPr>
        <w:t xml:space="preserve">discuss product modularisation as a critical lever to improve new product development and introduction performances, hence also supporting our finding of the scope of these practices. </w:t>
      </w:r>
      <w:r w:rsidR="00912795" w:rsidRPr="003D7F5D">
        <w:rPr>
          <w:lang w:val="en-GB"/>
        </w:rPr>
        <w:t>Therefore, we propose,</w:t>
      </w:r>
    </w:p>
    <w:p w14:paraId="07E3815D" w14:textId="77777777" w:rsidR="00912795" w:rsidRPr="003D7F5D" w:rsidRDefault="00912795" w:rsidP="004D7F81">
      <w:pPr>
        <w:pStyle w:val="Newparagraph"/>
        <w:spacing w:line="480" w:lineRule="auto"/>
        <w:rPr>
          <w:lang w:val="en-GB"/>
        </w:rPr>
      </w:pPr>
    </w:p>
    <w:p w14:paraId="3DE68236" w14:textId="1D58EA80" w:rsidR="00912795" w:rsidRPr="003D7F5D" w:rsidRDefault="00912795" w:rsidP="004D7F81">
      <w:pPr>
        <w:pStyle w:val="Newparagraph"/>
        <w:spacing w:line="480" w:lineRule="auto"/>
        <w:rPr>
          <w:lang w:val="en-GB"/>
        </w:rPr>
      </w:pPr>
      <w:r w:rsidRPr="003D7F5D">
        <w:rPr>
          <w:b/>
          <w:bCs/>
          <w:i/>
          <w:iCs/>
          <w:lang w:val="en-GB"/>
        </w:rPr>
        <w:t xml:space="preserve">Proposition 2: </w:t>
      </w:r>
      <w:r w:rsidRPr="003D7F5D">
        <w:rPr>
          <w:i/>
          <w:iCs/>
          <w:lang w:val="en-GB"/>
        </w:rPr>
        <w:t xml:space="preserve">Confinement and decoupling practices </w:t>
      </w:r>
      <w:r w:rsidR="008724E6">
        <w:rPr>
          <w:i/>
          <w:iCs/>
          <w:lang w:val="en-GB"/>
        </w:rPr>
        <w:t>mitigate</w:t>
      </w:r>
      <w:r w:rsidRPr="003D7F5D">
        <w:rPr>
          <w:i/>
          <w:iCs/>
          <w:lang w:val="en-GB"/>
        </w:rPr>
        <w:t xml:space="preserve"> the negative impact of product portfolio and design and external SC structural and dynamic complexities on SC performance. </w:t>
      </w:r>
    </w:p>
    <w:p w14:paraId="7CDEB299" w14:textId="77777777" w:rsidR="004855DE" w:rsidRPr="003D7F5D" w:rsidRDefault="004855DE" w:rsidP="004D7F81">
      <w:pPr>
        <w:pStyle w:val="Newparagraph"/>
        <w:spacing w:line="480" w:lineRule="auto"/>
        <w:rPr>
          <w:i/>
          <w:iCs/>
          <w:lang w:val="en-GB"/>
        </w:rPr>
      </w:pPr>
    </w:p>
    <w:p w14:paraId="067682CF" w14:textId="330330AC" w:rsidR="008F27A9" w:rsidRDefault="008F27A9" w:rsidP="004D7F81">
      <w:pPr>
        <w:pStyle w:val="Newparagraph"/>
        <w:spacing w:line="480" w:lineRule="auto"/>
        <w:rPr>
          <w:lang w:val="en-GB"/>
        </w:rPr>
      </w:pPr>
      <w:r>
        <w:rPr>
          <w:lang w:val="en-GB"/>
        </w:rPr>
        <w:t xml:space="preserve">Moreover, our analysis of the use of these two clusters of practices suggests that the firm’s ability to implement complexity reduction practices is influenced (i.e. contingent) on specific factors. Drawing from these findings and from the empirical evidence summarised in Table 3, Figure </w:t>
      </w:r>
      <w:r w:rsidR="009B4384">
        <w:rPr>
          <w:lang w:val="en-GB"/>
        </w:rPr>
        <w:t>1</w:t>
      </w:r>
      <w:r>
        <w:rPr>
          <w:lang w:val="en-GB"/>
        </w:rPr>
        <w:t xml:space="preserve"> represents the adoption of complexity reduction practices in each cluster and the </w:t>
      </w:r>
      <w:r>
        <w:rPr>
          <w:lang w:val="en-GB"/>
        </w:rPr>
        <w:lastRenderedPageBreak/>
        <w:t xml:space="preserve">influence of these factors. </w:t>
      </w:r>
      <w:r w:rsidR="000B47AF">
        <w:rPr>
          <w:lang w:val="en-GB"/>
        </w:rPr>
        <w:t>In particular</w:t>
      </w:r>
      <w:r>
        <w:rPr>
          <w:lang w:val="en-GB"/>
        </w:rPr>
        <w:t xml:space="preserve">, the findings suggest that the strategic orientation of the firm (i.e. efficiency or </w:t>
      </w:r>
      <w:r w:rsidR="00647784">
        <w:rPr>
          <w:lang w:val="en-GB"/>
        </w:rPr>
        <w:t>responsiveness</w:t>
      </w:r>
      <w:r>
        <w:rPr>
          <w:lang w:val="en-GB"/>
        </w:rPr>
        <w:t xml:space="preserve">) is a central factor in influencing firm’s implementation of either variety reduction or confinement and decoupling practices. </w:t>
      </w:r>
      <w:r w:rsidRPr="003D7F5D">
        <w:rPr>
          <w:lang w:val="en-GB"/>
        </w:rPr>
        <w:t xml:space="preserve">In this vein, firms with a strategy based on </w:t>
      </w:r>
      <w:r w:rsidR="00647784">
        <w:rPr>
          <w:lang w:val="en-GB"/>
        </w:rPr>
        <w:t>responsiveness</w:t>
      </w:r>
      <w:r w:rsidR="00647784" w:rsidRPr="003D7F5D">
        <w:rPr>
          <w:lang w:val="en-GB"/>
        </w:rPr>
        <w:t xml:space="preserve"> </w:t>
      </w:r>
      <w:r w:rsidRPr="003D7F5D">
        <w:rPr>
          <w:lang w:val="en-GB"/>
        </w:rPr>
        <w:t>and customer-orientation tend to rely on confinement and decoupling practices and to leverage variety to achieve higher levels of customisation of their offerings (i.e. Drinks and Defence). On the contrary, companies with efficiency and cost-reduction strategies employ variety reduction practices to a higher extent (i.e. Auto and Percomp).</w:t>
      </w:r>
      <w:r>
        <w:rPr>
          <w:lang w:val="en-GB"/>
        </w:rPr>
        <w:t xml:space="preserve"> Additionally, other factors </w:t>
      </w:r>
      <w:r w:rsidR="000B47AF">
        <w:rPr>
          <w:lang w:val="en-GB"/>
        </w:rPr>
        <w:t xml:space="preserve">can </w:t>
      </w:r>
      <w:r>
        <w:rPr>
          <w:lang w:val="en-GB"/>
        </w:rPr>
        <w:t xml:space="preserve">influence cluster adoption. In this vein, despite both being primarily cost-oriented companies, the different position of Percomp and Auto (i.e. focal vs. first tier supplier) and the impact this has on the type of relationship with customers, allows Percomp to leverage on variety reduction practices more extensively than its counterpart (i.e. number and aim of practices). Similarly, it can be noted that, among the companies with a similar strategic orientation, those with more complex products, in terms of the number of components, make more use of decoupling practices than those that do not (i.e. Defence vs. Drinks, Percomp vs. Auto). </w:t>
      </w:r>
    </w:p>
    <w:p w14:paraId="7844481F" w14:textId="175E10FF" w:rsidR="0078590C" w:rsidRDefault="0078590C" w:rsidP="002C5C94">
      <w:pPr>
        <w:pStyle w:val="Newparagraph"/>
        <w:spacing w:line="360" w:lineRule="auto"/>
        <w:ind w:firstLine="0"/>
        <w:jc w:val="center"/>
        <w:rPr>
          <w:lang w:val="en-GB"/>
        </w:rPr>
      </w:pPr>
      <w:r w:rsidRPr="004B5F8E">
        <w:rPr>
          <w:lang w:val="en-GB"/>
        </w:rPr>
        <w:t>Figure 1.</w:t>
      </w:r>
      <w:r>
        <w:rPr>
          <w:lang w:val="en-GB"/>
        </w:rPr>
        <w:t xml:space="preserve"> Use of complexity reduction practices in the case companies</w:t>
      </w:r>
    </w:p>
    <w:p w14:paraId="1738D9AF" w14:textId="6B50654C" w:rsidR="008F27A9" w:rsidRDefault="002C5C94" w:rsidP="002C5C94">
      <w:pPr>
        <w:pStyle w:val="Newparagraph"/>
        <w:spacing w:line="480" w:lineRule="auto"/>
        <w:ind w:firstLine="0"/>
        <w:jc w:val="center"/>
        <w:rPr>
          <w:lang w:val="en-GB"/>
        </w:rPr>
      </w:pPr>
      <w:r>
        <w:rPr>
          <w:noProof/>
          <w:lang w:val="en-GB" w:eastAsia="en-GB"/>
        </w:rPr>
        <w:drawing>
          <wp:inline distT="0" distB="0" distL="0" distR="0" wp14:anchorId="199EB645" wp14:editId="28E96721">
            <wp:extent cx="2834640" cy="273205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Figure%201.pd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34640" cy="2732057"/>
                    </a:xfrm>
                    <a:prstGeom prst="rect">
                      <a:avLst/>
                    </a:prstGeom>
                    <a:noFill/>
                    <a:ln>
                      <a:noFill/>
                    </a:ln>
                    <a:extLst>
                      <a:ext uri="{53640926-AAD7-44D8-BBD7-CCE9431645EC}">
                        <a14:shadowObscured xmlns:a14="http://schemas.microsoft.com/office/drawing/2010/main"/>
                      </a:ext>
                    </a:extLst>
                  </pic:spPr>
                </pic:pic>
              </a:graphicData>
            </a:graphic>
          </wp:inline>
        </w:drawing>
      </w:r>
    </w:p>
    <w:p w14:paraId="7B03BFA6" w14:textId="6A9B9FCA" w:rsidR="00163D55" w:rsidRDefault="008F27A9" w:rsidP="004D7F81">
      <w:pPr>
        <w:pStyle w:val="Newparagraph"/>
        <w:spacing w:line="480" w:lineRule="auto"/>
        <w:rPr>
          <w:lang w:val="en-GB"/>
        </w:rPr>
      </w:pPr>
      <w:r>
        <w:rPr>
          <w:lang w:val="en-GB"/>
        </w:rPr>
        <w:lastRenderedPageBreak/>
        <w:t xml:space="preserve">Prior research has argued that variety can play a substantial role in implementing a customer-centric strategy (Perona and Miragliotta, 2004), and that, consequently, firms pursuing </w:t>
      </w:r>
      <w:r w:rsidR="00647784">
        <w:rPr>
          <w:lang w:val="en-GB"/>
        </w:rPr>
        <w:t xml:space="preserve">responsiveness </w:t>
      </w:r>
      <w:r>
        <w:rPr>
          <w:lang w:val="en-GB"/>
        </w:rPr>
        <w:t xml:space="preserve">should employ accommodation rather than reduction practices (i.e. </w:t>
      </w:r>
      <w:r w:rsidR="005B3F70">
        <w:rPr>
          <w:lang w:val="en-GB"/>
        </w:rPr>
        <w:t xml:space="preserve">Turner et al., 208; </w:t>
      </w:r>
      <w:r>
        <w:rPr>
          <w:lang w:val="en-GB"/>
        </w:rPr>
        <w:t xml:space="preserve">Aitken et al., 2016; Perona and Miragliotta, 2004). In this respect, while our findings do support that firms leverage variety to better fulfil customer requirements, they show that these companies may still employ some types of complexity reduction practices, which reduce complexity even if preserving the range of elements offered to external customers. Therefore, this suggests that such firms are not bound to leveraging accommodation practices as suggested by </w:t>
      </w:r>
      <w:r w:rsidRPr="003D7F5D">
        <w:rPr>
          <w:lang w:val="en-GB"/>
        </w:rPr>
        <w:t>Perona and Miragliotta (2004) and Aitken et al. (2016)</w:t>
      </w:r>
      <w:r>
        <w:rPr>
          <w:lang w:val="en-GB"/>
        </w:rPr>
        <w:t>, but to rather minimise the use of variety reduction practices that prune customer-oriented variety. Ultimately, this implies that firms may, in fact, reduce strategic</w:t>
      </w:r>
      <w:r w:rsidR="00390528">
        <w:rPr>
          <w:lang w:val="en-GB"/>
        </w:rPr>
        <w:t>ally beneficial</w:t>
      </w:r>
      <w:r>
        <w:rPr>
          <w:lang w:val="en-GB"/>
        </w:rPr>
        <w:t xml:space="preserve"> </w:t>
      </w:r>
      <w:r w:rsidR="002D6A9C">
        <w:rPr>
          <w:lang w:val="en-GB"/>
        </w:rPr>
        <w:t>(Turner et al., 2018</w:t>
      </w:r>
      <w:r w:rsidR="00407D3E">
        <w:rPr>
          <w:lang w:val="en-GB"/>
        </w:rPr>
        <w:t xml:space="preserve">) </w:t>
      </w:r>
      <w:r>
        <w:rPr>
          <w:lang w:val="en-GB"/>
        </w:rPr>
        <w:t>employing such alternative reduction approaches. This is, for example, the case of confinement and decoupling practices (e.g. modular product designs, localisation of activities) or of variety reduction practices that rely on establishing commonalities rather than on pure rationalisation (e.g</w:t>
      </w:r>
      <w:r w:rsidR="00D87FE7">
        <w:rPr>
          <w:lang w:val="en-GB"/>
        </w:rPr>
        <w:t xml:space="preserve">. product or process platforms), which are also leveraged by efficiency focused companies in our sample (i.e. Auto and Percomp) as </w:t>
      </w:r>
      <w:r w:rsidR="00531D00">
        <w:rPr>
          <w:lang w:val="en-GB"/>
        </w:rPr>
        <w:t>reported</w:t>
      </w:r>
      <w:r w:rsidR="00D87FE7">
        <w:rPr>
          <w:lang w:val="en-GB"/>
        </w:rPr>
        <w:t xml:space="preserve"> in Table 3. </w:t>
      </w:r>
      <w:r>
        <w:rPr>
          <w:lang w:val="en-GB"/>
        </w:rPr>
        <w:t>In addition, the findings suggest that, despite the critical influence of the firm’s strategic orientation, other factors may help understand the adoption of complexity reduction practices by companies. These findings expand current understanding of the role of context in complexity management, as prior studies have focused on the influence of factors on complexity (e.g. Manuj and Sahin, 2011; Perona and Miragliotta, 2004) and not on that on complexity management practices (e.g. discussed in Vachon and Klassen, 2002).</w:t>
      </w:r>
      <w:r w:rsidR="007C5C6F">
        <w:rPr>
          <w:lang w:val="en-GB"/>
        </w:rPr>
        <w:t xml:space="preserve"> Therefore, we propose,</w:t>
      </w:r>
    </w:p>
    <w:p w14:paraId="59DC4288" w14:textId="77777777" w:rsidR="007C5C6F" w:rsidRDefault="007C5C6F" w:rsidP="004D7F81">
      <w:pPr>
        <w:pStyle w:val="Newparagraph"/>
        <w:spacing w:line="480" w:lineRule="auto"/>
        <w:rPr>
          <w:lang w:val="en-GB"/>
        </w:rPr>
      </w:pPr>
    </w:p>
    <w:p w14:paraId="71F145BA" w14:textId="6F4DF8D9" w:rsidR="007C5C6F" w:rsidRPr="003D7F5D" w:rsidRDefault="007C5C6F" w:rsidP="004D7F81">
      <w:pPr>
        <w:pStyle w:val="Newparagraph"/>
        <w:spacing w:line="480" w:lineRule="auto"/>
        <w:rPr>
          <w:i/>
          <w:iCs/>
          <w:lang w:val="en-GB"/>
        </w:rPr>
      </w:pPr>
      <w:r w:rsidRPr="003D7F5D">
        <w:rPr>
          <w:b/>
          <w:bCs/>
          <w:i/>
          <w:iCs/>
          <w:lang w:val="en-GB"/>
        </w:rPr>
        <w:lastRenderedPageBreak/>
        <w:t xml:space="preserve">Proposition 3: </w:t>
      </w:r>
      <w:r w:rsidR="00A95152">
        <w:rPr>
          <w:i/>
          <w:iCs/>
          <w:lang w:val="en-GB"/>
        </w:rPr>
        <w:t xml:space="preserve">The efficiency (or </w:t>
      </w:r>
      <w:r w:rsidR="00647784">
        <w:rPr>
          <w:i/>
          <w:iCs/>
          <w:lang w:val="en-GB"/>
        </w:rPr>
        <w:t>responsiveness</w:t>
      </w:r>
      <w:r w:rsidR="00A95152">
        <w:rPr>
          <w:i/>
          <w:iCs/>
          <w:lang w:val="en-GB"/>
        </w:rPr>
        <w:t xml:space="preserve">) strategic orientation of a company fosters the </w:t>
      </w:r>
      <w:r w:rsidR="00E1299E">
        <w:rPr>
          <w:i/>
          <w:iCs/>
          <w:lang w:val="en-GB"/>
        </w:rPr>
        <w:t>adoption</w:t>
      </w:r>
      <w:r w:rsidR="00A95152">
        <w:rPr>
          <w:i/>
          <w:iCs/>
          <w:lang w:val="en-GB"/>
        </w:rPr>
        <w:t xml:space="preserve"> of variety reduction (or confinement and decoupling) practices to reduce complexity</w:t>
      </w:r>
      <w:r w:rsidRPr="003D7F5D">
        <w:rPr>
          <w:i/>
          <w:iCs/>
          <w:lang w:val="en-GB"/>
        </w:rPr>
        <w:t xml:space="preserve">. </w:t>
      </w:r>
    </w:p>
    <w:p w14:paraId="500CE71B" w14:textId="77777777" w:rsidR="007C5C6F" w:rsidRDefault="007C5C6F" w:rsidP="004D7F81">
      <w:pPr>
        <w:pStyle w:val="Newparagraph"/>
        <w:spacing w:line="480" w:lineRule="auto"/>
        <w:rPr>
          <w:iCs/>
          <w:lang w:val="en-GB"/>
        </w:rPr>
      </w:pPr>
    </w:p>
    <w:p w14:paraId="1A0ADE70" w14:textId="27782DD7" w:rsidR="00BF3853" w:rsidRDefault="00A75476" w:rsidP="004D7F81">
      <w:pPr>
        <w:pStyle w:val="Newparagraph"/>
        <w:spacing w:line="480" w:lineRule="auto"/>
        <w:rPr>
          <w:lang w:val="en-GB"/>
        </w:rPr>
      </w:pPr>
      <w:r w:rsidRPr="003D7F5D">
        <w:rPr>
          <w:lang w:val="en-GB"/>
        </w:rPr>
        <w:t>The relevance of coordination and collaboration to accommodate complexity is well established in the literature (</w:t>
      </w:r>
      <w:r w:rsidR="004923CF">
        <w:rPr>
          <w:lang w:val="en-GB"/>
        </w:rPr>
        <w:t>Caniato et al., 2015</w:t>
      </w:r>
      <w:r w:rsidRPr="003D7F5D">
        <w:rPr>
          <w:lang w:val="en-GB"/>
        </w:rPr>
        <w:t xml:space="preserve">; </w:t>
      </w:r>
      <w:r w:rsidR="00A301E4">
        <w:rPr>
          <w:lang w:val="en-GB"/>
        </w:rPr>
        <w:t xml:space="preserve">Caniato and </w:t>
      </w:r>
      <w:r w:rsidR="00A301E4" w:rsidRPr="00A301E4">
        <w:rPr>
          <w:lang w:val="en-GB"/>
        </w:rPr>
        <w:t>Größler</w:t>
      </w:r>
      <w:r w:rsidR="00A301E4">
        <w:rPr>
          <w:lang w:val="en-GB"/>
        </w:rPr>
        <w:t xml:space="preserve">, 2015; </w:t>
      </w:r>
      <w:r w:rsidRPr="003D7F5D">
        <w:rPr>
          <w:lang w:val="en-GB"/>
        </w:rPr>
        <w:t>Serdarasan, 2013; Cicmil and Marshall, 2005; Vachon and Klassen, 2002; Flynn and Flynn, 199</w:t>
      </w:r>
      <w:r w:rsidR="00073D5B" w:rsidRPr="003D7F5D">
        <w:rPr>
          <w:lang w:val="en-GB"/>
        </w:rPr>
        <w:t>9; Perona and Miragliotta, 2004</w:t>
      </w:r>
      <w:r w:rsidRPr="003D7F5D">
        <w:rPr>
          <w:lang w:val="en-GB"/>
        </w:rPr>
        <w:t xml:space="preserve">). </w:t>
      </w:r>
      <w:r w:rsidR="00073D5B" w:rsidRPr="003D7F5D">
        <w:rPr>
          <w:lang w:val="en-GB"/>
        </w:rPr>
        <w:t>First, the results show that coordination and collaboration are indeed the cluster with a broader scope, as these are used to manage all complexity categories except for product portfolio and design structural complexity. Second, the analysis suggests that these practices are needed to support the</w:t>
      </w:r>
      <w:r w:rsidR="002C7C6C">
        <w:rPr>
          <w:lang w:val="en-GB"/>
        </w:rPr>
        <w:t xml:space="preserve"> effectiveness </w:t>
      </w:r>
      <w:r w:rsidR="00073D5B" w:rsidRPr="003D7F5D">
        <w:rPr>
          <w:lang w:val="en-GB"/>
        </w:rPr>
        <w:t xml:space="preserve">and offset the drawbacks of, respectively, confinement and decoupling, and of decisions support practices. </w:t>
      </w:r>
    </w:p>
    <w:p w14:paraId="2E042A2F" w14:textId="77777777" w:rsidR="00BF3853" w:rsidRDefault="00BF3853" w:rsidP="004D7F81">
      <w:pPr>
        <w:pStyle w:val="Newparagraph"/>
        <w:spacing w:line="480" w:lineRule="auto"/>
        <w:rPr>
          <w:lang w:val="en-GB"/>
        </w:rPr>
      </w:pPr>
      <w:r>
        <w:rPr>
          <w:lang w:val="en-GB"/>
        </w:rPr>
        <w:t xml:space="preserve">Moreover, other researchers have provided evidence of the broad scope of these practices. Manuj and Sahin (2011) underline collaboration and alignment as moderators of structural and dynamic complexity factors such as the numerousness of SC facilities and organisational restructuring. Perona and Miragliotta (2004) also highlight the use of </w:t>
      </w:r>
      <w:r w:rsidR="007F1BDD">
        <w:rPr>
          <w:lang w:val="en-GB"/>
        </w:rPr>
        <w:t xml:space="preserve">partnerships with suppliers and </w:t>
      </w:r>
      <w:r>
        <w:rPr>
          <w:lang w:val="en-GB"/>
        </w:rPr>
        <w:t>integrated information systems with suppliers and cust</w:t>
      </w:r>
      <w:r w:rsidR="00641069">
        <w:rPr>
          <w:lang w:val="en-GB"/>
        </w:rPr>
        <w:t xml:space="preserve">omers to accommodate complexity, and Aitken et al. (2016) observe that collaboration and coordination between production and marketing can aid firms cope with demand variability. </w:t>
      </w:r>
      <w:r w:rsidR="00946BC4">
        <w:rPr>
          <w:lang w:val="en-GB"/>
        </w:rPr>
        <w:t>This resonates</w:t>
      </w:r>
      <w:r w:rsidR="0096798D">
        <w:rPr>
          <w:lang w:val="en-GB"/>
        </w:rPr>
        <w:t xml:space="preserve"> with Serdarasan (2013) who links collaboration practices to dynamic complexity factors and argues that these are the best practices to address demand uncertainties that may be difficult to address with forecasting (i.e. decision support) practices. </w:t>
      </w:r>
      <w:r w:rsidR="00641069">
        <w:rPr>
          <w:lang w:val="en-GB"/>
        </w:rPr>
        <w:t>H</w:t>
      </w:r>
      <w:r>
        <w:rPr>
          <w:lang w:val="en-GB"/>
        </w:rPr>
        <w:t>ence</w:t>
      </w:r>
      <w:r w:rsidR="00641069">
        <w:rPr>
          <w:lang w:val="en-GB"/>
        </w:rPr>
        <w:t>,</w:t>
      </w:r>
      <w:r>
        <w:rPr>
          <w:lang w:val="en-GB"/>
        </w:rPr>
        <w:t xml:space="preserve"> </w:t>
      </w:r>
      <w:r w:rsidR="007F1BDD">
        <w:rPr>
          <w:lang w:val="en-GB"/>
        </w:rPr>
        <w:t>in line with</w:t>
      </w:r>
      <w:r>
        <w:rPr>
          <w:lang w:val="en-GB"/>
        </w:rPr>
        <w:t xml:space="preserve"> our finding</w:t>
      </w:r>
      <w:r w:rsidR="00641069">
        <w:rPr>
          <w:lang w:val="en-GB"/>
        </w:rPr>
        <w:t xml:space="preserve">s, these </w:t>
      </w:r>
      <w:r w:rsidR="0000477E">
        <w:rPr>
          <w:lang w:val="en-GB"/>
        </w:rPr>
        <w:t>latter</w:t>
      </w:r>
      <w:r w:rsidR="00641069">
        <w:rPr>
          <w:lang w:val="en-GB"/>
        </w:rPr>
        <w:t xml:space="preserve"> works suggest</w:t>
      </w:r>
      <w:r>
        <w:rPr>
          <w:lang w:val="en-GB"/>
        </w:rPr>
        <w:t xml:space="preserve"> that these practices are especially effective to address external SC complexity.</w:t>
      </w:r>
      <w:r w:rsidR="00641069">
        <w:rPr>
          <w:lang w:val="en-GB"/>
        </w:rPr>
        <w:t xml:space="preserve"> </w:t>
      </w:r>
      <w:r w:rsidR="00D20FC5">
        <w:rPr>
          <w:lang w:val="en-GB"/>
        </w:rPr>
        <w:t>Therefore, we propose,</w:t>
      </w:r>
    </w:p>
    <w:p w14:paraId="70D30917" w14:textId="77777777" w:rsidR="0059642C" w:rsidRPr="003D7F5D" w:rsidRDefault="0059642C" w:rsidP="004D7F81">
      <w:pPr>
        <w:pStyle w:val="Newparagraph"/>
        <w:spacing w:line="480" w:lineRule="auto"/>
        <w:rPr>
          <w:lang w:val="en-GB"/>
        </w:rPr>
      </w:pPr>
    </w:p>
    <w:p w14:paraId="6B10A426" w14:textId="5F015D2A" w:rsidR="00270B25" w:rsidRPr="003D7F5D" w:rsidRDefault="007C5C6F" w:rsidP="004D7F81">
      <w:pPr>
        <w:pStyle w:val="Newparagraph"/>
        <w:spacing w:line="480" w:lineRule="auto"/>
        <w:rPr>
          <w:i/>
          <w:iCs/>
          <w:lang w:val="en-GB"/>
        </w:rPr>
      </w:pPr>
      <w:r>
        <w:rPr>
          <w:b/>
          <w:bCs/>
          <w:i/>
          <w:iCs/>
          <w:lang w:val="en-GB"/>
        </w:rPr>
        <w:lastRenderedPageBreak/>
        <w:t>Proposition 4</w:t>
      </w:r>
      <w:r w:rsidR="00270B25" w:rsidRPr="003D7F5D">
        <w:rPr>
          <w:b/>
          <w:bCs/>
          <w:i/>
          <w:iCs/>
          <w:lang w:val="en-GB"/>
        </w:rPr>
        <w:t xml:space="preserve">: </w:t>
      </w:r>
      <w:r w:rsidR="00270B25" w:rsidRPr="003D7F5D">
        <w:rPr>
          <w:i/>
          <w:iCs/>
          <w:lang w:val="en-GB"/>
        </w:rPr>
        <w:t xml:space="preserve">Coordination and collaboration practices </w:t>
      </w:r>
      <w:r w:rsidR="00C73832">
        <w:rPr>
          <w:i/>
          <w:iCs/>
          <w:lang w:val="en-GB"/>
        </w:rPr>
        <w:t>mitigate</w:t>
      </w:r>
      <w:r w:rsidR="00270B25" w:rsidRPr="003D7F5D">
        <w:rPr>
          <w:i/>
          <w:iCs/>
          <w:lang w:val="en-GB"/>
        </w:rPr>
        <w:t xml:space="preserve"> the negative impact of internal SC design</w:t>
      </w:r>
      <w:r w:rsidR="00C73832">
        <w:rPr>
          <w:i/>
          <w:iCs/>
          <w:lang w:val="en-GB"/>
        </w:rPr>
        <w:t xml:space="preserve"> and external SC</w:t>
      </w:r>
      <w:r w:rsidR="00270B25" w:rsidRPr="003D7F5D">
        <w:rPr>
          <w:i/>
          <w:iCs/>
          <w:lang w:val="en-GB"/>
        </w:rPr>
        <w:t xml:space="preserve"> structural </w:t>
      </w:r>
      <w:r w:rsidR="00C73832">
        <w:rPr>
          <w:i/>
          <w:iCs/>
          <w:lang w:val="en-GB"/>
        </w:rPr>
        <w:t>complexity,</w:t>
      </w:r>
      <w:r w:rsidR="00270B25" w:rsidRPr="003D7F5D">
        <w:rPr>
          <w:i/>
          <w:iCs/>
          <w:lang w:val="en-GB"/>
        </w:rPr>
        <w:t xml:space="preserve"> as well as of product portfolio and design, internal SC design and external SC dynamic complexity on SC performance. </w:t>
      </w:r>
    </w:p>
    <w:p w14:paraId="78763C1D" w14:textId="77777777" w:rsidR="00270B25" w:rsidRPr="003D7F5D" w:rsidRDefault="00270B25" w:rsidP="004D7F81">
      <w:pPr>
        <w:pStyle w:val="Newparagraph"/>
        <w:spacing w:line="480" w:lineRule="auto"/>
        <w:rPr>
          <w:lang w:val="en-GB"/>
        </w:rPr>
      </w:pPr>
    </w:p>
    <w:p w14:paraId="6AED1D8B" w14:textId="45F8BF17" w:rsidR="000830B5" w:rsidRPr="003D7F5D" w:rsidRDefault="000830B5" w:rsidP="004D7F81">
      <w:pPr>
        <w:pStyle w:val="Newparagraph"/>
        <w:spacing w:line="480" w:lineRule="auto"/>
        <w:rPr>
          <w:lang w:val="en-GB"/>
        </w:rPr>
      </w:pPr>
      <w:r w:rsidRPr="003D7F5D">
        <w:rPr>
          <w:lang w:val="en-GB"/>
        </w:rPr>
        <w:t>The decision support and knowledge generation cluster resonates with another pillar in the complexity management literature: information systems (Galbraith, 1973, 1977; Manuj and Sahin, 2011; Perona and Miragliotta, 2004; Vachon and Klassen, 2002; Guimaraes et al., 1999). Yet, the study’s definition of this cluster makes it broader than investing in IT systems in two ways: First, this cluster encompasses not only decision</w:t>
      </w:r>
      <w:r w:rsidR="00453C72">
        <w:rPr>
          <w:lang w:val="en-GB"/>
        </w:rPr>
        <w:t>-</w:t>
      </w:r>
      <w:r w:rsidRPr="003D7F5D">
        <w:rPr>
          <w:lang w:val="en-GB"/>
        </w:rPr>
        <w:t xml:space="preserve">making tools but also practices that can facilitate and foster the development of new relevant knowledge in the internal SC (e.g. product technology groups or specific training). This aspect is along the lines of Manuj and Sahin’s (2011) discussion of </w:t>
      </w:r>
      <w:r w:rsidR="003013B2">
        <w:rPr>
          <w:lang w:val="en-GB"/>
        </w:rPr>
        <w:t>‘</w:t>
      </w:r>
      <w:r w:rsidRPr="003D7F5D">
        <w:rPr>
          <w:lang w:val="en-GB"/>
        </w:rPr>
        <w:t>human cognitive ability moderators</w:t>
      </w:r>
      <w:r w:rsidR="003013B2">
        <w:rPr>
          <w:lang w:val="en-GB"/>
        </w:rPr>
        <w:t>’</w:t>
      </w:r>
      <w:r w:rsidRPr="003D7F5D">
        <w:rPr>
          <w:lang w:val="en-GB"/>
        </w:rPr>
        <w:t>. Second, it does not only focus on information systems and technological tools but also includes managerial and design-based practices that result in similar benefits (e.g. product lifecycle management processes and specialised product teams).</w:t>
      </w:r>
      <w:r w:rsidR="00EB715F">
        <w:rPr>
          <w:lang w:val="en-GB"/>
        </w:rPr>
        <w:t xml:space="preserve"> </w:t>
      </w:r>
      <w:r w:rsidR="00662556">
        <w:rPr>
          <w:lang w:val="en-GB"/>
        </w:rPr>
        <w:t xml:space="preserve">Our findings show </w:t>
      </w:r>
      <w:r w:rsidR="004F5EB8">
        <w:rPr>
          <w:lang w:val="en-GB"/>
        </w:rPr>
        <w:t xml:space="preserve">that these practices are predominantly leveraged against product structural and dynamic complexity as well as against external dynamic complexity. In this sense, </w:t>
      </w:r>
      <w:r w:rsidR="00E908F4">
        <w:rPr>
          <w:lang w:val="en-GB"/>
        </w:rPr>
        <w:t xml:space="preserve">the findings support </w:t>
      </w:r>
      <w:r w:rsidR="00A4166A">
        <w:rPr>
          <w:lang w:val="en-GB"/>
        </w:rPr>
        <w:t xml:space="preserve">those of </w:t>
      </w:r>
      <w:r w:rsidR="00E908F4">
        <w:rPr>
          <w:lang w:val="en-GB"/>
        </w:rPr>
        <w:t xml:space="preserve">Serdarasan (2013), in which the use of IT-based decision support technologies is presented as a key strategy to accommodate product design and </w:t>
      </w:r>
      <w:r w:rsidR="00EA7AD5">
        <w:rPr>
          <w:lang w:val="en-GB"/>
        </w:rPr>
        <w:t xml:space="preserve">portfolio structural complexity. Likewise, </w:t>
      </w:r>
      <w:r w:rsidR="00A4166A">
        <w:rPr>
          <w:lang w:val="en-GB"/>
        </w:rPr>
        <w:t>the works of Aitken et al. (2016) and Perona and Mir</w:t>
      </w:r>
      <w:r w:rsidR="003C7966">
        <w:rPr>
          <w:lang w:val="en-GB"/>
        </w:rPr>
        <w:t>a</w:t>
      </w:r>
      <w:r w:rsidR="00A4166A">
        <w:rPr>
          <w:lang w:val="en-GB"/>
        </w:rPr>
        <w:t xml:space="preserve">gliotta (2004) offer some empirical evidence of their use against external SC complexity. On the contrary, our </w:t>
      </w:r>
      <w:r w:rsidR="00924FA0">
        <w:rPr>
          <w:lang w:val="en-GB"/>
        </w:rPr>
        <w:t>results are misaligned with the arguments that these practices play a significant role in the management of internal SC complexity factors found in Manuj and Sahin (2011), as we find that these factors are predominantly managed through coordination and collaboration practices instead. In this vein</w:t>
      </w:r>
      <w:r w:rsidRPr="003D7F5D">
        <w:rPr>
          <w:lang w:val="en-GB"/>
        </w:rPr>
        <w:t>, we propose,</w:t>
      </w:r>
    </w:p>
    <w:p w14:paraId="259344D3" w14:textId="77777777" w:rsidR="00270B25" w:rsidRPr="003D7F5D" w:rsidRDefault="00270B25" w:rsidP="004D7F81">
      <w:pPr>
        <w:pStyle w:val="Newparagraph"/>
        <w:spacing w:line="480" w:lineRule="auto"/>
        <w:rPr>
          <w:lang w:val="en-GB"/>
        </w:rPr>
      </w:pPr>
    </w:p>
    <w:p w14:paraId="1DC418B6" w14:textId="3AE751F8" w:rsidR="00270B25" w:rsidRPr="003D7F5D" w:rsidRDefault="000830B5" w:rsidP="004D7F81">
      <w:pPr>
        <w:pStyle w:val="Newparagraph"/>
        <w:spacing w:line="480" w:lineRule="auto"/>
        <w:rPr>
          <w:i/>
          <w:iCs/>
          <w:lang w:val="en-GB"/>
        </w:rPr>
      </w:pPr>
      <w:r w:rsidRPr="003D7F5D">
        <w:rPr>
          <w:b/>
          <w:bCs/>
          <w:i/>
          <w:iCs/>
          <w:lang w:val="en-GB"/>
        </w:rPr>
        <w:t xml:space="preserve">Proposition </w:t>
      </w:r>
      <w:r w:rsidR="007C5C6F">
        <w:rPr>
          <w:b/>
          <w:bCs/>
          <w:i/>
          <w:iCs/>
          <w:lang w:val="en-GB"/>
        </w:rPr>
        <w:t>5</w:t>
      </w:r>
      <w:r w:rsidR="00270B25" w:rsidRPr="003D7F5D">
        <w:rPr>
          <w:b/>
          <w:bCs/>
          <w:i/>
          <w:iCs/>
          <w:lang w:val="en-GB"/>
        </w:rPr>
        <w:t xml:space="preserve">: </w:t>
      </w:r>
      <w:r w:rsidR="00270B25" w:rsidRPr="003D7F5D">
        <w:rPr>
          <w:i/>
          <w:iCs/>
          <w:lang w:val="en-GB"/>
        </w:rPr>
        <w:t xml:space="preserve">Decision support and knowledge generation practices </w:t>
      </w:r>
      <w:r w:rsidR="00EB715F">
        <w:rPr>
          <w:i/>
          <w:iCs/>
          <w:lang w:val="en-GB"/>
        </w:rPr>
        <w:t>mitigate</w:t>
      </w:r>
      <w:r w:rsidR="00270B25" w:rsidRPr="003D7F5D">
        <w:rPr>
          <w:i/>
          <w:iCs/>
          <w:lang w:val="en-GB"/>
        </w:rPr>
        <w:t xml:space="preserve"> the negative impact of product portfolio and design structural</w:t>
      </w:r>
      <w:r w:rsidR="00EE0F4E">
        <w:rPr>
          <w:i/>
          <w:iCs/>
          <w:lang w:val="en-GB"/>
        </w:rPr>
        <w:t xml:space="preserve"> and dynamic complexity as well as of </w:t>
      </w:r>
      <w:r w:rsidR="00270B25" w:rsidRPr="003D7F5D">
        <w:rPr>
          <w:i/>
          <w:iCs/>
          <w:lang w:val="en-GB"/>
        </w:rPr>
        <w:t xml:space="preserve">external SC dynamic complexity on SC performance. </w:t>
      </w:r>
    </w:p>
    <w:p w14:paraId="24DA4422" w14:textId="77777777" w:rsidR="00A4175C" w:rsidRDefault="00B93430" w:rsidP="004D7F81">
      <w:pPr>
        <w:pStyle w:val="Heading"/>
        <w:spacing w:line="480" w:lineRule="auto"/>
        <w:rPr>
          <w:lang w:val="en-GB"/>
        </w:rPr>
      </w:pPr>
      <w:r>
        <w:rPr>
          <w:lang w:val="en-GB"/>
        </w:rPr>
        <w:t xml:space="preserve">6. </w:t>
      </w:r>
      <w:r w:rsidR="009B70BA" w:rsidRPr="003D7F5D">
        <w:rPr>
          <w:lang w:val="en-GB"/>
        </w:rPr>
        <w:t xml:space="preserve">Conclusions </w:t>
      </w:r>
      <w:r w:rsidR="00AC09F2">
        <w:rPr>
          <w:lang w:val="en-GB"/>
        </w:rPr>
        <w:t>and implications</w:t>
      </w:r>
    </w:p>
    <w:p w14:paraId="647484C5" w14:textId="77777777" w:rsidR="00AC09F2" w:rsidRPr="00E07DDF" w:rsidRDefault="00AC09F2" w:rsidP="004D7F81">
      <w:pPr>
        <w:pStyle w:val="HeadingLowlevel"/>
        <w:spacing w:line="480" w:lineRule="auto"/>
        <w:rPr>
          <w:b/>
          <w:lang w:val="en-GB"/>
        </w:rPr>
      </w:pPr>
      <w:r w:rsidRPr="00E07DDF">
        <w:rPr>
          <w:b/>
          <w:lang w:val="en-GB"/>
        </w:rPr>
        <w:t>6.1 Contributions to theory and practice</w:t>
      </w:r>
    </w:p>
    <w:p w14:paraId="24BE51E7" w14:textId="60CF8FCE" w:rsidR="003850C9" w:rsidRPr="00D85839" w:rsidRDefault="00271EA3" w:rsidP="003850C9">
      <w:pPr>
        <w:pStyle w:val="Newparagraph"/>
        <w:spacing w:line="480" w:lineRule="auto"/>
        <w:ind w:firstLine="0"/>
        <w:rPr>
          <w:lang w:val="en-GB"/>
        </w:rPr>
      </w:pPr>
      <w:r>
        <w:rPr>
          <w:lang w:val="en-GB"/>
        </w:rPr>
        <w:t xml:space="preserve">This paper offers a comprehensive review of the practices employed in four manufacturing companies to manage complexity, and makes a number of relevant contributions to the literature. </w:t>
      </w:r>
      <w:r w:rsidR="007D23C1">
        <w:rPr>
          <w:lang w:val="en-GB"/>
        </w:rPr>
        <w:t>C</w:t>
      </w:r>
      <w:r w:rsidR="00D254CA" w:rsidRPr="00D254CA">
        <w:rPr>
          <w:lang w:val="en-GB"/>
        </w:rPr>
        <w:t xml:space="preserve">omplexity reduction and accommodation </w:t>
      </w:r>
      <w:r w:rsidR="007D23C1">
        <w:rPr>
          <w:lang w:val="en-GB"/>
        </w:rPr>
        <w:t xml:space="preserve">are presented </w:t>
      </w:r>
      <w:r w:rsidR="00D254CA" w:rsidRPr="00D254CA">
        <w:rPr>
          <w:lang w:val="en-GB"/>
        </w:rPr>
        <w:t>as the prevailing approaches to manage complexity (Bozarth et al., 2009, Perona and Miragliotta, 2004; Aitken et al., 2016</w:t>
      </w:r>
      <w:r w:rsidR="00C42EC8">
        <w:rPr>
          <w:lang w:val="en-GB"/>
        </w:rPr>
        <w:t>; Turner et al., 2018</w:t>
      </w:r>
      <w:r w:rsidR="00D254CA" w:rsidRPr="00D254CA">
        <w:rPr>
          <w:lang w:val="en-GB"/>
        </w:rPr>
        <w:t>).</w:t>
      </w:r>
      <w:r w:rsidR="007D23C1">
        <w:rPr>
          <w:lang w:val="en-GB"/>
        </w:rPr>
        <w:t xml:space="preserve"> However, these two approaches are too generic to guide managers in deciding which practices to</w:t>
      </w:r>
      <w:r w:rsidR="0035677E">
        <w:rPr>
          <w:lang w:val="en-GB"/>
        </w:rPr>
        <w:t xml:space="preserve"> adopt in their organisations, and there is a need for developing more detailed frameworks that can be leveraged to this end (Aitken et al., 2016</w:t>
      </w:r>
      <w:r w:rsidR="002D6979">
        <w:rPr>
          <w:lang w:val="en-GB"/>
        </w:rPr>
        <w:t>; Turner et al., 2018</w:t>
      </w:r>
      <w:r w:rsidR="0035677E">
        <w:rPr>
          <w:lang w:val="en-GB"/>
        </w:rPr>
        <w:t xml:space="preserve">). </w:t>
      </w:r>
      <w:r w:rsidR="003850C9" w:rsidRPr="00A53442">
        <w:rPr>
          <w:lang w:val="en-GB"/>
        </w:rPr>
        <w:t>Although there is not a clear-cut relationship between the propositions and the empirical evidence provided in this paper and that carried out by Turner et a</w:t>
      </w:r>
      <w:r w:rsidR="006D5B4C" w:rsidRPr="00A53442">
        <w:rPr>
          <w:lang w:val="en-GB"/>
        </w:rPr>
        <w:t xml:space="preserve">l. (2018), it is possible to compare similarities and differences </w:t>
      </w:r>
      <w:r w:rsidR="003850C9" w:rsidRPr="00A53442">
        <w:rPr>
          <w:lang w:val="en-GB"/>
        </w:rPr>
        <w:t xml:space="preserve">with their proposed three complexities (structural, socio-political and emergent) mapping out on to three management responses (planning and control, relationship development and flexibility). In their paper, the predominant managerial responses were of </w:t>
      </w:r>
      <w:r w:rsidR="009C0DBF" w:rsidRPr="00A53442">
        <w:rPr>
          <w:lang w:val="en-GB"/>
        </w:rPr>
        <w:t>‘</w:t>
      </w:r>
      <w:r w:rsidR="003850C9" w:rsidRPr="00A53442">
        <w:rPr>
          <w:lang w:val="en-GB"/>
        </w:rPr>
        <w:t>planning and control</w:t>
      </w:r>
      <w:r w:rsidR="009C0DBF" w:rsidRPr="00A53442">
        <w:rPr>
          <w:lang w:val="en-GB"/>
        </w:rPr>
        <w:t>’</w:t>
      </w:r>
      <w:r w:rsidR="003850C9" w:rsidRPr="00A53442">
        <w:rPr>
          <w:lang w:val="en-GB"/>
        </w:rPr>
        <w:t>, whereas in this paper, the predominant managerial responses are ‘confinement and decoupling’ and ‘coordination and collaboration’.</w:t>
      </w:r>
      <w:r w:rsidR="006D5B4C" w:rsidRPr="00A53442">
        <w:rPr>
          <w:lang w:val="en-GB"/>
        </w:rPr>
        <w:t xml:space="preserve"> An important aspect is that the results presented in this paper are not restricted to the study of project-based operations.</w:t>
      </w:r>
    </w:p>
    <w:p w14:paraId="65167126" w14:textId="180C0822" w:rsidR="00CE75D6" w:rsidRDefault="0035677E" w:rsidP="004D7F81">
      <w:pPr>
        <w:pStyle w:val="Newparagraph"/>
        <w:spacing w:line="480" w:lineRule="auto"/>
        <w:ind w:firstLine="0"/>
        <w:rPr>
          <w:lang w:val="en-GB"/>
        </w:rPr>
      </w:pPr>
      <w:r>
        <w:rPr>
          <w:lang w:val="en-GB"/>
        </w:rPr>
        <w:t xml:space="preserve">This study puts forth an empirically and theoretically supported classification of complexity management practices that adapts Galbraith’s (1973, 1977) theoretical framework to the SC </w:t>
      </w:r>
      <w:r w:rsidR="00114B03">
        <w:rPr>
          <w:lang w:val="en-GB"/>
        </w:rPr>
        <w:t xml:space="preserve">complexity domain. </w:t>
      </w:r>
      <w:r w:rsidR="004F19D8">
        <w:rPr>
          <w:lang w:val="en-GB"/>
        </w:rPr>
        <w:t>The classification consists of four clusters of practices</w:t>
      </w:r>
      <w:r w:rsidR="00F35750">
        <w:rPr>
          <w:lang w:val="en-GB"/>
        </w:rPr>
        <w:t xml:space="preserve">: </w:t>
      </w:r>
      <w:r w:rsidR="00F35750" w:rsidRPr="00F35750">
        <w:rPr>
          <w:lang w:val="en-GB"/>
        </w:rPr>
        <w:t xml:space="preserve">(1) variety </w:t>
      </w:r>
      <w:r w:rsidR="00F35750" w:rsidRPr="00F35750">
        <w:rPr>
          <w:lang w:val="en-GB"/>
        </w:rPr>
        <w:lastRenderedPageBreak/>
        <w:t>reduction, (2) confinement and decoupling, (3) coordination and collaboration, and (4) decision support and knowledge generation. The first two clusters can be employed to reduce complexity, while the remaining two encompass com</w:t>
      </w:r>
      <w:r w:rsidR="00F35750">
        <w:rPr>
          <w:lang w:val="en-GB"/>
        </w:rPr>
        <w:t>plexity accommodating practices</w:t>
      </w:r>
      <w:r w:rsidR="00F35750" w:rsidRPr="00F35750">
        <w:rPr>
          <w:lang w:val="en-GB"/>
        </w:rPr>
        <w:t>. Hence, the study makes a theoretical contribution to this stream of studies by presenting with detailed ways in which companies can implement the generic management approaches of reduction and accommodation.</w:t>
      </w:r>
    </w:p>
    <w:p w14:paraId="28FFBB1D" w14:textId="1D508F53" w:rsidR="00285515" w:rsidRDefault="00432FEF" w:rsidP="004D7F81">
      <w:pPr>
        <w:pStyle w:val="Newparagraph"/>
        <w:spacing w:line="480" w:lineRule="auto"/>
        <w:rPr>
          <w:lang w:val="en-GB"/>
        </w:rPr>
      </w:pPr>
      <w:r>
        <w:rPr>
          <w:lang w:val="en-GB"/>
        </w:rPr>
        <w:t xml:space="preserve">Moreover, </w:t>
      </w:r>
      <w:r w:rsidR="00AE554A">
        <w:rPr>
          <w:lang w:val="en-GB"/>
        </w:rPr>
        <w:t>leveraging on the advanced classification, the study provides a much clearer view of the link between complexity management practices and factors</w:t>
      </w:r>
      <w:r w:rsidR="007761B3">
        <w:rPr>
          <w:lang w:val="en-GB"/>
        </w:rPr>
        <w:t xml:space="preserve"> than prior works, which have paired complexity factors and solutions or strategies in a much less structured manner (e.g. Serdarsan, 2013; Manuj and Sahin, 2011).</w:t>
      </w:r>
      <w:r w:rsidR="00D62A36">
        <w:rPr>
          <w:lang w:val="en-GB"/>
        </w:rPr>
        <w:t xml:space="preserve"> </w:t>
      </w:r>
      <w:r w:rsidR="007128DD">
        <w:rPr>
          <w:lang w:val="en-GB"/>
        </w:rPr>
        <w:t>T</w:t>
      </w:r>
      <w:r w:rsidR="00D62A36">
        <w:rPr>
          <w:lang w:val="en-GB"/>
        </w:rPr>
        <w:t xml:space="preserve">he scope of each cluster and its limitations or drawbacks is </w:t>
      </w:r>
      <w:r w:rsidR="00C336C2">
        <w:rPr>
          <w:lang w:val="en-GB"/>
        </w:rPr>
        <w:t>reviewed,</w:t>
      </w:r>
      <w:r w:rsidR="00D62A36">
        <w:rPr>
          <w:lang w:val="en-GB"/>
        </w:rPr>
        <w:t xml:space="preserve"> and the discussion of this analysis </w:t>
      </w:r>
      <w:r w:rsidR="004C03DA">
        <w:rPr>
          <w:lang w:val="en-GB"/>
        </w:rPr>
        <w:t>has led</w:t>
      </w:r>
      <w:r w:rsidR="00D62A36">
        <w:rPr>
          <w:lang w:val="en-GB"/>
        </w:rPr>
        <w:t xml:space="preserve"> to the introduction of propositions.</w:t>
      </w:r>
      <w:r w:rsidR="00B53D71">
        <w:rPr>
          <w:lang w:val="en-GB"/>
        </w:rPr>
        <w:t xml:space="preserve"> </w:t>
      </w:r>
      <w:r w:rsidR="007128DD">
        <w:rPr>
          <w:lang w:val="en-GB"/>
        </w:rPr>
        <w:t>Coordination and collaboration are found to have the broadest managerial scope, but all clusters except for variety reducing practices are employed to address both structural and dynamic complexity factors in the cases.</w:t>
      </w:r>
      <w:r w:rsidR="00485170">
        <w:rPr>
          <w:lang w:val="en-GB"/>
        </w:rPr>
        <w:t xml:space="preserve"> </w:t>
      </w:r>
      <w:r w:rsidR="0021609C">
        <w:rPr>
          <w:lang w:val="en-GB"/>
        </w:rPr>
        <w:t xml:space="preserve">In doing this, the study offers precise empirical findings that can aid practitioners make better practice adoption decisions, </w:t>
      </w:r>
      <w:r w:rsidR="00113089">
        <w:rPr>
          <w:lang w:val="en-GB"/>
        </w:rPr>
        <w:t xml:space="preserve">hence </w:t>
      </w:r>
      <w:r w:rsidR="0021609C">
        <w:rPr>
          <w:lang w:val="en-GB"/>
        </w:rPr>
        <w:t>addressing the call of Aitken et al. (2016).</w:t>
      </w:r>
      <w:r w:rsidR="006C239C">
        <w:rPr>
          <w:lang w:val="en-GB"/>
        </w:rPr>
        <w:t xml:space="preserve"> Additionally, </w:t>
      </w:r>
      <w:r w:rsidR="00D1243C">
        <w:rPr>
          <w:lang w:val="en-GB"/>
        </w:rPr>
        <w:t xml:space="preserve">the study has found that </w:t>
      </w:r>
      <w:r w:rsidR="006C239C">
        <w:rPr>
          <w:lang w:val="en-GB"/>
        </w:rPr>
        <w:t xml:space="preserve">factors </w:t>
      </w:r>
      <w:r w:rsidR="00D1243C">
        <w:rPr>
          <w:lang w:val="en-GB"/>
        </w:rPr>
        <w:t>that are</w:t>
      </w:r>
      <w:r w:rsidR="006C239C">
        <w:rPr>
          <w:lang w:val="en-GB"/>
        </w:rPr>
        <w:t xml:space="preserve"> external to the SC function </w:t>
      </w:r>
      <w:r w:rsidR="00D1243C">
        <w:rPr>
          <w:lang w:val="en-GB"/>
        </w:rPr>
        <w:t>may</w:t>
      </w:r>
      <w:r w:rsidR="006C239C">
        <w:rPr>
          <w:lang w:val="en-GB"/>
        </w:rPr>
        <w:t xml:space="preserve"> influence </w:t>
      </w:r>
      <w:r w:rsidR="00D1243C">
        <w:rPr>
          <w:lang w:val="en-GB"/>
        </w:rPr>
        <w:t>its</w:t>
      </w:r>
      <w:r w:rsidR="006C239C">
        <w:rPr>
          <w:lang w:val="en-GB"/>
        </w:rPr>
        <w:t xml:space="preserve"> </w:t>
      </w:r>
      <w:r w:rsidR="00F13C24">
        <w:rPr>
          <w:lang w:val="en-GB"/>
        </w:rPr>
        <w:t>choice of complexity reduction practices.</w:t>
      </w:r>
      <w:r w:rsidR="004B4CCA">
        <w:rPr>
          <w:lang w:val="en-GB"/>
        </w:rPr>
        <w:t xml:space="preserve"> </w:t>
      </w:r>
      <w:r w:rsidR="00D1243C">
        <w:rPr>
          <w:lang w:val="en-GB"/>
        </w:rPr>
        <w:t>T</w:t>
      </w:r>
      <w:r w:rsidR="00EB0453">
        <w:rPr>
          <w:lang w:val="en-GB"/>
        </w:rPr>
        <w:t xml:space="preserve">he </w:t>
      </w:r>
      <w:r w:rsidR="004673F5">
        <w:rPr>
          <w:lang w:val="en-GB"/>
        </w:rPr>
        <w:t>company’s strategic orientation is found to be the most influential of these, as it drives firms to predominantly rely on either variety reducing or confi</w:t>
      </w:r>
      <w:r w:rsidR="00EB0453">
        <w:rPr>
          <w:lang w:val="en-GB"/>
        </w:rPr>
        <w:t>nement and decoupling practices, but other factors such as the</w:t>
      </w:r>
      <w:r w:rsidR="00D1243C">
        <w:rPr>
          <w:lang w:val="en-GB"/>
        </w:rPr>
        <w:t xml:space="preserve"> type of</w:t>
      </w:r>
      <w:r w:rsidR="00EB0453">
        <w:rPr>
          <w:lang w:val="en-GB"/>
        </w:rPr>
        <w:t xml:space="preserve"> </w:t>
      </w:r>
      <w:r w:rsidR="00E75F43">
        <w:rPr>
          <w:lang w:val="en-GB"/>
        </w:rPr>
        <w:t xml:space="preserve">relationships with customers </w:t>
      </w:r>
      <w:r w:rsidR="00D1243C">
        <w:rPr>
          <w:lang w:val="en-GB"/>
        </w:rPr>
        <w:t xml:space="preserve">may </w:t>
      </w:r>
      <w:r w:rsidR="00E75F43">
        <w:rPr>
          <w:lang w:val="en-GB"/>
        </w:rPr>
        <w:t>facilitate or hinder the use of these practices.</w:t>
      </w:r>
      <w:r w:rsidR="005D05BE">
        <w:rPr>
          <w:lang w:val="en-GB"/>
        </w:rPr>
        <w:t xml:space="preserve"> Therefore, the findings suggest contextual characteristics may not only influence complexity (Manuj and Sahin, 2011; Perona and Miragliotta, 2004) but also complexity management.</w:t>
      </w:r>
    </w:p>
    <w:p w14:paraId="7CD67D20" w14:textId="2F2AB461" w:rsidR="0033172A" w:rsidRDefault="00D1243C" w:rsidP="004D7F81">
      <w:pPr>
        <w:pStyle w:val="Newparagraph"/>
        <w:spacing w:line="480" w:lineRule="auto"/>
        <w:rPr>
          <w:lang w:val="en-GB"/>
        </w:rPr>
      </w:pPr>
      <w:r>
        <w:rPr>
          <w:lang w:val="en-GB"/>
        </w:rPr>
        <w:t>T</w:t>
      </w:r>
      <w:r w:rsidR="0033172A">
        <w:rPr>
          <w:lang w:val="en-GB"/>
        </w:rPr>
        <w:t>he study’s findings provide practitioners and academics with key insights to better manage the impact of complexity on SC performance.</w:t>
      </w:r>
      <w:r w:rsidR="00C10768">
        <w:rPr>
          <w:lang w:val="en-GB"/>
        </w:rPr>
        <w:t xml:space="preserve"> </w:t>
      </w:r>
      <w:r w:rsidR="006A6625">
        <w:rPr>
          <w:lang w:val="en-GB"/>
        </w:rPr>
        <w:t>In particular, w</w:t>
      </w:r>
      <w:r w:rsidR="00A5025A">
        <w:rPr>
          <w:lang w:val="en-GB"/>
        </w:rPr>
        <w:t xml:space="preserve">hile the extent and type of </w:t>
      </w:r>
      <w:r w:rsidR="00A5025A">
        <w:rPr>
          <w:lang w:val="en-GB"/>
        </w:rPr>
        <w:lastRenderedPageBreak/>
        <w:t xml:space="preserve">practices available for organisations to reduce complexity varies in relation to contextual factors and to the nature of the complexity faced by the SC, the empirical evidence shows that companies can in fact reduce </w:t>
      </w:r>
      <w:r>
        <w:rPr>
          <w:lang w:val="en-GB"/>
        </w:rPr>
        <w:t xml:space="preserve">strategy-enabling </w:t>
      </w:r>
      <w:r w:rsidR="00A5025A">
        <w:rPr>
          <w:lang w:val="en-GB"/>
        </w:rPr>
        <w:t>complexity</w:t>
      </w:r>
      <w:r w:rsidR="008230AF">
        <w:rPr>
          <w:lang w:val="en-GB"/>
        </w:rPr>
        <w:t xml:space="preserve"> (e.g. </w:t>
      </w:r>
      <w:r>
        <w:rPr>
          <w:lang w:val="en-GB"/>
        </w:rPr>
        <w:t xml:space="preserve">with </w:t>
      </w:r>
      <w:r w:rsidR="008230AF">
        <w:rPr>
          <w:lang w:val="en-GB"/>
        </w:rPr>
        <w:t>confinement and decoupling practices)</w:t>
      </w:r>
      <w:r w:rsidR="003E5327">
        <w:rPr>
          <w:lang w:val="en-GB"/>
        </w:rPr>
        <w:t>, and not only complexity that does not underpin the business’s strategy</w:t>
      </w:r>
      <w:r w:rsidR="00116389">
        <w:rPr>
          <w:lang w:val="en-GB"/>
        </w:rPr>
        <w:t xml:space="preserve"> as suggested in prior literature (e.g. </w:t>
      </w:r>
      <w:r w:rsidR="002F10B4">
        <w:rPr>
          <w:lang w:val="en-GB"/>
        </w:rPr>
        <w:t xml:space="preserve">Turner et al., 2018; </w:t>
      </w:r>
      <w:r w:rsidR="00116389">
        <w:rPr>
          <w:lang w:val="en-GB"/>
        </w:rPr>
        <w:t xml:space="preserve">Aitken et al., 2016; Bozarth et al., 2009). </w:t>
      </w:r>
    </w:p>
    <w:p w14:paraId="4B8B3C2B" w14:textId="77777777" w:rsidR="00053022" w:rsidRDefault="00053022" w:rsidP="004D7F81">
      <w:pPr>
        <w:pStyle w:val="Newparagraph"/>
        <w:spacing w:line="480" w:lineRule="auto"/>
        <w:rPr>
          <w:lang w:val="en-GB"/>
        </w:rPr>
      </w:pPr>
    </w:p>
    <w:p w14:paraId="37902E17" w14:textId="77777777" w:rsidR="00602947" w:rsidRPr="00E07DDF" w:rsidRDefault="00AC09F2" w:rsidP="004D7F81">
      <w:pPr>
        <w:pStyle w:val="Newparagraph"/>
        <w:spacing w:line="480" w:lineRule="auto"/>
        <w:ind w:firstLine="0"/>
        <w:rPr>
          <w:b/>
          <w:i/>
          <w:lang w:val="en-GB"/>
        </w:rPr>
      </w:pPr>
      <w:r w:rsidRPr="00E07DDF">
        <w:rPr>
          <w:b/>
          <w:i/>
          <w:lang w:val="en-GB"/>
        </w:rPr>
        <w:t xml:space="preserve">6.2 </w:t>
      </w:r>
      <w:r w:rsidR="00053022" w:rsidRPr="00E07DDF">
        <w:rPr>
          <w:b/>
          <w:i/>
          <w:lang w:val="en-GB"/>
        </w:rPr>
        <w:t>Limitations and future research</w:t>
      </w:r>
    </w:p>
    <w:p w14:paraId="3144F47C" w14:textId="12EB8236" w:rsidR="006B5FDE" w:rsidRDefault="004A7B49" w:rsidP="004D7F81">
      <w:pPr>
        <w:pStyle w:val="Newparagraph"/>
        <w:spacing w:line="480" w:lineRule="auto"/>
        <w:ind w:firstLine="0"/>
        <w:rPr>
          <w:lang w:val="en-GB"/>
        </w:rPr>
      </w:pPr>
      <w:r>
        <w:rPr>
          <w:lang w:val="en-GB"/>
        </w:rPr>
        <w:t>T</w:t>
      </w:r>
      <w:r w:rsidR="00602947" w:rsidRPr="00602947">
        <w:rPr>
          <w:lang w:val="en-GB"/>
        </w:rPr>
        <w:t>his study has a number of limitations.</w:t>
      </w:r>
      <w:r w:rsidR="00AC09F2">
        <w:rPr>
          <w:lang w:val="en-GB"/>
        </w:rPr>
        <w:t xml:space="preserve"> T</w:t>
      </w:r>
      <w:r w:rsidR="00602947" w:rsidRPr="00602947">
        <w:rPr>
          <w:lang w:val="en-GB"/>
        </w:rPr>
        <w:t xml:space="preserve">he use of case study is regarded as an appropriate first step in the theory-building process (Meredith, 1998), but one that demands from further research. In </w:t>
      </w:r>
      <w:r w:rsidR="00AC09F2">
        <w:rPr>
          <w:lang w:val="en-GB"/>
        </w:rPr>
        <w:t>this sense</w:t>
      </w:r>
      <w:r w:rsidR="00602947" w:rsidRPr="00602947">
        <w:rPr>
          <w:lang w:val="en-GB"/>
        </w:rPr>
        <w:t xml:space="preserve">, the </w:t>
      </w:r>
      <w:r w:rsidR="00AC09F2">
        <w:rPr>
          <w:lang w:val="en-GB"/>
        </w:rPr>
        <w:t>paper</w:t>
      </w:r>
      <w:r w:rsidR="00602947" w:rsidRPr="00602947">
        <w:rPr>
          <w:lang w:val="en-GB"/>
        </w:rPr>
        <w:t xml:space="preserve"> provide</w:t>
      </w:r>
      <w:r w:rsidR="00AC09F2">
        <w:rPr>
          <w:lang w:val="en-GB"/>
        </w:rPr>
        <w:t>s</w:t>
      </w:r>
      <w:r w:rsidR="00602947" w:rsidRPr="00602947">
        <w:rPr>
          <w:lang w:val="en-GB"/>
        </w:rPr>
        <w:t xml:space="preserve"> practitioners and academics with valuable insights </w:t>
      </w:r>
      <w:r w:rsidR="00AC09F2">
        <w:rPr>
          <w:lang w:val="en-GB"/>
        </w:rPr>
        <w:t xml:space="preserve">to </w:t>
      </w:r>
      <w:r w:rsidR="00602947" w:rsidRPr="00602947">
        <w:rPr>
          <w:lang w:val="en-GB"/>
        </w:rPr>
        <w:t>analyse and respond to complexity in SCs, but further research is called for to ensure the generalisability and expand these findings.</w:t>
      </w:r>
      <w:r w:rsidR="006B5FDE">
        <w:rPr>
          <w:lang w:val="en-GB"/>
        </w:rPr>
        <w:t xml:space="preserve"> </w:t>
      </w:r>
      <w:r w:rsidR="00AC09F2">
        <w:rPr>
          <w:lang w:val="en-GB"/>
        </w:rPr>
        <w:t>In particular</w:t>
      </w:r>
      <w:r w:rsidR="006B5FDE">
        <w:rPr>
          <w:lang w:val="en-GB"/>
        </w:rPr>
        <w:t>, a</w:t>
      </w:r>
      <w:r w:rsidR="006B5FDE" w:rsidRPr="006B5FDE">
        <w:rPr>
          <w:lang w:val="en-GB"/>
        </w:rPr>
        <w:t xml:space="preserve"> quantitative method could be employed to test the proposit</w:t>
      </w:r>
      <w:r w:rsidR="00AC09F2">
        <w:rPr>
          <w:lang w:val="en-GB"/>
        </w:rPr>
        <w:t>ions put forth by this research. Additionally, b</w:t>
      </w:r>
      <w:r w:rsidR="00EA6A72" w:rsidRPr="00EA6A72">
        <w:rPr>
          <w:lang w:val="en-GB"/>
        </w:rPr>
        <w:t xml:space="preserve">y defining the unit of analysis as the </w:t>
      </w:r>
      <w:r w:rsidR="00B46EF9">
        <w:rPr>
          <w:lang w:val="en-GB"/>
        </w:rPr>
        <w:t xml:space="preserve">SC function </w:t>
      </w:r>
      <w:r w:rsidR="00AA3498">
        <w:rPr>
          <w:lang w:val="en-GB"/>
        </w:rPr>
        <w:t xml:space="preserve">(i.e. </w:t>
      </w:r>
      <w:r w:rsidR="00B46EF9" w:rsidRPr="00EA6A72">
        <w:rPr>
          <w:lang w:val="en-GB"/>
        </w:rPr>
        <w:t>internal SC</w:t>
      </w:r>
      <w:r w:rsidR="00AA3498">
        <w:rPr>
          <w:lang w:val="en-GB"/>
        </w:rPr>
        <w:t>)</w:t>
      </w:r>
      <w:r w:rsidR="00EA6A72" w:rsidRPr="00EA6A72">
        <w:rPr>
          <w:lang w:val="en-GB"/>
        </w:rPr>
        <w:t>,</w:t>
      </w:r>
      <w:r w:rsidR="00EA6A72">
        <w:rPr>
          <w:lang w:val="en-GB"/>
        </w:rPr>
        <w:t xml:space="preserve"> </w:t>
      </w:r>
      <w:r w:rsidR="00EA6A72" w:rsidRPr="00EA6A72">
        <w:rPr>
          <w:lang w:val="en-GB"/>
        </w:rPr>
        <w:t xml:space="preserve">this </w:t>
      </w:r>
      <w:r w:rsidR="00453C72">
        <w:rPr>
          <w:lang w:val="en-GB"/>
        </w:rPr>
        <w:t>paper</w:t>
      </w:r>
      <w:r w:rsidR="00453C72" w:rsidRPr="00EA6A72">
        <w:rPr>
          <w:lang w:val="en-GB"/>
        </w:rPr>
        <w:t xml:space="preserve"> </w:t>
      </w:r>
      <w:r w:rsidR="00EA6A72" w:rsidRPr="00EA6A72">
        <w:rPr>
          <w:lang w:val="en-GB"/>
        </w:rPr>
        <w:t>offer</w:t>
      </w:r>
      <w:r w:rsidR="00453C72">
        <w:rPr>
          <w:lang w:val="en-GB"/>
        </w:rPr>
        <w:t>s</w:t>
      </w:r>
      <w:r w:rsidR="00EA6A72" w:rsidRPr="00EA6A72">
        <w:rPr>
          <w:lang w:val="en-GB"/>
        </w:rPr>
        <w:t xml:space="preserve"> a </w:t>
      </w:r>
      <w:r w:rsidR="00126EC7">
        <w:rPr>
          <w:lang w:val="en-GB"/>
        </w:rPr>
        <w:t>comprehensive</w:t>
      </w:r>
      <w:r w:rsidR="00EA6A72" w:rsidRPr="00EA6A72">
        <w:rPr>
          <w:lang w:val="en-GB"/>
        </w:rPr>
        <w:t xml:space="preserve"> description of how </w:t>
      </w:r>
      <w:r w:rsidR="00126EC7">
        <w:rPr>
          <w:lang w:val="en-GB"/>
        </w:rPr>
        <w:t xml:space="preserve">complexity is managed in the four manufacturing companies </w:t>
      </w:r>
      <w:r w:rsidR="00EA6A72" w:rsidRPr="00EA6A72">
        <w:rPr>
          <w:lang w:val="en-GB"/>
        </w:rPr>
        <w:t>from a SC viewpoint. Nonetheless, the</w:t>
      </w:r>
      <w:r w:rsidR="00126EC7">
        <w:rPr>
          <w:lang w:val="en-GB"/>
        </w:rPr>
        <w:t xml:space="preserve"> understanding of the implementation</w:t>
      </w:r>
      <w:r w:rsidR="00EA6A72" w:rsidRPr="00EA6A72">
        <w:rPr>
          <w:lang w:val="en-GB"/>
        </w:rPr>
        <w:t xml:space="preserve"> of practices that involve other functions could benefit from a broader cross-functional perspective.</w:t>
      </w:r>
    </w:p>
    <w:p w14:paraId="3D640181" w14:textId="4288DA06" w:rsidR="0092765F" w:rsidRDefault="00126EC7" w:rsidP="004D7F81">
      <w:pPr>
        <w:pStyle w:val="Newparagraph"/>
        <w:spacing w:line="480" w:lineRule="auto"/>
        <w:rPr>
          <w:lang w:val="en-GB"/>
        </w:rPr>
      </w:pPr>
      <w:r>
        <w:rPr>
          <w:lang w:val="en-GB"/>
        </w:rPr>
        <w:t>With regards to the findings of the study</w:t>
      </w:r>
      <w:r w:rsidR="00337DC2">
        <w:rPr>
          <w:lang w:val="en-GB"/>
        </w:rPr>
        <w:t>,</w:t>
      </w:r>
      <w:r w:rsidR="00DC304D">
        <w:rPr>
          <w:lang w:val="en-GB"/>
        </w:rPr>
        <w:t xml:space="preserve"> the </w:t>
      </w:r>
      <w:r w:rsidR="0092765F" w:rsidRPr="0092765F">
        <w:rPr>
          <w:lang w:val="en-GB"/>
        </w:rPr>
        <w:t xml:space="preserve">large and wide-ranged </w:t>
      </w:r>
      <w:r w:rsidR="00DC304D">
        <w:rPr>
          <w:lang w:val="en-GB"/>
        </w:rPr>
        <w:t>review of</w:t>
      </w:r>
      <w:r w:rsidR="0092765F" w:rsidRPr="0092765F">
        <w:rPr>
          <w:lang w:val="en-GB"/>
        </w:rPr>
        <w:t xml:space="preserve"> complexity management practices</w:t>
      </w:r>
      <w:r w:rsidR="00DC304D">
        <w:rPr>
          <w:lang w:val="en-GB"/>
        </w:rPr>
        <w:t xml:space="preserve"> offered in the study allows the identification of key practices</w:t>
      </w:r>
      <w:r w:rsidR="007A3D04">
        <w:rPr>
          <w:lang w:val="en-GB"/>
        </w:rPr>
        <w:t xml:space="preserve"> (Table 3)</w:t>
      </w:r>
      <w:r w:rsidR="0092765F" w:rsidRPr="0092765F">
        <w:rPr>
          <w:lang w:val="en-GB"/>
        </w:rPr>
        <w:t>.</w:t>
      </w:r>
      <w:r w:rsidR="00DC304D">
        <w:rPr>
          <w:lang w:val="en-GB"/>
        </w:rPr>
        <w:t xml:space="preserve"> Some of these have received relative little attention in the SC complexity literature (e.g. product lifecycle processes or solutions) and further q</w:t>
      </w:r>
      <w:r w:rsidR="0092765F" w:rsidRPr="0092765F">
        <w:rPr>
          <w:lang w:val="en-GB"/>
        </w:rPr>
        <w:t xml:space="preserve">ualitative or mixed-method studies could examine their implementation and effect in more detail and in a broader set of contexts. </w:t>
      </w:r>
      <w:r w:rsidR="008B2EE7">
        <w:rPr>
          <w:lang w:val="en-GB"/>
        </w:rPr>
        <w:t xml:space="preserve">The study is equally limited on the analysis of factors on which the adoption of practices might be contingent (an aspect that indeed lies outside its focus). </w:t>
      </w:r>
      <w:r w:rsidR="007C39CD">
        <w:rPr>
          <w:lang w:val="en-GB"/>
        </w:rPr>
        <w:t>While</w:t>
      </w:r>
      <w:r w:rsidR="0091110B">
        <w:rPr>
          <w:lang w:val="en-GB"/>
        </w:rPr>
        <w:t xml:space="preserve"> a few</w:t>
      </w:r>
      <w:r w:rsidR="0091110B" w:rsidRPr="0092765F">
        <w:rPr>
          <w:lang w:val="en-GB"/>
        </w:rPr>
        <w:t xml:space="preserve"> prior works </w:t>
      </w:r>
      <w:r w:rsidR="0091110B">
        <w:rPr>
          <w:lang w:val="en-GB"/>
        </w:rPr>
        <w:t xml:space="preserve">have </w:t>
      </w:r>
      <w:r w:rsidR="0091110B" w:rsidRPr="0092765F">
        <w:rPr>
          <w:lang w:val="en-GB"/>
        </w:rPr>
        <w:t>suggest</w:t>
      </w:r>
      <w:r w:rsidR="0091110B">
        <w:rPr>
          <w:lang w:val="en-GB"/>
        </w:rPr>
        <w:t>ed</w:t>
      </w:r>
      <w:r w:rsidR="0091110B" w:rsidRPr="0092765F">
        <w:rPr>
          <w:lang w:val="en-GB"/>
        </w:rPr>
        <w:t xml:space="preserve"> </w:t>
      </w:r>
      <w:r w:rsidR="0091110B" w:rsidRPr="0092765F">
        <w:rPr>
          <w:lang w:val="en-GB"/>
        </w:rPr>
        <w:lastRenderedPageBreak/>
        <w:t>that contextual factor</w:t>
      </w:r>
      <w:r w:rsidR="0091110B">
        <w:rPr>
          <w:lang w:val="en-GB"/>
        </w:rPr>
        <w:t>s may influence complexity management (</w:t>
      </w:r>
      <w:r w:rsidR="00AB1450">
        <w:rPr>
          <w:lang w:val="en-GB"/>
        </w:rPr>
        <w:t xml:space="preserve">e.g. </w:t>
      </w:r>
      <w:r w:rsidR="0091110B">
        <w:rPr>
          <w:lang w:val="en-GB"/>
        </w:rPr>
        <w:t>Vachon and Klassen, 2002)</w:t>
      </w:r>
      <w:r w:rsidR="00AB1450">
        <w:rPr>
          <w:lang w:val="en-GB"/>
        </w:rPr>
        <w:t>,</w:t>
      </w:r>
      <w:r w:rsidR="007C39CD">
        <w:rPr>
          <w:lang w:val="en-GB"/>
        </w:rPr>
        <w:t xml:space="preserve"> the literature has focused on the influence of context on complexity (e.g. Manuj and Sahin, 2011) or on the role of complexity as contingent factor (Pero et al., 2015). Hence, in the light of its findings,</w:t>
      </w:r>
      <w:r w:rsidR="00AB1450">
        <w:rPr>
          <w:lang w:val="en-GB"/>
        </w:rPr>
        <w:t xml:space="preserve"> </w:t>
      </w:r>
      <w:r w:rsidR="009509F6">
        <w:rPr>
          <w:lang w:val="en-GB"/>
        </w:rPr>
        <w:t>this study calls for further research to investigate</w:t>
      </w:r>
      <w:r w:rsidR="007C39CD">
        <w:rPr>
          <w:lang w:val="en-GB"/>
        </w:rPr>
        <w:t xml:space="preserve"> which and how contextual factors might influence the management of complexity.</w:t>
      </w:r>
    </w:p>
    <w:p w14:paraId="5BCA0A6B" w14:textId="77777777" w:rsidR="007D475B" w:rsidRDefault="007D475B" w:rsidP="004D7F81">
      <w:pPr>
        <w:pStyle w:val="Newparagraph"/>
        <w:spacing w:line="480" w:lineRule="auto"/>
        <w:rPr>
          <w:lang w:val="en-GB"/>
        </w:rPr>
      </w:pPr>
    </w:p>
    <w:p w14:paraId="3A710FF1" w14:textId="77777777" w:rsidR="007D475B" w:rsidRPr="007D475B" w:rsidRDefault="007D475B" w:rsidP="004D7F81">
      <w:pPr>
        <w:pStyle w:val="Newparagraph"/>
        <w:spacing w:line="480" w:lineRule="auto"/>
        <w:ind w:firstLine="0"/>
        <w:rPr>
          <w:b/>
          <w:lang w:val="en-GB"/>
        </w:rPr>
      </w:pPr>
      <w:r w:rsidRPr="007D475B">
        <w:rPr>
          <w:b/>
          <w:lang w:val="en-GB"/>
        </w:rPr>
        <w:t>Acknowledgements</w:t>
      </w:r>
    </w:p>
    <w:p w14:paraId="1E7D7196" w14:textId="77777777" w:rsidR="007D475B" w:rsidRPr="007D475B" w:rsidRDefault="007D475B" w:rsidP="004D7F81">
      <w:pPr>
        <w:pStyle w:val="Newparagraph"/>
        <w:spacing w:line="480" w:lineRule="auto"/>
        <w:ind w:firstLine="0"/>
        <w:rPr>
          <w:lang w:val="en-GB"/>
        </w:rPr>
      </w:pPr>
      <w:r w:rsidRPr="007D475B">
        <w:rPr>
          <w:lang w:val="en-GB"/>
        </w:rPr>
        <w:t>The authors would like to thank the managers at the four manufacturing organisations that have participated in this study, who have generously granted their time and data.</w:t>
      </w:r>
    </w:p>
    <w:p w14:paraId="6C3B31E1" w14:textId="77777777" w:rsidR="004D7F81" w:rsidRDefault="004D7F81" w:rsidP="00361CE1">
      <w:pPr>
        <w:pStyle w:val="Newparagraph"/>
        <w:spacing w:line="480" w:lineRule="auto"/>
        <w:rPr>
          <w:lang w:val="en-GB"/>
        </w:rPr>
      </w:pPr>
    </w:p>
    <w:p w14:paraId="75DA0484" w14:textId="77777777" w:rsidR="00980FE4" w:rsidRPr="001668D4" w:rsidRDefault="00980FE4" w:rsidP="00361CE1">
      <w:pPr>
        <w:pStyle w:val="Newparagraph"/>
        <w:spacing w:line="480" w:lineRule="auto"/>
        <w:ind w:firstLine="0"/>
        <w:rPr>
          <w:b/>
          <w:lang w:val="en-GB"/>
        </w:rPr>
      </w:pPr>
      <w:r w:rsidRPr="001668D4">
        <w:rPr>
          <w:b/>
          <w:lang w:val="en-GB"/>
        </w:rPr>
        <w:t>References</w:t>
      </w:r>
    </w:p>
    <w:p w14:paraId="087DC317" w14:textId="4B8A5162" w:rsidR="00D84E7A" w:rsidRPr="00D84E7A" w:rsidRDefault="00D84E7A" w:rsidP="0022405B">
      <w:pPr>
        <w:pStyle w:val="Newparagraph"/>
        <w:spacing w:after="180" w:line="240" w:lineRule="auto"/>
      </w:pPr>
      <w:r w:rsidRPr="00D84E7A">
        <w:t>Aitken, J</w:t>
      </w:r>
      <w:r>
        <w:t>.</w:t>
      </w:r>
      <w:r w:rsidRPr="00D84E7A">
        <w:t>, C</w:t>
      </w:r>
      <w:r>
        <w:t>.</w:t>
      </w:r>
      <w:r w:rsidRPr="00D84E7A">
        <w:t xml:space="preserve"> Bozarth, and W</w:t>
      </w:r>
      <w:r>
        <w:t>.</w:t>
      </w:r>
      <w:r w:rsidRPr="00D84E7A">
        <w:t xml:space="preserve"> Garn. 2016. "To eliminate or absorb supply chain complexity: A conceptual model and case study." </w:t>
      </w:r>
      <w:r w:rsidRPr="00D84E7A">
        <w:rPr>
          <w:i/>
          <w:iCs/>
        </w:rPr>
        <w:t>Supply Chain Management: An International Journal</w:t>
      </w:r>
      <w:r w:rsidRPr="00D84E7A">
        <w:t> 21 (6): 759-774.</w:t>
      </w:r>
    </w:p>
    <w:p w14:paraId="1991C6A1" w14:textId="2FD0C453" w:rsidR="00D84E7A" w:rsidRDefault="002170A5" w:rsidP="0022405B">
      <w:pPr>
        <w:pStyle w:val="Newparagraph"/>
        <w:spacing w:after="180" w:line="240" w:lineRule="auto"/>
      </w:pPr>
      <w:r w:rsidRPr="002170A5">
        <w:t>Ashkenas, R. 2007. "Simplicity-minded management." </w:t>
      </w:r>
      <w:r w:rsidRPr="002170A5">
        <w:rPr>
          <w:i/>
          <w:iCs/>
        </w:rPr>
        <w:t>Harvard Business Review</w:t>
      </w:r>
      <w:r w:rsidRPr="002170A5">
        <w:t> 85 (12): 101-109.</w:t>
      </w:r>
    </w:p>
    <w:p w14:paraId="4C2C3C8D" w14:textId="351C632F" w:rsidR="006071D5" w:rsidRPr="006071D5" w:rsidRDefault="006071D5" w:rsidP="0022405B">
      <w:pPr>
        <w:pStyle w:val="Newparagraph"/>
        <w:spacing w:after="180" w:line="240" w:lineRule="auto"/>
      </w:pPr>
      <w:r w:rsidRPr="006071D5">
        <w:t>Ashmos, D</w:t>
      </w:r>
      <w:r>
        <w:t>.</w:t>
      </w:r>
      <w:r w:rsidRPr="006071D5">
        <w:t xml:space="preserve"> P., D</w:t>
      </w:r>
      <w:r>
        <w:t>.</w:t>
      </w:r>
      <w:r w:rsidRPr="006071D5">
        <w:t xml:space="preserve"> Duchon, and R</w:t>
      </w:r>
      <w:r>
        <w:t>.</w:t>
      </w:r>
      <w:r w:rsidRPr="006071D5">
        <w:t xml:space="preserve"> R. McDaniel Jr. 2000. "Organizational responses to complexity: The effect on organizational performance." </w:t>
      </w:r>
      <w:r w:rsidRPr="006071D5">
        <w:rPr>
          <w:i/>
          <w:iCs/>
        </w:rPr>
        <w:t>Journal of Organizational Change Management</w:t>
      </w:r>
      <w:r w:rsidRPr="006071D5">
        <w:t> 13 (6): 577-595.</w:t>
      </w:r>
    </w:p>
    <w:p w14:paraId="382FBCD8" w14:textId="0BFA2B1D" w:rsidR="00793A4E" w:rsidRDefault="00793A4E" w:rsidP="0022405B">
      <w:pPr>
        <w:pStyle w:val="Newparagraph"/>
        <w:spacing w:after="180" w:line="240" w:lineRule="auto"/>
      </w:pPr>
      <w:r w:rsidRPr="00793A4E">
        <w:t>Bar</w:t>
      </w:r>
      <w:r w:rsidR="00F00414">
        <w:t>ratt, M., T. Y. Choi, and M. Li.</w:t>
      </w:r>
      <w:r w:rsidRPr="00793A4E">
        <w:t xml:space="preserve"> 2011. </w:t>
      </w:r>
      <w:r w:rsidR="00F564E0">
        <w:t>“</w:t>
      </w:r>
      <w:r w:rsidRPr="00793A4E">
        <w:t>Qualitative case studies in operations management: Trends, research outcomes, and future research implications.</w:t>
      </w:r>
      <w:r w:rsidR="00F564E0">
        <w:t>”</w:t>
      </w:r>
      <w:r w:rsidRPr="00793A4E">
        <w:t xml:space="preserve"> </w:t>
      </w:r>
      <w:r w:rsidRPr="00793A4E">
        <w:rPr>
          <w:i/>
          <w:iCs/>
        </w:rPr>
        <w:t>Journal of Operations Management</w:t>
      </w:r>
      <w:r w:rsidRPr="00793A4E">
        <w:t xml:space="preserve"> </w:t>
      </w:r>
      <w:r w:rsidRPr="00793A4E">
        <w:rPr>
          <w:i/>
          <w:iCs/>
        </w:rPr>
        <w:t>29</w:t>
      </w:r>
      <w:r>
        <w:rPr>
          <w:i/>
          <w:iCs/>
        </w:rPr>
        <w:t xml:space="preserve"> </w:t>
      </w:r>
      <w:r>
        <w:t>(4):</w:t>
      </w:r>
      <w:r w:rsidRPr="00793A4E">
        <w:t xml:space="preserve">329-342. </w:t>
      </w:r>
    </w:p>
    <w:p w14:paraId="3BDAB7D2" w14:textId="01DAADF6" w:rsidR="00910B05" w:rsidRPr="00910B05" w:rsidRDefault="00910B05" w:rsidP="0022405B">
      <w:pPr>
        <w:pStyle w:val="Newparagraph"/>
        <w:spacing w:after="180" w:line="240" w:lineRule="auto"/>
      </w:pPr>
      <w:r w:rsidRPr="00910B05">
        <w:t>Benbasat, I</w:t>
      </w:r>
      <w:r>
        <w:t>.</w:t>
      </w:r>
      <w:r w:rsidRPr="00910B05">
        <w:t>, D</w:t>
      </w:r>
      <w:r>
        <w:t>.</w:t>
      </w:r>
      <w:r w:rsidRPr="00910B05">
        <w:t xml:space="preserve"> K. Goldstein, and M</w:t>
      </w:r>
      <w:r>
        <w:t>.</w:t>
      </w:r>
      <w:r w:rsidRPr="00910B05">
        <w:t xml:space="preserve"> Mead. 1987. "The case research strategy in studies of information systems." </w:t>
      </w:r>
      <w:r w:rsidRPr="00910B05">
        <w:rPr>
          <w:i/>
          <w:iCs/>
        </w:rPr>
        <w:t>MIS quarterly</w:t>
      </w:r>
      <w:r w:rsidRPr="00910B05">
        <w:t> 11 (3): 369-386.</w:t>
      </w:r>
    </w:p>
    <w:p w14:paraId="04C041B3" w14:textId="2F34B1C6" w:rsidR="0042409B" w:rsidRDefault="0042409B" w:rsidP="0022405B">
      <w:pPr>
        <w:pStyle w:val="Newparagraph"/>
        <w:spacing w:after="180" w:line="240" w:lineRule="auto"/>
      </w:pPr>
      <w:r w:rsidRPr="0042409B">
        <w:t>Birkie, S</w:t>
      </w:r>
      <w:r>
        <w:t>.</w:t>
      </w:r>
      <w:r w:rsidRPr="0042409B">
        <w:t xml:space="preserve"> E</w:t>
      </w:r>
      <w:r>
        <w:t>.</w:t>
      </w:r>
      <w:r w:rsidRPr="0042409B">
        <w:t>, and P</w:t>
      </w:r>
      <w:r>
        <w:t>.</w:t>
      </w:r>
      <w:r w:rsidRPr="0042409B">
        <w:t xml:space="preserve"> Trucco.</w:t>
      </w:r>
      <w:r>
        <w:t xml:space="preserve"> 2016.</w:t>
      </w:r>
      <w:r w:rsidRPr="0042409B">
        <w:t xml:space="preserve"> "Understanding dynamism and complexity factors in engineer-to-order and their influence on lean implementation strategy." </w:t>
      </w:r>
      <w:r w:rsidRPr="0042409B">
        <w:rPr>
          <w:i/>
          <w:iCs/>
        </w:rPr>
        <w:t>Production Planning &amp; Control</w:t>
      </w:r>
      <w:r w:rsidRPr="0042409B">
        <w:t> </w:t>
      </w:r>
      <w:r>
        <w:t>27, (</w:t>
      </w:r>
      <w:r w:rsidRPr="0042409B">
        <w:t>5</w:t>
      </w:r>
      <w:r>
        <w:t>)</w:t>
      </w:r>
      <w:r w:rsidRPr="0042409B">
        <w:t>: 345-359.</w:t>
      </w:r>
    </w:p>
    <w:p w14:paraId="14D9FE90" w14:textId="73EBBCD5" w:rsidR="00D84E7A" w:rsidRDefault="00D84E7A" w:rsidP="0022405B">
      <w:pPr>
        <w:pStyle w:val="Newparagraph"/>
        <w:spacing w:after="180" w:line="240" w:lineRule="auto"/>
      </w:pPr>
      <w:r>
        <w:t xml:space="preserve">Bode, C., and S. M. Wagner. </w:t>
      </w:r>
      <w:r w:rsidRPr="00D84E7A">
        <w:t xml:space="preserve">2015. </w:t>
      </w:r>
      <w:r>
        <w:t>“</w:t>
      </w:r>
      <w:r w:rsidRPr="00D84E7A">
        <w:t>Structural drivers of upstream supply chain complexity and the frequency of supply chain disruptions.</w:t>
      </w:r>
      <w:r>
        <w:t>”</w:t>
      </w:r>
      <w:r w:rsidRPr="00D84E7A">
        <w:t xml:space="preserve"> </w:t>
      </w:r>
      <w:r w:rsidRPr="00D84E7A">
        <w:rPr>
          <w:i/>
          <w:iCs/>
        </w:rPr>
        <w:t>Journal of Operations Management</w:t>
      </w:r>
      <w:r w:rsidRPr="00D84E7A">
        <w:t xml:space="preserve">, </w:t>
      </w:r>
      <w:r w:rsidRPr="00D84E7A">
        <w:rPr>
          <w:i/>
          <w:iCs/>
        </w:rPr>
        <w:t>36</w:t>
      </w:r>
      <w:r>
        <w:t>:</w:t>
      </w:r>
      <w:r w:rsidRPr="00D84E7A">
        <w:t xml:space="preserve">215-228. </w:t>
      </w:r>
    </w:p>
    <w:p w14:paraId="69ACE1AA" w14:textId="1394C1FD" w:rsidR="00D84E7A" w:rsidRPr="00D84E7A" w:rsidRDefault="00D84E7A" w:rsidP="0022405B">
      <w:pPr>
        <w:pStyle w:val="Newparagraph"/>
        <w:spacing w:after="180" w:line="240" w:lineRule="auto"/>
      </w:pPr>
      <w:r w:rsidRPr="00D84E7A">
        <w:t>Bozarth, C</w:t>
      </w:r>
      <w:r>
        <w:t>.</w:t>
      </w:r>
      <w:r w:rsidRPr="00D84E7A">
        <w:t xml:space="preserve"> C., D</w:t>
      </w:r>
      <w:r>
        <w:t>.</w:t>
      </w:r>
      <w:r w:rsidRPr="00D84E7A">
        <w:t xml:space="preserve"> P. Warsing, B</w:t>
      </w:r>
      <w:r>
        <w:t>.</w:t>
      </w:r>
      <w:r w:rsidRPr="00D84E7A">
        <w:t xml:space="preserve"> B. Flynn, and E. J</w:t>
      </w:r>
      <w:r>
        <w:t>.</w:t>
      </w:r>
      <w:r w:rsidRPr="00D84E7A">
        <w:t xml:space="preserve"> Flynn. 2009. "The impact of supply chain complexity on manufacturing plant performance." </w:t>
      </w:r>
      <w:r w:rsidRPr="00D84E7A">
        <w:rPr>
          <w:i/>
          <w:iCs/>
        </w:rPr>
        <w:t>Journal of Operations Management</w:t>
      </w:r>
      <w:r w:rsidRPr="00D84E7A">
        <w:t> 27 (1): 78-93.</w:t>
      </w:r>
    </w:p>
    <w:p w14:paraId="26FE7A4D" w14:textId="01AB156F" w:rsidR="00D84E7A" w:rsidRDefault="00D84E7A" w:rsidP="0022405B">
      <w:pPr>
        <w:pStyle w:val="Newparagraph"/>
        <w:spacing w:after="180" w:line="240" w:lineRule="auto"/>
      </w:pPr>
      <w:r w:rsidRPr="00D84E7A">
        <w:lastRenderedPageBreak/>
        <w:t>Brandon</w:t>
      </w:r>
      <w:r w:rsidRPr="00D84E7A">
        <w:rPr>
          <w:rFonts w:ascii="Calibri" w:eastAsia="Calibri" w:hAnsi="Calibri" w:cs="Calibri"/>
        </w:rPr>
        <w:t>‐</w:t>
      </w:r>
      <w:r w:rsidRPr="00D84E7A">
        <w:t>Jones, E</w:t>
      </w:r>
      <w:r>
        <w:t>.</w:t>
      </w:r>
      <w:r w:rsidRPr="00D84E7A">
        <w:t>, B</w:t>
      </w:r>
      <w:r>
        <w:t>.</w:t>
      </w:r>
      <w:r w:rsidRPr="00D84E7A">
        <w:t xml:space="preserve"> Squire, C</w:t>
      </w:r>
      <w:r>
        <w:t>.</w:t>
      </w:r>
      <w:r w:rsidRPr="00D84E7A">
        <w:t xml:space="preserve"> W. Autry, and K</w:t>
      </w:r>
      <w:r>
        <w:t>.</w:t>
      </w:r>
      <w:r w:rsidRPr="00D84E7A">
        <w:t xml:space="preserve"> J. Petersen. 2014. "A contingent resource</w:t>
      </w:r>
      <w:r w:rsidRPr="00D84E7A">
        <w:rPr>
          <w:rFonts w:ascii="Calibri" w:eastAsia="Calibri" w:hAnsi="Calibri" w:cs="Calibri"/>
        </w:rPr>
        <w:t>‐</w:t>
      </w:r>
      <w:r w:rsidRPr="00D84E7A">
        <w:t>based perspective of supply chain resilience and robustness." </w:t>
      </w:r>
      <w:r w:rsidRPr="00D84E7A">
        <w:rPr>
          <w:i/>
          <w:iCs/>
        </w:rPr>
        <w:t>Journal of Supply Chain Management</w:t>
      </w:r>
      <w:r w:rsidRPr="00D84E7A">
        <w:t> 50 (3): 55-73.</w:t>
      </w:r>
    </w:p>
    <w:p w14:paraId="6F45AE40" w14:textId="4CE2BE35" w:rsidR="006846F1" w:rsidRDefault="00F01BAB" w:rsidP="0022405B">
      <w:pPr>
        <w:pStyle w:val="Newparagraph"/>
        <w:spacing w:after="180" w:line="240" w:lineRule="auto"/>
      </w:pPr>
      <w:r w:rsidRPr="00F01BAB">
        <w:t>Caniato, F</w:t>
      </w:r>
      <w:r>
        <w:t>.</w:t>
      </w:r>
      <w:r w:rsidRPr="00F01BAB">
        <w:t>, L</w:t>
      </w:r>
      <w:r>
        <w:t>.</w:t>
      </w:r>
      <w:r w:rsidRPr="00F01BAB">
        <w:t xml:space="preserve"> Crippa, M</w:t>
      </w:r>
      <w:r>
        <w:t>.</w:t>
      </w:r>
      <w:r w:rsidRPr="00F01BAB">
        <w:t xml:space="preserve"> Pero, A</w:t>
      </w:r>
      <w:r>
        <w:t>.</w:t>
      </w:r>
      <w:r w:rsidRPr="00F01BAB">
        <w:t xml:space="preserve"> Sianesi, and G</w:t>
      </w:r>
      <w:r>
        <w:t>.</w:t>
      </w:r>
      <w:r w:rsidRPr="00F01BAB">
        <w:t xml:space="preserve"> Spina.</w:t>
      </w:r>
      <w:r>
        <w:t xml:space="preserve"> 2015.</w:t>
      </w:r>
      <w:r w:rsidRPr="00F01BAB">
        <w:t xml:space="preserve"> "Internationalisation and outsourcing of operations and product development in the fashion industry." </w:t>
      </w:r>
      <w:r w:rsidRPr="00F01BAB">
        <w:rPr>
          <w:i/>
          <w:iCs/>
        </w:rPr>
        <w:t>Production Planning &amp; Control</w:t>
      </w:r>
      <w:r w:rsidRPr="00F01BAB">
        <w:t> 26</w:t>
      </w:r>
      <w:r>
        <w:t xml:space="preserve"> (</w:t>
      </w:r>
      <w:r w:rsidRPr="00F01BAB">
        <w:t>9</w:t>
      </w:r>
      <w:r>
        <w:t>)</w:t>
      </w:r>
      <w:r w:rsidRPr="00F01BAB">
        <w:t>: 706-722.</w:t>
      </w:r>
    </w:p>
    <w:p w14:paraId="2B762D05" w14:textId="30988F22" w:rsidR="0063744C" w:rsidRPr="0063744C" w:rsidRDefault="0063744C" w:rsidP="0022405B">
      <w:pPr>
        <w:pStyle w:val="Newparagraph"/>
        <w:spacing w:after="180" w:line="240" w:lineRule="auto"/>
      </w:pPr>
      <w:r w:rsidRPr="0063744C">
        <w:t>Caniato, F</w:t>
      </w:r>
      <w:r>
        <w:t>.</w:t>
      </w:r>
      <w:r w:rsidRPr="0063744C">
        <w:t>, and A</w:t>
      </w:r>
      <w:r>
        <w:t>.</w:t>
      </w:r>
      <w:r w:rsidRPr="0063744C">
        <w:t xml:space="preserve"> Größler.</w:t>
      </w:r>
      <w:r>
        <w:t xml:space="preserve"> 2015.</w:t>
      </w:r>
      <w:r w:rsidRPr="0063744C">
        <w:t xml:space="preserve"> "The moderating effect of product complexity on new product development and supply chain management integration." </w:t>
      </w:r>
      <w:r w:rsidRPr="0063744C">
        <w:rPr>
          <w:i/>
          <w:iCs/>
        </w:rPr>
        <w:t>Production Planning &amp; Control</w:t>
      </w:r>
      <w:r w:rsidRPr="0063744C">
        <w:t> </w:t>
      </w:r>
      <w:r>
        <w:t>26 (</w:t>
      </w:r>
      <w:r w:rsidRPr="0063744C">
        <w:t>16</w:t>
      </w:r>
      <w:r>
        <w:t>)</w:t>
      </w:r>
      <w:r w:rsidRPr="0063744C">
        <w:t>: 1306-1317.</w:t>
      </w:r>
    </w:p>
    <w:p w14:paraId="1D206DFC" w14:textId="0EB032EA" w:rsidR="0063744C" w:rsidRDefault="00866F33" w:rsidP="0022405B">
      <w:pPr>
        <w:pStyle w:val="Newparagraph"/>
        <w:spacing w:after="180" w:line="240" w:lineRule="auto"/>
      </w:pPr>
      <w:r w:rsidRPr="00866F33">
        <w:t>Casti, J</w:t>
      </w:r>
      <w:r>
        <w:t>.</w:t>
      </w:r>
      <w:r w:rsidRPr="00866F33">
        <w:t xml:space="preserve"> L. 1979. </w:t>
      </w:r>
      <w:r w:rsidRPr="00866F33">
        <w:rPr>
          <w:i/>
          <w:iCs/>
        </w:rPr>
        <w:t>Connectivity, complexity and catastrophe in large-scale systems</w:t>
      </w:r>
      <w:r w:rsidRPr="00866F33">
        <w:t>. Vol. 7. John Wiley &amp; Sons.</w:t>
      </w:r>
    </w:p>
    <w:p w14:paraId="29E50E3A" w14:textId="49D26C94" w:rsidR="008D1306" w:rsidRPr="00D84E7A" w:rsidRDefault="008D1306" w:rsidP="0022405B">
      <w:pPr>
        <w:pStyle w:val="Newparagraph"/>
        <w:spacing w:after="180" w:line="240" w:lineRule="auto"/>
      </w:pPr>
      <w:r>
        <w:t>Chia, R.</w:t>
      </w:r>
      <w:r w:rsidRPr="008D1306">
        <w:t xml:space="preserve"> 2004. </w:t>
      </w:r>
      <w:r>
        <w:t>“</w:t>
      </w:r>
      <w:r w:rsidRPr="008D1306">
        <w:t>Strategy-as-practice: Reflections on the research agenda.</w:t>
      </w:r>
      <w:r>
        <w:t>”</w:t>
      </w:r>
      <w:r w:rsidRPr="008D1306">
        <w:t xml:space="preserve"> </w:t>
      </w:r>
      <w:r w:rsidRPr="008D1306">
        <w:rPr>
          <w:i/>
          <w:iCs/>
        </w:rPr>
        <w:t>European Management Review</w:t>
      </w:r>
      <w:r w:rsidRPr="008D1306">
        <w:t xml:space="preserve"> </w:t>
      </w:r>
      <w:r w:rsidRPr="008D1306">
        <w:rPr>
          <w:i/>
          <w:iCs/>
        </w:rPr>
        <w:t>1</w:t>
      </w:r>
      <w:r>
        <w:rPr>
          <w:i/>
          <w:iCs/>
        </w:rPr>
        <w:t xml:space="preserve"> </w:t>
      </w:r>
      <w:r>
        <w:t>(1):</w:t>
      </w:r>
      <w:r w:rsidRPr="008D1306">
        <w:t xml:space="preserve">29-34. </w:t>
      </w:r>
    </w:p>
    <w:p w14:paraId="69BAFD9D" w14:textId="1AFC10D3" w:rsidR="00D84E7A" w:rsidRDefault="00D84E7A" w:rsidP="0022405B">
      <w:pPr>
        <w:pStyle w:val="Newparagraph"/>
        <w:spacing w:after="180" w:line="240" w:lineRule="auto"/>
      </w:pPr>
      <w:r w:rsidRPr="00D84E7A">
        <w:t>Choi, T</w:t>
      </w:r>
      <w:r>
        <w:t>.</w:t>
      </w:r>
      <w:r w:rsidRPr="00D84E7A">
        <w:t xml:space="preserve"> Y., and D</w:t>
      </w:r>
      <w:r>
        <w:t>.</w:t>
      </w:r>
      <w:r w:rsidRPr="00D84E7A">
        <w:t xml:space="preserve"> R. Krause. 2006. "The supply base and its complexity: Implications for transaction costs, risks, responsiveness, and innovation." </w:t>
      </w:r>
      <w:r w:rsidRPr="00D84E7A">
        <w:rPr>
          <w:i/>
          <w:iCs/>
        </w:rPr>
        <w:t>Journal of Operations Management</w:t>
      </w:r>
      <w:r w:rsidRPr="00D84E7A">
        <w:t> 24 (5): 637-652.</w:t>
      </w:r>
    </w:p>
    <w:p w14:paraId="1335EDD3" w14:textId="6518A9C6" w:rsidR="006846F1" w:rsidRPr="006846F1" w:rsidRDefault="006846F1" w:rsidP="0022405B">
      <w:pPr>
        <w:pStyle w:val="Newparagraph"/>
        <w:spacing w:after="180" w:line="240" w:lineRule="auto"/>
      </w:pPr>
      <w:r w:rsidRPr="006846F1">
        <w:t>Choi, T</w:t>
      </w:r>
      <w:r>
        <w:t>.</w:t>
      </w:r>
      <w:r w:rsidRPr="006846F1">
        <w:t xml:space="preserve"> Y., K</w:t>
      </w:r>
      <w:r>
        <w:t>.</w:t>
      </w:r>
      <w:r w:rsidRPr="006846F1">
        <w:t xml:space="preserve"> J. Dooley, and M</w:t>
      </w:r>
      <w:r>
        <w:t>.</w:t>
      </w:r>
      <w:r w:rsidRPr="006846F1">
        <w:t xml:space="preserve"> Rungtusanatham. 2001. "Supply networks and complex adaptive systems: control versus emergence." </w:t>
      </w:r>
      <w:r w:rsidRPr="006846F1">
        <w:rPr>
          <w:i/>
          <w:iCs/>
        </w:rPr>
        <w:t>Journal of Operations Management</w:t>
      </w:r>
      <w:r w:rsidRPr="006846F1">
        <w:t> 19 (3)</w:t>
      </w:r>
      <w:r>
        <w:t>:</w:t>
      </w:r>
      <w:r w:rsidRPr="006846F1">
        <w:t>351-366.</w:t>
      </w:r>
    </w:p>
    <w:p w14:paraId="590E433A" w14:textId="640531DF" w:rsidR="006846F1" w:rsidRDefault="00F01BAB" w:rsidP="0022405B">
      <w:pPr>
        <w:pStyle w:val="Newparagraph"/>
        <w:spacing w:after="180" w:line="240" w:lineRule="auto"/>
      </w:pPr>
      <w:r w:rsidRPr="00F01BAB">
        <w:t>Cicmil, S. and</w:t>
      </w:r>
      <w:r>
        <w:t xml:space="preserve"> D.</w:t>
      </w:r>
      <w:r w:rsidRPr="00F01BAB">
        <w:t xml:space="preserve"> Marshall</w:t>
      </w:r>
      <w:r>
        <w:t>.</w:t>
      </w:r>
      <w:r w:rsidRPr="00F01BAB">
        <w:t xml:space="preserve"> 2005. </w:t>
      </w:r>
      <w:r>
        <w:t>“</w:t>
      </w:r>
      <w:r w:rsidRPr="00F01BAB">
        <w:t>Insights into collaboration at the project level: complexity, social interaction and procurement mechanisms.</w:t>
      </w:r>
      <w:r>
        <w:t>”</w:t>
      </w:r>
      <w:r w:rsidRPr="00F01BAB">
        <w:t xml:space="preserve"> </w:t>
      </w:r>
      <w:r w:rsidRPr="00F01BAB">
        <w:rPr>
          <w:i/>
          <w:iCs/>
        </w:rPr>
        <w:t>Building Research &amp; Information</w:t>
      </w:r>
      <w:r w:rsidRPr="00F01BAB">
        <w:t xml:space="preserve">, </w:t>
      </w:r>
      <w:r w:rsidRPr="00F01BAB">
        <w:rPr>
          <w:i/>
          <w:iCs/>
        </w:rPr>
        <w:t>33</w:t>
      </w:r>
      <w:r>
        <w:rPr>
          <w:i/>
          <w:iCs/>
        </w:rPr>
        <w:t xml:space="preserve"> </w:t>
      </w:r>
      <w:r w:rsidRPr="00F01BAB">
        <w:t>(6)</w:t>
      </w:r>
      <w:r>
        <w:t>:</w:t>
      </w:r>
      <w:r w:rsidRPr="00F01BAB">
        <w:t xml:space="preserve">523-535. </w:t>
      </w:r>
    </w:p>
    <w:p w14:paraId="15228514" w14:textId="36573657" w:rsidR="006846F1" w:rsidRPr="00D84E7A" w:rsidRDefault="006846F1" w:rsidP="0022405B">
      <w:pPr>
        <w:pStyle w:val="Newparagraph"/>
        <w:spacing w:after="180" w:line="240" w:lineRule="auto"/>
      </w:pPr>
      <w:r w:rsidRPr="006846F1">
        <w:t>Coffey, A</w:t>
      </w:r>
      <w:r>
        <w:t>.</w:t>
      </w:r>
      <w:r w:rsidRPr="006846F1">
        <w:t>, and P</w:t>
      </w:r>
      <w:r>
        <w:t>.</w:t>
      </w:r>
      <w:r w:rsidRPr="006846F1">
        <w:t xml:space="preserve"> Atkinson. 1996. "Concepts and coding." </w:t>
      </w:r>
      <w:r w:rsidRPr="006846F1">
        <w:rPr>
          <w:i/>
          <w:iCs/>
        </w:rPr>
        <w:t>Making sense of qualitative data: Complementary research strategies</w:t>
      </w:r>
      <w:r w:rsidRPr="006846F1">
        <w:t>.</w:t>
      </w:r>
    </w:p>
    <w:p w14:paraId="1854F89E" w14:textId="51BAD9C2" w:rsidR="00CC09E7" w:rsidRDefault="00CC09E7" w:rsidP="0022405B">
      <w:pPr>
        <w:pStyle w:val="Newparagraph"/>
        <w:spacing w:after="180" w:line="240" w:lineRule="auto"/>
      </w:pPr>
      <w:r w:rsidRPr="00CC09E7">
        <w:t>Collinson, S</w:t>
      </w:r>
      <w:r>
        <w:t>.</w:t>
      </w:r>
      <w:r w:rsidRPr="00CC09E7">
        <w:t>, and M</w:t>
      </w:r>
      <w:r>
        <w:t>.</w:t>
      </w:r>
      <w:r w:rsidRPr="00CC09E7">
        <w:t xml:space="preserve"> Jay. 2012. </w:t>
      </w:r>
      <w:r w:rsidRPr="00CC09E7">
        <w:rPr>
          <w:i/>
          <w:iCs/>
        </w:rPr>
        <w:t>From Complexity to Simplicity: Unleash Your Organisation's Potential</w:t>
      </w:r>
      <w:r w:rsidRPr="00CC09E7">
        <w:t>. Palgrave Macmillan.</w:t>
      </w:r>
    </w:p>
    <w:p w14:paraId="17F0A081" w14:textId="6070CBF2" w:rsidR="006D083D" w:rsidRDefault="006D083D" w:rsidP="0022405B">
      <w:pPr>
        <w:pStyle w:val="Newparagraph"/>
        <w:spacing w:after="180" w:line="240" w:lineRule="auto"/>
      </w:pPr>
      <w:r w:rsidRPr="006D083D">
        <w:t>Eisenhardt, K</w:t>
      </w:r>
      <w:r>
        <w:t>.</w:t>
      </w:r>
      <w:r w:rsidRPr="006D083D">
        <w:t xml:space="preserve"> M. 1989. "Building theories from case study research." </w:t>
      </w:r>
      <w:r w:rsidRPr="006D083D">
        <w:rPr>
          <w:i/>
          <w:iCs/>
        </w:rPr>
        <w:t xml:space="preserve">Academy of </w:t>
      </w:r>
      <w:r w:rsidR="00C336C2">
        <w:rPr>
          <w:i/>
          <w:iCs/>
        </w:rPr>
        <w:t>M</w:t>
      </w:r>
      <w:r w:rsidRPr="006D083D">
        <w:rPr>
          <w:i/>
          <w:iCs/>
        </w:rPr>
        <w:t xml:space="preserve">anagement </w:t>
      </w:r>
      <w:r w:rsidR="00C336C2">
        <w:rPr>
          <w:i/>
          <w:iCs/>
        </w:rPr>
        <w:t>R</w:t>
      </w:r>
      <w:r w:rsidRPr="006D083D">
        <w:rPr>
          <w:i/>
          <w:iCs/>
        </w:rPr>
        <w:t>eview</w:t>
      </w:r>
      <w:r w:rsidRPr="006D083D">
        <w:t> 14 (4): 532-550.</w:t>
      </w:r>
    </w:p>
    <w:p w14:paraId="610C19B0" w14:textId="6F8438EE" w:rsidR="009E7A62" w:rsidRDefault="009E7A62" w:rsidP="0022405B">
      <w:pPr>
        <w:pStyle w:val="Newparagraph"/>
        <w:spacing w:after="180" w:line="240" w:lineRule="auto"/>
      </w:pPr>
      <w:r w:rsidRPr="00072C85">
        <w:t xml:space="preserve">Fisher, M. 1997. </w:t>
      </w:r>
      <w:r w:rsidR="0034346D" w:rsidRPr="00072C85">
        <w:t>“</w:t>
      </w:r>
      <w:r w:rsidRPr="00072C85">
        <w:t>What is the right supply chain for your product?</w:t>
      </w:r>
      <w:r w:rsidR="0034346D" w:rsidRPr="00072C85">
        <w:t>”</w:t>
      </w:r>
      <w:r w:rsidRPr="00072C85">
        <w:t xml:space="preserve"> </w:t>
      </w:r>
      <w:r w:rsidRPr="00072C85">
        <w:rPr>
          <w:i/>
        </w:rPr>
        <w:t>Harvard Business Review</w:t>
      </w:r>
      <w:r w:rsidRPr="00072C85">
        <w:t xml:space="preserve"> 75(2): 105-116.</w:t>
      </w:r>
    </w:p>
    <w:p w14:paraId="1C7258DD" w14:textId="78541E74" w:rsidR="00943D97" w:rsidRPr="00CC09E7" w:rsidRDefault="00943D97" w:rsidP="00B042A8">
      <w:pPr>
        <w:pStyle w:val="Newparagraph"/>
        <w:spacing w:after="180" w:line="240" w:lineRule="auto"/>
      </w:pPr>
      <w:r w:rsidRPr="00943D97">
        <w:t>Flynn, B.</w:t>
      </w:r>
      <w:r>
        <w:t xml:space="preserve"> </w:t>
      </w:r>
      <w:r w:rsidRPr="00943D97">
        <w:t>B.</w:t>
      </w:r>
      <w:r>
        <w:t>,</w:t>
      </w:r>
      <w:r w:rsidRPr="00943D97">
        <w:t xml:space="preserve"> and</w:t>
      </w:r>
      <w:r>
        <w:t xml:space="preserve"> E. J.</w:t>
      </w:r>
      <w:r w:rsidRPr="00943D97">
        <w:t xml:space="preserve"> Flynn</w:t>
      </w:r>
      <w:r>
        <w:t>.</w:t>
      </w:r>
      <w:r w:rsidRPr="00943D97">
        <w:t xml:space="preserve"> 2004. An exploratory study of the nature of cumulative capabilities. </w:t>
      </w:r>
      <w:r w:rsidRPr="00943D97">
        <w:rPr>
          <w:i/>
          <w:iCs/>
        </w:rPr>
        <w:t xml:space="preserve">Journal of </w:t>
      </w:r>
      <w:r w:rsidR="00C336C2">
        <w:rPr>
          <w:i/>
          <w:iCs/>
        </w:rPr>
        <w:t>O</w:t>
      </w:r>
      <w:r w:rsidRPr="00943D97">
        <w:rPr>
          <w:i/>
          <w:iCs/>
        </w:rPr>
        <w:t xml:space="preserve">perations </w:t>
      </w:r>
      <w:r w:rsidR="00C336C2">
        <w:rPr>
          <w:i/>
          <w:iCs/>
        </w:rPr>
        <w:t>M</w:t>
      </w:r>
      <w:r w:rsidRPr="00943D97">
        <w:rPr>
          <w:i/>
          <w:iCs/>
        </w:rPr>
        <w:t>anagement</w:t>
      </w:r>
      <w:r w:rsidRPr="00943D97">
        <w:t xml:space="preserve"> </w:t>
      </w:r>
      <w:r w:rsidRPr="00943D97">
        <w:rPr>
          <w:i/>
          <w:iCs/>
        </w:rPr>
        <w:t>22</w:t>
      </w:r>
      <w:r>
        <w:rPr>
          <w:i/>
          <w:iCs/>
        </w:rPr>
        <w:t xml:space="preserve"> </w:t>
      </w:r>
      <w:r w:rsidRPr="00943D97">
        <w:t>(5)</w:t>
      </w:r>
      <w:r>
        <w:t>:</w:t>
      </w:r>
      <w:r w:rsidRPr="00943D97">
        <w:t xml:space="preserve">439-457. </w:t>
      </w:r>
    </w:p>
    <w:p w14:paraId="77E7FC23" w14:textId="39D24C60" w:rsidR="00D84E7A" w:rsidRDefault="00866F33" w:rsidP="0022405B">
      <w:pPr>
        <w:pStyle w:val="Newparagraph"/>
        <w:spacing w:after="180" w:line="240" w:lineRule="auto"/>
      </w:pPr>
      <w:r w:rsidRPr="00866F33">
        <w:t>Frizelle, G. 1998. </w:t>
      </w:r>
      <w:r w:rsidRPr="00866F33">
        <w:rPr>
          <w:i/>
          <w:iCs/>
        </w:rPr>
        <w:t>The management of complexity in manufacturing: a strategic route map to competitive advantage through the control and measurement of complexity</w:t>
      </w:r>
      <w:r w:rsidRPr="00866F33">
        <w:t>. Business Intelligence, London.</w:t>
      </w:r>
    </w:p>
    <w:p w14:paraId="5E79273A" w14:textId="59F6619A" w:rsidR="007213A7" w:rsidRDefault="00D84E7A" w:rsidP="0022405B">
      <w:pPr>
        <w:pStyle w:val="Newparagraph"/>
        <w:spacing w:after="180" w:line="240" w:lineRule="auto"/>
      </w:pPr>
      <w:r>
        <w:t>Galbraith, J. R.</w:t>
      </w:r>
      <w:r w:rsidR="007213A7" w:rsidRPr="007213A7">
        <w:t xml:space="preserve"> 1973. </w:t>
      </w:r>
      <w:r w:rsidR="007213A7" w:rsidRPr="007213A7">
        <w:rPr>
          <w:i/>
          <w:iCs/>
        </w:rPr>
        <w:t>Designing complex organizations</w:t>
      </w:r>
      <w:r w:rsidR="007213A7" w:rsidRPr="007213A7">
        <w:t xml:space="preserve">. Addison-Wesley Longman Publishing Company. </w:t>
      </w:r>
    </w:p>
    <w:p w14:paraId="68E2D1B5" w14:textId="49185790" w:rsidR="007213A7" w:rsidRDefault="00D84E7A" w:rsidP="0022405B">
      <w:pPr>
        <w:pStyle w:val="Newparagraph"/>
        <w:spacing w:after="180" w:line="240" w:lineRule="auto"/>
      </w:pPr>
      <w:r>
        <w:t>Galbraith, J. R.</w:t>
      </w:r>
      <w:r w:rsidR="007213A7" w:rsidRPr="007213A7">
        <w:t xml:space="preserve"> 1977. </w:t>
      </w:r>
      <w:r w:rsidR="007213A7" w:rsidRPr="007213A7">
        <w:rPr>
          <w:i/>
          <w:iCs/>
        </w:rPr>
        <w:t>Organization design</w:t>
      </w:r>
      <w:r w:rsidR="007213A7" w:rsidRPr="007213A7">
        <w:t xml:space="preserve">. Addison Wesley Publishing Company. </w:t>
      </w:r>
    </w:p>
    <w:p w14:paraId="052002F8" w14:textId="59BA57A3" w:rsidR="006071D5" w:rsidRDefault="006071D5" w:rsidP="0022405B">
      <w:pPr>
        <w:pStyle w:val="Newparagraph"/>
        <w:spacing w:after="180" w:line="240" w:lineRule="auto"/>
      </w:pPr>
      <w:r w:rsidRPr="006071D5">
        <w:t>Gottfredson, M</w:t>
      </w:r>
      <w:r>
        <w:t>.</w:t>
      </w:r>
      <w:r w:rsidRPr="006071D5">
        <w:t>, and K</w:t>
      </w:r>
      <w:r>
        <w:t>.</w:t>
      </w:r>
      <w:r w:rsidRPr="006071D5">
        <w:t xml:space="preserve"> Aspinall. 2005. "Innovation versus complexity." </w:t>
      </w:r>
      <w:r w:rsidRPr="006071D5">
        <w:rPr>
          <w:i/>
          <w:iCs/>
        </w:rPr>
        <w:t>Harvard Business Review</w:t>
      </w:r>
      <w:r w:rsidRPr="006071D5">
        <w:t> 83 (11): 62-71.</w:t>
      </w:r>
    </w:p>
    <w:p w14:paraId="52D08F02" w14:textId="740AD8C5" w:rsidR="00797DEC" w:rsidRPr="00797DEC" w:rsidRDefault="00797DEC" w:rsidP="0022405B">
      <w:pPr>
        <w:pStyle w:val="Newparagraph"/>
        <w:spacing w:after="180" w:line="240" w:lineRule="auto"/>
      </w:pPr>
      <w:r w:rsidRPr="00797DEC">
        <w:lastRenderedPageBreak/>
        <w:t xml:space="preserve">Guimaraes, T., </w:t>
      </w:r>
      <w:r>
        <w:t xml:space="preserve">N. </w:t>
      </w:r>
      <w:r w:rsidRPr="00797DEC">
        <w:t xml:space="preserve">Martensson, </w:t>
      </w:r>
      <w:r>
        <w:t>J.</w:t>
      </w:r>
      <w:r w:rsidRPr="00797DEC">
        <w:t xml:space="preserve"> Stahre, and </w:t>
      </w:r>
      <w:r>
        <w:t xml:space="preserve">M. </w:t>
      </w:r>
      <w:r w:rsidRPr="00797DEC">
        <w:t>Igbaria</w:t>
      </w:r>
      <w:r>
        <w:t>.</w:t>
      </w:r>
      <w:r w:rsidRPr="00797DEC">
        <w:t xml:space="preserve"> 1999. </w:t>
      </w:r>
      <w:r>
        <w:t>“</w:t>
      </w:r>
      <w:r w:rsidRPr="00797DEC">
        <w:t>Empirically testing the impact of manufacturing system complexity on performance.</w:t>
      </w:r>
      <w:r>
        <w:t>”</w:t>
      </w:r>
      <w:r w:rsidRPr="00797DEC">
        <w:t xml:space="preserve"> </w:t>
      </w:r>
      <w:r w:rsidRPr="00797DEC">
        <w:rPr>
          <w:i/>
          <w:iCs/>
        </w:rPr>
        <w:t>International Journal of Operations &amp; Production Management</w:t>
      </w:r>
      <w:r w:rsidRPr="00797DEC">
        <w:t xml:space="preserve">, </w:t>
      </w:r>
      <w:r w:rsidRPr="00797DEC">
        <w:rPr>
          <w:i/>
          <w:iCs/>
        </w:rPr>
        <w:t>19</w:t>
      </w:r>
      <w:r>
        <w:rPr>
          <w:i/>
          <w:iCs/>
        </w:rPr>
        <w:t xml:space="preserve"> </w:t>
      </w:r>
      <w:r>
        <w:t>(12):</w:t>
      </w:r>
      <w:r w:rsidRPr="00797DEC">
        <w:t xml:space="preserve">1254-1269. </w:t>
      </w:r>
    </w:p>
    <w:p w14:paraId="57EB40A3" w14:textId="075EC9DE" w:rsidR="002170A5" w:rsidRPr="002170A5" w:rsidRDefault="002170A5" w:rsidP="0022405B">
      <w:pPr>
        <w:pStyle w:val="Newparagraph"/>
        <w:spacing w:after="180" w:line="240" w:lineRule="auto"/>
      </w:pPr>
      <w:r w:rsidRPr="002170A5">
        <w:t>Hoole, R. 2005. "Five ways to simplify your supply chain." </w:t>
      </w:r>
      <w:r w:rsidRPr="002170A5">
        <w:rPr>
          <w:i/>
          <w:iCs/>
        </w:rPr>
        <w:t>Supply Chain Management: An International Journal</w:t>
      </w:r>
      <w:r w:rsidRPr="002170A5">
        <w:t> 10 (1): 3-6.</w:t>
      </w:r>
    </w:p>
    <w:p w14:paraId="1AE4D5D0" w14:textId="53C8DB43" w:rsidR="002170A5" w:rsidRDefault="005056BE" w:rsidP="0022405B">
      <w:pPr>
        <w:pStyle w:val="Newparagraph"/>
        <w:spacing w:after="180" w:line="240" w:lineRule="auto"/>
      </w:pPr>
      <w:r>
        <w:t xml:space="preserve">Huaccho </w:t>
      </w:r>
      <w:r w:rsidRPr="005056BE">
        <w:t>Huatuco, L</w:t>
      </w:r>
      <w:r>
        <w:t>.</w:t>
      </w:r>
      <w:r w:rsidRPr="005056BE">
        <w:t>, T</w:t>
      </w:r>
      <w:r>
        <w:t>.</w:t>
      </w:r>
      <w:r w:rsidRPr="005056BE">
        <w:t xml:space="preserve"> F. Burgess, and N</w:t>
      </w:r>
      <w:r>
        <w:t>.</w:t>
      </w:r>
      <w:r w:rsidRPr="005056BE">
        <w:t xml:space="preserve"> E. Shaw.</w:t>
      </w:r>
      <w:r>
        <w:t xml:space="preserve"> 2010.</w:t>
      </w:r>
      <w:r w:rsidRPr="005056BE">
        <w:t xml:space="preserve"> "Entropic-related complexity for re-engineering a robust supply chain: a case study." </w:t>
      </w:r>
      <w:r w:rsidRPr="005056BE">
        <w:rPr>
          <w:i/>
          <w:iCs/>
        </w:rPr>
        <w:t>Production Planning &amp; Control</w:t>
      </w:r>
      <w:r w:rsidRPr="005056BE">
        <w:t> </w:t>
      </w:r>
      <w:r>
        <w:t>21</w:t>
      </w:r>
      <w:r w:rsidRPr="005056BE">
        <w:t xml:space="preserve"> </w:t>
      </w:r>
      <w:r>
        <w:t>(</w:t>
      </w:r>
      <w:r w:rsidRPr="005056BE">
        <w:t>8</w:t>
      </w:r>
      <w:r>
        <w:t>)</w:t>
      </w:r>
      <w:r w:rsidRPr="005056BE">
        <w:t>: 724-735.</w:t>
      </w:r>
    </w:p>
    <w:p w14:paraId="05103233" w14:textId="19FD4DAE" w:rsidR="00D84E7A" w:rsidRDefault="00D84E7A" w:rsidP="0022405B">
      <w:pPr>
        <w:pStyle w:val="Newparagraph"/>
        <w:spacing w:after="180" w:line="240" w:lineRule="auto"/>
      </w:pPr>
      <w:r>
        <w:t>Manuj, I.</w:t>
      </w:r>
      <w:r w:rsidRPr="00D84E7A">
        <w:t>, and F</w:t>
      </w:r>
      <w:r>
        <w:t>.</w:t>
      </w:r>
      <w:r w:rsidRPr="00D84E7A">
        <w:t xml:space="preserve"> Sahin. 2011. "A model of supply chain and supply chain decision-making complexity." </w:t>
      </w:r>
      <w:r w:rsidRPr="00D84E7A">
        <w:rPr>
          <w:i/>
          <w:iCs/>
        </w:rPr>
        <w:t>International Journal of Physical Distribution &amp; Logistics Management</w:t>
      </w:r>
      <w:r w:rsidRPr="00D84E7A">
        <w:t> 41 (5): 511-549.</w:t>
      </w:r>
    </w:p>
    <w:p w14:paraId="41CF3FA5" w14:textId="4D53A1C8" w:rsidR="00943D97" w:rsidRPr="00943D97" w:rsidRDefault="00943D97" w:rsidP="0022405B">
      <w:pPr>
        <w:pStyle w:val="Newparagraph"/>
        <w:spacing w:after="180" w:line="240" w:lineRule="auto"/>
      </w:pPr>
      <w:r w:rsidRPr="00943D97">
        <w:t>Mariotti, J</w:t>
      </w:r>
      <w:r>
        <w:t>.</w:t>
      </w:r>
      <w:r w:rsidRPr="00943D97">
        <w:t xml:space="preserve"> L. 2007. </w:t>
      </w:r>
      <w:r w:rsidRPr="00943D97">
        <w:rPr>
          <w:i/>
          <w:iCs/>
        </w:rPr>
        <w:t>The Complexity Crisis: Why too many products, markets, and customers are crippling your company--and what to do about it</w:t>
      </w:r>
      <w:r w:rsidRPr="00943D97">
        <w:t>. Simon and Schuster.</w:t>
      </w:r>
    </w:p>
    <w:p w14:paraId="24700E73" w14:textId="79F63EB9" w:rsidR="0042409B" w:rsidRPr="0042409B" w:rsidRDefault="0042409B" w:rsidP="0022405B">
      <w:pPr>
        <w:pStyle w:val="Newparagraph"/>
        <w:spacing w:after="180" w:line="240" w:lineRule="auto"/>
      </w:pPr>
      <w:r w:rsidRPr="0042409B">
        <w:t>Maylor</w:t>
      </w:r>
      <w:r>
        <w:t>, H., R. Vidgen, and S. Carver.</w:t>
      </w:r>
      <w:r w:rsidRPr="0042409B">
        <w:t xml:space="preserve"> 2008. </w:t>
      </w:r>
      <w:r>
        <w:t>“</w:t>
      </w:r>
      <w:r w:rsidRPr="0042409B">
        <w:t>Managerial complexity in project-based operations: A grounded model and its implications for practice.</w:t>
      </w:r>
      <w:r>
        <w:t>”</w:t>
      </w:r>
      <w:r w:rsidRPr="0042409B">
        <w:t xml:space="preserve"> </w:t>
      </w:r>
      <w:r w:rsidRPr="0042409B">
        <w:rPr>
          <w:i/>
          <w:iCs/>
        </w:rPr>
        <w:t>Project Management Journal</w:t>
      </w:r>
      <w:r w:rsidRPr="0042409B">
        <w:t xml:space="preserve">, </w:t>
      </w:r>
      <w:r w:rsidRPr="0042409B">
        <w:rPr>
          <w:i/>
          <w:iCs/>
        </w:rPr>
        <w:t>39</w:t>
      </w:r>
      <w:r w:rsidRPr="0042409B">
        <w:t>(S1)</w:t>
      </w:r>
      <w:r w:rsidR="005D08D4">
        <w:t>: 15-26</w:t>
      </w:r>
      <w:r w:rsidRPr="0042409B">
        <w:t xml:space="preserve">. </w:t>
      </w:r>
    </w:p>
    <w:p w14:paraId="1082B71E" w14:textId="209A1E48" w:rsidR="0042409B" w:rsidRDefault="006D083D" w:rsidP="0022405B">
      <w:pPr>
        <w:pStyle w:val="Newparagraph"/>
        <w:spacing w:after="180" w:line="240" w:lineRule="auto"/>
      </w:pPr>
      <w:r w:rsidRPr="006D083D">
        <w:t>Meredith, J. 1998. "Building operations management theory through case and field research." </w:t>
      </w:r>
      <w:r w:rsidRPr="006D083D">
        <w:rPr>
          <w:i/>
          <w:iCs/>
        </w:rPr>
        <w:t>Journal of Operations Management</w:t>
      </w:r>
      <w:r w:rsidRPr="006D083D">
        <w:t> 16 (4): 441-454.</w:t>
      </w:r>
    </w:p>
    <w:p w14:paraId="70FFDD6D" w14:textId="5B9071C1" w:rsidR="001E4136" w:rsidRPr="00D84E7A" w:rsidRDefault="001E4136" w:rsidP="0022405B">
      <w:pPr>
        <w:pStyle w:val="Newparagraph"/>
        <w:spacing w:after="180" w:line="240" w:lineRule="auto"/>
      </w:pPr>
      <w:r w:rsidRPr="001E4136">
        <w:t>Miles, M</w:t>
      </w:r>
      <w:r>
        <w:t>.</w:t>
      </w:r>
      <w:r w:rsidRPr="001E4136">
        <w:t xml:space="preserve"> B., and A. M</w:t>
      </w:r>
      <w:r>
        <w:t>.</w:t>
      </w:r>
      <w:r w:rsidRPr="001E4136">
        <w:t xml:space="preserve"> Huberman. 1994. </w:t>
      </w:r>
      <w:r w:rsidRPr="001E4136">
        <w:rPr>
          <w:i/>
          <w:iCs/>
        </w:rPr>
        <w:t>Qualitative data analysis: An expanded sourcebook</w:t>
      </w:r>
      <w:r w:rsidRPr="001E4136">
        <w:t>. Sage.</w:t>
      </w:r>
    </w:p>
    <w:p w14:paraId="4F37F0F8" w14:textId="330E1DDB" w:rsidR="0063744C" w:rsidRDefault="0063744C" w:rsidP="0022405B">
      <w:pPr>
        <w:pStyle w:val="Newparagraph"/>
        <w:spacing w:after="180" w:line="240" w:lineRule="auto"/>
      </w:pPr>
      <w:r w:rsidRPr="0063744C">
        <w:t>Mocker, M</w:t>
      </w:r>
      <w:r>
        <w:t>.</w:t>
      </w:r>
      <w:r w:rsidRPr="0063744C">
        <w:t>, P</w:t>
      </w:r>
      <w:r>
        <w:t>.</w:t>
      </w:r>
      <w:r w:rsidRPr="0063744C">
        <w:t xml:space="preserve"> Weill, and S</w:t>
      </w:r>
      <w:r>
        <w:t>.</w:t>
      </w:r>
      <w:r w:rsidRPr="0063744C">
        <w:t xml:space="preserve"> L. Woerner. 2014. "Revisiting Complexity in the Digital Age." </w:t>
      </w:r>
      <w:r w:rsidRPr="0063744C">
        <w:rPr>
          <w:i/>
          <w:iCs/>
        </w:rPr>
        <w:t>MIT Sloan Management Review</w:t>
      </w:r>
      <w:r w:rsidRPr="0063744C">
        <w:t> 55 (4): 73.</w:t>
      </w:r>
    </w:p>
    <w:p w14:paraId="3F9C3A64" w14:textId="70A72625" w:rsidR="00BB75DC" w:rsidRPr="00BB75DC" w:rsidRDefault="00BB75DC" w:rsidP="0022405B">
      <w:pPr>
        <w:pStyle w:val="Newparagraph"/>
        <w:spacing w:after="180" w:line="240" w:lineRule="auto"/>
      </w:pPr>
      <w:r w:rsidRPr="00072C85">
        <w:t xml:space="preserve">Okwir, S., Nurudupati, S., Ginieis, M., Angelis, J. 2018. </w:t>
      </w:r>
      <w:r w:rsidR="006E6CB4" w:rsidRPr="00072C85">
        <w:t>“</w:t>
      </w:r>
      <w:r w:rsidRPr="00072C85">
        <w:t>Performance Measurement and Management Systems: A perspective from complexity theory</w:t>
      </w:r>
      <w:r w:rsidR="006E6CB4" w:rsidRPr="00072C85">
        <w:t>”</w:t>
      </w:r>
      <w:r w:rsidRPr="00072C85">
        <w:t xml:space="preserve">. </w:t>
      </w:r>
      <w:r w:rsidRPr="00072C85">
        <w:rPr>
          <w:i/>
        </w:rPr>
        <w:t xml:space="preserve">International Journal of Management Reviews, </w:t>
      </w:r>
      <w:r w:rsidR="00783382" w:rsidRPr="00072C85">
        <w:t>20:</w:t>
      </w:r>
      <w:r w:rsidRPr="00072C85">
        <w:t xml:space="preserve"> 731-754.</w:t>
      </w:r>
    </w:p>
    <w:p w14:paraId="36F8E259" w14:textId="4F68DFD7" w:rsidR="00D84E7A" w:rsidRDefault="006846F1" w:rsidP="0022405B">
      <w:pPr>
        <w:pStyle w:val="Newparagraph"/>
        <w:spacing w:after="180" w:line="240" w:lineRule="auto"/>
      </w:pPr>
      <w:r w:rsidRPr="006846F1">
        <w:t xml:space="preserve">Pero, M., </w:t>
      </w:r>
      <w:r>
        <w:t xml:space="preserve">M. </w:t>
      </w:r>
      <w:r w:rsidRPr="006846F1">
        <w:t xml:space="preserve">Stößlein, and </w:t>
      </w:r>
      <w:r>
        <w:t xml:space="preserve">R. </w:t>
      </w:r>
      <w:r w:rsidRPr="006846F1">
        <w:t>Cigolini</w:t>
      </w:r>
      <w:r>
        <w:t>.</w:t>
      </w:r>
      <w:r w:rsidRPr="006846F1">
        <w:t xml:space="preserve"> 2015. </w:t>
      </w:r>
      <w:r>
        <w:t>“</w:t>
      </w:r>
      <w:r w:rsidRPr="006846F1">
        <w:t>Linking product modularity to supply chain integration in the construction and shipbuilding industries.</w:t>
      </w:r>
      <w:r>
        <w:t>”</w:t>
      </w:r>
      <w:r w:rsidRPr="006846F1">
        <w:t xml:space="preserve"> </w:t>
      </w:r>
      <w:r w:rsidRPr="006846F1">
        <w:rPr>
          <w:i/>
          <w:iCs/>
        </w:rPr>
        <w:t>International Journal of Production Economics</w:t>
      </w:r>
      <w:r w:rsidRPr="006846F1">
        <w:t xml:space="preserve">, </w:t>
      </w:r>
      <w:r w:rsidRPr="006846F1">
        <w:rPr>
          <w:i/>
          <w:iCs/>
        </w:rPr>
        <w:t>170</w:t>
      </w:r>
      <w:r>
        <w:t>:</w:t>
      </w:r>
      <w:r w:rsidRPr="006846F1">
        <w:t xml:space="preserve">602-615. </w:t>
      </w:r>
    </w:p>
    <w:p w14:paraId="0A2C8AD9" w14:textId="1681E8B9" w:rsidR="00D84E7A" w:rsidRDefault="00D84E7A" w:rsidP="0022405B">
      <w:pPr>
        <w:pStyle w:val="Newparagraph"/>
        <w:spacing w:after="180" w:line="240" w:lineRule="auto"/>
      </w:pPr>
      <w:r w:rsidRPr="00D84E7A">
        <w:t>Perona, M</w:t>
      </w:r>
      <w:r>
        <w:t>.</w:t>
      </w:r>
      <w:r w:rsidRPr="00D84E7A">
        <w:t xml:space="preserve">, and </w:t>
      </w:r>
      <w:r>
        <w:t>G.</w:t>
      </w:r>
      <w:r w:rsidRPr="00D84E7A">
        <w:t xml:space="preserve"> Miragliotta. 2004. "Complexity management and supply chain performance assessment. A field study and a conceptual framework." </w:t>
      </w:r>
      <w:r w:rsidRPr="00D84E7A">
        <w:rPr>
          <w:i/>
          <w:iCs/>
        </w:rPr>
        <w:t>International Journal of Production Economics</w:t>
      </w:r>
      <w:r w:rsidRPr="00D84E7A">
        <w:t> 90 (1): 103-115.</w:t>
      </w:r>
    </w:p>
    <w:p w14:paraId="10C9C70B" w14:textId="264F429A" w:rsidR="005C2D4C" w:rsidRPr="005C2D4C" w:rsidRDefault="005C2D4C" w:rsidP="0022405B">
      <w:pPr>
        <w:pStyle w:val="Newparagraph"/>
        <w:spacing w:after="180" w:line="240" w:lineRule="auto"/>
      </w:pPr>
      <w:r w:rsidRPr="00072C85">
        <w:t xml:space="preserve">Rauch, E., Dallasega, P., Matt, D. T. 2018. “Complexity reduction in engineer-to-order industry through real-time capable production planning and control” </w:t>
      </w:r>
      <w:r w:rsidRPr="00072C85">
        <w:rPr>
          <w:i/>
        </w:rPr>
        <w:t>Production Engineering</w:t>
      </w:r>
      <w:r w:rsidRPr="00072C85">
        <w:t>, 12 (3/4): 341-352.</w:t>
      </w:r>
    </w:p>
    <w:p w14:paraId="68BA897F" w14:textId="26FB99D3" w:rsidR="008D1306" w:rsidRDefault="008D1306" w:rsidP="0022405B">
      <w:pPr>
        <w:pStyle w:val="Newparagraph"/>
        <w:spacing w:after="180" w:line="240" w:lineRule="auto"/>
      </w:pPr>
      <w:r>
        <w:t>Reckwitz, A.</w:t>
      </w:r>
      <w:r w:rsidRPr="008D1306">
        <w:t xml:space="preserve"> 2002. </w:t>
      </w:r>
      <w:r>
        <w:t>“</w:t>
      </w:r>
      <w:r w:rsidRPr="008D1306">
        <w:t>Toward a theory of social practices: a development in culturalist theorizing.</w:t>
      </w:r>
      <w:r>
        <w:t>”</w:t>
      </w:r>
      <w:r w:rsidRPr="008D1306">
        <w:t xml:space="preserve"> </w:t>
      </w:r>
      <w:r w:rsidRPr="008D1306">
        <w:rPr>
          <w:i/>
          <w:iCs/>
        </w:rPr>
        <w:t xml:space="preserve">European </w:t>
      </w:r>
      <w:r w:rsidR="00C336C2">
        <w:rPr>
          <w:i/>
          <w:iCs/>
        </w:rPr>
        <w:t>J</w:t>
      </w:r>
      <w:r w:rsidRPr="008D1306">
        <w:rPr>
          <w:i/>
          <w:iCs/>
        </w:rPr>
        <w:t xml:space="preserve">ournal of </w:t>
      </w:r>
      <w:r w:rsidR="00C336C2">
        <w:rPr>
          <w:i/>
          <w:iCs/>
        </w:rPr>
        <w:t>S</w:t>
      </w:r>
      <w:r w:rsidRPr="008D1306">
        <w:rPr>
          <w:i/>
          <w:iCs/>
        </w:rPr>
        <w:t xml:space="preserve">ocial </w:t>
      </w:r>
      <w:r w:rsidR="00C336C2">
        <w:rPr>
          <w:i/>
          <w:iCs/>
        </w:rPr>
        <w:t>T</w:t>
      </w:r>
      <w:r w:rsidRPr="008D1306">
        <w:rPr>
          <w:i/>
          <w:iCs/>
        </w:rPr>
        <w:t>heory</w:t>
      </w:r>
      <w:r w:rsidRPr="008D1306">
        <w:t xml:space="preserve">, </w:t>
      </w:r>
      <w:r w:rsidRPr="008D1306">
        <w:rPr>
          <w:i/>
          <w:iCs/>
        </w:rPr>
        <w:t>5</w:t>
      </w:r>
      <w:r>
        <w:rPr>
          <w:i/>
          <w:iCs/>
        </w:rPr>
        <w:t xml:space="preserve"> </w:t>
      </w:r>
      <w:r>
        <w:t>(2):</w:t>
      </w:r>
      <w:r w:rsidRPr="008D1306">
        <w:t xml:space="preserve">243-263. </w:t>
      </w:r>
    </w:p>
    <w:p w14:paraId="7E5EAF8D" w14:textId="05601613" w:rsidR="006846F1" w:rsidRPr="008D1306" w:rsidRDefault="006846F1" w:rsidP="0022405B">
      <w:pPr>
        <w:pStyle w:val="Newparagraph"/>
        <w:spacing w:after="180" w:line="240" w:lineRule="auto"/>
      </w:pPr>
      <w:r>
        <w:t>Robertson, D. and K. Ulrich.</w:t>
      </w:r>
      <w:r w:rsidRPr="006846F1">
        <w:t xml:space="preserve"> 1998. </w:t>
      </w:r>
      <w:r>
        <w:t>“</w:t>
      </w:r>
      <w:r w:rsidRPr="006846F1">
        <w:t>Planning for product platforms.</w:t>
      </w:r>
      <w:r>
        <w:t>”</w:t>
      </w:r>
      <w:r w:rsidRPr="006846F1">
        <w:t xml:space="preserve"> </w:t>
      </w:r>
      <w:r w:rsidRPr="006846F1">
        <w:rPr>
          <w:i/>
          <w:iCs/>
        </w:rPr>
        <w:t>Sloan management review</w:t>
      </w:r>
      <w:r w:rsidRPr="006846F1">
        <w:t xml:space="preserve">, </w:t>
      </w:r>
      <w:r w:rsidRPr="006846F1">
        <w:rPr>
          <w:i/>
          <w:iCs/>
        </w:rPr>
        <w:t>39</w:t>
      </w:r>
      <w:r>
        <w:rPr>
          <w:i/>
          <w:iCs/>
        </w:rPr>
        <w:t xml:space="preserve"> </w:t>
      </w:r>
      <w:r w:rsidRPr="006846F1">
        <w:t>(4)</w:t>
      </w:r>
      <w:r>
        <w:t>:</w:t>
      </w:r>
      <w:r w:rsidRPr="006846F1">
        <w:t xml:space="preserve">19. </w:t>
      </w:r>
    </w:p>
    <w:p w14:paraId="4DC9E20B" w14:textId="533A3D54" w:rsidR="006846F1" w:rsidRPr="006846F1" w:rsidRDefault="006846F1" w:rsidP="0022405B">
      <w:pPr>
        <w:pStyle w:val="Newparagraph"/>
        <w:spacing w:after="180" w:line="240" w:lineRule="auto"/>
      </w:pPr>
      <w:r w:rsidRPr="006846F1">
        <w:t>Saldaña, J. 2015. </w:t>
      </w:r>
      <w:r w:rsidRPr="006846F1">
        <w:rPr>
          <w:i/>
          <w:iCs/>
        </w:rPr>
        <w:t>The coding manual for qualitative researchers</w:t>
      </w:r>
      <w:r w:rsidRPr="006846F1">
        <w:t>. Sage.</w:t>
      </w:r>
    </w:p>
    <w:p w14:paraId="5FC623D0" w14:textId="523B77A5" w:rsidR="0042409B" w:rsidRDefault="0042409B" w:rsidP="0022405B">
      <w:pPr>
        <w:pStyle w:val="Newparagraph"/>
        <w:spacing w:after="180" w:line="240" w:lineRule="auto"/>
      </w:pPr>
      <w:r w:rsidRPr="0042409B">
        <w:lastRenderedPageBreak/>
        <w:t>Senge, P.</w:t>
      </w:r>
      <w:r>
        <w:t xml:space="preserve"> M.</w:t>
      </w:r>
      <w:r w:rsidRPr="0042409B">
        <w:t xml:space="preserve"> 2006. </w:t>
      </w:r>
      <w:r w:rsidRPr="0042409B">
        <w:rPr>
          <w:i/>
          <w:iCs/>
        </w:rPr>
        <w:t>The fifth discipline: The art and practice of the learning organization</w:t>
      </w:r>
      <w:r w:rsidRPr="0042409B">
        <w:t xml:space="preserve">. Broadway Business. </w:t>
      </w:r>
    </w:p>
    <w:p w14:paraId="596431FB" w14:textId="4E69DD3E" w:rsidR="00080A47" w:rsidRDefault="00080A47" w:rsidP="0022405B">
      <w:pPr>
        <w:pStyle w:val="Newparagraph"/>
        <w:spacing w:after="180" w:line="240" w:lineRule="auto"/>
      </w:pPr>
      <w:r w:rsidRPr="00080A47">
        <w:t>Serdarasan, S. 2013. "A review of supply chain complexity drivers." </w:t>
      </w:r>
      <w:r w:rsidRPr="00080A47">
        <w:rPr>
          <w:i/>
          <w:iCs/>
        </w:rPr>
        <w:t>Computers &amp; Industrial Engineering</w:t>
      </w:r>
      <w:r w:rsidRPr="00080A47">
        <w:t> 66 (3): 533-540.</w:t>
      </w:r>
    </w:p>
    <w:p w14:paraId="2959FE95" w14:textId="36E51895" w:rsidR="00797DEE" w:rsidRPr="00797DEE" w:rsidRDefault="00797DEE" w:rsidP="0022405B">
      <w:pPr>
        <w:pStyle w:val="Newparagraph"/>
        <w:spacing w:after="180" w:line="240" w:lineRule="auto"/>
      </w:pPr>
      <w:r w:rsidRPr="00797DEE">
        <w:t>Seth, Dinesh, N</w:t>
      </w:r>
      <w:r>
        <w:t>.</w:t>
      </w:r>
      <w:r w:rsidRPr="00797DEE">
        <w:t xml:space="preserve"> Seth, and P</w:t>
      </w:r>
      <w:r>
        <w:t>.</w:t>
      </w:r>
      <w:r w:rsidRPr="00797DEE">
        <w:t xml:space="preserve"> Dhariwal.</w:t>
      </w:r>
      <w:r>
        <w:t xml:space="preserve"> 2017.</w:t>
      </w:r>
      <w:r w:rsidRPr="00797DEE">
        <w:t xml:space="preserve"> "Application of value stream mapping (VSM) for lean and cycle time reduction in complex production environments: a case study." </w:t>
      </w:r>
      <w:r w:rsidRPr="00797DEE">
        <w:rPr>
          <w:i/>
          <w:iCs/>
        </w:rPr>
        <w:t>Production Planning &amp; Control</w:t>
      </w:r>
      <w:r w:rsidRPr="00797DEE">
        <w:t> </w:t>
      </w:r>
      <w:r>
        <w:t>28 (</w:t>
      </w:r>
      <w:r w:rsidRPr="00797DEE">
        <w:t>5</w:t>
      </w:r>
      <w:r>
        <w:t>)</w:t>
      </w:r>
      <w:r w:rsidRPr="00797DEE">
        <w:t>: 398-419.</w:t>
      </w:r>
    </w:p>
    <w:p w14:paraId="182E3710" w14:textId="641306FD" w:rsidR="00866F33" w:rsidRPr="00866F33" w:rsidRDefault="00866F33" w:rsidP="0022405B">
      <w:pPr>
        <w:pStyle w:val="Newparagraph"/>
        <w:spacing w:after="180" w:line="240" w:lineRule="auto"/>
      </w:pPr>
      <w:r w:rsidRPr="00866F33">
        <w:t>Sivadasan, S</w:t>
      </w:r>
      <w:r>
        <w:t>.</w:t>
      </w:r>
      <w:r w:rsidRPr="00866F33">
        <w:t>, J</w:t>
      </w:r>
      <w:r>
        <w:t>.</w:t>
      </w:r>
      <w:r w:rsidRPr="00866F33">
        <w:t xml:space="preserve"> Efstathiou, G</w:t>
      </w:r>
      <w:r>
        <w:t>.</w:t>
      </w:r>
      <w:r w:rsidRPr="00866F33">
        <w:t xml:space="preserve"> Frizelle, R</w:t>
      </w:r>
      <w:r>
        <w:t>.</w:t>
      </w:r>
      <w:r w:rsidRPr="00866F33">
        <w:t xml:space="preserve"> Shirazi, and A</w:t>
      </w:r>
      <w:r>
        <w:t>.</w:t>
      </w:r>
      <w:r w:rsidRPr="00866F33">
        <w:t xml:space="preserve"> Calinescu. 2002. "An information-theoretic methodology for measuring the operational complexity of supplier-customer systems." </w:t>
      </w:r>
      <w:r w:rsidRPr="00866F33">
        <w:rPr>
          <w:i/>
          <w:iCs/>
        </w:rPr>
        <w:t>International Journal of Operations &amp; Production Management</w:t>
      </w:r>
      <w:r w:rsidRPr="00866F33">
        <w:t> 22 (1): 80-102.</w:t>
      </w:r>
    </w:p>
    <w:p w14:paraId="21E97662" w14:textId="02D8DAFD" w:rsidR="00866F33" w:rsidRPr="00866F33" w:rsidRDefault="00866F33" w:rsidP="0022405B">
      <w:pPr>
        <w:pStyle w:val="Newparagraph"/>
        <w:spacing w:after="180" w:line="240" w:lineRule="auto"/>
      </w:pPr>
      <w:r w:rsidRPr="00866F33">
        <w:t>Smart, J</w:t>
      </w:r>
      <w:r>
        <w:t>.</w:t>
      </w:r>
      <w:r w:rsidRPr="00866F33">
        <w:t>, A</w:t>
      </w:r>
      <w:r>
        <w:t>.</w:t>
      </w:r>
      <w:r w:rsidRPr="00866F33">
        <w:t xml:space="preserve"> Calinescu, and L. Huaccho Huatuco. 2013 "Extending the information-theoretic measures of the dynamic complexity of manufacturing systems." </w:t>
      </w:r>
      <w:r w:rsidRPr="00866F33">
        <w:rPr>
          <w:i/>
          <w:iCs/>
        </w:rPr>
        <w:t>International Journal of Production Research</w:t>
      </w:r>
      <w:r w:rsidRPr="00866F33">
        <w:t> 51 (2): 362-379.</w:t>
      </w:r>
    </w:p>
    <w:p w14:paraId="0F36F424" w14:textId="376DF5FD" w:rsidR="0042409B" w:rsidRDefault="0042409B" w:rsidP="0022405B">
      <w:pPr>
        <w:pStyle w:val="Newparagraph"/>
        <w:spacing w:after="180" w:line="240" w:lineRule="auto"/>
      </w:pPr>
      <w:r w:rsidRPr="0042409B">
        <w:t>Sterman, J.</w:t>
      </w:r>
      <w:r>
        <w:t xml:space="preserve"> D.</w:t>
      </w:r>
      <w:r w:rsidRPr="0042409B">
        <w:t xml:space="preserve"> 2000. </w:t>
      </w:r>
      <w:r w:rsidRPr="0042409B">
        <w:rPr>
          <w:i/>
          <w:iCs/>
        </w:rPr>
        <w:t>Business Dynamics: Systems Thinking and Modeling for a Complex World</w:t>
      </w:r>
      <w:r w:rsidRPr="0042409B">
        <w:t xml:space="preserve">. Irwin McGraw-Hill, New York, NY. </w:t>
      </w:r>
    </w:p>
    <w:p w14:paraId="152BEE6C" w14:textId="1B42D053" w:rsidR="005161E4" w:rsidRDefault="005161E4" w:rsidP="0022405B">
      <w:pPr>
        <w:pStyle w:val="Newparagraph"/>
        <w:spacing w:after="180" w:line="240" w:lineRule="auto"/>
      </w:pPr>
      <w:r>
        <w:t>Stewart, G.</w:t>
      </w:r>
      <w:r w:rsidRPr="005161E4">
        <w:t xml:space="preserve"> 1995. </w:t>
      </w:r>
      <w:r>
        <w:t>“</w:t>
      </w:r>
      <w:r w:rsidRPr="005161E4">
        <w:t>Supply chain performance benchmarking study reveals keys to supply chain excellence.</w:t>
      </w:r>
      <w:r>
        <w:t>”</w:t>
      </w:r>
      <w:r w:rsidRPr="005161E4">
        <w:t xml:space="preserve"> </w:t>
      </w:r>
      <w:r w:rsidRPr="005161E4">
        <w:rPr>
          <w:i/>
          <w:iCs/>
        </w:rPr>
        <w:t>Logistics Information Management</w:t>
      </w:r>
      <w:r w:rsidRPr="005161E4">
        <w:t xml:space="preserve"> </w:t>
      </w:r>
      <w:r w:rsidRPr="005161E4">
        <w:rPr>
          <w:i/>
          <w:iCs/>
        </w:rPr>
        <w:t>8</w:t>
      </w:r>
      <w:r>
        <w:rPr>
          <w:i/>
          <w:iCs/>
        </w:rPr>
        <w:t xml:space="preserve"> </w:t>
      </w:r>
      <w:r w:rsidRPr="005161E4">
        <w:t>(2)</w:t>
      </w:r>
      <w:r>
        <w:t>:</w:t>
      </w:r>
      <w:r w:rsidRPr="005161E4">
        <w:t xml:space="preserve">38-44. </w:t>
      </w:r>
    </w:p>
    <w:p w14:paraId="6D3EAE28" w14:textId="195672C9" w:rsidR="00B67BB8" w:rsidRPr="005161E4" w:rsidRDefault="00B67BB8" w:rsidP="00B67BB8">
      <w:pPr>
        <w:pStyle w:val="Newparagraph"/>
        <w:spacing w:after="180" w:line="240" w:lineRule="auto"/>
        <w:ind w:firstLine="0"/>
      </w:pPr>
      <w:r w:rsidRPr="00072C85">
        <w:rPr>
          <w:rFonts w:eastAsia="Times New Roman" w:cs="Times New Roman"/>
          <w:lang w:eastAsia="en-GB"/>
        </w:rPr>
        <w:t xml:space="preserve">Turner, N., J. Aitken, and C. Bozarth. 2018. A framework for understanding managerial responses to supply chain complexity. </w:t>
      </w:r>
      <w:r w:rsidRPr="00072C85">
        <w:rPr>
          <w:rFonts w:eastAsia="Times New Roman" w:cs="Times New Roman"/>
          <w:i/>
          <w:lang w:eastAsia="en-GB"/>
        </w:rPr>
        <w:t>International Journal of Operations &amp; Production Management</w:t>
      </w:r>
      <w:r w:rsidRPr="00072C85">
        <w:rPr>
          <w:rFonts w:eastAsia="Times New Roman" w:cs="Times New Roman"/>
          <w:lang w:eastAsia="en-GB"/>
        </w:rPr>
        <w:t>, 38(6): 1433-1466.</w:t>
      </w:r>
    </w:p>
    <w:p w14:paraId="7F9EC3E8" w14:textId="768A6A9F" w:rsidR="00C954A2" w:rsidRDefault="00C954A2" w:rsidP="0022405B">
      <w:pPr>
        <w:pStyle w:val="Newparagraph"/>
        <w:spacing w:after="180" w:line="240" w:lineRule="auto"/>
      </w:pPr>
      <w:r w:rsidRPr="00C954A2">
        <w:t>Vachon, S</w:t>
      </w:r>
      <w:r>
        <w:t>.</w:t>
      </w:r>
      <w:r w:rsidRPr="00C954A2">
        <w:t>, and R</w:t>
      </w:r>
      <w:r>
        <w:t>.</w:t>
      </w:r>
      <w:r w:rsidRPr="00C954A2">
        <w:t xml:space="preserve"> D. Klassen. 2002. "An exploratory investigation of the effects of supply chain complexity on delivery performance." </w:t>
      </w:r>
      <w:r w:rsidRPr="00C954A2">
        <w:rPr>
          <w:i/>
          <w:iCs/>
        </w:rPr>
        <w:t>IEEE Transactions on Engineering Management</w:t>
      </w:r>
      <w:r w:rsidRPr="00C954A2">
        <w:t> 49 (3)</w:t>
      </w:r>
      <w:r w:rsidR="001E4136">
        <w:t>:</w:t>
      </w:r>
      <w:r w:rsidRPr="00C954A2">
        <w:t>218-230.</w:t>
      </w:r>
    </w:p>
    <w:p w14:paraId="5172EA8D" w14:textId="4E59675E" w:rsidR="001E4136" w:rsidRDefault="001E4136" w:rsidP="0022405B">
      <w:pPr>
        <w:pStyle w:val="Newparagraph"/>
        <w:spacing w:after="180" w:line="240" w:lineRule="auto"/>
      </w:pPr>
      <w:r w:rsidRPr="001E4136">
        <w:t>Voss, C</w:t>
      </w:r>
      <w:r>
        <w:t>.</w:t>
      </w:r>
      <w:r w:rsidRPr="001E4136">
        <w:t>, N</w:t>
      </w:r>
      <w:r>
        <w:t>.</w:t>
      </w:r>
      <w:r w:rsidRPr="001E4136">
        <w:t xml:space="preserve"> Tsikriktsis, and M</w:t>
      </w:r>
      <w:r>
        <w:t>.</w:t>
      </w:r>
      <w:r w:rsidRPr="001E4136">
        <w:t xml:space="preserve"> Frohlich. 2002. "Case research in operations management." </w:t>
      </w:r>
      <w:r w:rsidRPr="001E4136">
        <w:rPr>
          <w:i/>
          <w:iCs/>
        </w:rPr>
        <w:t>International Journal of Operations &amp; Production Management</w:t>
      </w:r>
      <w:r w:rsidRPr="001E4136">
        <w:t> 22 (2)</w:t>
      </w:r>
      <w:r>
        <w:t>:</w:t>
      </w:r>
      <w:r w:rsidRPr="001E4136">
        <w:t>195-219.</w:t>
      </w:r>
    </w:p>
    <w:p w14:paraId="4B980462" w14:textId="1BBDE9FC" w:rsidR="0042409B" w:rsidRPr="0042409B" w:rsidRDefault="0042409B" w:rsidP="0022405B">
      <w:pPr>
        <w:pStyle w:val="Newparagraph"/>
        <w:spacing w:after="180" w:line="240" w:lineRule="auto"/>
      </w:pPr>
      <w:r w:rsidRPr="0042409B">
        <w:t xml:space="preserve">Waldrop, M. 1992. </w:t>
      </w:r>
      <w:r w:rsidRPr="0042409B">
        <w:rPr>
          <w:i/>
        </w:rPr>
        <w:t>Complexity: the emerging science at the edge of order and chaos</w:t>
      </w:r>
      <w:r w:rsidRPr="0042409B">
        <w:t>.</w:t>
      </w:r>
      <w:r w:rsidRPr="0042409B">
        <w:rPr>
          <w:i/>
          <w:iCs/>
        </w:rPr>
        <w:t xml:space="preserve"> </w:t>
      </w:r>
      <w:r w:rsidRPr="0042409B">
        <w:rPr>
          <w:iCs/>
        </w:rPr>
        <w:t>Viking</w:t>
      </w:r>
      <w:r w:rsidRPr="0042409B">
        <w:t>.</w:t>
      </w:r>
    </w:p>
    <w:p w14:paraId="0CAFA690" w14:textId="4B0F8B73" w:rsidR="0042409B" w:rsidRPr="0042409B" w:rsidRDefault="0042409B" w:rsidP="0022405B">
      <w:pPr>
        <w:pStyle w:val="Newparagraph"/>
        <w:spacing w:after="180" w:line="240" w:lineRule="auto"/>
      </w:pPr>
      <w:r w:rsidRPr="0042409B">
        <w:t>Wu, Y</w:t>
      </w:r>
      <w:r>
        <w:t>.</w:t>
      </w:r>
      <w:r w:rsidRPr="0042409B">
        <w:t>, G</w:t>
      </w:r>
      <w:r>
        <w:t>.</w:t>
      </w:r>
      <w:r w:rsidRPr="0042409B">
        <w:t xml:space="preserve"> Frizelle, and J</w:t>
      </w:r>
      <w:r>
        <w:t>.</w:t>
      </w:r>
      <w:r w:rsidRPr="0042409B">
        <w:t xml:space="preserve"> Efstathiou</w:t>
      </w:r>
      <w:r>
        <w:t>.</w:t>
      </w:r>
      <w:r w:rsidRPr="0042409B">
        <w:t xml:space="preserve"> 2007. “A study on the cost of operational complexity in customer–supplier systems.” </w:t>
      </w:r>
      <w:r w:rsidRPr="0042409B">
        <w:rPr>
          <w:i/>
          <w:iCs/>
        </w:rPr>
        <w:t>International Journal of Production Economics</w:t>
      </w:r>
      <w:r w:rsidRPr="0042409B">
        <w:t xml:space="preserve">, </w:t>
      </w:r>
      <w:r w:rsidRPr="0042409B">
        <w:rPr>
          <w:i/>
          <w:iCs/>
        </w:rPr>
        <w:t xml:space="preserve">106 </w:t>
      </w:r>
      <w:r w:rsidRPr="0042409B">
        <w:t>(1): 217-229.</w:t>
      </w:r>
    </w:p>
    <w:p w14:paraId="76C1ECBB" w14:textId="2165EF56" w:rsidR="006D083D" w:rsidRPr="006D083D" w:rsidRDefault="006D083D" w:rsidP="0022405B">
      <w:pPr>
        <w:pStyle w:val="Newparagraph"/>
        <w:spacing w:after="180" w:line="240" w:lineRule="auto"/>
      </w:pPr>
      <w:r w:rsidRPr="006D083D">
        <w:t>Yin, R</w:t>
      </w:r>
      <w:r>
        <w:t>.</w:t>
      </w:r>
      <w:r w:rsidRPr="006D083D">
        <w:t xml:space="preserve"> K. 2003. </w:t>
      </w:r>
      <w:r w:rsidRPr="006D083D">
        <w:rPr>
          <w:i/>
        </w:rPr>
        <w:t>Case study research: design and methods, Applied social research methods series.</w:t>
      </w:r>
      <w:r w:rsidRPr="006D083D">
        <w:rPr>
          <w:iCs/>
        </w:rPr>
        <w:t xml:space="preserve"> Sage Publications, Inc.</w:t>
      </w:r>
    </w:p>
    <w:p w14:paraId="7C0F4B8E" w14:textId="77777777" w:rsidR="003340EE" w:rsidRDefault="003340EE" w:rsidP="00361CE1">
      <w:pPr>
        <w:spacing w:line="480" w:lineRule="auto"/>
        <w:rPr>
          <w:rFonts w:cs="Arial Unicode MS"/>
          <w:b/>
          <w:iCs/>
          <w:color w:val="000000"/>
          <w:u w:color="000000"/>
          <w:lang w:val="en-GB"/>
        </w:rPr>
      </w:pPr>
      <w:r>
        <w:rPr>
          <w:b/>
          <w:i/>
          <w:lang w:val="en-GB"/>
        </w:rPr>
        <w:br w:type="page"/>
      </w:r>
    </w:p>
    <w:p w14:paraId="17FF3D5D" w14:textId="16A5DDBA" w:rsidR="00407095" w:rsidRPr="0015760C" w:rsidRDefault="00497C5F" w:rsidP="00361CE1">
      <w:pPr>
        <w:pStyle w:val="HeadingLowlevel"/>
        <w:spacing w:line="480" w:lineRule="auto"/>
        <w:rPr>
          <w:b/>
          <w:i w:val="0"/>
          <w:lang w:val="en-GB"/>
        </w:rPr>
      </w:pPr>
      <w:r>
        <w:rPr>
          <w:b/>
          <w:i w:val="0"/>
          <w:lang w:val="en-GB"/>
        </w:rPr>
        <w:lastRenderedPageBreak/>
        <w:t>Appendix</w:t>
      </w:r>
      <w:r w:rsidR="00493BE4">
        <w:rPr>
          <w:b/>
          <w:i w:val="0"/>
          <w:lang w:val="en-GB"/>
        </w:rPr>
        <w:t>.</w:t>
      </w:r>
      <w:r>
        <w:rPr>
          <w:b/>
          <w:i w:val="0"/>
          <w:lang w:val="en-GB"/>
        </w:rPr>
        <w:t xml:space="preserve"> Interview protocol</w:t>
      </w:r>
      <w:r w:rsidR="003340EE">
        <w:rPr>
          <w:b/>
          <w:i w:val="0"/>
          <w:lang w:val="en-GB"/>
        </w:rPr>
        <w:t xml:space="preserve"> example</w:t>
      </w:r>
    </w:p>
    <w:p w14:paraId="429AB54B" w14:textId="18D442AF" w:rsidR="00145956" w:rsidRDefault="00145956" w:rsidP="00361CE1">
      <w:pPr>
        <w:pStyle w:val="Newparagraph"/>
        <w:numPr>
          <w:ilvl w:val="0"/>
          <w:numId w:val="14"/>
        </w:numPr>
        <w:spacing w:line="480" w:lineRule="auto"/>
        <w:rPr>
          <w:lang w:val="en-GB"/>
        </w:rPr>
      </w:pPr>
      <w:r w:rsidRPr="00145956">
        <w:rPr>
          <w:lang w:val="en-GB"/>
        </w:rPr>
        <w:t>Brief description of role and core responsibilities.</w:t>
      </w:r>
    </w:p>
    <w:p w14:paraId="4AC125AE" w14:textId="29F949F1" w:rsidR="00145956" w:rsidRDefault="00145956" w:rsidP="00361CE1">
      <w:pPr>
        <w:pStyle w:val="Newparagraph"/>
        <w:numPr>
          <w:ilvl w:val="0"/>
          <w:numId w:val="14"/>
        </w:numPr>
        <w:spacing w:line="480" w:lineRule="auto"/>
        <w:rPr>
          <w:lang w:val="en-GB"/>
        </w:rPr>
      </w:pPr>
      <w:r>
        <w:rPr>
          <w:lang w:val="en-GB"/>
        </w:rPr>
        <w:t xml:space="preserve">What are the </w:t>
      </w:r>
      <w:r w:rsidRPr="00145956">
        <w:rPr>
          <w:lang w:val="en-GB"/>
        </w:rPr>
        <w:t xml:space="preserve">key aspects that contribute to the complexity of your tasks as part of </w:t>
      </w:r>
      <w:r w:rsidR="008F36EC">
        <w:rPr>
          <w:lang w:val="en-GB"/>
        </w:rPr>
        <w:t>Company</w:t>
      </w:r>
      <w:r w:rsidR="001C6847">
        <w:rPr>
          <w:lang w:val="en-GB"/>
        </w:rPr>
        <w:t xml:space="preserve"> </w:t>
      </w:r>
      <w:r w:rsidR="008F36EC">
        <w:rPr>
          <w:lang w:val="en-GB"/>
        </w:rPr>
        <w:t>A</w:t>
      </w:r>
      <w:r>
        <w:rPr>
          <w:lang w:val="en-GB"/>
        </w:rPr>
        <w:t>’s SC? What i</w:t>
      </w:r>
      <w:r w:rsidRPr="00145956">
        <w:rPr>
          <w:lang w:val="en-GB"/>
        </w:rPr>
        <w:t>s the most complex regular activity under your responsibility?</w:t>
      </w:r>
    </w:p>
    <w:p w14:paraId="177A6E56" w14:textId="5B966B74" w:rsidR="00FD00A0" w:rsidRPr="000071BF" w:rsidRDefault="00145956" w:rsidP="00361CE1">
      <w:pPr>
        <w:pStyle w:val="Newparagraph"/>
        <w:numPr>
          <w:ilvl w:val="0"/>
          <w:numId w:val="14"/>
        </w:numPr>
        <w:spacing w:line="480" w:lineRule="auto"/>
        <w:rPr>
          <w:lang w:val="en-GB"/>
        </w:rPr>
      </w:pPr>
      <w:r w:rsidRPr="00145956">
        <w:rPr>
          <w:lang w:val="en-GB"/>
        </w:rPr>
        <w:t xml:space="preserve">In addition to the </w:t>
      </w:r>
      <w:r w:rsidR="00FD00A0">
        <w:rPr>
          <w:lang w:val="en-GB"/>
        </w:rPr>
        <w:t>prior</w:t>
      </w:r>
      <w:r w:rsidRPr="00145956">
        <w:rPr>
          <w:lang w:val="en-GB"/>
        </w:rPr>
        <w:t xml:space="preserve"> aspects, which of the following factors (i.e. complexity sources) do you find to more directly influence the design and performance of </w:t>
      </w:r>
      <w:r w:rsidR="008F36EC">
        <w:rPr>
          <w:lang w:val="en-GB"/>
        </w:rPr>
        <w:t>Company</w:t>
      </w:r>
      <w:r w:rsidR="001C6847">
        <w:rPr>
          <w:lang w:val="en-GB"/>
        </w:rPr>
        <w:t xml:space="preserve"> </w:t>
      </w:r>
      <w:r w:rsidR="008F36EC">
        <w:rPr>
          <w:lang w:val="en-GB"/>
        </w:rPr>
        <w:t>A</w:t>
      </w:r>
      <w:r w:rsidRPr="00145956">
        <w:rPr>
          <w:lang w:val="en-GB"/>
        </w:rPr>
        <w:t>’s planning activities?</w:t>
      </w:r>
      <w:r w:rsidR="00FD00A0">
        <w:rPr>
          <w:noProof/>
        </w:rPr>
        <w:t xml:space="preserve"> </w:t>
      </w:r>
    </w:p>
    <w:p w14:paraId="3A85AF36" w14:textId="477D6E29" w:rsidR="000071BF" w:rsidRDefault="000071BF" w:rsidP="000071BF">
      <w:pPr>
        <w:pStyle w:val="Newparagraph"/>
        <w:spacing w:line="360" w:lineRule="auto"/>
        <w:ind w:left="648" w:firstLine="0"/>
        <w:jc w:val="center"/>
        <w:rPr>
          <w:lang w:val="en-GB"/>
        </w:rPr>
      </w:pPr>
      <w:r w:rsidRPr="004B5F8E">
        <w:rPr>
          <w:lang w:val="en-GB"/>
        </w:rPr>
        <w:t>Table 5</w:t>
      </w:r>
      <w:r>
        <w:rPr>
          <w:lang w:val="en-GB"/>
        </w:rPr>
        <w:t>.</w:t>
      </w:r>
      <w:r w:rsidRPr="003D7F5D">
        <w:rPr>
          <w:lang w:val="en-GB"/>
        </w:rPr>
        <w:t xml:space="preserve"> </w:t>
      </w:r>
      <w:r>
        <w:rPr>
          <w:lang w:val="en-GB"/>
        </w:rPr>
        <w:t>Sample structural and dynamic complexity factors</w:t>
      </w:r>
      <w:r w:rsidRPr="003D7F5D">
        <w:rPr>
          <w:lang w:val="en-GB"/>
        </w:rPr>
        <w:t>.</w:t>
      </w:r>
    </w:p>
    <w:tbl>
      <w:tblPr>
        <w:tblW w:w="7936" w:type="dxa"/>
        <w:tblInd w:w="640" w:type="dxa"/>
        <w:tblBorders>
          <w:top w:val="single" w:sz="2" w:space="0" w:color="485340"/>
          <w:left w:val="single" w:sz="2" w:space="0" w:color="485340"/>
          <w:bottom w:val="single" w:sz="2" w:space="0" w:color="485340"/>
          <w:right w:val="single" w:sz="2" w:space="0" w:color="485340"/>
          <w:insideH w:val="single" w:sz="2" w:space="0" w:color="485340"/>
          <w:insideV w:val="single" w:sz="2" w:space="0" w:color="485340"/>
        </w:tblBorders>
        <w:tblLayout w:type="fixed"/>
        <w:tblLook w:val="04A0" w:firstRow="1" w:lastRow="0" w:firstColumn="1" w:lastColumn="0" w:noHBand="0" w:noVBand="1"/>
      </w:tblPr>
      <w:tblGrid>
        <w:gridCol w:w="3968"/>
        <w:gridCol w:w="3968"/>
      </w:tblGrid>
      <w:tr w:rsidR="000071BF" w:rsidRPr="00D15BAA" w14:paraId="2F7D887A" w14:textId="77777777" w:rsidTr="00F75781">
        <w:trPr>
          <w:trHeight w:val="280"/>
          <w:tblHeader/>
        </w:trPr>
        <w:tc>
          <w:tcPr>
            <w:tcW w:w="3968" w:type="dxa"/>
            <w:tcBorders>
              <w:top w:val="nil"/>
              <w:left w:val="nil"/>
              <w:bottom w:val="single" w:sz="8" w:space="0" w:color="8EA47C"/>
              <w:right w:val="nil"/>
            </w:tcBorders>
          </w:tcPr>
          <w:p w14:paraId="359F8C2D" w14:textId="77777777" w:rsidR="000071BF" w:rsidRPr="00B042A8" w:rsidRDefault="000071BF" w:rsidP="00F75781">
            <w:pPr>
              <w:pStyle w:val="TableStyle4"/>
              <w:rPr>
                <w:rFonts w:ascii="Times New Roman" w:hAnsi="Times New Roman" w:cs="Times New Roman"/>
                <w:b/>
                <w:color w:val="auto"/>
                <w:sz w:val="22"/>
                <w:szCs w:val="22"/>
              </w:rPr>
            </w:pPr>
            <w:r w:rsidRPr="00B042A8">
              <w:rPr>
                <w:rFonts w:ascii="Times New Roman" w:hAnsi="Times New Roman" w:cs="Times New Roman"/>
                <w:b/>
                <w:color w:val="auto"/>
                <w:sz w:val="22"/>
                <w:szCs w:val="22"/>
              </w:rPr>
              <w:t>Static Complexity</w:t>
            </w:r>
          </w:p>
        </w:tc>
        <w:tc>
          <w:tcPr>
            <w:tcW w:w="3968" w:type="dxa"/>
            <w:tcBorders>
              <w:top w:val="nil"/>
              <w:left w:val="nil"/>
              <w:bottom w:val="single" w:sz="8" w:space="0" w:color="8EA47C"/>
              <w:right w:val="nil"/>
            </w:tcBorders>
            <w:shd w:val="clear" w:color="auto" w:fill="auto"/>
            <w:tcMar>
              <w:top w:w="80" w:type="dxa"/>
              <w:left w:w="80" w:type="dxa"/>
              <w:bottom w:w="80" w:type="dxa"/>
              <w:right w:w="80" w:type="dxa"/>
            </w:tcMar>
          </w:tcPr>
          <w:p w14:paraId="44D160DB" w14:textId="77777777" w:rsidR="000071BF" w:rsidRPr="00B042A8" w:rsidRDefault="000071BF" w:rsidP="00F75781">
            <w:pPr>
              <w:pStyle w:val="TableStyle4"/>
              <w:rPr>
                <w:rFonts w:ascii="Times New Roman" w:hAnsi="Times New Roman" w:cs="Times New Roman"/>
                <w:b/>
                <w:color w:val="auto"/>
              </w:rPr>
            </w:pPr>
            <w:r w:rsidRPr="00B042A8">
              <w:rPr>
                <w:rFonts w:ascii="Times New Roman" w:hAnsi="Times New Roman" w:cs="Times New Roman"/>
                <w:b/>
                <w:color w:val="auto"/>
                <w:sz w:val="22"/>
                <w:szCs w:val="22"/>
              </w:rPr>
              <w:t>Dynamic Complexity</w:t>
            </w:r>
          </w:p>
        </w:tc>
      </w:tr>
      <w:tr w:rsidR="000071BF" w:rsidRPr="00D15BAA" w14:paraId="04FA6CD7" w14:textId="77777777" w:rsidTr="00F75781">
        <w:trPr>
          <w:trHeight w:val="530"/>
        </w:trPr>
        <w:tc>
          <w:tcPr>
            <w:tcW w:w="3968" w:type="dxa"/>
            <w:tcBorders>
              <w:top w:val="single" w:sz="8" w:space="0" w:color="8EA47C"/>
              <w:left w:val="nil"/>
              <w:bottom w:val="nil"/>
              <w:right w:val="nil"/>
            </w:tcBorders>
          </w:tcPr>
          <w:p w14:paraId="7DE97EC4"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Variety of customer needs and requirements</w:t>
            </w:r>
          </w:p>
        </w:tc>
        <w:tc>
          <w:tcPr>
            <w:tcW w:w="3968" w:type="dxa"/>
            <w:tcBorders>
              <w:top w:val="single" w:sz="8" w:space="0" w:color="8EA47C"/>
              <w:left w:val="nil"/>
              <w:bottom w:val="nil"/>
              <w:right w:val="nil"/>
            </w:tcBorders>
            <w:shd w:val="clear" w:color="auto" w:fill="auto"/>
            <w:tcMar>
              <w:top w:w="80" w:type="dxa"/>
              <w:left w:w="80" w:type="dxa"/>
              <w:bottom w:w="80" w:type="dxa"/>
              <w:right w:w="80" w:type="dxa"/>
            </w:tcMar>
          </w:tcPr>
          <w:p w14:paraId="01B12C3A"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New product introduction and rate of change of the product portfolio</w:t>
            </w:r>
          </w:p>
        </w:tc>
      </w:tr>
      <w:tr w:rsidR="000071BF" w:rsidRPr="00D15BAA" w14:paraId="4E37FBE9" w14:textId="77777777" w:rsidTr="00F75781">
        <w:trPr>
          <w:trHeight w:val="280"/>
        </w:trPr>
        <w:tc>
          <w:tcPr>
            <w:tcW w:w="3968" w:type="dxa"/>
            <w:tcBorders>
              <w:top w:val="nil"/>
              <w:left w:val="nil"/>
              <w:bottom w:val="nil"/>
              <w:right w:val="nil"/>
            </w:tcBorders>
          </w:tcPr>
          <w:p w14:paraId="162E1754"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Number or diversity of suppliers</w:t>
            </w:r>
          </w:p>
        </w:tc>
        <w:tc>
          <w:tcPr>
            <w:tcW w:w="3968" w:type="dxa"/>
            <w:tcBorders>
              <w:top w:val="nil"/>
              <w:left w:val="nil"/>
              <w:bottom w:val="nil"/>
              <w:right w:val="nil"/>
            </w:tcBorders>
            <w:shd w:val="clear" w:color="auto" w:fill="auto"/>
            <w:tcMar>
              <w:top w:w="80" w:type="dxa"/>
              <w:left w:w="80" w:type="dxa"/>
              <w:bottom w:w="80" w:type="dxa"/>
              <w:right w:w="80" w:type="dxa"/>
            </w:tcMar>
          </w:tcPr>
          <w:p w14:paraId="0141A3DD"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Component obsolescence (suppliers)</w:t>
            </w:r>
          </w:p>
        </w:tc>
      </w:tr>
      <w:tr w:rsidR="000071BF" w:rsidRPr="00D15BAA" w14:paraId="0CF040C9" w14:textId="77777777" w:rsidTr="00F75781">
        <w:trPr>
          <w:trHeight w:val="280"/>
        </w:trPr>
        <w:tc>
          <w:tcPr>
            <w:tcW w:w="3968" w:type="dxa"/>
            <w:tcBorders>
              <w:top w:val="nil"/>
              <w:left w:val="nil"/>
              <w:bottom w:val="nil"/>
              <w:right w:val="nil"/>
            </w:tcBorders>
          </w:tcPr>
          <w:p w14:paraId="54C7F8B1"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Variety and breadth of the product portfolio</w:t>
            </w:r>
          </w:p>
        </w:tc>
        <w:tc>
          <w:tcPr>
            <w:tcW w:w="3968" w:type="dxa"/>
            <w:tcBorders>
              <w:top w:val="nil"/>
              <w:left w:val="nil"/>
              <w:bottom w:val="nil"/>
              <w:right w:val="nil"/>
            </w:tcBorders>
            <w:shd w:val="clear" w:color="auto" w:fill="auto"/>
            <w:tcMar>
              <w:top w:w="80" w:type="dxa"/>
              <w:left w:w="80" w:type="dxa"/>
              <w:bottom w:w="80" w:type="dxa"/>
              <w:right w:w="80" w:type="dxa"/>
            </w:tcMar>
          </w:tcPr>
          <w:p w14:paraId="169C803C"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Modifications to main processes</w:t>
            </w:r>
          </w:p>
        </w:tc>
      </w:tr>
      <w:tr w:rsidR="000071BF" w:rsidRPr="00D15BAA" w14:paraId="4CC3BBF1" w14:textId="77777777" w:rsidTr="00F75781">
        <w:trPr>
          <w:trHeight w:val="280"/>
        </w:trPr>
        <w:tc>
          <w:tcPr>
            <w:tcW w:w="3968" w:type="dxa"/>
            <w:tcBorders>
              <w:top w:val="nil"/>
              <w:left w:val="nil"/>
              <w:bottom w:val="nil"/>
              <w:right w:val="nil"/>
            </w:tcBorders>
          </w:tcPr>
          <w:p w14:paraId="77F22154"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Variety of distribution channels</w:t>
            </w:r>
          </w:p>
        </w:tc>
        <w:tc>
          <w:tcPr>
            <w:tcW w:w="3968" w:type="dxa"/>
            <w:tcBorders>
              <w:top w:val="nil"/>
              <w:left w:val="nil"/>
              <w:bottom w:val="nil"/>
              <w:right w:val="nil"/>
            </w:tcBorders>
            <w:shd w:val="clear" w:color="auto" w:fill="auto"/>
            <w:tcMar>
              <w:top w:w="80" w:type="dxa"/>
              <w:left w:w="80" w:type="dxa"/>
              <w:bottom w:w="80" w:type="dxa"/>
              <w:right w:w="80" w:type="dxa"/>
            </w:tcMar>
          </w:tcPr>
          <w:p w14:paraId="1EF58A34"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Switching between partners</w:t>
            </w:r>
          </w:p>
        </w:tc>
      </w:tr>
      <w:tr w:rsidR="000071BF" w:rsidRPr="00D15BAA" w14:paraId="7E76180D" w14:textId="77777777" w:rsidTr="00F75781">
        <w:trPr>
          <w:trHeight w:val="280"/>
        </w:trPr>
        <w:tc>
          <w:tcPr>
            <w:tcW w:w="3968" w:type="dxa"/>
            <w:tcBorders>
              <w:top w:val="nil"/>
              <w:left w:val="nil"/>
              <w:bottom w:val="nil"/>
              <w:right w:val="nil"/>
            </w:tcBorders>
          </w:tcPr>
          <w:p w14:paraId="0C0DD83B"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Diversity or number of SC facilities</w:t>
            </w:r>
          </w:p>
        </w:tc>
        <w:tc>
          <w:tcPr>
            <w:tcW w:w="3968" w:type="dxa"/>
            <w:tcBorders>
              <w:top w:val="nil"/>
              <w:left w:val="nil"/>
              <w:bottom w:val="nil"/>
              <w:right w:val="nil"/>
            </w:tcBorders>
            <w:shd w:val="clear" w:color="auto" w:fill="auto"/>
            <w:tcMar>
              <w:top w:w="80" w:type="dxa"/>
              <w:left w:w="80" w:type="dxa"/>
              <w:bottom w:w="80" w:type="dxa"/>
              <w:right w:w="80" w:type="dxa"/>
            </w:tcMar>
          </w:tcPr>
          <w:p w14:paraId="0A2D1472"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Continuous improvement practices</w:t>
            </w:r>
          </w:p>
        </w:tc>
      </w:tr>
      <w:tr w:rsidR="000071BF" w:rsidRPr="00D15BAA" w14:paraId="43E72A23" w14:textId="77777777" w:rsidTr="00F75781">
        <w:trPr>
          <w:trHeight w:val="280"/>
        </w:trPr>
        <w:tc>
          <w:tcPr>
            <w:tcW w:w="3968" w:type="dxa"/>
            <w:tcBorders>
              <w:top w:val="nil"/>
              <w:left w:val="nil"/>
              <w:bottom w:val="nil"/>
              <w:right w:val="nil"/>
            </w:tcBorders>
          </w:tcPr>
          <w:p w14:paraId="1385A53C"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Complex processes involving other functions</w:t>
            </w:r>
          </w:p>
        </w:tc>
        <w:tc>
          <w:tcPr>
            <w:tcW w:w="3968" w:type="dxa"/>
            <w:tcBorders>
              <w:top w:val="nil"/>
              <w:left w:val="nil"/>
              <w:bottom w:val="nil"/>
              <w:right w:val="nil"/>
            </w:tcBorders>
            <w:shd w:val="clear" w:color="auto" w:fill="auto"/>
            <w:tcMar>
              <w:top w:w="80" w:type="dxa"/>
              <w:left w:w="80" w:type="dxa"/>
              <w:bottom w:w="80" w:type="dxa"/>
              <w:right w:w="80" w:type="dxa"/>
            </w:tcMar>
          </w:tcPr>
          <w:p w14:paraId="0920A1AD"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Innovation projects</w:t>
            </w:r>
          </w:p>
        </w:tc>
      </w:tr>
      <w:tr w:rsidR="000071BF" w:rsidRPr="00D15BAA" w14:paraId="7BFC38E4" w14:textId="77777777" w:rsidTr="00F75781">
        <w:trPr>
          <w:trHeight w:val="280"/>
        </w:trPr>
        <w:tc>
          <w:tcPr>
            <w:tcW w:w="3968" w:type="dxa"/>
            <w:tcBorders>
              <w:top w:val="nil"/>
              <w:left w:val="nil"/>
              <w:bottom w:val="nil"/>
              <w:right w:val="nil"/>
            </w:tcBorders>
          </w:tcPr>
          <w:p w14:paraId="164854B6"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Variety of KPIs and performance reporting metrics</w:t>
            </w:r>
          </w:p>
        </w:tc>
        <w:tc>
          <w:tcPr>
            <w:tcW w:w="3968" w:type="dxa"/>
            <w:tcBorders>
              <w:top w:val="nil"/>
              <w:left w:val="nil"/>
              <w:bottom w:val="nil"/>
              <w:right w:val="nil"/>
            </w:tcBorders>
            <w:shd w:val="clear" w:color="auto" w:fill="auto"/>
            <w:tcMar>
              <w:top w:w="80" w:type="dxa"/>
              <w:left w:w="80" w:type="dxa"/>
              <w:bottom w:w="80" w:type="dxa"/>
              <w:right w:w="80" w:type="dxa"/>
            </w:tcMar>
          </w:tcPr>
          <w:p w14:paraId="6FE69558"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Changes to the network design and flows</w:t>
            </w:r>
          </w:p>
        </w:tc>
      </w:tr>
      <w:tr w:rsidR="000071BF" w:rsidRPr="00D15BAA" w14:paraId="1A7CF987" w14:textId="77777777" w:rsidTr="00F75781">
        <w:trPr>
          <w:trHeight w:val="568"/>
        </w:trPr>
        <w:tc>
          <w:tcPr>
            <w:tcW w:w="3968" w:type="dxa"/>
            <w:tcBorders>
              <w:top w:val="nil"/>
              <w:left w:val="nil"/>
              <w:bottom w:val="nil"/>
              <w:right w:val="nil"/>
            </w:tcBorders>
          </w:tcPr>
          <w:p w14:paraId="161F80A3" w14:textId="77777777" w:rsidR="000071BF" w:rsidRPr="00B042A8" w:rsidRDefault="000071BF" w:rsidP="00F75781">
            <w:pPr>
              <w:pStyle w:val="TableStyle3"/>
              <w:rPr>
                <w:rFonts w:ascii="Times New Roman" w:hAnsi="Times New Roman" w:cs="Times New Roman"/>
                <w:color w:val="auto"/>
                <w:sz w:val="22"/>
                <w:szCs w:val="22"/>
              </w:rPr>
            </w:pPr>
            <w:r w:rsidRPr="00B042A8">
              <w:rPr>
                <w:rFonts w:ascii="Times New Roman" w:hAnsi="Times New Roman" w:cs="Times New Roman"/>
                <w:color w:val="auto"/>
                <w:sz w:val="22"/>
                <w:szCs w:val="22"/>
              </w:rPr>
              <w:t>Number of organizational functions or layers involved in SC activities</w:t>
            </w:r>
          </w:p>
        </w:tc>
        <w:tc>
          <w:tcPr>
            <w:tcW w:w="3968" w:type="dxa"/>
            <w:tcBorders>
              <w:top w:val="nil"/>
              <w:left w:val="nil"/>
              <w:bottom w:val="nil"/>
              <w:right w:val="nil"/>
            </w:tcBorders>
            <w:shd w:val="clear" w:color="auto" w:fill="auto"/>
            <w:tcMar>
              <w:top w:w="80" w:type="dxa"/>
              <w:left w:w="80" w:type="dxa"/>
              <w:bottom w:w="80" w:type="dxa"/>
              <w:right w:w="80" w:type="dxa"/>
            </w:tcMar>
          </w:tcPr>
          <w:p w14:paraId="51969FCA" w14:textId="77777777" w:rsidR="000071BF" w:rsidRPr="00B042A8" w:rsidRDefault="000071BF" w:rsidP="00F75781">
            <w:pPr>
              <w:pStyle w:val="TableStyle3"/>
              <w:rPr>
                <w:rFonts w:ascii="Times New Roman" w:hAnsi="Times New Roman" w:cs="Times New Roman"/>
                <w:color w:val="auto"/>
              </w:rPr>
            </w:pPr>
            <w:r w:rsidRPr="00B042A8">
              <w:rPr>
                <w:rFonts w:ascii="Times New Roman" w:hAnsi="Times New Roman" w:cs="Times New Roman"/>
                <w:color w:val="auto"/>
                <w:sz w:val="22"/>
                <w:szCs w:val="22"/>
              </w:rPr>
              <w:t>Rationalisations of the portfolio or supply/customer base</w:t>
            </w:r>
          </w:p>
        </w:tc>
      </w:tr>
    </w:tbl>
    <w:p w14:paraId="5598F1BB" w14:textId="77777777" w:rsidR="000071BF" w:rsidRPr="0015760C" w:rsidRDefault="000071BF" w:rsidP="000071BF">
      <w:pPr>
        <w:pStyle w:val="Newparagraph"/>
        <w:spacing w:line="480" w:lineRule="auto"/>
        <w:rPr>
          <w:lang w:val="en-GB"/>
        </w:rPr>
      </w:pPr>
    </w:p>
    <w:p w14:paraId="2D71D56E" w14:textId="3DD76DD7" w:rsidR="00971D46" w:rsidRPr="00BA3961" w:rsidRDefault="007B5BA3" w:rsidP="00361CE1">
      <w:pPr>
        <w:pStyle w:val="Newparagraph"/>
        <w:numPr>
          <w:ilvl w:val="0"/>
          <w:numId w:val="15"/>
        </w:numPr>
        <w:spacing w:after="120" w:line="480" w:lineRule="auto"/>
        <w:rPr>
          <w:lang w:val="en-GB"/>
        </w:rPr>
      </w:pPr>
      <w:r w:rsidRPr="00BA3961">
        <w:rPr>
          <w:lang w:val="en-GB"/>
        </w:rPr>
        <w:t>H</w:t>
      </w:r>
      <w:r w:rsidR="00FD00A0" w:rsidRPr="00BA3961">
        <w:rPr>
          <w:lang w:val="en-GB"/>
        </w:rPr>
        <w:t xml:space="preserve">ow do </w:t>
      </w:r>
      <w:r w:rsidRPr="00BA3961">
        <w:rPr>
          <w:lang w:val="en-GB"/>
        </w:rPr>
        <w:t>the factors discussed in the prior two questions</w:t>
      </w:r>
      <w:r w:rsidR="00FD00A0" w:rsidRPr="00BA3961">
        <w:rPr>
          <w:lang w:val="en-GB"/>
        </w:rPr>
        <w:t xml:space="preserve"> positively and negatively influence the performance of the internal SC activities</w:t>
      </w:r>
      <w:r w:rsidRPr="00BA3961">
        <w:rPr>
          <w:lang w:val="en-GB"/>
        </w:rPr>
        <w:t xml:space="preserve"> (i.e. cost, speed, flexibility and quality)</w:t>
      </w:r>
      <w:r w:rsidR="00FD00A0" w:rsidRPr="00BA3961">
        <w:rPr>
          <w:lang w:val="en-GB"/>
        </w:rPr>
        <w:t>?</w:t>
      </w:r>
    </w:p>
    <w:p w14:paraId="65F20062" w14:textId="78238AB5" w:rsidR="00FD00A0" w:rsidRDefault="00FD00A0" w:rsidP="00361CE1">
      <w:pPr>
        <w:pStyle w:val="Newparagraph"/>
        <w:numPr>
          <w:ilvl w:val="0"/>
          <w:numId w:val="13"/>
        </w:numPr>
        <w:spacing w:line="480" w:lineRule="auto"/>
        <w:rPr>
          <w:lang w:val="en-GB"/>
        </w:rPr>
      </w:pPr>
      <w:r w:rsidRPr="00FD00A0">
        <w:rPr>
          <w:lang w:val="en-GB"/>
        </w:rPr>
        <w:t>Could you discuss the tools or practices (such as IT systems, techniques, processes, standards) that are adopted to handle the sources of complexity you have highlighted (dynamic and structural)? What are the major benefits and drawbacks of these approaches?</w:t>
      </w:r>
    </w:p>
    <w:p w14:paraId="3276F0C3" w14:textId="113BDD35" w:rsidR="00407095" w:rsidRPr="003013B2" w:rsidRDefault="00FD00A0" w:rsidP="00361CE1">
      <w:pPr>
        <w:pStyle w:val="Newparagraph"/>
        <w:numPr>
          <w:ilvl w:val="0"/>
          <w:numId w:val="13"/>
        </w:numPr>
        <w:spacing w:line="480" w:lineRule="auto"/>
        <w:rPr>
          <w:lang w:val="en-GB"/>
        </w:rPr>
      </w:pPr>
      <w:r w:rsidRPr="003013B2">
        <w:rPr>
          <w:lang w:val="en-GB"/>
        </w:rPr>
        <w:lastRenderedPageBreak/>
        <w:t xml:space="preserve">Which of the main SC areas (i.e. planning, purchasing, production and logistics) are influenced the most by the complexity factors you have selected? How do the adopted practices </w:t>
      </w:r>
      <w:r w:rsidR="003340EE" w:rsidRPr="003013B2">
        <w:rPr>
          <w:lang w:val="en-GB"/>
        </w:rPr>
        <w:t>facilitate</w:t>
      </w:r>
      <w:r w:rsidRPr="003013B2">
        <w:rPr>
          <w:lang w:val="en-GB"/>
        </w:rPr>
        <w:t xml:space="preserve"> address</w:t>
      </w:r>
      <w:r w:rsidR="003340EE" w:rsidRPr="003013B2">
        <w:rPr>
          <w:lang w:val="en-GB"/>
        </w:rPr>
        <w:t>ing</w:t>
      </w:r>
      <w:r w:rsidRPr="003013B2">
        <w:rPr>
          <w:lang w:val="en-GB"/>
        </w:rPr>
        <w:t xml:space="preserve"> </w:t>
      </w:r>
      <w:r w:rsidR="003340EE" w:rsidRPr="003013B2">
        <w:rPr>
          <w:lang w:val="en-GB"/>
        </w:rPr>
        <w:t xml:space="preserve">the </w:t>
      </w:r>
      <w:r w:rsidRPr="003013B2">
        <w:rPr>
          <w:lang w:val="en-GB"/>
        </w:rPr>
        <w:t xml:space="preserve">complexity </w:t>
      </w:r>
      <w:r w:rsidR="003340EE" w:rsidRPr="003013B2">
        <w:rPr>
          <w:lang w:val="en-GB"/>
        </w:rPr>
        <w:t xml:space="preserve">factors </w:t>
      </w:r>
      <w:r w:rsidRPr="003013B2">
        <w:rPr>
          <w:lang w:val="en-GB"/>
        </w:rPr>
        <w:t>in these specific areas?</w:t>
      </w:r>
    </w:p>
    <w:p w14:paraId="59FDFF87" w14:textId="122758A4" w:rsidR="007D475B" w:rsidRDefault="007D475B" w:rsidP="00361CE1">
      <w:pPr>
        <w:spacing w:line="480" w:lineRule="auto"/>
        <w:rPr>
          <w:rFonts w:cs="Arial Unicode MS"/>
          <w:color w:val="000000"/>
          <w:u w:color="000000"/>
          <w:lang w:val="en-GB"/>
        </w:rPr>
      </w:pPr>
    </w:p>
    <w:sectPr w:rsidR="007D475B" w:rsidSect="001B23C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6D1E" w14:textId="77777777" w:rsidR="008C502D" w:rsidRDefault="008C502D">
      <w:r>
        <w:separator/>
      </w:r>
    </w:p>
  </w:endnote>
  <w:endnote w:type="continuationSeparator" w:id="0">
    <w:p w14:paraId="2F83808A" w14:textId="77777777" w:rsidR="008C502D" w:rsidRDefault="008C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skerville SemiBold">
    <w:altName w:val="Times New Roman"/>
    <w:charset w:val="00"/>
    <w:family w:val="auto"/>
    <w:pitch w:val="variable"/>
    <w:sig w:usb0="80000067" w:usb1="00000040" w:usb2="00000000" w:usb3="00000000" w:csb0="0000019F" w:csb1="00000000"/>
  </w:font>
  <w:font w:name="Baskerville">
    <w:charset w:val="00"/>
    <w:family w:val="auto"/>
    <w:pitch w:val="variable"/>
    <w:sig w:usb0="80000067"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055E" w14:textId="05184999" w:rsidR="00D52895" w:rsidRDefault="00D52895">
    <w:pPr>
      <w:pStyle w:val="Footer"/>
      <w:jc w:val="center"/>
    </w:pPr>
    <w:r>
      <w:fldChar w:fldCharType="begin"/>
    </w:r>
    <w:r>
      <w:instrText xml:space="preserve"> PAGE </w:instrText>
    </w:r>
    <w:r>
      <w:fldChar w:fldCharType="separate"/>
    </w:r>
    <w:r w:rsidR="002C7C6C">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481F" w14:textId="4C4C2B70" w:rsidR="00D52895" w:rsidRDefault="00D52895">
    <w:pPr>
      <w:pStyle w:val="Footer"/>
      <w:jc w:val="center"/>
    </w:pPr>
    <w:r>
      <w:fldChar w:fldCharType="begin"/>
    </w:r>
    <w:r>
      <w:instrText xml:space="preserve"> PAGE </w:instrText>
    </w:r>
    <w:r>
      <w:fldChar w:fldCharType="separate"/>
    </w:r>
    <w:r w:rsidR="002C7C6C">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82F0" w14:textId="77777777" w:rsidR="008C502D" w:rsidRDefault="008C502D">
      <w:r>
        <w:separator/>
      </w:r>
    </w:p>
  </w:footnote>
  <w:footnote w:type="continuationSeparator" w:id="0">
    <w:p w14:paraId="79E01A4F" w14:textId="77777777" w:rsidR="008C502D" w:rsidRDefault="008C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FFBC" w14:textId="77777777" w:rsidR="00D52895" w:rsidRDefault="00D5289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A60F" w14:textId="77777777" w:rsidR="00D52895" w:rsidRDefault="00D5289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80C"/>
    <w:multiLevelType w:val="hybridMultilevel"/>
    <w:tmpl w:val="6360B4DC"/>
    <w:lvl w:ilvl="0" w:tplc="0B926392">
      <w:numFmt w:val="bullet"/>
      <w:lvlText w:val=""/>
      <w:lvlJc w:val="left"/>
      <w:pPr>
        <w:ind w:left="648" w:hanging="360"/>
      </w:pPr>
      <w:rPr>
        <w:rFonts w:ascii="Symbol" w:eastAsia="Arial Unicode MS"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C2D456C"/>
    <w:multiLevelType w:val="hybridMultilevel"/>
    <w:tmpl w:val="2F92481E"/>
    <w:lvl w:ilvl="0" w:tplc="C07CF7F6">
      <w:start w:val="3"/>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F72E77"/>
    <w:multiLevelType w:val="hybridMultilevel"/>
    <w:tmpl w:val="A1BE980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296F"/>
    <w:multiLevelType w:val="hybridMultilevel"/>
    <w:tmpl w:val="A2CE3880"/>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3DD67FEC"/>
    <w:multiLevelType w:val="hybridMultilevel"/>
    <w:tmpl w:val="A47486AE"/>
    <w:styleLink w:val="Bullets"/>
    <w:lvl w:ilvl="0" w:tplc="6154381E">
      <w:start w:val="1"/>
      <w:numFmt w:val="bullet"/>
      <w:lvlText w:val="-"/>
      <w:lvlJc w:val="left"/>
      <w:pPr>
        <w:tabs>
          <w:tab w:val="num" w:pos="477"/>
        </w:tabs>
        <w:ind w:left="189" w:firstLine="99"/>
      </w:pPr>
      <w:rPr>
        <w:rFonts w:hAnsi="Arial Unicode MS"/>
        <w:caps w:val="0"/>
        <w:smallCaps w:val="0"/>
        <w:strike w:val="0"/>
        <w:dstrike w:val="0"/>
        <w:outline w:val="0"/>
        <w:emboss w:val="0"/>
        <w:imprint w:val="0"/>
        <w:spacing w:val="0"/>
        <w:w w:val="100"/>
        <w:kern w:val="0"/>
        <w:position w:val="0"/>
        <w:highlight w:val="none"/>
        <w:vertAlign w:val="baseline"/>
      </w:rPr>
    </w:lvl>
    <w:lvl w:ilvl="1" w:tplc="54C0D620">
      <w:start w:val="1"/>
      <w:numFmt w:val="bullet"/>
      <w:lvlText w:val="-"/>
      <w:lvlJc w:val="left"/>
      <w:pPr>
        <w:tabs>
          <w:tab w:val="num" w:pos="1077"/>
        </w:tabs>
        <w:ind w:left="789" w:firstLine="99"/>
      </w:pPr>
      <w:rPr>
        <w:rFonts w:hAnsi="Arial Unicode MS"/>
        <w:caps w:val="0"/>
        <w:smallCaps w:val="0"/>
        <w:strike w:val="0"/>
        <w:dstrike w:val="0"/>
        <w:outline w:val="0"/>
        <w:emboss w:val="0"/>
        <w:imprint w:val="0"/>
        <w:spacing w:val="0"/>
        <w:w w:val="100"/>
        <w:kern w:val="0"/>
        <w:position w:val="0"/>
        <w:highlight w:val="none"/>
        <w:vertAlign w:val="baseline"/>
      </w:rPr>
    </w:lvl>
    <w:lvl w:ilvl="2" w:tplc="0CE88CE0">
      <w:start w:val="1"/>
      <w:numFmt w:val="bullet"/>
      <w:lvlText w:val="-"/>
      <w:lvlJc w:val="left"/>
      <w:pPr>
        <w:tabs>
          <w:tab w:val="num" w:pos="1677"/>
        </w:tabs>
        <w:ind w:left="1389" w:firstLine="99"/>
      </w:pPr>
      <w:rPr>
        <w:rFonts w:hAnsi="Arial Unicode MS"/>
        <w:caps w:val="0"/>
        <w:smallCaps w:val="0"/>
        <w:strike w:val="0"/>
        <w:dstrike w:val="0"/>
        <w:outline w:val="0"/>
        <w:emboss w:val="0"/>
        <w:imprint w:val="0"/>
        <w:spacing w:val="0"/>
        <w:w w:val="100"/>
        <w:kern w:val="0"/>
        <w:position w:val="0"/>
        <w:highlight w:val="none"/>
        <w:vertAlign w:val="baseline"/>
      </w:rPr>
    </w:lvl>
    <w:lvl w:ilvl="3" w:tplc="E8E2E13C">
      <w:start w:val="1"/>
      <w:numFmt w:val="bullet"/>
      <w:lvlText w:val="-"/>
      <w:lvlJc w:val="left"/>
      <w:pPr>
        <w:tabs>
          <w:tab w:val="num" w:pos="2277"/>
        </w:tabs>
        <w:ind w:left="1989" w:firstLine="99"/>
      </w:pPr>
      <w:rPr>
        <w:rFonts w:hAnsi="Arial Unicode MS"/>
        <w:caps w:val="0"/>
        <w:smallCaps w:val="0"/>
        <w:strike w:val="0"/>
        <w:dstrike w:val="0"/>
        <w:outline w:val="0"/>
        <w:emboss w:val="0"/>
        <w:imprint w:val="0"/>
        <w:spacing w:val="0"/>
        <w:w w:val="100"/>
        <w:kern w:val="0"/>
        <w:position w:val="0"/>
        <w:highlight w:val="none"/>
        <w:vertAlign w:val="baseline"/>
      </w:rPr>
    </w:lvl>
    <w:lvl w:ilvl="4" w:tplc="3DD467F4">
      <w:start w:val="1"/>
      <w:numFmt w:val="bullet"/>
      <w:lvlText w:val="-"/>
      <w:lvlJc w:val="left"/>
      <w:pPr>
        <w:tabs>
          <w:tab w:val="num" w:pos="2877"/>
        </w:tabs>
        <w:ind w:left="2589" w:firstLine="99"/>
      </w:pPr>
      <w:rPr>
        <w:rFonts w:hAnsi="Arial Unicode MS"/>
        <w:caps w:val="0"/>
        <w:smallCaps w:val="0"/>
        <w:strike w:val="0"/>
        <w:dstrike w:val="0"/>
        <w:outline w:val="0"/>
        <w:emboss w:val="0"/>
        <w:imprint w:val="0"/>
        <w:spacing w:val="0"/>
        <w:w w:val="100"/>
        <w:kern w:val="0"/>
        <w:position w:val="0"/>
        <w:highlight w:val="none"/>
        <w:vertAlign w:val="baseline"/>
      </w:rPr>
    </w:lvl>
    <w:lvl w:ilvl="5" w:tplc="7B7A97CE">
      <w:start w:val="1"/>
      <w:numFmt w:val="bullet"/>
      <w:lvlText w:val="-"/>
      <w:lvlJc w:val="left"/>
      <w:pPr>
        <w:tabs>
          <w:tab w:val="num" w:pos="3477"/>
        </w:tabs>
        <w:ind w:left="3189" w:firstLine="99"/>
      </w:pPr>
      <w:rPr>
        <w:rFonts w:hAnsi="Arial Unicode MS"/>
        <w:caps w:val="0"/>
        <w:smallCaps w:val="0"/>
        <w:strike w:val="0"/>
        <w:dstrike w:val="0"/>
        <w:outline w:val="0"/>
        <w:emboss w:val="0"/>
        <w:imprint w:val="0"/>
        <w:spacing w:val="0"/>
        <w:w w:val="100"/>
        <w:kern w:val="0"/>
        <w:position w:val="0"/>
        <w:highlight w:val="none"/>
        <w:vertAlign w:val="baseline"/>
      </w:rPr>
    </w:lvl>
    <w:lvl w:ilvl="6" w:tplc="483A4898">
      <w:start w:val="1"/>
      <w:numFmt w:val="bullet"/>
      <w:lvlText w:val="-"/>
      <w:lvlJc w:val="left"/>
      <w:pPr>
        <w:tabs>
          <w:tab w:val="num" w:pos="4077"/>
        </w:tabs>
        <w:ind w:left="3789" w:firstLine="99"/>
      </w:pPr>
      <w:rPr>
        <w:rFonts w:hAnsi="Arial Unicode MS"/>
        <w:caps w:val="0"/>
        <w:smallCaps w:val="0"/>
        <w:strike w:val="0"/>
        <w:dstrike w:val="0"/>
        <w:outline w:val="0"/>
        <w:emboss w:val="0"/>
        <w:imprint w:val="0"/>
        <w:spacing w:val="0"/>
        <w:w w:val="100"/>
        <w:kern w:val="0"/>
        <w:position w:val="0"/>
        <w:highlight w:val="none"/>
        <w:vertAlign w:val="baseline"/>
      </w:rPr>
    </w:lvl>
    <w:lvl w:ilvl="7" w:tplc="499C40AA">
      <w:start w:val="1"/>
      <w:numFmt w:val="bullet"/>
      <w:lvlText w:val="-"/>
      <w:lvlJc w:val="left"/>
      <w:pPr>
        <w:tabs>
          <w:tab w:val="num" w:pos="4677"/>
        </w:tabs>
        <w:ind w:left="4389" w:firstLine="99"/>
      </w:pPr>
      <w:rPr>
        <w:rFonts w:hAnsi="Arial Unicode MS"/>
        <w:caps w:val="0"/>
        <w:smallCaps w:val="0"/>
        <w:strike w:val="0"/>
        <w:dstrike w:val="0"/>
        <w:outline w:val="0"/>
        <w:emboss w:val="0"/>
        <w:imprint w:val="0"/>
        <w:spacing w:val="0"/>
        <w:w w:val="100"/>
        <w:kern w:val="0"/>
        <w:position w:val="0"/>
        <w:highlight w:val="none"/>
        <w:vertAlign w:val="baseline"/>
      </w:rPr>
    </w:lvl>
    <w:lvl w:ilvl="8" w:tplc="35A6758E">
      <w:start w:val="1"/>
      <w:numFmt w:val="bullet"/>
      <w:lvlText w:val="-"/>
      <w:lvlJc w:val="left"/>
      <w:pPr>
        <w:tabs>
          <w:tab w:val="num" w:pos="5277"/>
        </w:tabs>
        <w:ind w:left="4989" w:firstLine="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B32387"/>
    <w:multiLevelType w:val="hybridMultilevel"/>
    <w:tmpl w:val="1FCC3BFE"/>
    <w:lvl w:ilvl="0" w:tplc="4BEACCAA">
      <w:start w:val="1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23468"/>
    <w:multiLevelType w:val="hybridMultilevel"/>
    <w:tmpl w:val="66E4CD70"/>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F763686"/>
    <w:multiLevelType w:val="hybridMultilevel"/>
    <w:tmpl w:val="D292A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E02FEC"/>
    <w:multiLevelType w:val="hybridMultilevel"/>
    <w:tmpl w:val="5E96FBD4"/>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61BC22D8"/>
    <w:multiLevelType w:val="hybridMultilevel"/>
    <w:tmpl w:val="C5A846E0"/>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632B2803"/>
    <w:multiLevelType w:val="hybridMultilevel"/>
    <w:tmpl w:val="768A278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05A39"/>
    <w:multiLevelType w:val="hybridMultilevel"/>
    <w:tmpl w:val="EFA8A338"/>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6A5509C8"/>
    <w:multiLevelType w:val="hybridMultilevel"/>
    <w:tmpl w:val="E02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64B96"/>
    <w:multiLevelType w:val="hybridMultilevel"/>
    <w:tmpl w:val="EFDEB1D8"/>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71175406"/>
    <w:multiLevelType w:val="hybridMultilevel"/>
    <w:tmpl w:val="C50298BA"/>
    <w:lvl w:ilvl="0" w:tplc="E45C4252">
      <w:numFmt w:val="bullet"/>
      <w:lvlText w:val="-"/>
      <w:lvlJc w:val="left"/>
      <w:pPr>
        <w:ind w:left="720" w:hanging="360"/>
      </w:pPr>
      <w:rPr>
        <w:rFonts w:ascii="Times New Roman" w:eastAsia="Arial Unicode MS" w:hAnsi="Times New Roman"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220DF"/>
    <w:multiLevelType w:val="hybridMultilevel"/>
    <w:tmpl w:val="6DCC8506"/>
    <w:lvl w:ilvl="0" w:tplc="08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2"/>
  </w:num>
  <w:num w:numId="2">
    <w:abstractNumId w:val="12"/>
  </w:num>
  <w:num w:numId="3">
    <w:abstractNumId w:val="10"/>
  </w:num>
  <w:num w:numId="4">
    <w:abstractNumId w:val="4"/>
  </w:num>
  <w:num w:numId="5">
    <w:abstractNumId w:val="0"/>
  </w:num>
  <w:num w:numId="6">
    <w:abstractNumId w:val="14"/>
  </w:num>
  <w:num w:numId="7">
    <w:abstractNumId w:val="5"/>
  </w:num>
  <w:num w:numId="8">
    <w:abstractNumId w:val="7"/>
  </w:num>
  <w:num w:numId="9">
    <w:abstractNumId w:val="3"/>
  </w:num>
  <w:num w:numId="10">
    <w:abstractNumId w:val="8"/>
  </w:num>
  <w:num w:numId="11">
    <w:abstractNumId w:val="6"/>
  </w:num>
  <w:num w:numId="12">
    <w:abstractNumId w:val="9"/>
  </w:num>
  <w:num w:numId="13">
    <w:abstractNumId w:val="15"/>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5C"/>
    <w:rsid w:val="0000228C"/>
    <w:rsid w:val="0000477E"/>
    <w:rsid w:val="000069E5"/>
    <w:rsid w:val="00006AAA"/>
    <w:rsid w:val="00006E11"/>
    <w:rsid w:val="000071BF"/>
    <w:rsid w:val="0001091E"/>
    <w:rsid w:val="000112F3"/>
    <w:rsid w:val="00012A21"/>
    <w:rsid w:val="00013326"/>
    <w:rsid w:val="000144F0"/>
    <w:rsid w:val="00014699"/>
    <w:rsid w:val="00021A6D"/>
    <w:rsid w:val="000248D0"/>
    <w:rsid w:val="00024D9E"/>
    <w:rsid w:val="0002526F"/>
    <w:rsid w:val="0002692F"/>
    <w:rsid w:val="00026979"/>
    <w:rsid w:val="00033243"/>
    <w:rsid w:val="0003572D"/>
    <w:rsid w:val="00035E74"/>
    <w:rsid w:val="00036126"/>
    <w:rsid w:val="000362C2"/>
    <w:rsid w:val="00037D87"/>
    <w:rsid w:val="00037E4C"/>
    <w:rsid w:val="00040D80"/>
    <w:rsid w:val="00042407"/>
    <w:rsid w:val="00045449"/>
    <w:rsid w:val="00047968"/>
    <w:rsid w:val="00050107"/>
    <w:rsid w:val="00052B76"/>
    <w:rsid w:val="00053022"/>
    <w:rsid w:val="00053D6A"/>
    <w:rsid w:val="000541DF"/>
    <w:rsid w:val="000546E3"/>
    <w:rsid w:val="00055FBB"/>
    <w:rsid w:val="00060082"/>
    <w:rsid w:val="000619E0"/>
    <w:rsid w:val="000624FA"/>
    <w:rsid w:val="0006579E"/>
    <w:rsid w:val="00065CC3"/>
    <w:rsid w:val="000712E6"/>
    <w:rsid w:val="00072C85"/>
    <w:rsid w:val="00072DDF"/>
    <w:rsid w:val="00073D5B"/>
    <w:rsid w:val="000771AD"/>
    <w:rsid w:val="0007740F"/>
    <w:rsid w:val="00077D13"/>
    <w:rsid w:val="00080A47"/>
    <w:rsid w:val="0008145C"/>
    <w:rsid w:val="000830B5"/>
    <w:rsid w:val="0008481D"/>
    <w:rsid w:val="00084A75"/>
    <w:rsid w:val="00086ACF"/>
    <w:rsid w:val="0009009B"/>
    <w:rsid w:val="00091639"/>
    <w:rsid w:val="00091DC3"/>
    <w:rsid w:val="000942ED"/>
    <w:rsid w:val="00096183"/>
    <w:rsid w:val="000976F0"/>
    <w:rsid w:val="00097C0D"/>
    <w:rsid w:val="000A0BBA"/>
    <w:rsid w:val="000A33C0"/>
    <w:rsid w:val="000A4A31"/>
    <w:rsid w:val="000A527E"/>
    <w:rsid w:val="000A5471"/>
    <w:rsid w:val="000B02AC"/>
    <w:rsid w:val="000B0B7B"/>
    <w:rsid w:val="000B47AF"/>
    <w:rsid w:val="000B4901"/>
    <w:rsid w:val="000B6BEB"/>
    <w:rsid w:val="000B760D"/>
    <w:rsid w:val="000B78A6"/>
    <w:rsid w:val="000C21ED"/>
    <w:rsid w:val="000C33A5"/>
    <w:rsid w:val="000C4E51"/>
    <w:rsid w:val="000C575B"/>
    <w:rsid w:val="000C590D"/>
    <w:rsid w:val="000C6346"/>
    <w:rsid w:val="000D1071"/>
    <w:rsid w:val="000D209F"/>
    <w:rsid w:val="000D214C"/>
    <w:rsid w:val="000D2238"/>
    <w:rsid w:val="000D3D53"/>
    <w:rsid w:val="000D3DFC"/>
    <w:rsid w:val="000D5F82"/>
    <w:rsid w:val="000D649F"/>
    <w:rsid w:val="000E07A9"/>
    <w:rsid w:val="000E2A2F"/>
    <w:rsid w:val="000E2BB8"/>
    <w:rsid w:val="000E2C32"/>
    <w:rsid w:val="000E5995"/>
    <w:rsid w:val="000E5A36"/>
    <w:rsid w:val="000F28F2"/>
    <w:rsid w:val="000F3264"/>
    <w:rsid w:val="000F54D2"/>
    <w:rsid w:val="000F7F9D"/>
    <w:rsid w:val="00100271"/>
    <w:rsid w:val="001013E0"/>
    <w:rsid w:val="001022C4"/>
    <w:rsid w:val="00102AD4"/>
    <w:rsid w:val="0010771A"/>
    <w:rsid w:val="00107B6B"/>
    <w:rsid w:val="00110E06"/>
    <w:rsid w:val="00113089"/>
    <w:rsid w:val="00114B03"/>
    <w:rsid w:val="0011551F"/>
    <w:rsid w:val="00116389"/>
    <w:rsid w:val="00116D5E"/>
    <w:rsid w:val="001170AD"/>
    <w:rsid w:val="0012348B"/>
    <w:rsid w:val="001246FB"/>
    <w:rsid w:val="0012532A"/>
    <w:rsid w:val="00126ADC"/>
    <w:rsid w:val="00126EC7"/>
    <w:rsid w:val="001278F1"/>
    <w:rsid w:val="001315C0"/>
    <w:rsid w:val="00133C0E"/>
    <w:rsid w:val="001355F7"/>
    <w:rsid w:val="00136A22"/>
    <w:rsid w:val="00137FC7"/>
    <w:rsid w:val="0014070A"/>
    <w:rsid w:val="00143FD0"/>
    <w:rsid w:val="0014499F"/>
    <w:rsid w:val="00145956"/>
    <w:rsid w:val="00147B02"/>
    <w:rsid w:val="00150AAF"/>
    <w:rsid w:val="0015480E"/>
    <w:rsid w:val="00155FC7"/>
    <w:rsid w:val="0015719E"/>
    <w:rsid w:val="001574E4"/>
    <w:rsid w:val="0015760C"/>
    <w:rsid w:val="00161103"/>
    <w:rsid w:val="00163D55"/>
    <w:rsid w:val="00166EEA"/>
    <w:rsid w:val="001673A1"/>
    <w:rsid w:val="00167D6B"/>
    <w:rsid w:val="00167D85"/>
    <w:rsid w:val="0017016B"/>
    <w:rsid w:val="00172260"/>
    <w:rsid w:val="00172F5D"/>
    <w:rsid w:val="001736DF"/>
    <w:rsid w:val="00174613"/>
    <w:rsid w:val="00176378"/>
    <w:rsid w:val="0018245B"/>
    <w:rsid w:val="00183BF6"/>
    <w:rsid w:val="001960BA"/>
    <w:rsid w:val="00197D67"/>
    <w:rsid w:val="001A0AA9"/>
    <w:rsid w:val="001A3780"/>
    <w:rsid w:val="001A5A74"/>
    <w:rsid w:val="001A5CB0"/>
    <w:rsid w:val="001B0DD5"/>
    <w:rsid w:val="001B163F"/>
    <w:rsid w:val="001B23C9"/>
    <w:rsid w:val="001B6117"/>
    <w:rsid w:val="001C18C0"/>
    <w:rsid w:val="001C2044"/>
    <w:rsid w:val="001C53BD"/>
    <w:rsid w:val="001C6847"/>
    <w:rsid w:val="001D0D52"/>
    <w:rsid w:val="001D108A"/>
    <w:rsid w:val="001D1A8B"/>
    <w:rsid w:val="001D462C"/>
    <w:rsid w:val="001D4F23"/>
    <w:rsid w:val="001D58EE"/>
    <w:rsid w:val="001E18AB"/>
    <w:rsid w:val="001E1977"/>
    <w:rsid w:val="001E4136"/>
    <w:rsid w:val="001E49F4"/>
    <w:rsid w:val="001E4E28"/>
    <w:rsid w:val="001E56A7"/>
    <w:rsid w:val="001E7A7A"/>
    <w:rsid w:val="001F0B13"/>
    <w:rsid w:val="001F2969"/>
    <w:rsid w:val="001F5930"/>
    <w:rsid w:val="00200F6E"/>
    <w:rsid w:val="002018EA"/>
    <w:rsid w:val="00202255"/>
    <w:rsid w:val="002045AB"/>
    <w:rsid w:val="00207FF4"/>
    <w:rsid w:val="00212D18"/>
    <w:rsid w:val="00213809"/>
    <w:rsid w:val="00213A1D"/>
    <w:rsid w:val="0021609C"/>
    <w:rsid w:val="0021612E"/>
    <w:rsid w:val="0021677F"/>
    <w:rsid w:val="0021682B"/>
    <w:rsid w:val="002170A5"/>
    <w:rsid w:val="00220A46"/>
    <w:rsid w:val="00221F67"/>
    <w:rsid w:val="00223047"/>
    <w:rsid w:val="0022405B"/>
    <w:rsid w:val="0022436C"/>
    <w:rsid w:val="00225FC6"/>
    <w:rsid w:val="002263E6"/>
    <w:rsid w:val="00230AF8"/>
    <w:rsid w:val="00231540"/>
    <w:rsid w:val="002317AC"/>
    <w:rsid w:val="0023235D"/>
    <w:rsid w:val="0023259C"/>
    <w:rsid w:val="00234D87"/>
    <w:rsid w:val="00235197"/>
    <w:rsid w:val="002362A2"/>
    <w:rsid w:val="00237415"/>
    <w:rsid w:val="002379D3"/>
    <w:rsid w:val="0024009A"/>
    <w:rsid w:val="002400A9"/>
    <w:rsid w:val="00240F31"/>
    <w:rsid w:val="00243FB7"/>
    <w:rsid w:val="00244B81"/>
    <w:rsid w:val="002459C9"/>
    <w:rsid w:val="002505C2"/>
    <w:rsid w:val="00253281"/>
    <w:rsid w:val="002535D1"/>
    <w:rsid w:val="002536E6"/>
    <w:rsid w:val="0025392E"/>
    <w:rsid w:val="0025407A"/>
    <w:rsid w:val="002555CC"/>
    <w:rsid w:val="00255C9C"/>
    <w:rsid w:val="00255FD3"/>
    <w:rsid w:val="002575D1"/>
    <w:rsid w:val="00260321"/>
    <w:rsid w:val="00260F2B"/>
    <w:rsid w:val="0026187A"/>
    <w:rsid w:val="0026204A"/>
    <w:rsid w:val="0026252E"/>
    <w:rsid w:val="002625F2"/>
    <w:rsid w:val="00262DCD"/>
    <w:rsid w:val="00263A9B"/>
    <w:rsid w:val="002652DD"/>
    <w:rsid w:val="00270B25"/>
    <w:rsid w:val="00270BE4"/>
    <w:rsid w:val="00271EA3"/>
    <w:rsid w:val="00272010"/>
    <w:rsid w:val="0027289A"/>
    <w:rsid w:val="002731A4"/>
    <w:rsid w:val="00273587"/>
    <w:rsid w:val="002775B0"/>
    <w:rsid w:val="002806CB"/>
    <w:rsid w:val="00282240"/>
    <w:rsid w:val="002828B7"/>
    <w:rsid w:val="002829CE"/>
    <w:rsid w:val="00283284"/>
    <w:rsid w:val="00284514"/>
    <w:rsid w:val="00285515"/>
    <w:rsid w:val="00286127"/>
    <w:rsid w:val="002878F9"/>
    <w:rsid w:val="00291814"/>
    <w:rsid w:val="002925AD"/>
    <w:rsid w:val="002A079E"/>
    <w:rsid w:val="002A2539"/>
    <w:rsid w:val="002A4934"/>
    <w:rsid w:val="002A6A6E"/>
    <w:rsid w:val="002B0419"/>
    <w:rsid w:val="002B132D"/>
    <w:rsid w:val="002B26E4"/>
    <w:rsid w:val="002B7CCA"/>
    <w:rsid w:val="002C1590"/>
    <w:rsid w:val="002C5356"/>
    <w:rsid w:val="002C5C94"/>
    <w:rsid w:val="002C710E"/>
    <w:rsid w:val="002C748B"/>
    <w:rsid w:val="002C7C6C"/>
    <w:rsid w:val="002D09F6"/>
    <w:rsid w:val="002D1FC2"/>
    <w:rsid w:val="002D6979"/>
    <w:rsid w:val="002D6A9C"/>
    <w:rsid w:val="002E0260"/>
    <w:rsid w:val="002E0332"/>
    <w:rsid w:val="002E1557"/>
    <w:rsid w:val="002E1A67"/>
    <w:rsid w:val="002E383E"/>
    <w:rsid w:val="002E4F2A"/>
    <w:rsid w:val="002F0FD7"/>
    <w:rsid w:val="002F10B4"/>
    <w:rsid w:val="002F2329"/>
    <w:rsid w:val="002F237D"/>
    <w:rsid w:val="002F39FC"/>
    <w:rsid w:val="002F4679"/>
    <w:rsid w:val="002F5BA5"/>
    <w:rsid w:val="002F7ED0"/>
    <w:rsid w:val="0030008F"/>
    <w:rsid w:val="003013B2"/>
    <w:rsid w:val="00301D01"/>
    <w:rsid w:val="00301D0F"/>
    <w:rsid w:val="00303FF9"/>
    <w:rsid w:val="003110A6"/>
    <w:rsid w:val="00311587"/>
    <w:rsid w:val="00312643"/>
    <w:rsid w:val="003166E2"/>
    <w:rsid w:val="00316CBD"/>
    <w:rsid w:val="00316EF6"/>
    <w:rsid w:val="003177F3"/>
    <w:rsid w:val="00317A89"/>
    <w:rsid w:val="00317F81"/>
    <w:rsid w:val="00321275"/>
    <w:rsid w:val="003215BB"/>
    <w:rsid w:val="003235E5"/>
    <w:rsid w:val="00323B7F"/>
    <w:rsid w:val="003257A3"/>
    <w:rsid w:val="0033172A"/>
    <w:rsid w:val="003317DD"/>
    <w:rsid w:val="003340EE"/>
    <w:rsid w:val="00336162"/>
    <w:rsid w:val="00337DC2"/>
    <w:rsid w:val="003410AF"/>
    <w:rsid w:val="003416AF"/>
    <w:rsid w:val="0034346D"/>
    <w:rsid w:val="003438B2"/>
    <w:rsid w:val="003440A9"/>
    <w:rsid w:val="00346A6A"/>
    <w:rsid w:val="0035396B"/>
    <w:rsid w:val="0035505D"/>
    <w:rsid w:val="0035677E"/>
    <w:rsid w:val="00360531"/>
    <w:rsid w:val="00361CE1"/>
    <w:rsid w:val="003634A6"/>
    <w:rsid w:val="0036389F"/>
    <w:rsid w:val="00363B82"/>
    <w:rsid w:val="0036490F"/>
    <w:rsid w:val="00364A5A"/>
    <w:rsid w:val="00364C15"/>
    <w:rsid w:val="00364FB5"/>
    <w:rsid w:val="00367351"/>
    <w:rsid w:val="00370DD9"/>
    <w:rsid w:val="00374E80"/>
    <w:rsid w:val="0037671C"/>
    <w:rsid w:val="00381F35"/>
    <w:rsid w:val="00383473"/>
    <w:rsid w:val="0038348E"/>
    <w:rsid w:val="00384A6D"/>
    <w:rsid w:val="003850C9"/>
    <w:rsid w:val="003857DA"/>
    <w:rsid w:val="00390528"/>
    <w:rsid w:val="00390D5D"/>
    <w:rsid w:val="00391377"/>
    <w:rsid w:val="00391CDB"/>
    <w:rsid w:val="003928C0"/>
    <w:rsid w:val="003955CA"/>
    <w:rsid w:val="00395D4A"/>
    <w:rsid w:val="003A1347"/>
    <w:rsid w:val="003A1BD8"/>
    <w:rsid w:val="003A200C"/>
    <w:rsid w:val="003A46F7"/>
    <w:rsid w:val="003A6762"/>
    <w:rsid w:val="003A75AD"/>
    <w:rsid w:val="003B0BDE"/>
    <w:rsid w:val="003B2783"/>
    <w:rsid w:val="003B2D9B"/>
    <w:rsid w:val="003B45CB"/>
    <w:rsid w:val="003B4E4C"/>
    <w:rsid w:val="003B7EE6"/>
    <w:rsid w:val="003B7F31"/>
    <w:rsid w:val="003C16C8"/>
    <w:rsid w:val="003C1959"/>
    <w:rsid w:val="003C2BF0"/>
    <w:rsid w:val="003C6AF1"/>
    <w:rsid w:val="003C6BE8"/>
    <w:rsid w:val="003C7966"/>
    <w:rsid w:val="003C7CC9"/>
    <w:rsid w:val="003D1EFC"/>
    <w:rsid w:val="003D2107"/>
    <w:rsid w:val="003D23FA"/>
    <w:rsid w:val="003D2ECE"/>
    <w:rsid w:val="003D354A"/>
    <w:rsid w:val="003D48F5"/>
    <w:rsid w:val="003D6659"/>
    <w:rsid w:val="003D7F5D"/>
    <w:rsid w:val="003E06B3"/>
    <w:rsid w:val="003E257D"/>
    <w:rsid w:val="003E50BA"/>
    <w:rsid w:val="003E5327"/>
    <w:rsid w:val="003F0028"/>
    <w:rsid w:val="003F09FF"/>
    <w:rsid w:val="003F11E2"/>
    <w:rsid w:val="003F60E5"/>
    <w:rsid w:val="003F6CC9"/>
    <w:rsid w:val="00401F64"/>
    <w:rsid w:val="004022FA"/>
    <w:rsid w:val="00402572"/>
    <w:rsid w:val="0040434F"/>
    <w:rsid w:val="004056DA"/>
    <w:rsid w:val="00406F1A"/>
    <w:rsid w:val="00407095"/>
    <w:rsid w:val="00407103"/>
    <w:rsid w:val="00407D3E"/>
    <w:rsid w:val="004132CF"/>
    <w:rsid w:val="00415CDC"/>
    <w:rsid w:val="00421D0B"/>
    <w:rsid w:val="0042409B"/>
    <w:rsid w:val="0042761B"/>
    <w:rsid w:val="00427A93"/>
    <w:rsid w:val="00432FDB"/>
    <w:rsid w:val="00432FEF"/>
    <w:rsid w:val="004352CD"/>
    <w:rsid w:val="00442C5E"/>
    <w:rsid w:val="004502A0"/>
    <w:rsid w:val="004506B5"/>
    <w:rsid w:val="0045128A"/>
    <w:rsid w:val="004517E2"/>
    <w:rsid w:val="0045186C"/>
    <w:rsid w:val="00451DDD"/>
    <w:rsid w:val="00453C72"/>
    <w:rsid w:val="00454274"/>
    <w:rsid w:val="004543B4"/>
    <w:rsid w:val="004545FB"/>
    <w:rsid w:val="004577B9"/>
    <w:rsid w:val="00466362"/>
    <w:rsid w:val="004673F5"/>
    <w:rsid w:val="00473770"/>
    <w:rsid w:val="00473A6D"/>
    <w:rsid w:val="00473E8F"/>
    <w:rsid w:val="00476F25"/>
    <w:rsid w:val="00477348"/>
    <w:rsid w:val="004813DD"/>
    <w:rsid w:val="004819F2"/>
    <w:rsid w:val="00481C01"/>
    <w:rsid w:val="00483253"/>
    <w:rsid w:val="004846CA"/>
    <w:rsid w:val="004846E3"/>
    <w:rsid w:val="00484E74"/>
    <w:rsid w:val="00485170"/>
    <w:rsid w:val="004855DE"/>
    <w:rsid w:val="00485E83"/>
    <w:rsid w:val="00490E90"/>
    <w:rsid w:val="004923CF"/>
    <w:rsid w:val="00493122"/>
    <w:rsid w:val="00493BE4"/>
    <w:rsid w:val="00494697"/>
    <w:rsid w:val="00495BF4"/>
    <w:rsid w:val="004965C8"/>
    <w:rsid w:val="00497C5F"/>
    <w:rsid w:val="004A5723"/>
    <w:rsid w:val="004A7B49"/>
    <w:rsid w:val="004B2C7C"/>
    <w:rsid w:val="004B3110"/>
    <w:rsid w:val="004B3259"/>
    <w:rsid w:val="004B4CCA"/>
    <w:rsid w:val="004B5615"/>
    <w:rsid w:val="004B5645"/>
    <w:rsid w:val="004B5F8E"/>
    <w:rsid w:val="004B748B"/>
    <w:rsid w:val="004C02F9"/>
    <w:rsid w:val="004C03DA"/>
    <w:rsid w:val="004C0EE5"/>
    <w:rsid w:val="004C3EA0"/>
    <w:rsid w:val="004C6D85"/>
    <w:rsid w:val="004D320C"/>
    <w:rsid w:val="004D3225"/>
    <w:rsid w:val="004D5C45"/>
    <w:rsid w:val="004D5FCA"/>
    <w:rsid w:val="004D7F81"/>
    <w:rsid w:val="004E0B30"/>
    <w:rsid w:val="004E1A39"/>
    <w:rsid w:val="004E29F4"/>
    <w:rsid w:val="004E2BD8"/>
    <w:rsid w:val="004E454D"/>
    <w:rsid w:val="004E4F74"/>
    <w:rsid w:val="004E5991"/>
    <w:rsid w:val="004E59A7"/>
    <w:rsid w:val="004E6B42"/>
    <w:rsid w:val="004E7410"/>
    <w:rsid w:val="004F02BF"/>
    <w:rsid w:val="004F02F9"/>
    <w:rsid w:val="004F19D8"/>
    <w:rsid w:val="004F5EB8"/>
    <w:rsid w:val="004F75D1"/>
    <w:rsid w:val="005056BE"/>
    <w:rsid w:val="00506F5C"/>
    <w:rsid w:val="00511076"/>
    <w:rsid w:val="005156D6"/>
    <w:rsid w:val="005161E4"/>
    <w:rsid w:val="00516284"/>
    <w:rsid w:val="00516360"/>
    <w:rsid w:val="005217C3"/>
    <w:rsid w:val="005217F5"/>
    <w:rsid w:val="00523148"/>
    <w:rsid w:val="005261E0"/>
    <w:rsid w:val="005270B5"/>
    <w:rsid w:val="005274B8"/>
    <w:rsid w:val="00530707"/>
    <w:rsid w:val="00531D00"/>
    <w:rsid w:val="00531EB6"/>
    <w:rsid w:val="005326CF"/>
    <w:rsid w:val="00532862"/>
    <w:rsid w:val="00533D48"/>
    <w:rsid w:val="00535609"/>
    <w:rsid w:val="00535D5D"/>
    <w:rsid w:val="00536AFE"/>
    <w:rsid w:val="0054224A"/>
    <w:rsid w:val="00542E1E"/>
    <w:rsid w:val="00543544"/>
    <w:rsid w:val="0054403F"/>
    <w:rsid w:val="00545522"/>
    <w:rsid w:val="00545C9C"/>
    <w:rsid w:val="00545DD2"/>
    <w:rsid w:val="00546F94"/>
    <w:rsid w:val="00550077"/>
    <w:rsid w:val="00550635"/>
    <w:rsid w:val="005530AB"/>
    <w:rsid w:val="00554BD9"/>
    <w:rsid w:val="00555D9F"/>
    <w:rsid w:val="00562D22"/>
    <w:rsid w:val="00562F4F"/>
    <w:rsid w:val="00566BFC"/>
    <w:rsid w:val="005705BD"/>
    <w:rsid w:val="00570CA6"/>
    <w:rsid w:val="00571BDB"/>
    <w:rsid w:val="00572927"/>
    <w:rsid w:val="005736BD"/>
    <w:rsid w:val="005739CC"/>
    <w:rsid w:val="00574770"/>
    <w:rsid w:val="00574939"/>
    <w:rsid w:val="00575A24"/>
    <w:rsid w:val="00576E4E"/>
    <w:rsid w:val="00577746"/>
    <w:rsid w:val="0058151F"/>
    <w:rsid w:val="005830DB"/>
    <w:rsid w:val="0058446C"/>
    <w:rsid w:val="0058722E"/>
    <w:rsid w:val="00591BC7"/>
    <w:rsid w:val="00591C51"/>
    <w:rsid w:val="005925BB"/>
    <w:rsid w:val="0059642C"/>
    <w:rsid w:val="005A08A0"/>
    <w:rsid w:val="005A1125"/>
    <w:rsid w:val="005A73BA"/>
    <w:rsid w:val="005A7620"/>
    <w:rsid w:val="005B0FD1"/>
    <w:rsid w:val="005B20DA"/>
    <w:rsid w:val="005B3F70"/>
    <w:rsid w:val="005B7CED"/>
    <w:rsid w:val="005C1372"/>
    <w:rsid w:val="005C2AF9"/>
    <w:rsid w:val="005C2D4C"/>
    <w:rsid w:val="005C2F86"/>
    <w:rsid w:val="005C43D8"/>
    <w:rsid w:val="005C71D2"/>
    <w:rsid w:val="005D05BE"/>
    <w:rsid w:val="005D08D4"/>
    <w:rsid w:val="005D2E87"/>
    <w:rsid w:val="005D5673"/>
    <w:rsid w:val="005D5775"/>
    <w:rsid w:val="005D6C43"/>
    <w:rsid w:val="005D6EA7"/>
    <w:rsid w:val="005D720B"/>
    <w:rsid w:val="005D75DB"/>
    <w:rsid w:val="005D7B85"/>
    <w:rsid w:val="005E29B5"/>
    <w:rsid w:val="005E31E7"/>
    <w:rsid w:val="005E4238"/>
    <w:rsid w:val="005E442A"/>
    <w:rsid w:val="005E72EE"/>
    <w:rsid w:val="005E7B6E"/>
    <w:rsid w:val="005F15B9"/>
    <w:rsid w:val="005F7404"/>
    <w:rsid w:val="00600AA7"/>
    <w:rsid w:val="006012C7"/>
    <w:rsid w:val="00602947"/>
    <w:rsid w:val="0060398F"/>
    <w:rsid w:val="00603A2B"/>
    <w:rsid w:val="0060437F"/>
    <w:rsid w:val="006059A3"/>
    <w:rsid w:val="006071D5"/>
    <w:rsid w:val="00611E69"/>
    <w:rsid w:val="0061475A"/>
    <w:rsid w:val="006148D3"/>
    <w:rsid w:val="00616B0F"/>
    <w:rsid w:val="00617660"/>
    <w:rsid w:val="00617A64"/>
    <w:rsid w:val="006226EC"/>
    <w:rsid w:val="00625056"/>
    <w:rsid w:val="0062566A"/>
    <w:rsid w:val="00626010"/>
    <w:rsid w:val="00630027"/>
    <w:rsid w:val="00630B66"/>
    <w:rsid w:val="0063300C"/>
    <w:rsid w:val="00634AEC"/>
    <w:rsid w:val="00635224"/>
    <w:rsid w:val="0063744C"/>
    <w:rsid w:val="00641069"/>
    <w:rsid w:val="00645E85"/>
    <w:rsid w:val="00646112"/>
    <w:rsid w:val="00647784"/>
    <w:rsid w:val="00652BEC"/>
    <w:rsid w:val="00655AE6"/>
    <w:rsid w:val="006618B4"/>
    <w:rsid w:val="00662556"/>
    <w:rsid w:val="00662F49"/>
    <w:rsid w:val="00663C1B"/>
    <w:rsid w:val="00663C81"/>
    <w:rsid w:val="00664EE0"/>
    <w:rsid w:val="006650E9"/>
    <w:rsid w:val="00667DC4"/>
    <w:rsid w:val="006729EE"/>
    <w:rsid w:val="0067333E"/>
    <w:rsid w:val="0067487C"/>
    <w:rsid w:val="0068088C"/>
    <w:rsid w:val="00681452"/>
    <w:rsid w:val="0068190A"/>
    <w:rsid w:val="006828D1"/>
    <w:rsid w:val="006846F1"/>
    <w:rsid w:val="0068549E"/>
    <w:rsid w:val="006860C7"/>
    <w:rsid w:val="00686589"/>
    <w:rsid w:val="00687748"/>
    <w:rsid w:val="0069133D"/>
    <w:rsid w:val="00691CBC"/>
    <w:rsid w:val="006933DF"/>
    <w:rsid w:val="006A5595"/>
    <w:rsid w:val="006A6625"/>
    <w:rsid w:val="006A77BC"/>
    <w:rsid w:val="006B34F0"/>
    <w:rsid w:val="006B4E23"/>
    <w:rsid w:val="006B4F3B"/>
    <w:rsid w:val="006B53F6"/>
    <w:rsid w:val="006B5FDE"/>
    <w:rsid w:val="006B6465"/>
    <w:rsid w:val="006C0FA8"/>
    <w:rsid w:val="006C239C"/>
    <w:rsid w:val="006C4576"/>
    <w:rsid w:val="006C78FD"/>
    <w:rsid w:val="006C791B"/>
    <w:rsid w:val="006D083D"/>
    <w:rsid w:val="006D230C"/>
    <w:rsid w:val="006D5B4C"/>
    <w:rsid w:val="006D7A72"/>
    <w:rsid w:val="006E2BD2"/>
    <w:rsid w:val="006E48F9"/>
    <w:rsid w:val="006E4C50"/>
    <w:rsid w:val="006E58AE"/>
    <w:rsid w:val="006E6CB4"/>
    <w:rsid w:val="006F0555"/>
    <w:rsid w:val="006F068B"/>
    <w:rsid w:val="006F0843"/>
    <w:rsid w:val="006F1458"/>
    <w:rsid w:val="006F14ED"/>
    <w:rsid w:val="006F22EF"/>
    <w:rsid w:val="006F3334"/>
    <w:rsid w:val="006F3873"/>
    <w:rsid w:val="006F420B"/>
    <w:rsid w:val="006F43E3"/>
    <w:rsid w:val="006F4BE2"/>
    <w:rsid w:val="006F5632"/>
    <w:rsid w:val="006F7B5D"/>
    <w:rsid w:val="007003E9"/>
    <w:rsid w:val="00702B0F"/>
    <w:rsid w:val="00706B63"/>
    <w:rsid w:val="00706D34"/>
    <w:rsid w:val="00707B28"/>
    <w:rsid w:val="007128DD"/>
    <w:rsid w:val="007132E0"/>
    <w:rsid w:val="00713C11"/>
    <w:rsid w:val="0071455D"/>
    <w:rsid w:val="00717735"/>
    <w:rsid w:val="007213A7"/>
    <w:rsid w:val="0073015C"/>
    <w:rsid w:val="00732D74"/>
    <w:rsid w:val="00732F7C"/>
    <w:rsid w:val="00733122"/>
    <w:rsid w:val="00735BD8"/>
    <w:rsid w:val="00737A94"/>
    <w:rsid w:val="00740E16"/>
    <w:rsid w:val="00741DBB"/>
    <w:rsid w:val="00746EFB"/>
    <w:rsid w:val="0074750C"/>
    <w:rsid w:val="007554A8"/>
    <w:rsid w:val="00757E75"/>
    <w:rsid w:val="00760C5D"/>
    <w:rsid w:val="007610AD"/>
    <w:rsid w:val="0076212F"/>
    <w:rsid w:val="007640B7"/>
    <w:rsid w:val="007663AD"/>
    <w:rsid w:val="007665BB"/>
    <w:rsid w:val="00771DFD"/>
    <w:rsid w:val="00772DAF"/>
    <w:rsid w:val="00775428"/>
    <w:rsid w:val="00775EAD"/>
    <w:rsid w:val="007761B3"/>
    <w:rsid w:val="007763C7"/>
    <w:rsid w:val="00781675"/>
    <w:rsid w:val="00783382"/>
    <w:rsid w:val="00783E47"/>
    <w:rsid w:val="0078514B"/>
    <w:rsid w:val="0078590C"/>
    <w:rsid w:val="007874CB"/>
    <w:rsid w:val="007900B3"/>
    <w:rsid w:val="0079197E"/>
    <w:rsid w:val="00792129"/>
    <w:rsid w:val="00792EBB"/>
    <w:rsid w:val="00793A4E"/>
    <w:rsid w:val="00793E88"/>
    <w:rsid w:val="0079544C"/>
    <w:rsid w:val="00797DEC"/>
    <w:rsid w:val="00797DEE"/>
    <w:rsid w:val="007A2D68"/>
    <w:rsid w:val="007A3BCA"/>
    <w:rsid w:val="007A3D04"/>
    <w:rsid w:val="007A59B2"/>
    <w:rsid w:val="007A6B80"/>
    <w:rsid w:val="007A7DC1"/>
    <w:rsid w:val="007B0FA9"/>
    <w:rsid w:val="007B12B2"/>
    <w:rsid w:val="007B28D6"/>
    <w:rsid w:val="007B44DE"/>
    <w:rsid w:val="007B554D"/>
    <w:rsid w:val="007B5BA3"/>
    <w:rsid w:val="007B68AE"/>
    <w:rsid w:val="007B6EBC"/>
    <w:rsid w:val="007B6FEB"/>
    <w:rsid w:val="007B736F"/>
    <w:rsid w:val="007B79F7"/>
    <w:rsid w:val="007C03A3"/>
    <w:rsid w:val="007C1AAB"/>
    <w:rsid w:val="007C2F58"/>
    <w:rsid w:val="007C39CD"/>
    <w:rsid w:val="007C4879"/>
    <w:rsid w:val="007C57DF"/>
    <w:rsid w:val="007C5889"/>
    <w:rsid w:val="007C58FC"/>
    <w:rsid w:val="007C5C6F"/>
    <w:rsid w:val="007C5E22"/>
    <w:rsid w:val="007C6166"/>
    <w:rsid w:val="007C7B38"/>
    <w:rsid w:val="007D1B5B"/>
    <w:rsid w:val="007D23C1"/>
    <w:rsid w:val="007D2EFA"/>
    <w:rsid w:val="007D311B"/>
    <w:rsid w:val="007D3BDA"/>
    <w:rsid w:val="007D475B"/>
    <w:rsid w:val="007D5EC6"/>
    <w:rsid w:val="007D7B50"/>
    <w:rsid w:val="007D7E18"/>
    <w:rsid w:val="007D7F62"/>
    <w:rsid w:val="007E4B52"/>
    <w:rsid w:val="007E5CD2"/>
    <w:rsid w:val="007E624E"/>
    <w:rsid w:val="007E73CD"/>
    <w:rsid w:val="007F1AE6"/>
    <w:rsid w:val="007F1BDD"/>
    <w:rsid w:val="007F516B"/>
    <w:rsid w:val="007F553D"/>
    <w:rsid w:val="007F5EBE"/>
    <w:rsid w:val="007F78F4"/>
    <w:rsid w:val="0080181C"/>
    <w:rsid w:val="0080293D"/>
    <w:rsid w:val="008041C9"/>
    <w:rsid w:val="0080650F"/>
    <w:rsid w:val="00806EDF"/>
    <w:rsid w:val="008075B9"/>
    <w:rsid w:val="0081015A"/>
    <w:rsid w:val="008120F0"/>
    <w:rsid w:val="0081302C"/>
    <w:rsid w:val="00815D95"/>
    <w:rsid w:val="00817EB4"/>
    <w:rsid w:val="00821AD0"/>
    <w:rsid w:val="008230AF"/>
    <w:rsid w:val="0082318C"/>
    <w:rsid w:val="008231F4"/>
    <w:rsid w:val="00830636"/>
    <w:rsid w:val="008333D9"/>
    <w:rsid w:val="0083375A"/>
    <w:rsid w:val="00833F58"/>
    <w:rsid w:val="0083415C"/>
    <w:rsid w:val="008356E0"/>
    <w:rsid w:val="00835DF8"/>
    <w:rsid w:val="00836888"/>
    <w:rsid w:val="00840C81"/>
    <w:rsid w:val="00841E39"/>
    <w:rsid w:val="0084694B"/>
    <w:rsid w:val="00850121"/>
    <w:rsid w:val="00854C07"/>
    <w:rsid w:val="0085557C"/>
    <w:rsid w:val="008573E5"/>
    <w:rsid w:val="008614B7"/>
    <w:rsid w:val="00865C66"/>
    <w:rsid w:val="00866612"/>
    <w:rsid w:val="00866F33"/>
    <w:rsid w:val="00867700"/>
    <w:rsid w:val="008705DA"/>
    <w:rsid w:val="00871BF2"/>
    <w:rsid w:val="008724E6"/>
    <w:rsid w:val="0087328F"/>
    <w:rsid w:val="008740D7"/>
    <w:rsid w:val="008804AB"/>
    <w:rsid w:val="00884DBC"/>
    <w:rsid w:val="008862F0"/>
    <w:rsid w:val="0088743E"/>
    <w:rsid w:val="00887B97"/>
    <w:rsid w:val="0089023C"/>
    <w:rsid w:val="008913A3"/>
    <w:rsid w:val="0089266D"/>
    <w:rsid w:val="0089317C"/>
    <w:rsid w:val="00896C6C"/>
    <w:rsid w:val="0089769F"/>
    <w:rsid w:val="00897E39"/>
    <w:rsid w:val="008A275D"/>
    <w:rsid w:val="008A5A4B"/>
    <w:rsid w:val="008A68E2"/>
    <w:rsid w:val="008B032B"/>
    <w:rsid w:val="008B0FD5"/>
    <w:rsid w:val="008B1434"/>
    <w:rsid w:val="008B1CBC"/>
    <w:rsid w:val="008B2EE7"/>
    <w:rsid w:val="008B3FD3"/>
    <w:rsid w:val="008B750D"/>
    <w:rsid w:val="008C36C4"/>
    <w:rsid w:val="008C4922"/>
    <w:rsid w:val="008C502D"/>
    <w:rsid w:val="008C56C7"/>
    <w:rsid w:val="008C7A3A"/>
    <w:rsid w:val="008D1306"/>
    <w:rsid w:val="008D1FF4"/>
    <w:rsid w:val="008D236E"/>
    <w:rsid w:val="008D2A52"/>
    <w:rsid w:val="008D30AB"/>
    <w:rsid w:val="008D471A"/>
    <w:rsid w:val="008D47A2"/>
    <w:rsid w:val="008D4FCB"/>
    <w:rsid w:val="008D7B3A"/>
    <w:rsid w:val="008D7D84"/>
    <w:rsid w:val="008E09C4"/>
    <w:rsid w:val="008E0B47"/>
    <w:rsid w:val="008E19E9"/>
    <w:rsid w:val="008E1CD0"/>
    <w:rsid w:val="008E1FDA"/>
    <w:rsid w:val="008E35B6"/>
    <w:rsid w:val="008E3EE3"/>
    <w:rsid w:val="008E4C4B"/>
    <w:rsid w:val="008E63AA"/>
    <w:rsid w:val="008E69E1"/>
    <w:rsid w:val="008E7C2C"/>
    <w:rsid w:val="008E7EB7"/>
    <w:rsid w:val="008F27A9"/>
    <w:rsid w:val="008F36EC"/>
    <w:rsid w:val="008F5EF7"/>
    <w:rsid w:val="00902E79"/>
    <w:rsid w:val="0090322E"/>
    <w:rsid w:val="0090408B"/>
    <w:rsid w:val="0090555C"/>
    <w:rsid w:val="009064CA"/>
    <w:rsid w:val="0090741C"/>
    <w:rsid w:val="009074B8"/>
    <w:rsid w:val="00910B05"/>
    <w:rsid w:val="0091110B"/>
    <w:rsid w:val="00912795"/>
    <w:rsid w:val="00914D04"/>
    <w:rsid w:val="0091613E"/>
    <w:rsid w:val="00916759"/>
    <w:rsid w:val="009212CC"/>
    <w:rsid w:val="009229CB"/>
    <w:rsid w:val="00922E50"/>
    <w:rsid w:val="00924FA0"/>
    <w:rsid w:val="00925A02"/>
    <w:rsid w:val="00926A73"/>
    <w:rsid w:val="00926D26"/>
    <w:rsid w:val="0092765F"/>
    <w:rsid w:val="0093040F"/>
    <w:rsid w:val="00930688"/>
    <w:rsid w:val="00930B89"/>
    <w:rsid w:val="009312D5"/>
    <w:rsid w:val="00932AFD"/>
    <w:rsid w:val="00932B6D"/>
    <w:rsid w:val="00932E91"/>
    <w:rsid w:val="0094129D"/>
    <w:rsid w:val="0094244C"/>
    <w:rsid w:val="00942614"/>
    <w:rsid w:val="00943D97"/>
    <w:rsid w:val="00945A72"/>
    <w:rsid w:val="009460B8"/>
    <w:rsid w:val="00946BC4"/>
    <w:rsid w:val="00950996"/>
    <w:rsid w:val="009509F6"/>
    <w:rsid w:val="009514C7"/>
    <w:rsid w:val="009551F6"/>
    <w:rsid w:val="009604BD"/>
    <w:rsid w:val="00961EDA"/>
    <w:rsid w:val="00962C1D"/>
    <w:rsid w:val="00963CEC"/>
    <w:rsid w:val="00964F5B"/>
    <w:rsid w:val="00966C43"/>
    <w:rsid w:val="0096782F"/>
    <w:rsid w:val="0096798D"/>
    <w:rsid w:val="009719E9"/>
    <w:rsid w:val="00971D46"/>
    <w:rsid w:val="009742A3"/>
    <w:rsid w:val="0097444B"/>
    <w:rsid w:val="009754AB"/>
    <w:rsid w:val="00976075"/>
    <w:rsid w:val="00977BA3"/>
    <w:rsid w:val="00980E58"/>
    <w:rsid w:val="00980FE4"/>
    <w:rsid w:val="00983D04"/>
    <w:rsid w:val="00984C12"/>
    <w:rsid w:val="00984D2C"/>
    <w:rsid w:val="00984EB5"/>
    <w:rsid w:val="0099138D"/>
    <w:rsid w:val="00991C16"/>
    <w:rsid w:val="0099473A"/>
    <w:rsid w:val="00997C08"/>
    <w:rsid w:val="009A0A9C"/>
    <w:rsid w:val="009A2107"/>
    <w:rsid w:val="009A520A"/>
    <w:rsid w:val="009A5E95"/>
    <w:rsid w:val="009A6B6E"/>
    <w:rsid w:val="009A70A5"/>
    <w:rsid w:val="009A76C2"/>
    <w:rsid w:val="009B19DD"/>
    <w:rsid w:val="009B4384"/>
    <w:rsid w:val="009B4C38"/>
    <w:rsid w:val="009B51E0"/>
    <w:rsid w:val="009B52E4"/>
    <w:rsid w:val="009B70BA"/>
    <w:rsid w:val="009C07B6"/>
    <w:rsid w:val="009C0DBF"/>
    <w:rsid w:val="009C3599"/>
    <w:rsid w:val="009D1CC5"/>
    <w:rsid w:val="009D2378"/>
    <w:rsid w:val="009D2C42"/>
    <w:rsid w:val="009D5415"/>
    <w:rsid w:val="009D559C"/>
    <w:rsid w:val="009D6582"/>
    <w:rsid w:val="009D68B2"/>
    <w:rsid w:val="009E1638"/>
    <w:rsid w:val="009E1A26"/>
    <w:rsid w:val="009E669D"/>
    <w:rsid w:val="009E7A62"/>
    <w:rsid w:val="009F034B"/>
    <w:rsid w:val="009F396A"/>
    <w:rsid w:val="009F3AE7"/>
    <w:rsid w:val="009F4CA2"/>
    <w:rsid w:val="009F5511"/>
    <w:rsid w:val="009F71DD"/>
    <w:rsid w:val="00A003F7"/>
    <w:rsid w:val="00A03999"/>
    <w:rsid w:val="00A039D4"/>
    <w:rsid w:val="00A05C5B"/>
    <w:rsid w:val="00A06074"/>
    <w:rsid w:val="00A0717C"/>
    <w:rsid w:val="00A079B3"/>
    <w:rsid w:val="00A133F1"/>
    <w:rsid w:val="00A13F45"/>
    <w:rsid w:val="00A14357"/>
    <w:rsid w:val="00A228FE"/>
    <w:rsid w:val="00A22DC5"/>
    <w:rsid w:val="00A250E5"/>
    <w:rsid w:val="00A301E4"/>
    <w:rsid w:val="00A30AB9"/>
    <w:rsid w:val="00A30F7D"/>
    <w:rsid w:val="00A3556C"/>
    <w:rsid w:val="00A36191"/>
    <w:rsid w:val="00A36596"/>
    <w:rsid w:val="00A36909"/>
    <w:rsid w:val="00A36B65"/>
    <w:rsid w:val="00A3722F"/>
    <w:rsid w:val="00A4166A"/>
    <w:rsid w:val="00A4175C"/>
    <w:rsid w:val="00A41F45"/>
    <w:rsid w:val="00A43644"/>
    <w:rsid w:val="00A45D08"/>
    <w:rsid w:val="00A472E0"/>
    <w:rsid w:val="00A5025A"/>
    <w:rsid w:val="00A5138B"/>
    <w:rsid w:val="00A51B47"/>
    <w:rsid w:val="00A5280B"/>
    <w:rsid w:val="00A53442"/>
    <w:rsid w:val="00A55281"/>
    <w:rsid w:val="00A561F3"/>
    <w:rsid w:val="00A6085B"/>
    <w:rsid w:val="00A654C5"/>
    <w:rsid w:val="00A658FE"/>
    <w:rsid w:val="00A70B59"/>
    <w:rsid w:val="00A71115"/>
    <w:rsid w:val="00A71A7B"/>
    <w:rsid w:val="00A71F82"/>
    <w:rsid w:val="00A75476"/>
    <w:rsid w:val="00A7640C"/>
    <w:rsid w:val="00A77ACB"/>
    <w:rsid w:val="00A77E93"/>
    <w:rsid w:val="00A84ACA"/>
    <w:rsid w:val="00A85D5B"/>
    <w:rsid w:val="00A8603C"/>
    <w:rsid w:val="00A87BAE"/>
    <w:rsid w:val="00A91C9D"/>
    <w:rsid w:val="00A95152"/>
    <w:rsid w:val="00A95CA1"/>
    <w:rsid w:val="00A95FAC"/>
    <w:rsid w:val="00A96005"/>
    <w:rsid w:val="00AA084E"/>
    <w:rsid w:val="00AA335F"/>
    <w:rsid w:val="00AA3498"/>
    <w:rsid w:val="00AB0984"/>
    <w:rsid w:val="00AB1450"/>
    <w:rsid w:val="00AB2B6C"/>
    <w:rsid w:val="00AB3B6D"/>
    <w:rsid w:val="00AB4A30"/>
    <w:rsid w:val="00AB6E94"/>
    <w:rsid w:val="00AC01C7"/>
    <w:rsid w:val="00AC09F2"/>
    <w:rsid w:val="00AC1C53"/>
    <w:rsid w:val="00AC215E"/>
    <w:rsid w:val="00AC3E1C"/>
    <w:rsid w:val="00AC3F8A"/>
    <w:rsid w:val="00AC524C"/>
    <w:rsid w:val="00AC6DFB"/>
    <w:rsid w:val="00AD15AD"/>
    <w:rsid w:val="00AD2DD8"/>
    <w:rsid w:val="00AD75D6"/>
    <w:rsid w:val="00AE437F"/>
    <w:rsid w:val="00AE554A"/>
    <w:rsid w:val="00AE66CB"/>
    <w:rsid w:val="00AF0288"/>
    <w:rsid w:val="00AF2F72"/>
    <w:rsid w:val="00AF4116"/>
    <w:rsid w:val="00AF4B5C"/>
    <w:rsid w:val="00AF5B30"/>
    <w:rsid w:val="00AF5DB7"/>
    <w:rsid w:val="00AF6497"/>
    <w:rsid w:val="00AF6934"/>
    <w:rsid w:val="00AF6C77"/>
    <w:rsid w:val="00B042A8"/>
    <w:rsid w:val="00B0492F"/>
    <w:rsid w:val="00B04D4F"/>
    <w:rsid w:val="00B050DD"/>
    <w:rsid w:val="00B06149"/>
    <w:rsid w:val="00B06870"/>
    <w:rsid w:val="00B07E3E"/>
    <w:rsid w:val="00B106AE"/>
    <w:rsid w:val="00B12B0F"/>
    <w:rsid w:val="00B1516A"/>
    <w:rsid w:val="00B15A1E"/>
    <w:rsid w:val="00B15C88"/>
    <w:rsid w:val="00B16C38"/>
    <w:rsid w:val="00B1793B"/>
    <w:rsid w:val="00B23E0E"/>
    <w:rsid w:val="00B25620"/>
    <w:rsid w:val="00B26ABE"/>
    <w:rsid w:val="00B26C7E"/>
    <w:rsid w:val="00B31C4E"/>
    <w:rsid w:val="00B34257"/>
    <w:rsid w:val="00B36A40"/>
    <w:rsid w:val="00B37D1C"/>
    <w:rsid w:val="00B40EB9"/>
    <w:rsid w:val="00B4145B"/>
    <w:rsid w:val="00B44AF1"/>
    <w:rsid w:val="00B4543D"/>
    <w:rsid w:val="00B4648B"/>
    <w:rsid w:val="00B46EF9"/>
    <w:rsid w:val="00B53157"/>
    <w:rsid w:val="00B53D71"/>
    <w:rsid w:val="00B54538"/>
    <w:rsid w:val="00B555FE"/>
    <w:rsid w:val="00B606D9"/>
    <w:rsid w:val="00B60F7E"/>
    <w:rsid w:val="00B62354"/>
    <w:rsid w:val="00B64DBF"/>
    <w:rsid w:val="00B65B81"/>
    <w:rsid w:val="00B66013"/>
    <w:rsid w:val="00B679D8"/>
    <w:rsid w:val="00B67BB8"/>
    <w:rsid w:val="00B728D3"/>
    <w:rsid w:val="00B73443"/>
    <w:rsid w:val="00B74E49"/>
    <w:rsid w:val="00B76547"/>
    <w:rsid w:val="00B76A7B"/>
    <w:rsid w:val="00B7725B"/>
    <w:rsid w:val="00B81053"/>
    <w:rsid w:val="00B81D2A"/>
    <w:rsid w:val="00B8532D"/>
    <w:rsid w:val="00B86581"/>
    <w:rsid w:val="00B93430"/>
    <w:rsid w:val="00B94423"/>
    <w:rsid w:val="00B95ECA"/>
    <w:rsid w:val="00B96F3B"/>
    <w:rsid w:val="00B96F63"/>
    <w:rsid w:val="00BA0AB2"/>
    <w:rsid w:val="00BA0DA9"/>
    <w:rsid w:val="00BA2B5A"/>
    <w:rsid w:val="00BA35A5"/>
    <w:rsid w:val="00BA3961"/>
    <w:rsid w:val="00BA3EDF"/>
    <w:rsid w:val="00BA78E1"/>
    <w:rsid w:val="00BB0A7B"/>
    <w:rsid w:val="00BB14DC"/>
    <w:rsid w:val="00BB1A78"/>
    <w:rsid w:val="00BB2917"/>
    <w:rsid w:val="00BB3562"/>
    <w:rsid w:val="00BB53E5"/>
    <w:rsid w:val="00BB5602"/>
    <w:rsid w:val="00BB75DC"/>
    <w:rsid w:val="00BB763B"/>
    <w:rsid w:val="00BC03E4"/>
    <w:rsid w:val="00BC06A9"/>
    <w:rsid w:val="00BC39B6"/>
    <w:rsid w:val="00BD5BDE"/>
    <w:rsid w:val="00BD6433"/>
    <w:rsid w:val="00BD79EC"/>
    <w:rsid w:val="00BE0840"/>
    <w:rsid w:val="00BE0DF4"/>
    <w:rsid w:val="00BE3A50"/>
    <w:rsid w:val="00BE4D0D"/>
    <w:rsid w:val="00BE4D87"/>
    <w:rsid w:val="00BE5251"/>
    <w:rsid w:val="00BE643B"/>
    <w:rsid w:val="00BE739D"/>
    <w:rsid w:val="00BF2059"/>
    <w:rsid w:val="00BF2FC2"/>
    <w:rsid w:val="00BF3853"/>
    <w:rsid w:val="00BF3D8F"/>
    <w:rsid w:val="00BF5287"/>
    <w:rsid w:val="00BF6214"/>
    <w:rsid w:val="00BF7DB8"/>
    <w:rsid w:val="00C01C3C"/>
    <w:rsid w:val="00C0213E"/>
    <w:rsid w:val="00C036DB"/>
    <w:rsid w:val="00C03CB9"/>
    <w:rsid w:val="00C0522F"/>
    <w:rsid w:val="00C07802"/>
    <w:rsid w:val="00C07A2A"/>
    <w:rsid w:val="00C10768"/>
    <w:rsid w:val="00C10F36"/>
    <w:rsid w:val="00C135BA"/>
    <w:rsid w:val="00C13A33"/>
    <w:rsid w:val="00C13F1E"/>
    <w:rsid w:val="00C14C4F"/>
    <w:rsid w:val="00C162B2"/>
    <w:rsid w:val="00C17CBD"/>
    <w:rsid w:val="00C221BB"/>
    <w:rsid w:val="00C233C9"/>
    <w:rsid w:val="00C30907"/>
    <w:rsid w:val="00C31501"/>
    <w:rsid w:val="00C336C2"/>
    <w:rsid w:val="00C33F48"/>
    <w:rsid w:val="00C366EC"/>
    <w:rsid w:val="00C376AC"/>
    <w:rsid w:val="00C403C9"/>
    <w:rsid w:val="00C40C51"/>
    <w:rsid w:val="00C42EC8"/>
    <w:rsid w:val="00C51EC5"/>
    <w:rsid w:val="00C52449"/>
    <w:rsid w:val="00C53715"/>
    <w:rsid w:val="00C540CF"/>
    <w:rsid w:val="00C544D1"/>
    <w:rsid w:val="00C55B8B"/>
    <w:rsid w:val="00C568A6"/>
    <w:rsid w:val="00C5733B"/>
    <w:rsid w:val="00C57726"/>
    <w:rsid w:val="00C60490"/>
    <w:rsid w:val="00C63FF1"/>
    <w:rsid w:val="00C65167"/>
    <w:rsid w:val="00C65855"/>
    <w:rsid w:val="00C66A6E"/>
    <w:rsid w:val="00C67131"/>
    <w:rsid w:val="00C67480"/>
    <w:rsid w:val="00C70879"/>
    <w:rsid w:val="00C720D4"/>
    <w:rsid w:val="00C73832"/>
    <w:rsid w:val="00C74F2D"/>
    <w:rsid w:val="00C75900"/>
    <w:rsid w:val="00C76C3D"/>
    <w:rsid w:val="00C775B1"/>
    <w:rsid w:val="00C77F37"/>
    <w:rsid w:val="00C81231"/>
    <w:rsid w:val="00C82287"/>
    <w:rsid w:val="00C83CC6"/>
    <w:rsid w:val="00C8618E"/>
    <w:rsid w:val="00C92B28"/>
    <w:rsid w:val="00C92C2D"/>
    <w:rsid w:val="00C932F8"/>
    <w:rsid w:val="00C954A2"/>
    <w:rsid w:val="00CA0AFF"/>
    <w:rsid w:val="00CA2896"/>
    <w:rsid w:val="00CA2941"/>
    <w:rsid w:val="00CA680B"/>
    <w:rsid w:val="00CB02D6"/>
    <w:rsid w:val="00CB3EAE"/>
    <w:rsid w:val="00CB403E"/>
    <w:rsid w:val="00CB4260"/>
    <w:rsid w:val="00CB4A0E"/>
    <w:rsid w:val="00CC09E7"/>
    <w:rsid w:val="00CC0A40"/>
    <w:rsid w:val="00CC1339"/>
    <w:rsid w:val="00CC18D5"/>
    <w:rsid w:val="00CC1E50"/>
    <w:rsid w:val="00CC1F01"/>
    <w:rsid w:val="00CC35C6"/>
    <w:rsid w:val="00CC5287"/>
    <w:rsid w:val="00CC662C"/>
    <w:rsid w:val="00CC6732"/>
    <w:rsid w:val="00CC6CE6"/>
    <w:rsid w:val="00CC6E2F"/>
    <w:rsid w:val="00CC6F48"/>
    <w:rsid w:val="00CD0639"/>
    <w:rsid w:val="00CD09A6"/>
    <w:rsid w:val="00CD0CC3"/>
    <w:rsid w:val="00CD7332"/>
    <w:rsid w:val="00CD76BD"/>
    <w:rsid w:val="00CE0934"/>
    <w:rsid w:val="00CE0FF7"/>
    <w:rsid w:val="00CE16FF"/>
    <w:rsid w:val="00CE48BB"/>
    <w:rsid w:val="00CE75D6"/>
    <w:rsid w:val="00CF277D"/>
    <w:rsid w:val="00CF37CF"/>
    <w:rsid w:val="00CF3DB2"/>
    <w:rsid w:val="00CF4C76"/>
    <w:rsid w:val="00D02D2D"/>
    <w:rsid w:val="00D0428C"/>
    <w:rsid w:val="00D0488B"/>
    <w:rsid w:val="00D05AE9"/>
    <w:rsid w:val="00D063F0"/>
    <w:rsid w:val="00D06792"/>
    <w:rsid w:val="00D07092"/>
    <w:rsid w:val="00D07540"/>
    <w:rsid w:val="00D122B4"/>
    <w:rsid w:val="00D1243C"/>
    <w:rsid w:val="00D13328"/>
    <w:rsid w:val="00D154B7"/>
    <w:rsid w:val="00D15BAA"/>
    <w:rsid w:val="00D162D8"/>
    <w:rsid w:val="00D17F68"/>
    <w:rsid w:val="00D203D8"/>
    <w:rsid w:val="00D20F0D"/>
    <w:rsid w:val="00D20FC5"/>
    <w:rsid w:val="00D23053"/>
    <w:rsid w:val="00D254CA"/>
    <w:rsid w:val="00D25AB7"/>
    <w:rsid w:val="00D304DE"/>
    <w:rsid w:val="00D32868"/>
    <w:rsid w:val="00D33FD3"/>
    <w:rsid w:val="00D353E1"/>
    <w:rsid w:val="00D36C60"/>
    <w:rsid w:val="00D375F6"/>
    <w:rsid w:val="00D432C3"/>
    <w:rsid w:val="00D46E12"/>
    <w:rsid w:val="00D46F0E"/>
    <w:rsid w:val="00D47814"/>
    <w:rsid w:val="00D50454"/>
    <w:rsid w:val="00D51255"/>
    <w:rsid w:val="00D51B59"/>
    <w:rsid w:val="00D51D5E"/>
    <w:rsid w:val="00D525FC"/>
    <w:rsid w:val="00D52895"/>
    <w:rsid w:val="00D5352F"/>
    <w:rsid w:val="00D573B2"/>
    <w:rsid w:val="00D57454"/>
    <w:rsid w:val="00D5782B"/>
    <w:rsid w:val="00D57FD8"/>
    <w:rsid w:val="00D615E2"/>
    <w:rsid w:val="00D62A36"/>
    <w:rsid w:val="00D6483E"/>
    <w:rsid w:val="00D65587"/>
    <w:rsid w:val="00D65D0F"/>
    <w:rsid w:val="00D65D80"/>
    <w:rsid w:val="00D660B1"/>
    <w:rsid w:val="00D7001E"/>
    <w:rsid w:val="00D72986"/>
    <w:rsid w:val="00D73E73"/>
    <w:rsid w:val="00D7457E"/>
    <w:rsid w:val="00D75F19"/>
    <w:rsid w:val="00D76725"/>
    <w:rsid w:val="00D81914"/>
    <w:rsid w:val="00D81D77"/>
    <w:rsid w:val="00D81DBA"/>
    <w:rsid w:val="00D84E7A"/>
    <w:rsid w:val="00D857D5"/>
    <w:rsid w:val="00D85839"/>
    <w:rsid w:val="00D87EBF"/>
    <w:rsid w:val="00D87FE7"/>
    <w:rsid w:val="00D905B3"/>
    <w:rsid w:val="00D9141B"/>
    <w:rsid w:val="00D92247"/>
    <w:rsid w:val="00D94488"/>
    <w:rsid w:val="00D96882"/>
    <w:rsid w:val="00D97E95"/>
    <w:rsid w:val="00DA0734"/>
    <w:rsid w:val="00DA2531"/>
    <w:rsid w:val="00DA328A"/>
    <w:rsid w:val="00DA48C4"/>
    <w:rsid w:val="00DA5C90"/>
    <w:rsid w:val="00DB0A83"/>
    <w:rsid w:val="00DB3686"/>
    <w:rsid w:val="00DB4EC5"/>
    <w:rsid w:val="00DB51AA"/>
    <w:rsid w:val="00DB72A4"/>
    <w:rsid w:val="00DB7F71"/>
    <w:rsid w:val="00DC1DE6"/>
    <w:rsid w:val="00DC29CA"/>
    <w:rsid w:val="00DC304D"/>
    <w:rsid w:val="00DC33E4"/>
    <w:rsid w:val="00DC4592"/>
    <w:rsid w:val="00DC6610"/>
    <w:rsid w:val="00DC66F4"/>
    <w:rsid w:val="00DC6C53"/>
    <w:rsid w:val="00DD2438"/>
    <w:rsid w:val="00DD49FE"/>
    <w:rsid w:val="00DD7121"/>
    <w:rsid w:val="00DE0556"/>
    <w:rsid w:val="00DE0DE5"/>
    <w:rsid w:val="00DE1B02"/>
    <w:rsid w:val="00DE4148"/>
    <w:rsid w:val="00DE5B1A"/>
    <w:rsid w:val="00DE6F64"/>
    <w:rsid w:val="00DF0CBB"/>
    <w:rsid w:val="00DF17C2"/>
    <w:rsid w:val="00DF1E97"/>
    <w:rsid w:val="00DF328D"/>
    <w:rsid w:val="00DF3F92"/>
    <w:rsid w:val="00DF66E3"/>
    <w:rsid w:val="00E005E4"/>
    <w:rsid w:val="00E00C23"/>
    <w:rsid w:val="00E00C57"/>
    <w:rsid w:val="00E01C87"/>
    <w:rsid w:val="00E02384"/>
    <w:rsid w:val="00E02631"/>
    <w:rsid w:val="00E04436"/>
    <w:rsid w:val="00E0489F"/>
    <w:rsid w:val="00E04B2B"/>
    <w:rsid w:val="00E050C2"/>
    <w:rsid w:val="00E05EA4"/>
    <w:rsid w:val="00E07D0E"/>
    <w:rsid w:val="00E07DDF"/>
    <w:rsid w:val="00E10EF2"/>
    <w:rsid w:val="00E112B4"/>
    <w:rsid w:val="00E11FF6"/>
    <w:rsid w:val="00E1299E"/>
    <w:rsid w:val="00E14AA6"/>
    <w:rsid w:val="00E15292"/>
    <w:rsid w:val="00E210FF"/>
    <w:rsid w:val="00E21D87"/>
    <w:rsid w:val="00E23B1B"/>
    <w:rsid w:val="00E23C30"/>
    <w:rsid w:val="00E25360"/>
    <w:rsid w:val="00E27A1B"/>
    <w:rsid w:val="00E27FF1"/>
    <w:rsid w:val="00E30541"/>
    <w:rsid w:val="00E30AE5"/>
    <w:rsid w:val="00E32DAE"/>
    <w:rsid w:val="00E3369E"/>
    <w:rsid w:val="00E34E45"/>
    <w:rsid w:val="00E34FEA"/>
    <w:rsid w:val="00E37225"/>
    <w:rsid w:val="00E37CF4"/>
    <w:rsid w:val="00E37E3E"/>
    <w:rsid w:val="00E42C6F"/>
    <w:rsid w:val="00E450FA"/>
    <w:rsid w:val="00E451DA"/>
    <w:rsid w:val="00E455A3"/>
    <w:rsid w:val="00E45A97"/>
    <w:rsid w:val="00E4799E"/>
    <w:rsid w:val="00E520BE"/>
    <w:rsid w:val="00E526BB"/>
    <w:rsid w:val="00E55E8D"/>
    <w:rsid w:val="00E55F88"/>
    <w:rsid w:val="00E615AE"/>
    <w:rsid w:val="00E62605"/>
    <w:rsid w:val="00E62A61"/>
    <w:rsid w:val="00E63877"/>
    <w:rsid w:val="00E64445"/>
    <w:rsid w:val="00E66628"/>
    <w:rsid w:val="00E666CB"/>
    <w:rsid w:val="00E66947"/>
    <w:rsid w:val="00E66F1F"/>
    <w:rsid w:val="00E75F43"/>
    <w:rsid w:val="00E8023D"/>
    <w:rsid w:val="00E811DF"/>
    <w:rsid w:val="00E83717"/>
    <w:rsid w:val="00E842FB"/>
    <w:rsid w:val="00E901C4"/>
    <w:rsid w:val="00E90377"/>
    <w:rsid w:val="00E903DC"/>
    <w:rsid w:val="00E908F4"/>
    <w:rsid w:val="00E91DDD"/>
    <w:rsid w:val="00E952E3"/>
    <w:rsid w:val="00EA0F41"/>
    <w:rsid w:val="00EA1604"/>
    <w:rsid w:val="00EA277E"/>
    <w:rsid w:val="00EA44D6"/>
    <w:rsid w:val="00EA5735"/>
    <w:rsid w:val="00EA6003"/>
    <w:rsid w:val="00EA6227"/>
    <w:rsid w:val="00EA6584"/>
    <w:rsid w:val="00EA6787"/>
    <w:rsid w:val="00EA6A72"/>
    <w:rsid w:val="00EA7AD5"/>
    <w:rsid w:val="00EB00EA"/>
    <w:rsid w:val="00EB0453"/>
    <w:rsid w:val="00EB07D3"/>
    <w:rsid w:val="00EB0EA9"/>
    <w:rsid w:val="00EB1CCC"/>
    <w:rsid w:val="00EB303D"/>
    <w:rsid w:val="00EB49A4"/>
    <w:rsid w:val="00EB66AA"/>
    <w:rsid w:val="00EB715F"/>
    <w:rsid w:val="00EC1F65"/>
    <w:rsid w:val="00EC238A"/>
    <w:rsid w:val="00EC2C66"/>
    <w:rsid w:val="00EC3563"/>
    <w:rsid w:val="00EC39EB"/>
    <w:rsid w:val="00EC4867"/>
    <w:rsid w:val="00EC51A7"/>
    <w:rsid w:val="00ED002C"/>
    <w:rsid w:val="00ED1B6D"/>
    <w:rsid w:val="00ED1D82"/>
    <w:rsid w:val="00ED5AF1"/>
    <w:rsid w:val="00ED6B15"/>
    <w:rsid w:val="00ED6BBD"/>
    <w:rsid w:val="00ED7791"/>
    <w:rsid w:val="00EE0F4E"/>
    <w:rsid w:val="00EE2815"/>
    <w:rsid w:val="00EE35A0"/>
    <w:rsid w:val="00EE7714"/>
    <w:rsid w:val="00EF2844"/>
    <w:rsid w:val="00EF7934"/>
    <w:rsid w:val="00F0030F"/>
    <w:rsid w:val="00F00414"/>
    <w:rsid w:val="00F008AE"/>
    <w:rsid w:val="00F01BAB"/>
    <w:rsid w:val="00F02B5A"/>
    <w:rsid w:val="00F055BB"/>
    <w:rsid w:val="00F0651A"/>
    <w:rsid w:val="00F06B60"/>
    <w:rsid w:val="00F06B85"/>
    <w:rsid w:val="00F06F5A"/>
    <w:rsid w:val="00F0724F"/>
    <w:rsid w:val="00F117C8"/>
    <w:rsid w:val="00F13C24"/>
    <w:rsid w:val="00F14368"/>
    <w:rsid w:val="00F17425"/>
    <w:rsid w:val="00F17D86"/>
    <w:rsid w:val="00F20FE1"/>
    <w:rsid w:val="00F21C5C"/>
    <w:rsid w:val="00F226DE"/>
    <w:rsid w:val="00F22FB3"/>
    <w:rsid w:val="00F22FC3"/>
    <w:rsid w:val="00F26590"/>
    <w:rsid w:val="00F30128"/>
    <w:rsid w:val="00F31EDB"/>
    <w:rsid w:val="00F33A91"/>
    <w:rsid w:val="00F35655"/>
    <w:rsid w:val="00F35750"/>
    <w:rsid w:val="00F35C65"/>
    <w:rsid w:val="00F36F8D"/>
    <w:rsid w:val="00F4146B"/>
    <w:rsid w:val="00F42565"/>
    <w:rsid w:val="00F43778"/>
    <w:rsid w:val="00F45FD2"/>
    <w:rsid w:val="00F46C81"/>
    <w:rsid w:val="00F4772C"/>
    <w:rsid w:val="00F50F18"/>
    <w:rsid w:val="00F516EA"/>
    <w:rsid w:val="00F534E8"/>
    <w:rsid w:val="00F55715"/>
    <w:rsid w:val="00F564E0"/>
    <w:rsid w:val="00F574B8"/>
    <w:rsid w:val="00F5781D"/>
    <w:rsid w:val="00F6089F"/>
    <w:rsid w:val="00F60EEB"/>
    <w:rsid w:val="00F6377A"/>
    <w:rsid w:val="00F63CDD"/>
    <w:rsid w:val="00F64BC7"/>
    <w:rsid w:val="00F65AEC"/>
    <w:rsid w:val="00F714B6"/>
    <w:rsid w:val="00F75781"/>
    <w:rsid w:val="00F841A6"/>
    <w:rsid w:val="00F844EB"/>
    <w:rsid w:val="00F91236"/>
    <w:rsid w:val="00F91DEA"/>
    <w:rsid w:val="00FA110B"/>
    <w:rsid w:val="00FA4000"/>
    <w:rsid w:val="00FA5D2F"/>
    <w:rsid w:val="00FA62D2"/>
    <w:rsid w:val="00FA635F"/>
    <w:rsid w:val="00FA772F"/>
    <w:rsid w:val="00FB29C2"/>
    <w:rsid w:val="00FB7635"/>
    <w:rsid w:val="00FB7CEF"/>
    <w:rsid w:val="00FC1868"/>
    <w:rsid w:val="00FC1F63"/>
    <w:rsid w:val="00FC214B"/>
    <w:rsid w:val="00FC3144"/>
    <w:rsid w:val="00FC31BE"/>
    <w:rsid w:val="00FC419C"/>
    <w:rsid w:val="00FC5187"/>
    <w:rsid w:val="00FC7303"/>
    <w:rsid w:val="00FC7763"/>
    <w:rsid w:val="00FD00A0"/>
    <w:rsid w:val="00FD0FE2"/>
    <w:rsid w:val="00FD1C87"/>
    <w:rsid w:val="00FD2C8E"/>
    <w:rsid w:val="00FD672A"/>
    <w:rsid w:val="00FD7EC2"/>
    <w:rsid w:val="00FE2C99"/>
    <w:rsid w:val="00FE5A46"/>
    <w:rsid w:val="00FE5C0C"/>
    <w:rsid w:val="00FE5D4F"/>
    <w:rsid w:val="00FF0836"/>
    <w:rsid w:val="00FF13FE"/>
    <w:rsid w:val="00FF1883"/>
    <w:rsid w:val="00FF28F0"/>
    <w:rsid w:val="00FF2C53"/>
    <w:rsid w:val="00FF30D2"/>
    <w:rsid w:val="00FF320A"/>
    <w:rsid w:val="00FF519C"/>
    <w:rsid w:val="00FF5C6A"/>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1A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0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1">
    <w:name w:val="heading 1"/>
    <w:basedOn w:val="Heading"/>
    <w:next w:val="Normal"/>
    <w:link w:val="Heading1Char"/>
    <w:uiPriority w:val="9"/>
    <w:qFormat/>
    <w:rsid w:val="00C13A33"/>
    <w:pPr>
      <w:spacing w:before="80"/>
      <w:ind w:left="540" w:hanging="540"/>
      <w:jc w:val="left"/>
    </w:pPr>
    <w:rPr>
      <w:rFonts w:cs="Times New Roman"/>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pacing w:before="240" w:line="360" w:lineRule="auto"/>
      <w:jc w:val="both"/>
    </w:pPr>
    <w:rPr>
      <w:rFonts w:cs="Arial Unicode MS"/>
      <w:color w:val="000000"/>
      <w:sz w:val="24"/>
      <w:szCs w:val="24"/>
      <w:u w:color="000000"/>
    </w:rPr>
  </w:style>
  <w:style w:type="paragraph" w:styleId="Title">
    <w:name w:val="Title"/>
    <w:aliases w:val="Chapter Title"/>
    <w:next w:val="Heading"/>
    <w:link w:val="TitleChar"/>
    <w:qFormat/>
    <w:pPr>
      <w:widowControl w:val="0"/>
      <w:spacing w:line="312" w:lineRule="auto"/>
    </w:pPr>
    <w:rPr>
      <w:rFonts w:cs="Arial Unicode MS"/>
      <w:b/>
      <w:bCs/>
      <w:color w:val="000000"/>
      <w:sz w:val="24"/>
      <w:szCs w:val="24"/>
      <w:u w:color="000000"/>
    </w:rPr>
  </w:style>
  <w:style w:type="paragraph" w:customStyle="1" w:styleId="Heading">
    <w:name w:val="Heading"/>
    <w:next w:val="HeadingLowlevel"/>
    <w:pPr>
      <w:keepNext/>
      <w:spacing w:before="60" w:line="312" w:lineRule="auto"/>
      <w:ind w:right="562"/>
      <w:jc w:val="both"/>
      <w:outlineLvl w:val="0"/>
    </w:pPr>
    <w:rPr>
      <w:rFonts w:cs="Arial Unicode MS"/>
      <w:b/>
      <w:bCs/>
      <w:color w:val="000000"/>
      <w:kern w:val="32"/>
      <w:sz w:val="24"/>
      <w:szCs w:val="24"/>
      <w:u w:color="000000"/>
    </w:rPr>
  </w:style>
  <w:style w:type="paragraph" w:customStyle="1" w:styleId="HeadingLowlevel">
    <w:name w:val="Heading Low level"/>
    <w:next w:val="Paragraph"/>
    <w:pPr>
      <w:widowControl w:val="0"/>
      <w:spacing w:after="20" w:line="312" w:lineRule="auto"/>
      <w:jc w:val="both"/>
    </w:pPr>
    <w:rPr>
      <w:rFonts w:cs="Arial Unicode MS"/>
      <w:i/>
      <w:iCs/>
      <w:color w:val="000000"/>
      <w:sz w:val="24"/>
      <w:szCs w:val="24"/>
      <w:u w:color="000000"/>
    </w:rPr>
  </w:style>
  <w:style w:type="paragraph" w:customStyle="1" w:styleId="Paragraph">
    <w:name w:val="Paragraph"/>
    <w:next w:val="Newparagraph"/>
    <w:pPr>
      <w:widowControl w:val="0"/>
      <w:spacing w:after="20" w:line="312" w:lineRule="auto"/>
      <w:jc w:val="both"/>
    </w:pPr>
    <w:rPr>
      <w:rFonts w:cs="Arial Unicode MS"/>
      <w:color w:val="000000"/>
      <w:sz w:val="24"/>
      <w:szCs w:val="24"/>
      <w:u w:color="000000"/>
    </w:rPr>
  </w:style>
  <w:style w:type="paragraph" w:customStyle="1" w:styleId="Newparagraph">
    <w:name w:val="New paragraph"/>
    <w:pPr>
      <w:spacing w:after="20" w:line="312" w:lineRule="auto"/>
      <w:ind w:firstLine="288"/>
      <w:jc w:val="both"/>
    </w:pPr>
    <w:rPr>
      <w:rFonts w:cs="Arial Unicode MS"/>
      <w:color w:val="000000"/>
      <w:sz w:val="24"/>
      <w:szCs w:val="24"/>
      <w:u w:color="000000"/>
    </w:rPr>
  </w:style>
  <w:style w:type="character" w:customStyle="1" w:styleId="Heading1Char">
    <w:name w:val="Heading 1 Char"/>
    <w:basedOn w:val="DefaultParagraphFont"/>
    <w:link w:val="Heading1"/>
    <w:uiPriority w:val="9"/>
    <w:rsid w:val="00C13A33"/>
    <w:rPr>
      <w:b/>
      <w:bCs/>
      <w:color w:val="000000"/>
      <w:kern w:val="32"/>
      <w:sz w:val="26"/>
      <w:szCs w:val="26"/>
      <w:u w:color="000000"/>
      <w:lang w:val="en-GB"/>
    </w:rPr>
  </w:style>
  <w:style w:type="character" w:customStyle="1" w:styleId="TitleChar">
    <w:name w:val="Title Char"/>
    <w:aliases w:val="Chapter Title Char"/>
    <w:basedOn w:val="DefaultParagraphFont"/>
    <w:link w:val="Title"/>
    <w:rsid w:val="00C13A33"/>
    <w:rPr>
      <w:rFonts w:cs="Arial Unicode MS"/>
      <w:b/>
      <w:bCs/>
      <w:color w:val="000000"/>
      <w:sz w:val="24"/>
      <w:szCs w:val="24"/>
      <w:u w:color="000000"/>
    </w:rPr>
  </w:style>
  <w:style w:type="paragraph" w:styleId="Caption">
    <w:name w:val="caption"/>
    <w:next w:val="Normal"/>
    <w:qFormat/>
    <w:rsid w:val="00C13A33"/>
    <w:pPr>
      <w:spacing w:before="120" w:after="120"/>
      <w:jc w:val="center"/>
    </w:pPr>
    <w:rPr>
      <w:i/>
      <w:iCs/>
      <w:color w:val="000000"/>
      <w:sz w:val="24"/>
      <w:szCs w:val="24"/>
      <w:u w:color="000000"/>
      <w:lang w:val="en-GB"/>
    </w:rPr>
  </w:style>
  <w:style w:type="character" w:styleId="Emphasis">
    <w:name w:val="Emphasis"/>
    <w:aliases w:val="Body (Main custom)"/>
    <w:qFormat/>
    <w:rsid w:val="00C13A33"/>
    <w:rPr>
      <w:rFonts w:ascii="Times New Roman" w:eastAsia="Arial Unicode MS" w:hAnsi="Times New Roman" w:cs="Times New Roman"/>
      <w:iCs/>
      <w:color w:val="000000"/>
      <w:spacing w:val="0"/>
      <w:sz w:val="24"/>
      <w:u w:color="000000"/>
      <w:bdr w:val="nil"/>
      <w:lang w:val="en-GB"/>
    </w:rPr>
  </w:style>
  <w:style w:type="table" w:styleId="TableGrid">
    <w:name w:val="Table Grid"/>
    <w:basedOn w:val="TableNormal"/>
    <w:uiPriority w:val="39"/>
    <w:rsid w:val="007D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860C7"/>
    <w:rPr>
      <w:rFonts w:cs="Times New Roman"/>
      <w:sz w:val="16"/>
      <w:szCs w:val="16"/>
    </w:rPr>
  </w:style>
  <w:style w:type="paragraph" w:styleId="ListParagraph">
    <w:name w:val="List Paragraph"/>
    <w:basedOn w:val="Normal"/>
    <w:uiPriority w:val="34"/>
    <w:qFormat/>
    <w:rsid w:val="006860C7"/>
    <w:pPr>
      <w:ind w:left="720"/>
      <w:contextualSpacing/>
      <w:jc w:val="both"/>
    </w:pPr>
    <w:rPr>
      <w:rFonts w:eastAsia="Times New Roman"/>
      <w:lang w:val="en-GB" w:eastAsia="en-GB"/>
    </w:rPr>
  </w:style>
  <w:style w:type="numbering" w:customStyle="1" w:styleId="Bullets">
    <w:name w:val="Bullets"/>
    <w:rsid w:val="009E1A26"/>
    <w:pPr>
      <w:numPr>
        <w:numId w:val="4"/>
      </w:numPr>
    </w:pPr>
  </w:style>
  <w:style w:type="paragraph" w:styleId="Header">
    <w:name w:val="header"/>
    <w:basedOn w:val="Normal"/>
    <w:link w:val="HeaderChar"/>
    <w:uiPriority w:val="99"/>
    <w:unhideWhenUsed/>
    <w:rsid w:val="00CC6732"/>
    <w:pPr>
      <w:pBdr>
        <w:top w:val="nil"/>
        <w:left w:val="nil"/>
        <w:bottom w:val="nil"/>
        <w:right w:val="nil"/>
        <w:between w:val="nil"/>
        <w:bar w:val="nil"/>
      </w:pBdr>
      <w:tabs>
        <w:tab w:val="center" w:pos="4680"/>
        <w:tab w:val="right" w:pos="9360"/>
      </w:tabs>
    </w:pPr>
    <w:rPr>
      <w:bdr w:val="nil"/>
    </w:rPr>
  </w:style>
  <w:style w:type="character" w:customStyle="1" w:styleId="HeaderChar">
    <w:name w:val="Header Char"/>
    <w:basedOn w:val="DefaultParagraphFont"/>
    <w:link w:val="Header"/>
    <w:uiPriority w:val="99"/>
    <w:rsid w:val="00CC6732"/>
    <w:rPr>
      <w:sz w:val="24"/>
      <w:szCs w:val="24"/>
    </w:rPr>
  </w:style>
  <w:style w:type="paragraph" w:styleId="CommentText">
    <w:name w:val="annotation text"/>
    <w:basedOn w:val="Normal"/>
    <w:link w:val="CommentTextChar"/>
    <w:uiPriority w:val="99"/>
    <w:semiHidden/>
    <w:unhideWhenUsed/>
    <w:rsid w:val="003C1959"/>
    <w:pPr>
      <w:pBdr>
        <w:top w:val="nil"/>
        <w:left w:val="nil"/>
        <w:bottom w:val="nil"/>
        <w:right w:val="nil"/>
        <w:between w:val="nil"/>
        <w:bar w:val="nil"/>
      </w:pBdr>
    </w:pPr>
    <w:rPr>
      <w:bdr w:val="nil"/>
    </w:rPr>
  </w:style>
  <w:style w:type="character" w:customStyle="1" w:styleId="CommentTextChar">
    <w:name w:val="Comment Text Char"/>
    <w:basedOn w:val="DefaultParagraphFont"/>
    <w:link w:val="CommentText"/>
    <w:uiPriority w:val="99"/>
    <w:semiHidden/>
    <w:rsid w:val="003C1959"/>
    <w:rPr>
      <w:sz w:val="24"/>
      <w:szCs w:val="24"/>
    </w:rPr>
  </w:style>
  <w:style w:type="paragraph" w:styleId="CommentSubject">
    <w:name w:val="annotation subject"/>
    <w:basedOn w:val="CommentText"/>
    <w:next w:val="CommentText"/>
    <w:link w:val="CommentSubjectChar"/>
    <w:uiPriority w:val="99"/>
    <w:semiHidden/>
    <w:unhideWhenUsed/>
    <w:rsid w:val="003C1959"/>
    <w:rPr>
      <w:b/>
      <w:bCs/>
      <w:sz w:val="20"/>
      <w:szCs w:val="20"/>
    </w:rPr>
  </w:style>
  <w:style w:type="character" w:customStyle="1" w:styleId="CommentSubjectChar">
    <w:name w:val="Comment Subject Char"/>
    <w:basedOn w:val="CommentTextChar"/>
    <w:link w:val="CommentSubject"/>
    <w:uiPriority w:val="99"/>
    <w:semiHidden/>
    <w:rsid w:val="003C1959"/>
    <w:rPr>
      <w:b/>
      <w:bCs/>
      <w:sz w:val="24"/>
      <w:szCs w:val="24"/>
    </w:rPr>
  </w:style>
  <w:style w:type="paragraph" w:styleId="BalloonText">
    <w:name w:val="Balloon Text"/>
    <w:basedOn w:val="Normal"/>
    <w:link w:val="BalloonTextChar"/>
    <w:uiPriority w:val="99"/>
    <w:semiHidden/>
    <w:unhideWhenUsed/>
    <w:rsid w:val="003C1959"/>
    <w:pPr>
      <w:pBdr>
        <w:top w:val="nil"/>
        <w:left w:val="nil"/>
        <w:bottom w:val="nil"/>
        <w:right w:val="nil"/>
        <w:between w:val="nil"/>
        <w:bar w:val="nil"/>
      </w:pBdr>
    </w:pPr>
    <w:rPr>
      <w:sz w:val="18"/>
      <w:szCs w:val="18"/>
      <w:bdr w:val="nil"/>
    </w:rPr>
  </w:style>
  <w:style w:type="character" w:customStyle="1" w:styleId="BalloonTextChar">
    <w:name w:val="Balloon Text Char"/>
    <w:basedOn w:val="DefaultParagraphFont"/>
    <w:link w:val="BalloonText"/>
    <w:uiPriority w:val="99"/>
    <w:semiHidden/>
    <w:rsid w:val="003C1959"/>
    <w:rPr>
      <w:sz w:val="18"/>
      <w:szCs w:val="18"/>
    </w:rPr>
  </w:style>
  <w:style w:type="paragraph" w:styleId="NormalWeb">
    <w:name w:val="Normal (Web)"/>
    <w:basedOn w:val="Normal"/>
    <w:uiPriority w:val="99"/>
    <w:semiHidden/>
    <w:unhideWhenUsed/>
    <w:rsid w:val="00DF17C2"/>
    <w:pPr>
      <w:spacing w:before="100" w:beforeAutospacing="1" w:after="100" w:afterAutospacing="1"/>
    </w:pPr>
    <w:rPr>
      <w:rFonts w:eastAsiaTheme="minorEastAsia"/>
    </w:rPr>
  </w:style>
  <w:style w:type="paragraph" w:styleId="Revision">
    <w:name w:val="Revision"/>
    <w:hidden/>
    <w:uiPriority w:val="99"/>
    <w:semiHidden/>
    <w:rsid w:val="00317A8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TableStyle4">
    <w:name w:val="Table Style 4"/>
    <w:rsid w:val="00FD00A0"/>
    <w:rPr>
      <w:rFonts w:ascii="Baskerville SemiBold" w:eastAsia="Baskerville SemiBold" w:hAnsi="Baskerville SemiBold" w:cs="Baskerville SemiBold"/>
      <w:color w:val="434343"/>
    </w:rPr>
  </w:style>
  <w:style w:type="paragraph" w:customStyle="1" w:styleId="TableStyle3">
    <w:name w:val="Table Style 3"/>
    <w:rsid w:val="00FD00A0"/>
    <w:rPr>
      <w:rFonts w:ascii="Baskerville" w:eastAsia="Baskerville" w:hAnsi="Baskerville" w:cs="Baskerville"/>
      <w:color w:val="434343"/>
    </w:rPr>
  </w:style>
  <w:style w:type="paragraph" w:customStyle="1" w:styleId="Abstract">
    <w:name w:val="Abstract"/>
    <w:basedOn w:val="Normal"/>
    <w:next w:val="Normal"/>
    <w:qFormat/>
    <w:rsid w:val="004D7F81"/>
    <w:pPr>
      <w:spacing w:before="360" w:after="300" w:line="360" w:lineRule="auto"/>
      <w:ind w:left="720" w:right="567"/>
    </w:pPr>
    <w:rPr>
      <w:rFonts w:eastAsia="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5827">
      <w:bodyDiv w:val="1"/>
      <w:marLeft w:val="0"/>
      <w:marRight w:val="0"/>
      <w:marTop w:val="0"/>
      <w:marBottom w:val="0"/>
      <w:divBdr>
        <w:top w:val="none" w:sz="0" w:space="0" w:color="auto"/>
        <w:left w:val="none" w:sz="0" w:space="0" w:color="auto"/>
        <w:bottom w:val="none" w:sz="0" w:space="0" w:color="auto"/>
        <w:right w:val="none" w:sz="0" w:space="0" w:color="auto"/>
      </w:divBdr>
    </w:div>
    <w:div w:id="353650400">
      <w:bodyDiv w:val="1"/>
      <w:marLeft w:val="0"/>
      <w:marRight w:val="0"/>
      <w:marTop w:val="0"/>
      <w:marBottom w:val="0"/>
      <w:divBdr>
        <w:top w:val="none" w:sz="0" w:space="0" w:color="auto"/>
        <w:left w:val="none" w:sz="0" w:space="0" w:color="auto"/>
        <w:bottom w:val="none" w:sz="0" w:space="0" w:color="auto"/>
        <w:right w:val="none" w:sz="0" w:space="0" w:color="auto"/>
      </w:divBdr>
    </w:div>
    <w:div w:id="365302991">
      <w:bodyDiv w:val="1"/>
      <w:marLeft w:val="0"/>
      <w:marRight w:val="0"/>
      <w:marTop w:val="0"/>
      <w:marBottom w:val="0"/>
      <w:divBdr>
        <w:top w:val="none" w:sz="0" w:space="0" w:color="auto"/>
        <w:left w:val="none" w:sz="0" w:space="0" w:color="auto"/>
        <w:bottom w:val="none" w:sz="0" w:space="0" w:color="auto"/>
        <w:right w:val="none" w:sz="0" w:space="0" w:color="auto"/>
      </w:divBdr>
    </w:div>
    <w:div w:id="1126582334">
      <w:bodyDiv w:val="1"/>
      <w:marLeft w:val="0"/>
      <w:marRight w:val="0"/>
      <w:marTop w:val="0"/>
      <w:marBottom w:val="0"/>
      <w:divBdr>
        <w:top w:val="none" w:sz="0" w:space="0" w:color="auto"/>
        <w:left w:val="none" w:sz="0" w:space="0" w:color="auto"/>
        <w:bottom w:val="none" w:sz="0" w:space="0" w:color="auto"/>
        <w:right w:val="none" w:sz="0" w:space="0" w:color="auto"/>
      </w:divBdr>
    </w:div>
    <w:div w:id="1605654176">
      <w:bodyDiv w:val="1"/>
      <w:marLeft w:val="0"/>
      <w:marRight w:val="0"/>
      <w:marTop w:val="0"/>
      <w:marBottom w:val="0"/>
      <w:divBdr>
        <w:top w:val="none" w:sz="0" w:space="0" w:color="auto"/>
        <w:left w:val="none" w:sz="0" w:space="0" w:color="auto"/>
        <w:bottom w:val="none" w:sz="0" w:space="0" w:color="auto"/>
        <w:right w:val="none" w:sz="0" w:space="0" w:color="auto"/>
      </w:divBdr>
    </w:div>
    <w:div w:id="211714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89CC24-D731-4DD8-9438-7583E99B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11122</Words>
  <Characters>63399</Characters>
  <Application>Microsoft Office Word</Application>
  <DocSecurity>0</DocSecurity>
  <Lines>528</Lines>
  <Paragraphs>148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Trucco</dc:creator>
  <cp:lastModifiedBy>Luisa Huaccho Huatuco</cp:lastModifiedBy>
  <cp:revision>8</cp:revision>
  <cp:lastPrinted>2017-12-12T12:28:00Z</cp:lastPrinted>
  <dcterms:created xsi:type="dcterms:W3CDTF">2018-11-04T21:44:00Z</dcterms:created>
  <dcterms:modified xsi:type="dcterms:W3CDTF">2018-11-04T21:46:00Z</dcterms:modified>
</cp:coreProperties>
</file>