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3A5" w:rsidRDefault="00FC29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 xml:space="preserve">A </w:t>
      </w:r>
      <w:r w:rsidR="005765EE">
        <w:rPr>
          <w:rFonts w:ascii="Times New Roman" w:eastAsia="Times New Roman" w:hAnsi="Times New Roman" w:cs="Times New Roman"/>
          <w:b/>
        </w:rPr>
        <w:t>future in the knowledge economy</w:t>
      </w:r>
      <w:r w:rsidR="007B464A">
        <w:rPr>
          <w:rFonts w:ascii="Times New Roman" w:eastAsia="Times New Roman" w:hAnsi="Times New Roman" w:cs="Times New Roman"/>
          <w:b/>
        </w:rPr>
        <w:t>? A</w:t>
      </w:r>
      <w:r w:rsidR="00D57149">
        <w:rPr>
          <w:rFonts w:ascii="Times New Roman" w:eastAsia="Times New Roman" w:hAnsi="Times New Roman" w:cs="Times New Roman"/>
          <w:b/>
        </w:rPr>
        <w:t>nalysing the career strategies of doctoral scientists through the principles of game theory</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 xml:space="preserve">Introduction: the age of STEM?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p>
    <w:p w:rsidR="00C61637" w:rsidRDefault="00D57149" w:rsidP="00C61637">
      <w:pPr>
        <w:rPr>
          <w:rFonts w:ascii="Times New Roman" w:eastAsia="Times New Roman" w:hAnsi="Times New Roman" w:cs="Times New Roman"/>
        </w:rPr>
      </w:pPr>
      <w:r>
        <w:rPr>
          <w:rFonts w:ascii="Times New Roman" w:eastAsia="Times New Roman" w:hAnsi="Times New Roman" w:cs="Times New Roman"/>
        </w:rPr>
        <w:t xml:space="preserve">In recent decades, a global political consensus </w:t>
      </w:r>
      <w:r w:rsidR="00BC2A6A">
        <w:rPr>
          <w:rFonts w:ascii="Times New Roman" w:eastAsia="Times New Roman" w:hAnsi="Times New Roman" w:cs="Times New Roman"/>
        </w:rPr>
        <w:t>has emerged over</w:t>
      </w:r>
      <w:r>
        <w:rPr>
          <w:rFonts w:ascii="Times New Roman" w:eastAsia="Times New Roman" w:hAnsi="Times New Roman" w:cs="Times New Roman"/>
        </w:rPr>
        <w:t xml:space="preserve"> the importance of science, technology, engineering and mathematics (STEM) education (Freeman et al. 2014).  </w:t>
      </w:r>
      <w:r w:rsidR="009107D3">
        <w:rPr>
          <w:rFonts w:ascii="Times New Roman" w:eastAsia="Times New Roman" w:hAnsi="Times New Roman" w:cs="Times New Roman"/>
        </w:rPr>
        <w:t>Th</w:t>
      </w:r>
      <w:r w:rsidR="00BC2A6A">
        <w:rPr>
          <w:rFonts w:ascii="Times New Roman" w:eastAsia="Times New Roman" w:hAnsi="Times New Roman" w:cs="Times New Roman"/>
        </w:rPr>
        <w:t xml:space="preserve">is consensus is </w:t>
      </w:r>
      <w:r w:rsidR="00D47F93">
        <w:rPr>
          <w:rFonts w:ascii="Times New Roman" w:eastAsia="Times New Roman" w:hAnsi="Times New Roman" w:cs="Times New Roman"/>
        </w:rPr>
        <w:t>underpinned</w:t>
      </w:r>
      <w:r w:rsidR="00BC2A6A">
        <w:rPr>
          <w:rFonts w:ascii="Times New Roman" w:eastAsia="Times New Roman" w:hAnsi="Times New Roman" w:cs="Times New Roman"/>
        </w:rPr>
        <w:t xml:space="preserve"> by a commitment to </w:t>
      </w:r>
      <w:r w:rsidR="00C61637">
        <w:rPr>
          <w:rFonts w:ascii="Times New Roman" w:eastAsia="Times New Roman" w:hAnsi="Times New Roman" w:cs="Times New Roman"/>
        </w:rPr>
        <w:t>concept</w:t>
      </w:r>
      <w:r w:rsidR="00BC2A6A">
        <w:rPr>
          <w:rFonts w:ascii="Times New Roman" w:eastAsia="Times New Roman" w:hAnsi="Times New Roman" w:cs="Times New Roman"/>
        </w:rPr>
        <w:t xml:space="preserve"> of the</w:t>
      </w:r>
      <w:r>
        <w:rPr>
          <w:rFonts w:ascii="Times New Roman" w:eastAsia="Times New Roman" w:hAnsi="Times New Roman" w:cs="Times New Roman"/>
        </w:rPr>
        <w:t xml:space="preserve"> knowledge economy </w:t>
      </w:r>
      <w:r w:rsidR="009107D3">
        <w:rPr>
          <w:rFonts w:ascii="Times New Roman" w:eastAsia="Times New Roman" w:hAnsi="Times New Roman" w:cs="Times New Roman"/>
        </w:rPr>
        <w:t>–</w:t>
      </w:r>
      <w:r w:rsidR="006F51D2">
        <w:rPr>
          <w:rFonts w:ascii="Times New Roman" w:eastAsia="Times New Roman" w:hAnsi="Times New Roman" w:cs="Times New Roman"/>
        </w:rPr>
        <w:t xml:space="preserve"> </w:t>
      </w:r>
      <w:r w:rsidR="00BC2A6A">
        <w:rPr>
          <w:rFonts w:ascii="Times New Roman" w:eastAsia="Times New Roman" w:hAnsi="Times New Roman" w:cs="Times New Roman"/>
        </w:rPr>
        <w:t>an economic framework in</w:t>
      </w:r>
      <w:r w:rsidR="009107D3">
        <w:rPr>
          <w:rFonts w:ascii="Times New Roman" w:eastAsia="Times New Roman" w:hAnsi="Times New Roman" w:cs="Times New Roman"/>
        </w:rPr>
        <w:t xml:space="preserve"> </w:t>
      </w:r>
      <w:r w:rsidR="006F51D2">
        <w:rPr>
          <w:rFonts w:ascii="Times New Roman" w:eastAsia="Times New Roman" w:hAnsi="Times New Roman" w:cs="Times New Roman"/>
        </w:rPr>
        <w:t xml:space="preserve">which the creation, application, and dissemination of knowledge generates </w:t>
      </w:r>
      <w:r w:rsidR="00BC2A6A">
        <w:rPr>
          <w:rFonts w:ascii="Times New Roman" w:eastAsia="Times New Roman" w:hAnsi="Times New Roman" w:cs="Times New Roman"/>
        </w:rPr>
        <w:t xml:space="preserve">prosperity </w:t>
      </w:r>
      <w:r w:rsidR="00D84AD9">
        <w:rPr>
          <w:rFonts w:ascii="Times New Roman" w:eastAsia="Times New Roman" w:hAnsi="Times New Roman" w:cs="Times New Roman"/>
        </w:rPr>
        <w:t xml:space="preserve">(Bell 1974). </w:t>
      </w:r>
      <w:r w:rsidR="00C61637">
        <w:rPr>
          <w:rFonts w:ascii="Times New Roman" w:eastAsia="Times New Roman" w:hAnsi="Times New Roman" w:cs="Times New Roman"/>
        </w:rPr>
        <w:t xml:space="preserve">In this framework, doctoral </w:t>
      </w:r>
      <w:r w:rsidR="00D84AD9">
        <w:rPr>
          <w:rFonts w:ascii="Times New Roman" w:eastAsia="Times New Roman" w:hAnsi="Times New Roman" w:cs="Times New Roman"/>
        </w:rPr>
        <w:t xml:space="preserve">students in the STEM disciplines (henceforth, doctoral scientists) </w:t>
      </w:r>
      <w:r w:rsidR="00C61637">
        <w:rPr>
          <w:rFonts w:ascii="Times New Roman" w:eastAsia="Times New Roman" w:hAnsi="Times New Roman" w:cs="Times New Roman"/>
        </w:rPr>
        <w:t xml:space="preserve">represent human capital of the highest value – heralding ‘a new class of entrepreneurial scientists’ </w:t>
      </w:r>
      <w:r w:rsidR="005E1771">
        <w:rPr>
          <w:rFonts w:ascii="Times New Roman" w:eastAsia="Times New Roman" w:hAnsi="Times New Roman" w:cs="Times New Roman"/>
        </w:rPr>
        <w:t xml:space="preserve">who are </w:t>
      </w:r>
      <w:r w:rsidR="00C61637">
        <w:rPr>
          <w:rFonts w:ascii="Times New Roman" w:eastAsia="Times New Roman" w:hAnsi="Times New Roman" w:cs="Times New Roman"/>
        </w:rPr>
        <w:t xml:space="preserve">expertly knowledgeable, </w:t>
      </w:r>
      <w:r w:rsidR="00D47F93">
        <w:rPr>
          <w:rFonts w:ascii="Times New Roman" w:eastAsia="Times New Roman" w:hAnsi="Times New Roman" w:cs="Times New Roman"/>
        </w:rPr>
        <w:t>engage with industry</w:t>
      </w:r>
      <w:r w:rsidR="009274CF">
        <w:rPr>
          <w:rFonts w:ascii="Times New Roman" w:eastAsia="Times New Roman" w:hAnsi="Times New Roman" w:cs="Times New Roman"/>
        </w:rPr>
        <w:t>,</w:t>
      </w:r>
      <w:r w:rsidR="00C61637">
        <w:rPr>
          <w:rFonts w:ascii="Times New Roman" w:eastAsia="Times New Roman" w:hAnsi="Times New Roman" w:cs="Times New Roman"/>
        </w:rPr>
        <w:t xml:space="preserve"> and assimilate commercial sensibilities into their everyday research practice (Lam 2010, p. 308) </w:t>
      </w:r>
    </w:p>
    <w:p w:rsidR="00C61637" w:rsidRDefault="00C61637" w:rsidP="00C61637">
      <w:pPr>
        <w:rPr>
          <w:rFonts w:ascii="Times New Roman" w:eastAsia="Times New Roman" w:hAnsi="Times New Roman" w:cs="Times New Roman"/>
        </w:rPr>
      </w:pPr>
    </w:p>
    <w:p w:rsidR="002B03A5" w:rsidRDefault="009274CF" w:rsidP="005E1771">
      <w:pPr>
        <w:rPr>
          <w:rFonts w:ascii="Times New Roman" w:eastAsia="Times New Roman" w:hAnsi="Times New Roman" w:cs="Times New Roman"/>
        </w:rPr>
      </w:pPr>
      <w:r>
        <w:rPr>
          <w:rFonts w:ascii="Times New Roman" w:eastAsia="Times New Roman" w:hAnsi="Times New Roman" w:cs="Times New Roman"/>
        </w:rPr>
        <w:t>The</w:t>
      </w:r>
      <w:r w:rsidR="00D47F93">
        <w:rPr>
          <w:rFonts w:ascii="Times New Roman" w:eastAsia="Times New Roman" w:hAnsi="Times New Roman" w:cs="Times New Roman"/>
        </w:rPr>
        <w:t xml:space="preserve"> global commitment to the knowledge economy has led both high and </w:t>
      </w:r>
      <w:r w:rsidR="00AA3453">
        <w:rPr>
          <w:rFonts w:ascii="Times New Roman" w:eastAsia="Times New Roman" w:hAnsi="Times New Roman" w:cs="Times New Roman"/>
        </w:rPr>
        <w:t>low-income</w:t>
      </w:r>
      <w:r w:rsidR="005E1771">
        <w:rPr>
          <w:rFonts w:ascii="Times New Roman" w:eastAsia="Times New Roman" w:hAnsi="Times New Roman" w:cs="Times New Roman"/>
        </w:rPr>
        <w:t xml:space="preserve"> countries</w:t>
      </w:r>
      <w:r w:rsidR="00D47F93">
        <w:rPr>
          <w:rFonts w:ascii="Times New Roman" w:eastAsia="Times New Roman" w:hAnsi="Times New Roman" w:cs="Times New Roman"/>
        </w:rPr>
        <w:t xml:space="preserve"> t</w:t>
      </w:r>
      <w:r w:rsidR="005E1771">
        <w:rPr>
          <w:rFonts w:ascii="Times New Roman" w:eastAsia="Times New Roman" w:hAnsi="Times New Roman" w:cs="Times New Roman"/>
        </w:rPr>
        <w:t>o</w:t>
      </w:r>
      <w:r w:rsidR="00D47F93">
        <w:rPr>
          <w:rFonts w:ascii="Times New Roman" w:eastAsia="Times New Roman" w:hAnsi="Times New Roman" w:cs="Times New Roman"/>
        </w:rPr>
        <w:t xml:space="preserve"> implement policies to</w:t>
      </w:r>
      <w:r w:rsidR="00C61637">
        <w:rPr>
          <w:rFonts w:ascii="Times New Roman" w:eastAsia="Times New Roman" w:hAnsi="Times New Roman" w:cs="Times New Roman"/>
        </w:rPr>
        <w:t xml:space="preserve"> increase the number of doctoral students (Smith 2010; Nature 2011)</w:t>
      </w:r>
      <w:r>
        <w:rPr>
          <w:rFonts w:ascii="Times New Roman" w:eastAsia="Times New Roman" w:hAnsi="Times New Roman" w:cs="Times New Roman"/>
        </w:rPr>
        <w:t>, and</w:t>
      </w:r>
      <w:r w:rsidR="00D47F93">
        <w:rPr>
          <w:rFonts w:ascii="Times New Roman" w:eastAsia="Times New Roman" w:hAnsi="Times New Roman" w:cs="Times New Roman"/>
        </w:rPr>
        <w:t xml:space="preserve"> </w:t>
      </w:r>
      <w:r>
        <w:rPr>
          <w:rFonts w:ascii="Times New Roman" w:eastAsia="Times New Roman" w:hAnsi="Times New Roman" w:cs="Times New Roman"/>
        </w:rPr>
        <w:t>i</w:t>
      </w:r>
      <w:r w:rsidR="005E1771">
        <w:rPr>
          <w:rFonts w:ascii="Times New Roman" w:eastAsia="Times New Roman" w:hAnsi="Times New Roman" w:cs="Times New Roman"/>
        </w:rPr>
        <w:t>n the UK, guided</w:t>
      </w:r>
      <w:r w:rsidR="00D57149">
        <w:rPr>
          <w:rFonts w:ascii="Times New Roman" w:eastAsia="Times New Roman" w:hAnsi="Times New Roman" w:cs="Times New Roman"/>
        </w:rPr>
        <w:t xml:space="preserve"> the government’s decision to introduce loans of up to £25,000 for PhD study: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85"/>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85"/>
        <w:rPr>
          <w:rFonts w:ascii="Times New Roman" w:eastAsia="Times New Roman" w:hAnsi="Times New Roman" w:cs="Times New Roman"/>
        </w:rPr>
      </w:pPr>
      <w:r>
        <w:rPr>
          <w:rFonts w:ascii="Times New Roman" w:eastAsia="Times New Roman" w:hAnsi="Times New Roman" w:cs="Times New Roman"/>
        </w:rPr>
        <w:t xml:space="preserve">The OECD has found that knowledge-based capital is a key driver of economic growth in advanced economies and is increasingly the largest form of business investment. The UK is one such economy whose comparative advantage is disproportionately derived from R&amp;D and innovation intensive sectors. In this context, ensuring that there is a sufficient supply of highly skilled researchers is increasingly important and a key component of the government’s overall strategy.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85"/>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85"/>
        <w:rPr>
          <w:rFonts w:ascii="Times New Roman" w:eastAsia="Times New Roman" w:hAnsi="Times New Roman" w:cs="Times New Roman"/>
        </w:rPr>
      </w:pPr>
      <w:r>
        <w:rPr>
          <w:rFonts w:ascii="Times New Roman" w:eastAsia="Times New Roman" w:hAnsi="Times New Roman" w:cs="Times New Roman"/>
        </w:rPr>
        <w:t>Doctoral students make a vital contribution to the UK’s world class research base and, through the ideas and skills that they develop, to British industrial performance and to improved economic productivity. The Government fully recognises the importance of PhDs to the country’s economic success.</w:t>
      </w: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85"/>
        <w:jc w:val="right"/>
        <w:rPr>
          <w:rFonts w:ascii="Times New Roman" w:eastAsia="Times New Roman" w:hAnsi="Times New Roman" w:cs="Times New Roman"/>
        </w:rPr>
      </w:pPr>
      <w:r>
        <w:rPr>
          <w:rFonts w:ascii="Times New Roman" w:eastAsia="Times New Roman" w:hAnsi="Times New Roman" w:cs="Times New Roman"/>
        </w:rPr>
        <w:t xml:space="preserve">(Department for Education 2017, pp. 3-5). </w:t>
      </w:r>
    </w:p>
    <w:p w:rsidR="005E1771" w:rsidRDefault="005E1771">
      <w:pPr>
        <w:rPr>
          <w:rFonts w:ascii="Times New Roman" w:eastAsia="Times New Roman" w:hAnsi="Times New Roman" w:cs="Times New Roman"/>
        </w:rPr>
      </w:pPr>
    </w:p>
    <w:p w:rsidR="002B03A5" w:rsidRDefault="005E1771">
      <w:pPr>
        <w:rPr>
          <w:rFonts w:ascii="Times New Roman" w:eastAsia="Times New Roman" w:hAnsi="Times New Roman" w:cs="Times New Roman"/>
        </w:rPr>
      </w:pPr>
      <w:r>
        <w:rPr>
          <w:rFonts w:ascii="Times New Roman" w:eastAsia="Times New Roman" w:hAnsi="Times New Roman" w:cs="Times New Roman"/>
        </w:rPr>
        <w:t xml:space="preserve">Within </w:t>
      </w:r>
      <w:r w:rsidR="00D47F93">
        <w:rPr>
          <w:rFonts w:ascii="Times New Roman" w:eastAsia="Times New Roman" w:hAnsi="Times New Roman" w:cs="Times New Roman"/>
        </w:rPr>
        <w:t xml:space="preserve">knowledge economy </w:t>
      </w:r>
      <w:r>
        <w:rPr>
          <w:rFonts w:ascii="Times New Roman" w:eastAsia="Times New Roman" w:hAnsi="Times New Roman" w:cs="Times New Roman"/>
        </w:rPr>
        <w:t xml:space="preserve">discourse, the </w:t>
      </w:r>
      <w:r w:rsidR="009274CF">
        <w:rPr>
          <w:rFonts w:ascii="Times New Roman" w:eastAsia="Times New Roman" w:hAnsi="Times New Roman" w:cs="Times New Roman"/>
        </w:rPr>
        <w:t xml:space="preserve">individual </w:t>
      </w:r>
      <w:r w:rsidR="00D47F93">
        <w:rPr>
          <w:rFonts w:ascii="Times New Roman" w:eastAsia="Times New Roman" w:hAnsi="Times New Roman" w:cs="Times New Roman"/>
        </w:rPr>
        <w:t>material</w:t>
      </w:r>
      <w:r>
        <w:rPr>
          <w:rFonts w:ascii="Times New Roman" w:eastAsia="Times New Roman" w:hAnsi="Times New Roman" w:cs="Times New Roman"/>
        </w:rPr>
        <w:t xml:space="preserve"> benefits of holding a science doctorate are clear. </w:t>
      </w:r>
      <w:r w:rsidR="00A06E9B">
        <w:rPr>
          <w:rFonts w:ascii="Times New Roman" w:eastAsia="Times New Roman" w:hAnsi="Times New Roman" w:cs="Times New Roman"/>
        </w:rPr>
        <w:t>H</w:t>
      </w:r>
      <w:r>
        <w:rPr>
          <w:rFonts w:ascii="Times New Roman" w:eastAsia="Times New Roman" w:hAnsi="Times New Roman" w:cs="Times New Roman"/>
        </w:rPr>
        <w:t>igh</w:t>
      </w:r>
      <w:r w:rsidR="00D57149">
        <w:rPr>
          <w:rFonts w:ascii="Times New Roman" w:eastAsia="Times New Roman" w:hAnsi="Times New Roman" w:cs="Times New Roman"/>
        </w:rPr>
        <w:t xml:space="preserve"> status, well-paid, interesting and autonomous work</w:t>
      </w:r>
      <w:r>
        <w:rPr>
          <w:rFonts w:ascii="Times New Roman" w:eastAsia="Times New Roman" w:hAnsi="Times New Roman" w:cs="Times New Roman"/>
        </w:rPr>
        <w:t xml:space="preserve"> is promised</w:t>
      </w:r>
      <w:r w:rsidR="00A06E9B">
        <w:rPr>
          <w:rFonts w:ascii="Times New Roman" w:eastAsia="Times New Roman" w:hAnsi="Times New Roman" w:cs="Times New Roman"/>
        </w:rPr>
        <w:t xml:space="preserve"> </w:t>
      </w:r>
      <w:r w:rsidR="00D57149">
        <w:rPr>
          <w:rFonts w:ascii="Times New Roman" w:eastAsia="Times New Roman" w:hAnsi="Times New Roman" w:cs="Times New Roman"/>
        </w:rPr>
        <w:t xml:space="preserve">(Sauermann and Roach 2012; Agarwal and Ohyama 2013; </w:t>
      </w:r>
      <w:r w:rsidR="00A06E9B">
        <w:rPr>
          <w:rFonts w:ascii="Times New Roman" w:eastAsia="Times New Roman" w:hAnsi="Times New Roman" w:cs="Times New Roman"/>
        </w:rPr>
        <w:t xml:space="preserve">Walsh et al. 2013; </w:t>
      </w:r>
      <w:r w:rsidR="00D57149">
        <w:rPr>
          <w:rFonts w:ascii="Times New Roman" w:eastAsia="Times New Roman" w:hAnsi="Times New Roman" w:cs="Times New Roman"/>
        </w:rPr>
        <w:t xml:space="preserve">Skovgaard Pedersen 2014). </w:t>
      </w:r>
      <w:r w:rsidR="00A06E9B">
        <w:rPr>
          <w:rFonts w:ascii="Times New Roman" w:eastAsia="Times New Roman" w:hAnsi="Times New Roman" w:cs="Times New Roman"/>
        </w:rPr>
        <w:t xml:space="preserve">Increasingly, </w:t>
      </w:r>
      <w:r w:rsidR="009274CF">
        <w:rPr>
          <w:rFonts w:ascii="Times New Roman" w:eastAsia="Times New Roman" w:hAnsi="Times New Roman" w:cs="Times New Roman"/>
        </w:rPr>
        <w:t>such</w:t>
      </w:r>
      <w:r w:rsidR="00A06E9B">
        <w:rPr>
          <w:rFonts w:ascii="Times New Roman" w:eastAsia="Times New Roman" w:hAnsi="Times New Roman" w:cs="Times New Roman"/>
        </w:rPr>
        <w:t xml:space="preserve"> employme</w:t>
      </w:r>
      <w:r w:rsidR="009274CF">
        <w:rPr>
          <w:rFonts w:ascii="Times New Roman" w:eastAsia="Times New Roman" w:hAnsi="Times New Roman" w:cs="Times New Roman"/>
        </w:rPr>
        <w:t>nt is found outside the academy</w:t>
      </w:r>
      <w:r w:rsidR="00D47F93" w:rsidRPr="00381C86">
        <w:rPr>
          <w:rFonts w:ascii="Times New Roman" w:eastAsia="Times New Roman" w:hAnsi="Times New Roman" w:cs="Times New Roman"/>
        </w:rPr>
        <w:t xml:space="preserve"> (e.g. </w:t>
      </w:r>
      <w:r w:rsidR="00D47F93">
        <w:rPr>
          <w:rFonts w:ascii="Times New Roman" w:eastAsia="Times New Roman" w:hAnsi="Times New Roman" w:cs="Times New Roman"/>
        </w:rPr>
        <w:t xml:space="preserve">in </w:t>
      </w:r>
      <w:r w:rsidR="00D47F93" w:rsidRPr="00381C86">
        <w:rPr>
          <w:rFonts w:ascii="Times New Roman" w:eastAsia="Times New Roman" w:hAnsi="Times New Roman" w:cs="Times New Roman"/>
        </w:rPr>
        <w:t xml:space="preserve">Australia [Neumann </w:t>
      </w:r>
      <w:r w:rsidR="00D47F93">
        <w:rPr>
          <w:rFonts w:ascii="Times New Roman" w:eastAsia="Times New Roman" w:hAnsi="Times New Roman" w:cs="Times New Roman"/>
        </w:rPr>
        <w:t>and Tan 2011]; Germany [Enders 2002</w:t>
      </w:r>
      <w:r w:rsidR="00D47F93" w:rsidRPr="00381C86">
        <w:rPr>
          <w:rFonts w:ascii="Times New Roman" w:eastAsia="Times New Roman" w:hAnsi="Times New Roman" w:cs="Times New Roman"/>
        </w:rPr>
        <w:t>], and the USA [Council of Graduate Schools 2007]).</w:t>
      </w:r>
      <w:r w:rsidR="00617EA5">
        <w:rPr>
          <w:rFonts w:ascii="Times New Roman" w:eastAsia="Times New Roman" w:hAnsi="Times New Roman" w:cs="Times New Roman"/>
        </w:rPr>
        <w:t xml:space="preserve"> </w:t>
      </w:r>
      <w:r w:rsidR="009274CF">
        <w:rPr>
          <w:rFonts w:ascii="Times New Roman" w:eastAsia="Times New Roman" w:hAnsi="Times New Roman" w:cs="Times New Roman"/>
        </w:rPr>
        <w:t>Admittedly, the framing</w:t>
      </w:r>
      <w:r w:rsidR="00D57149">
        <w:rPr>
          <w:rFonts w:ascii="Times New Roman" w:eastAsia="Times New Roman" w:hAnsi="Times New Roman" w:cs="Times New Roman"/>
        </w:rPr>
        <w:t xml:space="preserve"> of doctoral scientists as rational </w:t>
      </w:r>
      <w:r w:rsidR="00D57149">
        <w:rPr>
          <w:rFonts w:ascii="Times New Roman" w:eastAsia="Times New Roman" w:hAnsi="Times New Roman" w:cs="Times New Roman"/>
          <w:i/>
        </w:rPr>
        <w:t>homo economicus</w:t>
      </w:r>
      <w:r w:rsidR="00D57149">
        <w:rPr>
          <w:rFonts w:ascii="Times New Roman" w:eastAsia="Times New Roman" w:hAnsi="Times New Roman" w:cs="Times New Roman"/>
        </w:rPr>
        <w:t xml:space="preserve"> </w:t>
      </w:r>
      <w:r w:rsidR="00AA3453">
        <w:rPr>
          <w:rFonts w:ascii="Times New Roman" w:eastAsia="Times New Roman" w:hAnsi="Times New Roman" w:cs="Times New Roman"/>
        </w:rPr>
        <w:t>–</w:t>
      </w:r>
      <w:r w:rsidR="00D57149">
        <w:rPr>
          <w:rFonts w:ascii="Times New Roman" w:eastAsia="Times New Roman" w:hAnsi="Times New Roman" w:cs="Times New Roman"/>
        </w:rPr>
        <w:t xml:space="preserve"> undertaking</w:t>
      </w:r>
      <w:r w:rsidR="00AA3453">
        <w:rPr>
          <w:rFonts w:ascii="Times New Roman" w:eastAsia="Times New Roman" w:hAnsi="Times New Roman" w:cs="Times New Roman"/>
        </w:rPr>
        <w:t xml:space="preserve"> </w:t>
      </w:r>
      <w:r w:rsidR="00D57149">
        <w:rPr>
          <w:rFonts w:ascii="Times New Roman" w:eastAsia="Times New Roman" w:hAnsi="Times New Roman" w:cs="Times New Roman"/>
        </w:rPr>
        <w:t xml:space="preserve">higher education as an economic investment </w:t>
      </w:r>
      <w:r w:rsidR="00AA3453">
        <w:rPr>
          <w:rFonts w:ascii="Times New Roman" w:eastAsia="Times New Roman" w:hAnsi="Times New Roman" w:cs="Times New Roman"/>
        </w:rPr>
        <w:t>–</w:t>
      </w:r>
      <w:r w:rsidR="00D57149">
        <w:rPr>
          <w:rFonts w:ascii="Times New Roman" w:eastAsia="Times New Roman" w:hAnsi="Times New Roman" w:cs="Times New Roman"/>
        </w:rPr>
        <w:t xml:space="preserve"> is</w:t>
      </w:r>
      <w:r w:rsidR="00AA3453">
        <w:rPr>
          <w:rFonts w:ascii="Times New Roman" w:eastAsia="Times New Roman" w:hAnsi="Times New Roman" w:cs="Times New Roman"/>
        </w:rPr>
        <w:t xml:space="preserve"> </w:t>
      </w:r>
      <w:r w:rsidR="00D57149">
        <w:rPr>
          <w:rFonts w:ascii="Times New Roman" w:eastAsia="Times New Roman" w:hAnsi="Times New Roman" w:cs="Times New Roman"/>
        </w:rPr>
        <w:t>not unique. This view of the student has shaped higher education policy for the las</w:t>
      </w:r>
      <w:r w:rsidR="00617EA5">
        <w:rPr>
          <w:rFonts w:ascii="Times New Roman" w:eastAsia="Times New Roman" w:hAnsi="Times New Roman" w:cs="Times New Roman"/>
        </w:rPr>
        <w:t xml:space="preserve">t fifty years (Marginson 2015). </w:t>
      </w:r>
      <w:r w:rsidR="00617EA5" w:rsidRPr="00617EA5">
        <w:rPr>
          <w:rFonts w:ascii="Times New Roman" w:eastAsia="Times New Roman" w:hAnsi="Times New Roman" w:cs="Times New Roman"/>
          <w:color w:val="000000" w:themeColor="text1"/>
        </w:rPr>
        <w:t>Furthermore, t</w:t>
      </w:r>
      <w:r w:rsidR="00D57149" w:rsidRPr="00617EA5">
        <w:rPr>
          <w:rFonts w:ascii="Times New Roman" w:eastAsia="Times New Roman" w:hAnsi="Times New Roman" w:cs="Times New Roman"/>
          <w:color w:val="000000" w:themeColor="text1"/>
        </w:rPr>
        <w:t xml:space="preserve">he </w:t>
      </w:r>
      <w:r w:rsidR="00617EA5">
        <w:rPr>
          <w:rFonts w:ascii="Times New Roman" w:eastAsia="Times New Roman" w:hAnsi="Times New Roman" w:cs="Times New Roman"/>
          <w:color w:val="000000" w:themeColor="text1"/>
        </w:rPr>
        <w:t xml:space="preserve">market </w:t>
      </w:r>
      <w:r w:rsidR="00D57149" w:rsidRPr="00617EA5">
        <w:rPr>
          <w:rFonts w:ascii="Times New Roman" w:eastAsia="Times New Roman" w:hAnsi="Times New Roman" w:cs="Times New Roman"/>
          <w:color w:val="000000" w:themeColor="text1"/>
        </w:rPr>
        <w:t xml:space="preserve">value of a science doctorate </w:t>
      </w:r>
      <w:r w:rsidR="009274CF">
        <w:rPr>
          <w:rFonts w:ascii="Times New Roman" w:eastAsia="Times New Roman" w:hAnsi="Times New Roman" w:cs="Times New Roman"/>
          <w:color w:val="000000" w:themeColor="text1"/>
        </w:rPr>
        <w:t>is known to vary</w:t>
      </w:r>
      <w:r w:rsidR="009A094C">
        <w:rPr>
          <w:rFonts w:ascii="Times New Roman" w:eastAsia="Times New Roman" w:hAnsi="Times New Roman" w:cs="Times New Roman"/>
          <w:color w:val="000000" w:themeColor="text1"/>
        </w:rPr>
        <w:t xml:space="preserve"> with field</w:t>
      </w:r>
      <w:r w:rsidR="00D57149" w:rsidRPr="00617EA5">
        <w:rPr>
          <w:rFonts w:ascii="Times New Roman" w:eastAsia="Times New Roman" w:hAnsi="Times New Roman" w:cs="Times New Roman"/>
          <w:color w:val="000000" w:themeColor="text1"/>
        </w:rPr>
        <w:t xml:space="preserve"> of study </w:t>
      </w:r>
      <w:r w:rsidR="009A094C">
        <w:rPr>
          <w:rFonts w:ascii="Times New Roman" w:eastAsia="Times New Roman" w:hAnsi="Times New Roman" w:cs="Times New Roman"/>
          <w:color w:val="000000" w:themeColor="text1"/>
        </w:rPr>
        <w:t>(</w:t>
      </w:r>
      <w:r w:rsidR="00617EA5" w:rsidRPr="00617EA5">
        <w:rPr>
          <w:rFonts w:ascii="Times New Roman" w:eastAsia="Times New Roman" w:hAnsi="Times New Roman" w:cs="Times New Roman"/>
          <w:color w:val="000000" w:themeColor="text1"/>
        </w:rPr>
        <w:t>Zolas et al. 2015</w:t>
      </w:r>
      <w:r w:rsidR="00617EA5">
        <w:rPr>
          <w:rFonts w:ascii="Times New Roman" w:eastAsia="Times New Roman" w:hAnsi="Times New Roman" w:cs="Times New Roman"/>
        </w:rPr>
        <w:t xml:space="preserve">). </w:t>
      </w:r>
      <w:r w:rsidR="00D57149">
        <w:rPr>
          <w:rFonts w:ascii="Times New Roman" w:eastAsia="Times New Roman" w:hAnsi="Times New Roman" w:cs="Times New Roman"/>
        </w:rPr>
        <w:t xml:space="preserve">Nevertheless, </w:t>
      </w:r>
      <w:r w:rsidR="00617EA5">
        <w:rPr>
          <w:rFonts w:ascii="Times New Roman" w:eastAsia="Times New Roman" w:hAnsi="Times New Roman" w:cs="Times New Roman"/>
        </w:rPr>
        <w:t xml:space="preserve">relative to other types of higher education qualification, </w:t>
      </w:r>
      <w:r w:rsidR="00D57149">
        <w:rPr>
          <w:rFonts w:ascii="Times New Roman" w:eastAsia="Times New Roman" w:hAnsi="Times New Roman" w:cs="Times New Roman"/>
        </w:rPr>
        <w:t xml:space="preserve">the human capital value ascribed to doctoral scientists </w:t>
      </w:r>
      <w:r w:rsidR="0084225A">
        <w:rPr>
          <w:rFonts w:ascii="Times New Roman" w:eastAsia="Times New Roman" w:hAnsi="Times New Roman" w:cs="Times New Roman"/>
        </w:rPr>
        <w:t>–</w:t>
      </w:r>
      <w:r w:rsidR="00D57149">
        <w:rPr>
          <w:rFonts w:ascii="Times New Roman" w:eastAsia="Times New Roman" w:hAnsi="Times New Roman" w:cs="Times New Roman"/>
        </w:rPr>
        <w:t xml:space="preserve"> and</w:t>
      </w:r>
      <w:r w:rsidR="0084225A">
        <w:rPr>
          <w:rFonts w:ascii="Times New Roman" w:eastAsia="Times New Roman" w:hAnsi="Times New Roman" w:cs="Times New Roman"/>
        </w:rPr>
        <w:t xml:space="preserve"> </w:t>
      </w:r>
      <w:r w:rsidR="00D57149">
        <w:rPr>
          <w:rFonts w:ascii="Times New Roman" w:eastAsia="Times New Roman" w:hAnsi="Times New Roman" w:cs="Times New Roman"/>
        </w:rPr>
        <w:t xml:space="preserve">the promises made regarding their futures </w:t>
      </w:r>
      <w:r w:rsidR="0084225A">
        <w:rPr>
          <w:rFonts w:ascii="Times New Roman" w:eastAsia="Times New Roman" w:hAnsi="Times New Roman" w:cs="Times New Roman"/>
        </w:rPr>
        <w:t>–</w:t>
      </w:r>
      <w:r w:rsidR="00D57149">
        <w:rPr>
          <w:rFonts w:ascii="Times New Roman" w:eastAsia="Times New Roman" w:hAnsi="Times New Roman" w:cs="Times New Roman"/>
        </w:rPr>
        <w:t xml:space="preserve"> are</w:t>
      </w:r>
      <w:r w:rsidR="0084225A">
        <w:rPr>
          <w:rFonts w:ascii="Times New Roman" w:eastAsia="Times New Roman" w:hAnsi="Times New Roman" w:cs="Times New Roman"/>
        </w:rPr>
        <w:t xml:space="preserve"> </w:t>
      </w:r>
      <w:r w:rsidR="00D57149">
        <w:rPr>
          <w:rFonts w:ascii="Times New Roman" w:eastAsia="Times New Roman" w:hAnsi="Times New Roman" w:cs="Times New Roman"/>
        </w:rPr>
        <w:t xml:space="preserve">notably heightened in the knowledge economy context. </w:t>
      </w:r>
    </w:p>
    <w:p w:rsidR="00BC2A6A" w:rsidRDefault="00BC2A6A">
      <w:pPr>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C87749">
        <w:rPr>
          <w:rFonts w:ascii="Times New Roman" w:eastAsia="Times New Roman" w:hAnsi="Times New Roman" w:cs="Times New Roman"/>
        </w:rPr>
        <w:t>D</w:t>
      </w:r>
      <w:r>
        <w:rPr>
          <w:rFonts w:ascii="Times New Roman" w:eastAsia="Times New Roman" w:hAnsi="Times New Roman" w:cs="Times New Roman"/>
        </w:rPr>
        <w:t xml:space="preserve">espite this policy attention, there remains little empirical evidence of how doctoral scientists respond to </w:t>
      </w:r>
      <w:r w:rsidR="009274CF">
        <w:rPr>
          <w:rFonts w:ascii="Times New Roman" w:eastAsia="Times New Roman" w:hAnsi="Times New Roman" w:cs="Times New Roman"/>
        </w:rPr>
        <w:t>knowledge economy policy</w:t>
      </w:r>
      <w:r>
        <w:rPr>
          <w:rFonts w:ascii="Times New Roman" w:eastAsia="Times New Roman" w:hAnsi="Times New Roman" w:cs="Times New Roman"/>
        </w:rPr>
        <w:t>, and</w:t>
      </w:r>
      <w:r w:rsidR="009274CF">
        <w:rPr>
          <w:rFonts w:ascii="Times New Roman" w:eastAsia="Times New Roman" w:hAnsi="Times New Roman" w:cs="Times New Roman"/>
        </w:rPr>
        <w:t xml:space="preserve"> of how these policy claims </w:t>
      </w:r>
      <w:r>
        <w:rPr>
          <w:rFonts w:ascii="Times New Roman" w:eastAsia="Times New Roman" w:hAnsi="Times New Roman" w:cs="Times New Roman"/>
        </w:rPr>
        <w:t>relate to students’ aspiration</w:t>
      </w:r>
      <w:r w:rsidR="008719BA">
        <w:rPr>
          <w:rFonts w:ascii="Times New Roman" w:eastAsia="Times New Roman" w:hAnsi="Times New Roman" w:cs="Times New Roman"/>
        </w:rPr>
        <w:t>s and decision-making</w:t>
      </w:r>
      <w:r>
        <w:rPr>
          <w:rFonts w:ascii="Times New Roman" w:eastAsia="Times New Roman" w:hAnsi="Times New Roman" w:cs="Times New Roman"/>
        </w:rPr>
        <w:t xml:space="preserve">. This paper seeks to further understanding of the consequences of knowledge economy policy by presenting a synthesis of findings from a three-year mixed-method study with doctoral scientists in the UK. An earlier publication arising from this study noted five distinct </w:t>
      </w:r>
      <w:r>
        <w:rPr>
          <w:rFonts w:ascii="Times New Roman" w:eastAsia="Times New Roman" w:hAnsi="Times New Roman" w:cs="Times New Roman"/>
        </w:rPr>
        <w:lastRenderedPageBreak/>
        <w:t>o</w:t>
      </w:r>
      <w:r w:rsidR="008719BA">
        <w:rPr>
          <w:rFonts w:ascii="Times New Roman" w:eastAsia="Times New Roman" w:hAnsi="Times New Roman" w:cs="Times New Roman"/>
        </w:rPr>
        <w:t>rientations to</w:t>
      </w:r>
      <w:r>
        <w:rPr>
          <w:rFonts w:ascii="Times New Roman" w:eastAsia="Times New Roman" w:hAnsi="Times New Roman" w:cs="Times New Roman"/>
        </w:rPr>
        <w:t xml:space="preserve"> the knowledge economy </w:t>
      </w:r>
      <w:r w:rsidR="0084225A">
        <w:rPr>
          <w:rFonts w:ascii="Times New Roman" w:eastAsia="Times New Roman" w:hAnsi="Times New Roman" w:cs="Times New Roman"/>
        </w:rPr>
        <w:t>–</w:t>
      </w:r>
      <w:r>
        <w:rPr>
          <w:rFonts w:ascii="Times New Roman" w:eastAsia="Times New Roman" w:hAnsi="Times New Roman" w:cs="Times New Roman"/>
        </w:rPr>
        <w:t xml:space="preserve"> ranging</w:t>
      </w:r>
      <w:r w:rsidR="0084225A">
        <w:rPr>
          <w:rFonts w:ascii="Times New Roman" w:eastAsia="Times New Roman" w:hAnsi="Times New Roman" w:cs="Times New Roman"/>
        </w:rPr>
        <w:t xml:space="preserve"> </w:t>
      </w:r>
      <w:r>
        <w:rPr>
          <w:rFonts w:ascii="Times New Roman" w:eastAsia="Times New Roman" w:hAnsi="Times New Roman" w:cs="Times New Roman"/>
        </w:rPr>
        <w:t xml:space="preserve">from </w:t>
      </w:r>
      <w:r w:rsidR="009A094C">
        <w:rPr>
          <w:rFonts w:ascii="Times New Roman" w:eastAsia="Times New Roman" w:hAnsi="Times New Roman" w:cs="Times New Roman"/>
        </w:rPr>
        <w:t xml:space="preserve">resistance to acceptance </w:t>
      </w:r>
      <w:r>
        <w:rPr>
          <w:rFonts w:ascii="Times New Roman" w:eastAsia="Times New Roman" w:hAnsi="Times New Roman" w:cs="Times New Roman"/>
        </w:rPr>
        <w:t xml:space="preserve">(Hancock et al. 2017). </w:t>
      </w:r>
      <w:r w:rsidR="001D3DC6">
        <w:rPr>
          <w:rFonts w:ascii="Times New Roman" w:eastAsia="Times New Roman" w:hAnsi="Times New Roman" w:cs="Times New Roman"/>
        </w:rPr>
        <w:t>This</w:t>
      </w:r>
      <w:r>
        <w:rPr>
          <w:rFonts w:ascii="Times New Roman" w:eastAsia="Times New Roman" w:hAnsi="Times New Roman" w:cs="Times New Roman"/>
        </w:rPr>
        <w:t xml:space="preserve"> paper offers </w:t>
      </w:r>
      <w:r w:rsidR="00096764">
        <w:rPr>
          <w:rFonts w:ascii="Times New Roman" w:eastAsia="Times New Roman" w:hAnsi="Times New Roman" w:cs="Times New Roman"/>
        </w:rPr>
        <w:t xml:space="preserve">new </w:t>
      </w:r>
      <w:r>
        <w:rPr>
          <w:rFonts w:ascii="Times New Roman" w:eastAsia="Times New Roman" w:hAnsi="Times New Roman" w:cs="Times New Roman"/>
        </w:rPr>
        <w:t>insig</w:t>
      </w:r>
      <w:r w:rsidR="009A094C">
        <w:rPr>
          <w:rFonts w:ascii="Times New Roman" w:eastAsia="Times New Roman" w:hAnsi="Times New Roman" w:cs="Times New Roman"/>
        </w:rPr>
        <w:t>ht</w:t>
      </w:r>
      <w:r w:rsidR="00096764">
        <w:rPr>
          <w:rFonts w:ascii="Times New Roman" w:eastAsia="Times New Roman" w:hAnsi="Times New Roman" w:cs="Times New Roman"/>
        </w:rPr>
        <w:t>s</w:t>
      </w:r>
      <w:r w:rsidR="009A094C">
        <w:rPr>
          <w:rFonts w:ascii="Times New Roman" w:eastAsia="Times New Roman" w:hAnsi="Times New Roman" w:cs="Times New Roman"/>
        </w:rPr>
        <w:t xml:space="preserve"> into how doctoral scientists</w:t>
      </w:r>
      <w:r>
        <w:rPr>
          <w:rFonts w:ascii="Times New Roman" w:eastAsia="Times New Roman" w:hAnsi="Times New Roman" w:cs="Times New Roman"/>
        </w:rPr>
        <w:t xml:space="preserve"> perceive </w:t>
      </w:r>
      <w:r w:rsidR="009A094C">
        <w:rPr>
          <w:rFonts w:ascii="Times New Roman" w:eastAsia="Times New Roman" w:hAnsi="Times New Roman" w:cs="Times New Roman"/>
        </w:rPr>
        <w:t xml:space="preserve">and plan for </w:t>
      </w:r>
      <w:r>
        <w:rPr>
          <w:rFonts w:ascii="Times New Roman" w:eastAsia="Times New Roman" w:hAnsi="Times New Roman" w:cs="Times New Roman"/>
        </w:rPr>
        <w:t xml:space="preserve">their futures. A game theory informed analysis is undertaken to examine how doctoral scientists negotiate </w:t>
      </w:r>
      <w:r w:rsidR="008719BA">
        <w:rPr>
          <w:rFonts w:ascii="Times New Roman" w:eastAsia="Times New Roman" w:hAnsi="Times New Roman" w:cs="Times New Roman"/>
        </w:rPr>
        <w:t>values, aspirations, guidance</w:t>
      </w:r>
      <w:r w:rsidR="00096764">
        <w:rPr>
          <w:rFonts w:ascii="Times New Roman" w:eastAsia="Times New Roman" w:hAnsi="Times New Roman" w:cs="Times New Roman"/>
        </w:rPr>
        <w:t>,</w:t>
      </w:r>
      <w:r w:rsidR="008719BA">
        <w:rPr>
          <w:rFonts w:ascii="Times New Roman" w:eastAsia="Times New Roman" w:hAnsi="Times New Roman" w:cs="Times New Roman"/>
        </w:rPr>
        <w:t xml:space="preserve"> </w:t>
      </w:r>
      <w:r w:rsidR="009107D3">
        <w:rPr>
          <w:rFonts w:ascii="Times New Roman" w:eastAsia="Times New Roman" w:hAnsi="Times New Roman" w:cs="Times New Roman"/>
        </w:rPr>
        <w:t xml:space="preserve">and </w:t>
      </w:r>
      <w:r>
        <w:rPr>
          <w:rFonts w:ascii="Times New Roman" w:eastAsia="Times New Roman" w:hAnsi="Times New Roman" w:cs="Times New Roman"/>
        </w:rPr>
        <w:t xml:space="preserve">career ‘facts’ to formulate a coherent professional strategy.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The paper is structured in five parts. Firstly, the </w:t>
      </w:r>
      <w:r w:rsidR="008719BA">
        <w:rPr>
          <w:rFonts w:ascii="Times New Roman" w:eastAsia="Times New Roman" w:hAnsi="Times New Roman" w:cs="Times New Roman"/>
        </w:rPr>
        <w:t>study</w:t>
      </w:r>
      <w:r>
        <w:rPr>
          <w:rFonts w:ascii="Times New Roman" w:eastAsia="Times New Roman" w:hAnsi="Times New Roman" w:cs="Times New Roman"/>
        </w:rPr>
        <w:t xml:space="preserve"> will be framed with an overview of the shifting epistemological norms and organisational boundaries of knowledge economy science, and </w:t>
      </w:r>
      <w:r w:rsidR="008719BA">
        <w:rPr>
          <w:rFonts w:ascii="Times New Roman" w:eastAsia="Times New Roman" w:hAnsi="Times New Roman" w:cs="Times New Roman"/>
        </w:rPr>
        <w:t xml:space="preserve">its </w:t>
      </w:r>
      <w:r>
        <w:rPr>
          <w:rFonts w:ascii="Times New Roman" w:eastAsia="Times New Roman" w:hAnsi="Times New Roman" w:cs="Times New Roman"/>
        </w:rPr>
        <w:t xml:space="preserve">implications for the contemporary doctorate. Secondly, the research methods and analytical framework of game theory </w:t>
      </w:r>
      <w:r w:rsidR="008719BA">
        <w:rPr>
          <w:rFonts w:ascii="Times New Roman" w:eastAsia="Times New Roman" w:hAnsi="Times New Roman" w:cs="Times New Roman"/>
        </w:rPr>
        <w:t>is</w:t>
      </w:r>
      <w:r>
        <w:rPr>
          <w:rFonts w:ascii="Times New Roman" w:eastAsia="Times New Roman" w:hAnsi="Times New Roman" w:cs="Times New Roman"/>
        </w:rPr>
        <w:t xml:space="preserve"> detailed. The third section of the paper present</w:t>
      </w:r>
      <w:r w:rsidR="008719BA">
        <w:rPr>
          <w:rFonts w:ascii="Times New Roman" w:eastAsia="Times New Roman" w:hAnsi="Times New Roman" w:cs="Times New Roman"/>
        </w:rPr>
        <w:t>s</w:t>
      </w:r>
      <w:r>
        <w:rPr>
          <w:rFonts w:ascii="Times New Roman" w:eastAsia="Times New Roman" w:hAnsi="Times New Roman" w:cs="Times New Roman"/>
        </w:rPr>
        <w:t xml:space="preserve"> the five game strategies observed within the sample of doctoral scientists as they plan their future careers. A discussion of these strategie</w:t>
      </w:r>
      <w:r w:rsidR="008719BA">
        <w:rPr>
          <w:rFonts w:ascii="Times New Roman" w:eastAsia="Times New Roman" w:hAnsi="Times New Roman" w:cs="Times New Roman"/>
        </w:rPr>
        <w:t xml:space="preserve">s </w:t>
      </w:r>
      <w:r>
        <w:rPr>
          <w:rFonts w:ascii="Times New Roman" w:eastAsia="Times New Roman" w:hAnsi="Times New Roman" w:cs="Times New Roman"/>
        </w:rPr>
        <w:t>follow</w:t>
      </w:r>
      <w:r w:rsidR="008719BA">
        <w:rPr>
          <w:rFonts w:ascii="Times New Roman" w:eastAsia="Times New Roman" w:hAnsi="Times New Roman" w:cs="Times New Roman"/>
        </w:rPr>
        <w:t>s</w:t>
      </w:r>
      <w:r>
        <w:rPr>
          <w:rFonts w:ascii="Times New Roman" w:eastAsia="Times New Roman" w:hAnsi="Times New Roman" w:cs="Times New Roman"/>
        </w:rPr>
        <w:t xml:space="preserve">, before implications and concluding remarks are offered.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866F77" w:rsidRPr="00866F77" w:rsidRDefault="0086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Literature review</w:t>
      </w:r>
      <w:r w:rsidR="001F4DFB">
        <w:rPr>
          <w:rFonts w:ascii="Times New Roman" w:eastAsia="Times New Roman" w:hAnsi="Times New Roman" w:cs="Times New Roman"/>
          <w:b/>
        </w:rPr>
        <w:t>: the doctorate in the knowledge economy</w:t>
      </w:r>
    </w:p>
    <w:p w:rsidR="00866F77" w:rsidRDefault="0086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rPr>
      </w:pPr>
    </w:p>
    <w:p w:rsidR="002B03A5" w:rsidRPr="00803838"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rPr>
      </w:pPr>
      <w:r w:rsidRPr="00803838">
        <w:rPr>
          <w:rFonts w:ascii="Times New Roman" w:eastAsia="Times New Roman" w:hAnsi="Times New Roman" w:cs="Times New Roman"/>
          <w:i/>
        </w:rPr>
        <w:t xml:space="preserve">The life scientific: shifting norms and boundaries </w:t>
      </w:r>
    </w:p>
    <w:p w:rsidR="002B03A5" w:rsidRDefault="002B03A5">
      <w:pPr>
        <w:rPr>
          <w:rFonts w:ascii="Times New Roman" w:eastAsia="Times New Roman" w:hAnsi="Times New Roman" w:cs="Times New Roman"/>
          <w:b/>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 xml:space="preserve">The question of whether the knowledge economy generates a new context </w:t>
      </w:r>
      <w:r w:rsidR="008719BA">
        <w:rPr>
          <w:rFonts w:ascii="Times New Roman" w:eastAsia="Times New Roman" w:hAnsi="Times New Roman" w:cs="Times New Roman"/>
        </w:rPr>
        <w:t xml:space="preserve">for science has been </w:t>
      </w:r>
      <w:r>
        <w:rPr>
          <w:rFonts w:ascii="Times New Roman" w:eastAsia="Times New Roman" w:hAnsi="Times New Roman" w:cs="Times New Roman"/>
        </w:rPr>
        <w:t>debated</w:t>
      </w:r>
      <w:r w:rsidR="008719BA">
        <w:rPr>
          <w:rFonts w:ascii="Times New Roman" w:eastAsia="Times New Roman" w:hAnsi="Times New Roman" w:cs="Times New Roman"/>
        </w:rPr>
        <w:t xml:space="preserve"> extensively</w:t>
      </w:r>
      <w:r>
        <w:rPr>
          <w:rFonts w:ascii="Times New Roman" w:eastAsia="Times New Roman" w:hAnsi="Times New Roman" w:cs="Times New Roman"/>
        </w:rPr>
        <w:t xml:space="preserve"> in the academic literature (Marginson 2007; Collini 2012; Lauder et al. 2012). Early </w:t>
      </w:r>
      <w:r w:rsidR="008719BA">
        <w:rPr>
          <w:rFonts w:ascii="Times New Roman" w:eastAsia="Times New Roman" w:hAnsi="Times New Roman" w:cs="Times New Roman"/>
        </w:rPr>
        <w:t>scholarship</w:t>
      </w:r>
      <w:r>
        <w:rPr>
          <w:rFonts w:ascii="Times New Roman" w:eastAsia="Times New Roman" w:hAnsi="Times New Roman" w:cs="Times New Roman"/>
        </w:rPr>
        <w:t xml:space="preserve"> considered the organisational changes implied by the knowledge economy (Etzkowitz 1983; Gibbons et al. 1994). Later </w:t>
      </w:r>
      <w:r w:rsidR="008719BA">
        <w:rPr>
          <w:rFonts w:ascii="Times New Roman" w:eastAsia="Times New Roman" w:hAnsi="Times New Roman" w:cs="Times New Roman"/>
        </w:rPr>
        <w:t>research</w:t>
      </w:r>
      <w:r>
        <w:rPr>
          <w:rFonts w:ascii="Times New Roman" w:eastAsia="Times New Roman" w:hAnsi="Times New Roman" w:cs="Times New Roman"/>
        </w:rPr>
        <w:t xml:space="preserve"> focused on the epistemological</w:t>
      </w:r>
      <w:r w:rsidR="008719BA">
        <w:rPr>
          <w:rFonts w:ascii="Times New Roman" w:eastAsia="Times New Roman" w:hAnsi="Times New Roman" w:cs="Times New Roman"/>
        </w:rPr>
        <w:t xml:space="preserve"> and commercial</w:t>
      </w:r>
      <w:r>
        <w:rPr>
          <w:rFonts w:ascii="Times New Roman" w:eastAsia="Times New Roman" w:hAnsi="Times New Roman" w:cs="Times New Roman"/>
        </w:rPr>
        <w:t xml:space="preserve"> values promoted by knowledge economy policy </w:t>
      </w:r>
      <w:r w:rsidR="0084225A">
        <w:rPr>
          <w:rFonts w:ascii="Times New Roman" w:eastAsia="Times New Roman" w:hAnsi="Times New Roman" w:cs="Times New Roman"/>
        </w:rPr>
        <w:t>–</w:t>
      </w:r>
      <w:r>
        <w:rPr>
          <w:rFonts w:ascii="Times New Roman" w:eastAsia="Times New Roman" w:hAnsi="Times New Roman" w:cs="Times New Roman"/>
        </w:rPr>
        <w:t xml:space="preserve"> and</w:t>
      </w:r>
      <w:r w:rsidR="0084225A">
        <w:rPr>
          <w:rFonts w:ascii="Times New Roman" w:eastAsia="Times New Roman" w:hAnsi="Times New Roman" w:cs="Times New Roman"/>
        </w:rPr>
        <w:t xml:space="preserve"> </w:t>
      </w:r>
      <w:r>
        <w:rPr>
          <w:rFonts w:ascii="Times New Roman" w:eastAsia="Times New Roman" w:hAnsi="Times New Roman" w:cs="Times New Roman"/>
        </w:rPr>
        <w:t>judged these</w:t>
      </w:r>
      <w:r w:rsidR="001D3DC6">
        <w:rPr>
          <w:rFonts w:ascii="Times New Roman" w:eastAsia="Times New Roman" w:hAnsi="Times New Roman" w:cs="Times New Roman"/>
        </w:rPr>
        <w:t xml:space="preserve"> to be</w:t>
      </w:r>
      <w:r>
        <w:rPr>
          <w:rFonts w:ascii="Times New Roman" w:eastAsia="Times New Roman" w:hAnsi="Times New Roman" w:cs="Times New Roman"/>
        </w:rPr>
        <w:t xml:space="preserve"> incompatible to the </w:t>
      </w:r>
      <w:r w:rsidR="008719BA">
        <w:rPr>
          <w:rFonts w:ascii="Times New Roman" w:eastAsia="Times New Roman" w:hAnsi="Times New Roman" w:cs="Times New Roman"/>
        </w:rPr>
        <w:t>norms</w:t>
      </w:r>
      <w:r>
        <w:rPr>
          <w:rFonts w:ascii="Times New Roman" w:eastAsia="Times New Roman" w:hAnsi="Times New Roman" w:cs="Times New Roman"/>
        </w:rPr>
        <w:t xml:space="preserve"> of academic life (Slaughter and Leslie 1997; Slaughter and Rhodes 2004). Typically, such attempts to trace normative shifts encounter both idealism and reductionism</w:t>
      </w:r>
      <w:r w:rsidR="0084225A">
        <w:rPr>
          <w:rFonts w:ascii="Times New Roman" w:eastAsia="Times New Roman" w:hAnsi="Times New Roman" w:cs="Times New Roman"/>
        </w:rPr>
        <w:t xml:space="preserve">, </w:t>
      </w:r>
      <w:r>
        <w:rPr>
          <w:rFonts w:ascii="Times New Roman" w:eastAsia="Times New Roman" w:hAnsi="Times New Roman" w:cs="Times New Roman"/>
        </w:rPr>
        <w:t>but</w:t>
      </w:r>
      <w:r w:rsidR="0084225A">
        <w:rPr>
          <w:rFonts w:ascii="Times New Roman" w:eastAsia="Times New Roman" w:hAnsi="Times New Roman" w:cs="Times New Roman"/>
        </w:rPr>
        <w:t xml:space="preserve"> </w:t>
      </w:r>
      <w:r>
        <w:rPr>
          <w:rFonts w:ascii="Times New Roman" w:eastAsia="Times New Roman" w:hAnsi="Times New Roman" w:cs="Times New Roman"/>
        </w:rPr>
        <w:t xml:space="preserve">it is clear that the </w:t>
      </w:r>
      <w:r w:rsidR="009A094C">
        <w:rPr>
          <w:rFonts w:ascii="Times New Roman" w:eastAsia="Times New Roman" w:hAnsi="Times New Roman" w:cs="Times New Roman"/>
        </w:rPr>
        <w:t>concept</w:t>
      </w:r>
      <w:r>
        <w:rPr>
          <w:rFonts w:ascii="Times New Roman" w:eastAsia="Times New Roman" w:hAnsi="Times New Roman" w:cs="Times New Roman"/>
        </w:rPr>
        <w:t xml:space="preserve"> of the ‘entrepreneurial scientist’ </w:t>
      </w:r>
      <w:r w:rsidR="008719BA">
        <w:rPr>
          <w:rFonts w:ascii="Times New Roman" w:eastAsia="Times New Roman" w:hAnsi="Times New Roman" w:cs="Times New Roman"/>
        </w:rPr>
        <w:t>departs</w:t>
      </w:r>
      <w:r>
        <w:rPr>
          <w:rFonts w:ascii="Times New Roman" w:eastAsia="Times New Roman" w:hAnsi="Times New Roman" w:cs="Times New Roman"/>
        </w:rPr>
        <w:t xml:space="preserve"> both </w:t>
      </w:r>
      <w:r w:rsidR="001D3DC6">
        <w:rPr>
          <w:rFonts w:ascii="Times New Roman" w:eastAsia="Times New Roman" w:hAnsi="Times New Roman" w:cs="Times New Roman"/>
        </w:rPr>
        <w:t xml:space="preserve">from </w:t>
      </w:r>
      <w:r>
        <w:rPr>
          <w:rFonts w:ascii="Times New Roman" w:eastAsia="Times New Roman" w:hAnsi="Times New Roman" w:cs="Times New Roman"/>
        </w:rPr>
        <w:t xml:space="preserve">Enlightenment ideals and more recent depictions from the sociology of science. </w:t>
      </w:r>
    </w:p>
    <w:p w:rsidR="002B03A5" w:rsidRDefault="002B03A5">
      <w:pPr>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 xml:space="preserve">The persisting stereotype of the scientist – in Steven Pinker’s words, ‘an amoral nerd’ (Shapin 2008, p. xv) – is the product of a number of influential accounts about the specific socio-cultural characteristics of scientific work. First published in 1942, Merton’s </w:t>
      </w:r>
      <w:r w:rsidR="001D7865">
        <w:rPr>
          <w:rFonts w:ascii="Times New Roman" w:eastAsia="Times New Roman" w:hAnsi="Times New Roman" w:cs="Times New Roman"/>
        </w:rPr>
        <w:t>description</w:t>
      </w:r>
      <w:r w:rsidR="009A094C">
        <w:rPr>
          <w:rFonts w:ascii="Times New Roman" w:eastAsia="Times New Roman" w:hAnsi="Times New Roman" w:cs="Times New Roman"/>
        </w:rPr>
        <w:t xml:space="preserve"> of</w:t>
      </w:r>
      <w:r w:rsidR="001D7865">
        <w:rPr>
          <w:rFonts w:ascii="Times New Roman" w:eastAsia="Times New Roman" w:hAnsi="Times New Roman" w:cs="Times New Roman"/>
        </w:rPr>
        <w:t xml:space="preserve"> scientific norms</w:t>
      </w:r>
      <w:r>
        <w:rPr>
          <w:rFonts w:ascii="Times New Roman" w:eastAsia="Times New Roman" w:hAnsi="Times New Roman" w:cs="Times New Roman"/>
        </w:rPr>
        <w:t xml:space="preserve"> in many ways supported the Enlight</w:t>
      </w:r>
      <w:r w:rsidR="001D7865">
        <w:rPr>
          <w:rFonts w:ascii="Times New Roman" w:eastAsia="Times New Roman" w:hAnsi="Times New Roman" w:cs="Times New Roman"/>
        </w:rPr>
        <w:t>enment view of the scientist:</w:t>
      </w:r>
      <w:r>
        <w:rPr>
          <w:rFonts w:ascii="Times New Roman" w:eastAsia="Times New Roman" w:hAnsi="Times New Roman" w:cs="Times New Roman"/>
        </w:rPr>
        <w:t xml:space="preserve"> belongin</w:t>
      </w:r>
      <w:r w:rsidR="001D7865">
        <w:rPr>
          <w:rFonts w:ascii="Times New Roman" w:eastAsia="Times New Roman" w:hAnsi="Times New Roman" w:cs="Times New Roman"/>
        </w:rPr>
        <w:t>g to a unified community where</w:t>
      </w:r>
      <w:r w:rsidR="009A094C">
        <w:rPr>
          <w:rFonts w:ascii="Times New Roman" w:eastAsia="Times New Roman" w:hAnsi="Times New Roman" w:cs="Times New Roman"/>
        </w:rPr>
        <w:t xml:space="preserve"> legitimacy was premised upon </w:t>
      </w:r>
      <w:r>
        <w:rPr>
          <w:rFonts w:ascii="Times New Roman" w:eastAsia="Times New Roman" w:hAnsi="Times New Roman" w:cs="Times New Roman"/>
        </w:rPr>
        <w:t>detachment from vested interests – namely</w:t>
      </w:r>
      <w:r w:rsidR="009A094C">
        <w:rPr>
          <w:rFonts w:ascii="Times New Roman" w:eastAsia="Times New Roman" w:hAnsi="Times New Roman" w:cs="Times New Roman"/>
        </w:rPr>
        <w:t xml:space="preserve"> </w:t>
      </w:r>
      <w:r w:rsidR="001D7865">
        <w:rPr>
          <w:rFonts w:ascii="Times New Roman" w:eastAsia="Times New Roman" w:hAnsi="Times New Roman" w:cs="Times New Roman"/>
        </w:rPr>
        <w:t>those</w:t>
      </w:r>
      <w:r w:rsidR="009A094C">
        <w:rPr>
          <w:rFonts w:ascii="Times New Roman" w:eastAsia="Times New Roman" w:hAnsi="Times New Roman" w:cs="Times New Roman"/>
        </w:rPr>
        <w:t xml:space="preserve"> of</w:t>
      </w:r>
      <w:r>
        <w:rPr>
          <w:rFonts w:ascii="Times New Roman" w:eastAsia="Times New Roman" w:hAnsi="Times New Roman" w:cs="Times New Roman"/>
        </w:rPr>
        <w:t xml:space="preserve"> government and industry (Merton 1973). </w:t>
      </w:r>
      <w:r w:rsidR="001D7865">
        <w:rPr>
          <w:rFonts w:ascii="Times New Roman" w:eastAsia="Times New Roman" w:hAnsi="Times New Roman" w:cs="Times New Roman"/>
        </w:rPr>
        <w:t>Later</w:t>
      </w:r>
      <w:r>
        <w:rPr>
          <w:rFonts w:ascii="Times New Roman" w:eastAsia="Times New Roman" w:hAnsi="Times New Roman" w:cs="Times New Roman"/>
        </w:rPr>
        <w:t xml:space="preserve"> sociological studies served to so</w:t>
      </w:r>
      <w:r w:rsidR="001D7865">
        <w:rPr>
          <w:rFonts w:ascii="Times New Roman" w:eastAsia="Times New Roman" w:hAnsi="Times New Roman" w:cs="Times New Roman"/>
        </w:rPr>
        <w:t xml:space="preserve">mewhat undo this representation, </w:t>
      </w:r>
      <w:r>
        <w:rPr>
          <w:rFonts w:ascii="Times New Roman" w:eastAsia="Times New Roman" w:hAnsi="Times New Roman" w:cs="Times New Roman"/>
        </w:rPr>
        <w:t>instead</w:t>
      </w:r>
      <w:r w:rsidR="0084225A">
        <w:rPr>
          <w:rFonts w:ascii="Times New Roman" w:eastAsia="Times New Roman" w:hAnsi="Times New Roman" w:cs="Times New Roman"/>
        </w:rPr>
        <w:t xml:space="preserve"> </w:t>
      </w:r>
      <w:r>
        <w:rPr>
          <w:rFonts w:ascii="Times New Roman" w:eastAsia="Times New Roman" w:hAnsi="Times New Roman" w:cs="Times New Roman"/>
        </w:rPr>
        <w:t xml:space="preserve">portraying scientists as </w:t>
      </w:r>
      <w:r w:rsidR="001D7865">
        <w:rPr>
          <w:rFonts w:ascii="Times New Roman" w:eastAsia="Times New Roman" w:hAnsi="Times New Roman" w:cs="Times New Roman"/>
        </w:rPr>
        <w:t xml:space="preserve">strategic </w:t>
      </w:r>
      <w:r>
        <w:rPr>
          <w:rFonts w:ascii="Times New Roman" w:eastAsia="Times New Roman" w:hAnsi="Times New Roman" w:cs="Times New Roman"/>
        </w:rPr>
        <w:t xml:space="preserve">agents engaged in </w:t>
      </w:r>
      <w:r w:rsidR="001D3DC6">
        <w:rPr>
          <w:rFonts w:ascii="Times New Roman" w:eastAsia="Times New Roman" w:hAnsi="Times New Roman" w:cs="Times New Roman"/>
        </w:rPr>
        <w:t xml:space="preserve">daily </w:t>
      </w:r>
      <w:r w:rsidR="001D7865">
        <w:rPr>
          <w:rFonts w:ascii="Times New Roman" w:eastAsia="Times New Roman" w:hAnsi="Times New Roman" w:cs="Times New Roman"/>
        </w:rPr>
        <w:t>n</w:t>
      </w:r>
      <w:r>
        <w:rPr>
          <w:rFonts w:ascii="Times New Roman" w:eastAsia="Times New Roman" w:hAnsi="Times New Roman" w:cs="Times New Roman"/>
        </w:rPr>
        <w:t>egotiations to secure resources, autonomy, and recognition from the leaders of their field (Latour and Woolgar 1986; Knorr-Cetina 1999). In practice, this involved regularly revising the epistemological and cultural boun</w:t>
      </w:r>
      <w:r w:rsidR="009A094C">
        <w:rPr>
          <w:rFonts w:ascii="Times New Roman" w:eastAsia="Times New Roman" w:hAnsi="Times New Roman" w:cs="Times New Roman"/>
        </w:rPr>
        <w:t>daries of science</w:t>
      </w:r>
      <w:r w:rsidR="001D7865">
        <w:rPr>
          <w:rFonts w:ascii="Times New Roman" w:eastAsia="Times New Roman" w:hAnsi="Times New Roman" w:cs="Times New Roman"/>
        </w:rPr>
        <w:t xml:space="preserve"> (Gieryn 1983) – </w:t>
      </w:r>
      <w:r>
        <w:rPr>
          <w:rFonts w:ascii="Times New Roman" w:eastAsia="Times New Roman" w:hAnsi="Times New Roman" w:cs="Times New Roman"/>
        </w:rPr>
        <w:t>and</w:t>
      </w:r>
      <w:r w:rsidR="001D7865">
        <w:rPr>
          <w:rFonts w:ascii="Times New Roman" w:eastAsia="Times New Roman" w:hAnsi="Times New Roman" w:cs="Times New Roman"/>
        </w:rPr>
        <w:t xml:space="preserve"> often, </w:t>
      </w:r>
      <w:r>
        <w:rPr>
          <w:rFonts w:ascii="Times New Roman" w:eastAsia="Times New Roman" w:hAnsi="Times New Roman" w:cs="Times New Roman"/>
        </w:rPr>
        <w:t>as</w:t>
      </w:r>
      <w:r w:rsidR="0084225A">
        <w:rPr>
          <w:rFonts w:ascii="Times New Roman" w:eastAsia="Times New Roman" w:hAnsi="Times New Roman" w:cs="Times New Roman"/>
        </w:rPr>
        <w:t xml:space="preserve"> </w:t>
      </w:r>
      <w:r>
        <w:rPr>
          <w:rFonts w:ascii="Times New Roman" w:eastAsia="Times New Roman" w:hAnsi="Times New Roman" w:cs="Times New Roman"/>
        </w:rPr>
        <w:t>Mitroff (1974) concluded from his study of the Apollo Moon</w:t>
      </w:r>
      <w:r w:rsidR="001D7865">
        <w:rPr>
          <w:rFonts w:ascii="Times New Roman" w:eastAsia="Times New Roman" w:hAnsi="Times New Roman" w:cs="Times New Roman"/>
        </w:rPr>
        <w:t xml:space="preserve"> scientists</w:t>
      </w:r>
      <w:r w:rsidR="001D3DC6">
        <w:rPr>
          <w:rFonts w:ascii="Times New Roman" w:eastAsia="Times New Roman" w:hAnsi="Times New Roman" w:cs="Times New Roman"/>
        </w:rPr>
        <w:t xml:space="preserve"> –</w:t>
      </w:r>
      <w:r w:rsidR="001D7865">
        <w:rPr>
          <w:rFonts w:ascii="Times New Roman" w:eastAsia="Times New Roman" w:hAnsi="Times New Roman" w:cs="Times New Roman"/>
        </w:rPr>
        <w:t xml:space="preserve"> </w:t>
      </w:r>
      <w:r>
        <w:rPr>
          <w:rFonts w:ascii="Times New Roman" w:eastAsia="Times New Roman" w:hAnsi="Times New Roman" w:cs="Times New Roman"/>
        </w:rPr>
        <w:t>such</w:t>
      </w:r>
      <w:r w:rsidR="001D3DC6">
        <w:rPr>
          <w:rFonts w:ascii="Times New Roman" w:eastAsia="Times New Roman" w:hAnsi="Times New Roman" w:cs="Times New Roman"/>
        </w:rPr>
        <w:t xml:space="preserve"> </w:t>
      </w:r>
      <w:r>
        <w:rPr>
          <w:rFonts w:ascii="Times New Roman" w:eastAsia="Times New Roman" w:hAnsi="Times New Roman" w:cs="Times New Roman"/>
        </w:rPr>
        <w:t>strategising took place at the expense of Mertonian norms. Far from being universally objective, these studies characterised</w:t>
      </w:r>
      <w:r w:rsidR="009375D3">
        <w:rPr>
          <w:rFonts w:ascii="Times New Roman" w:eastAsia="Times New Roman" w:hAnsi="Times New Roman" w:cs="Times New Roman"/>
        </w:rPr>
        <w:t xml:space="preserve"> science as a deeply personal and </w:t>
      </w:r>
      <w:r>
        <w:rPr>
          <w:rFonts w:ascii="Times New Roman" w:eastAsia="Times New Roman" w:hAnsi="Times New Roman" w:cs="Times New Roman"/>
        </w:rPr>
        <w:t>political</w:t>
      </w:r>
      <w:r w:rsidR="009375D3">
        <w:rPr>
          <w:rFonts w:ascii="Times New Roman" w:eastAsia="Times New Roman" w:hAnsi="Times New Roman" w:cs="Times New Roman"/>
        </w:rPr>
        <w:t xml:space="preserve"> </w:t>
      </w:r>
      <w:r>
        <w:rPr>
          <w:rFonts w:ascii="Times New Roman" w:eastAsia="Times New Roman" w:hAnsi="Times New Roman" w:cs="Times New Roman"/>
        </w:rPr>
        <w:t xml:space="preserve">pursuit (Mitroff: 590). In these accounts, late twentieth century science emerged as a powerful community, able to dictate the nature of its engagements with government and industry. </w:t>
      </w:r>
    </w:p>
    <w:p w:rsidR="002B03A5" w:rsidRDefault="002B03A5">
      <w:pPr>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Perhaps the most significant implication of the knowledge economy therefore is the expectation that the boundaries between the university, government and industry will erode (Etzkowitz and Leydesdorff 2001; Lam 2010; Temple 2012). Moreover, t</w:t>
      </w:r>
      <w:r w:rsidR="009375D3">
        <w:rPr>
          <w:rFonts w:ascii="Times New Roman" w:eastAsia="Times New Roman" w:hAnsi="Times New Roman" w:cs="Times New Roman"/>
        </w:rPr>
        <w:t>he</w:t>
      </w:r>
      <w:r w:rsidR="0084225A">
        <w:rPr>
          <w:rFonts w:ascii="Times New Roman" w:eastAsia="Times New Roman" w:hAnsi="Times New Roman" w:cs="Times New Roman"/>
        </w:rPr>
        <w:t xml:space="preserve"> balance of power </w:t>
      </w:r>
      <w:r>
        <w:rPr>
          <w:rFonts w:ascii="Times New Roman" w:eastAsia="Times New Roman" w:hAnsi="Times New Roman" w:cs="Times New Roman"/>
        </w:rPr>
        <w:t xml:space="preserve">appears to reside with government and industry. The entrepreneurial scientist is cast as a reactionary figure: expected to </w:t>
      </w:r>
      <w:r w:rsidR="009375D3">
        <w:rPr>
          <w:rFonts w:ascii="Times New Roman" w:eastAsia="Times New Roman" w:hAnsi="Times New Roman" w:cs="Times New Roman"/>
        </w:rPr>
        <w:t>endorse</w:t>
      </w:r>
      <w:r>
        <w:rPr>
          <w:rFonts w:ascii="Times New Roman" w:eastAsia="Times New Roman" w:hAnsi="Times New Roman" w:cs="Times New Roman"/>
        </w:rPr>
        <w:t xml:space="preserve"> </w:t>
      </w:r>
      <w:r w:rsidR="009375D3">
        <w:rPr>
          <w:rFonts w:ascii="Times New Roman" w:eastAsia="Times New Roman" w:hAnsi="Times New Roman" w:cs="Times New Roman"/>
        </w:rPr>
        <w:t xml:space="preserve">the goal of </w:t>
      </w:r>
      <w:r>
        <w:rPr>
          <w:rFonts w:ascii="Times New Roman" w:eastAsia="Times New Roman" w:hAnsi="Times New Roman" w:cs="Times New Roman"/>
        </w:rPr>
        <w:t xml:space="preserve">knowledge </w:t>
      </w:r>
      <w:r w:rsidR="0084225A">
        <w:rPr>
          <w:rFonts w:ascii="Times New Roman" w:eastAsia="Times New Roman" w:hAnsi="Times New Roman" w:cs="Times New Roman"/>
        </w:rPr>
        <w:t>commercialisation</w:t>
      </w:r>
      <w:r>
        <w:rPr>
          <w:rFonts w:ascii="Times New Roman" w:eastAsia="Times New Roman" w:hAnsi="Times New Roman" w:cs="Times New Roman"/>
        </w:rPr>
        <w:t xml:space="preserve"> and develop their work accordingly. Since the epistemological and cultural autonomy of science is challenged</w:t>
      </w:r>
      <w:r w:rsidR="009375D3">
        <w:rPr>
          <w:rFonts w:ascii="Times New Roman" w:eastAsia="Times New Roman" w:hAnsi="Times New Roman" w:cs="Times New Roman"/>
        </w:rPr>
        <w:t xml:space="preserve"> in the context of the knowledge economy</w:t>
      </w:r>
      <w:r>
        <w:rPr>
          <w:rFonts w:ascii="Times New Roman" w:eastAsia="Times New Roman" w:hAnsi="Times New Roman" w:cs="Times New Roman"/>
        </w:rPr>
        <w:t xml:space="preserve">, professional credibility </w:t>
      </w:r>
      <w:r w:rsidR="0084225A">
        <w:rPr>
          <w:rFonts w:ascii="Times New Roman" w:eastAsia="Times New Roman" w:hAnsi="Times New Roman" w:cs="Times New Roman"/>
        </w:rPr>
        <w:t>is instead</w:t>
      </w:r>
      <w:r>
        <w:rPr>
          <w:rFonts w:ascii="Times New Roman" w:eastAsia="Times New Roman" w:hAnsi="Times New Roman" w:cs="Times New Roman"/>
        </w:rPr>
        <w:t xml:space="preserve"> sought by a demonstration of economic value. This </w:t>
      </w:r>
      <w:r>
        <w:rPr>
          <w:rFonts w:ascii="Times New Roman" w:eastAsia="Times New Roman" w:hAnsi="Times New Roman" w:cs="Times New Roman"/>
        </w:rPr>
        <w:lastRenderedPageBreak/>
        <w:t xml:space="preserve">process, scholars have argued, has imposed a rewriting of the rules of science, and supposes a transformation in the professional identity of academics (Henkel 2002, 2005; Lam 2010). </w:t>
      </w:r>
    </w:p>
    <w:p w:rsidR="002B03A5" w:rsidRDefault="002B03A5">
      <w:pPr>
        <w:rPr>
          <w:rFonts w:ascii="Times New Roman" w:eastAsia="Times New Roman" w:hAnsi="Times New Roman" w:cs="Times New Roman"/>
        </w:rPr>
      </w:pPr>
    </w:p>
    <w:p w:rsidR="002B03A5" w:rsidRPr="00866F77" w:rsidRDefault="00D57149">
      <w:pPr>
        <w:rPr>
          <w:rFonts w:ascii="Times New Roman" w:eastAsia="Times New Roman" w:hAnsi="Times New Roman" w:cs="Times New Roman"/>
          <w:i/>
          <w:color w:val="FF7D78"/>
        </w:rPr>
      </w:pPr>
      <w:r w:rsidRPr="00866F77">
        <w:rPr>
          <w:rFonts w:ascii="Times New Roman" w:eastAsia="Times New Roman" w:hAnsi="Times New Roman" w:cs="Times New Roman"/>
          <w:i/>
        </w:rPr>
        <w:t>The changing doctorate</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FF7D78"/>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It might be expected that</w:t>
      </w:r>
      <w:r w:rsidR="000A1291">
        <w:rPr>
          <w:rFonts w:ascii="Times New Roman" w:eastAsia="Times New Roman" w:hAnsi="Times New Roman" w:cs="Times New Roman"/>
        </w:rPr>
        <w:t xml:space="preserve"> the proliferation of</w:t>
      </w:r>
      <w:r>
        <w:rPr>
          <w:rFonts w:ascii="Times New Roman" w:eastAsia="Times New Roman" w:hAnsi="Times New Roman" w:cs="Times New Roman"/>
        </w:rPr>
        <w:t xml:space="preserve"> knowledge economy</w:t>
      </w:r>
      <w:r w:rsidR="000A1291">
        <w:rPr>
          <w:rFonts w:ascii="Times New Roman" w:eastAsia="Times New Roman" w:hAnsi="Times New Roman" w:cs="Times New Roman"/>
        </w:rPr>
        <w:t xml:space="preserve"> policy</w:t>
      </w:r>
      <w:r>
        <w:rPr>
          <w:rFonts w:ascii="Times New Roman" w:eastAsia="Times New Roman" w:hAnsi="Times New Roman" w:cs="Times New Roman"/>
        </w:rPr>
        <w:t xml:space="preserve"> would instigate changes to doctoral pedagogy and p</w:t>
      </w:r>
      <w:r w:rsidR="0084225A">
        <w:rPr>
          <w:rFonts w:ascii="Times New Roman" w:eastAsia="Times New Roman" w:hAnsi="Times New Roman" w:cs="Times New Roman"/>
        </w:rPr>
        <w:t>ractice</w:t>
      </w:r>
      <w:r w:rsidR="000A1291">
        <w:rPr>
          <w:rFonts w:ascii="Times New Roman" w:eastAsia="Times New Roman" w:hAnsi="Times New Roman" w:cs="Times New Roman"/>
        </w:rPr>
        <w:t>, aimed</w:t>
      </w:r>
      <w:r w:rsidR="0084225A">
        <w:rPr>
          <w:rFonts w:ascii="Times New Roman" w:eastAsia="Times New Roman" w:hAnsi="Times New Roman" w:cs="Times New Roman"/>
        </w:rPr>
        <w:t xml:space="preserve"> </w:t>
      </w:r>
      <w:r w:rsidR="000A1291">
        <w:rPr>
          <w:rFonts w:ascii="Times New Roman" w:eastAsia="Times New Roman" w:hAnsi="Times New Roman" w:cs="Times New Roman"/>
        </w:rPr>
        <w:t>to nurture this</w:t>
      </w:r>
      <w:r>
        <w:rPr>
          <w:rFonts w:ascii="Times New Roman" w:eastAsia="Times New Roman" w:hAnsi="Times New Roman" w:cs="Times New Roman"/>
        </w:rPr>
        <w:t xml:space="preserve"> new wave of entrepreneurial scientists. In the UK, tr</w:t>
      </w:r>
      <w:r w:rsidR="000A1291">
        <w:rPr>
          <w:rFonts w:ascii="Times New Roman" w:eastAsia="Times New Roman" w:hAnsi="Times New Roman" w:cs="Times New Roman"/>
        </w:rPr>
        <w:t>ansferable skills courses are now an</w:t>
      </w:r>
      <w:r>
        <w:rPr>
          <w:rFonts w:ascii="Times New Roman" w:eastAsia="Times New Roman" w:hAnsi="Times New Roman" w:cs="Times New Roman"/>
        </w:rPr>
        <w:t xml:space="preserve"> established p</w:t>
      </w:r>
      <w:r w:rsidR="0084225A">
        <w:rPr>
          <w:rFonts w:ascii="Times New Roman" w:eastAsia="Times New Roman" w:hAnsi="Times New Roman" w:cs="Times New Roman"/>
        </w:rPr>
        <w:t>art of most doctoral programmes</w:t>
      </w:r>
      <w:r w:rsidR="000A1291">
        <w:rPr>
          <w:rFonts w:ascii="Times New Roman" w:eastAsia="Times New Roman" w:hAnsi="Times New Roman" w:cs="Times New Roman"/>
        </w:rPr>
        <w:t xml:space="preserve"> and seek</w:t>
      </w:r>
      <w:r>
        <w:rPr>
          <w:rFonts w:ascii="Times New Roman" w:eastAsia="Times New Roman" w:hAnsi="Times New Roman" w:cs="Times New Roman"/>
        </w:rPr>
        <w:t xml:space="preserve"> to ready students for employment in sectors beyond </w:t>
      </w:r>
      <w:r w:rsidR="000A1291">
        <w:rPr>
          <w:rFonts w:ascii="Times New Roman" w:eastAsia="Times New Roman" w:hAnsi="Times New Roman" w:cs="Times New Roman"/>
        </w:rPr>
        <w:t>academia</w:t>
      </w:r>
      <w:r>
        <w:rPr>
          <w:rFonts w:ascii="Times New Roman" w:eastAsia="Times New Roman" w:hAnsi="Times New Roman" w:cs="Times New Roman"/>
        </w:rPr>
        <w:t xml:space="preserve"> (Roberts 2002; Hodge 2010; RCUK 2015). While the need for such provision is largely accepted by government, funders, and universities, the effectiveness of current practice </w:t>
      </w:r>
      <w:r w:rsidR="0084225A">
        <w:rPr>
          <w:rFonts w:ascii="Times New Roman" w:eastAsia="Times New Roman" w:hAnsi="Times New Roman" w:cs="Times New Roman"/>
        </w:rPr>
        <w:t>–</w:t>
      </w:r>
      <w:r w:rsidR="000A1291">
        <w:rPr>
          <w:rFonts w:ascii="Times New Roman" w:eastAsia="Times New Roman" w:hAnsi="Times New Roman" w:cs="Times New Roman"/>
        </w:rPr>
        <w:t xml:space="preserve"> </w:t>
      </w:r>
      <w:r>
        <w:rPr>
          <w:rFonts w:ascii="Times New Roman" w:eastAsia="Times New Roman" w:hAnsi="Times New Roman" w:cs="Times New Roman"/>
        </w:rPr>
        <w:t>when measured against the expectation of n</w:t>
      </w:r>
      <w:r w:rsidR="0084225A">
        <w:rPr>
          <w:rFonts w:ascii="Times New Roman" w:eastAsia="Times New Roman" w:hAnsi="Times New Roman" w:cs="Times New Roman"/>
        </w:rPr>
        <w:t xml:space="preserve">urturing commercially sensitive, </w:t>
      </w:r>
      <w:r>
        <w:rPr>
          <w:rFonts w:ascii="Times New Roman" w:eastAsia="Times New Roman" w:hAnsi="Times New Roman" w:cs="Times New Roman"/>
        </w:rPr>
        <w:t xml:space="preserve">boundary-shifting scientists </w:t>
      </w:r>
      <w:r w:rsidR="0084225A">
        <w:rPr>
          <w:rFonts w:ascii="Times New Roman" w:eastAsia="Times New Roman" w:hAnsi="Times New Roman" w:cs="Times New Roman"/>
        </w:rPr>
        <w:t>–</w:t>
      </w:r>
      <w:r>
        <w:rPr>
          <w:rFonts w:ascii="Times New Roman" w:eastAsia="Times New Roman" w:hAnsi="Times New Roman" w:cs="Times New Roman"/>
        </w:rPr>
        <w:t xml:space="preserve"> has</w:t>
      </w:r>
      <w:r w:rsidR="0084225A">
        <w:rPr>
          <w:rFonts w:ascii="Times New Roman" w:eastAsia="Times New Roman" w:hAnsi="Times New Roman" w:cs="Times New Roman"/>
        </w:rPr>
        <w:t xml:space="preserve"> </w:t>
      </w:r>
      <w:r>
        <w:rPr>
          <w:rFonts w:ascii="Times New Roman" w:eastAsia="Times New Roman" w:hAnsi="Times New Roman" w:cs="Times New Roman"/>
        </w:rPr>
        <w:t>been questioned (Gilbert 2004; Nature 2014; National Academies 2014; Hancock and Walsh 2016). Successive</w:t>
      </w:r>
      <w:r w:rsidR="009852B9">
        <w:rPr>
          <w:rFonts w:ascii="Times New Roman" w:eastAsia="Times New Roman" w:hAnsi="Times New Roman" w:cs="Times New Roman"/>
        </w:rPr>
        <w:t xml:space="preserve"> international</w:t>
      </w:r>
      <w:r>
        <w:rPr>
          <w:rFonts w:ascii="Times New Roman" w:eastAsia="Times New Roman" w:hAnsi="Times New Roman" w:cs="Times New Roman"/>
        </w:rPr>
        <w:t xml:space="preserve"> studies suggest that</w:t>
      </w:r>
      <w:r w:rsidR="009852B9">
        <w:rPr>
          <w:rFonts w:ascii="Times New Roman" w:eastAsia="Times New Roman" w:hAnsi="Times New Roman" w:cs="Times New Roman"/>
        </w:rPr>
        <w:t xml:space="preserve"> </w:t>
      </w:r>
      <w:r>
        <w:rPr>
          <w:rFonts w:ascii="Times New Roman" w:eastAsia="Times New Roman" w:hAnsi="Times New Roman" w:cs="Times New Roman"/>
        </w:rPr>
        <w:t>academia remains the pref</w:t>
      </w:r>
      <w:r w:rsidR="009852B9">
        <w:rPr>
          <w:rFonts w:ascii="Times New Roman" w:eastAsia="Times New Roman" w:hAnsi="Times New Roman" w:cs="Times New Roman"/>
        </w:rPr>
        <w:t>erred career for doctoral</w:t>
      </w:r>
      <w:r>
        <w:rPr>
          <w:rFonts w:ascii="Times New Roman" w:eastAsia="Times New Roman" w:hAnsi="Times New Roman" w:cs="Times New Roman"/>
        </w:rPr>
        <w:t xml:space="preserve"> researchers</w:t>
      </w:r>
      <w:r w:rsidR="009852B9">
        <w:rPr>
          <w:rFonts w:ascii="Times New Roman" w:eastAsia="Times New Roman" w:hAnsi="Times New Roman" w:cs="Times New Roman"/>
        </w:rPr>
        <w:t xml:space="preserve">, </w:t>
      </w:r>
      <w:r w:rsidR="001F4DFB">
        <w:rPr>
          <w:rFonts w:ascii="Times New Roman" w:eastAsia="Times New Roman" w:hAnsi="Times New Roman" w:cs="Times New Roman"/>
        </w:rPr>
        <w:t xml:space="preserve">but </w:t>
      </w:r>
      <w:r w:rsidR="009852B9">
        <w:rPr>
          <w:rFonts w:ascii="Times New Roman" w:eastAsia="Times New Roman" w:hAnsi="Times New Roman" w:cs="Times New Roman"/>
        </w:rPr>
        <w:t>that continued</w:t>
      </w:r>
      <w:r w:rsidR="0084225A">
        <w:rPr>
          <w:rFonts w:ascii="Times New Roman" w:eastAsia="Times New Roman" w:hAnsi="Times New Roman" w:cs="Times New Roman"/>
        </w:rPr>
        <w:t xml:space="preserve"> increases in the number of </w:t>
      </w:r>
      <w:r w:rsidR="009852B9">
        <w:rPr>
          <w:rFonts w:ascii="Times New Roman" w:eastAsia="Times New Roman" w:hAnsi="Times New Roman" w:cs="Times New Roman"/>
        </w:rPr>
        <w:t xml:space="preserve">doctoral graduates has intensified competition and led many </w:t>
      </w:r>
      <w:r w:rsidR="000A1291">
        <w:rPr>
          <w:rFonts w:ascii="Times New Roman" w:eastAsia="Times New Roman" w:hAnsi="Times New Roman" w:cs="Times New Roman"/>
        </w:rPr>
        <w:t>into</w:t>
      </w:r>
      <w:r w:rsidR="0084225A">
        <w:rPr>
          <w:rFonts w:ascii="Times New Roman" w:eastAsia="Times New Roman" w:hAnsi="Times New Roman" w:cs="Times New Roman"/>
        </w:rPr>
        <w:t xml:space="preserve"> non-academic occupations</w:t>
      </w:r>
      <w:r w:rsidR="009852B9">
        <w:rPr>
          <w:rFonts w:ascii="Times New Roman" w:eastAsia="Times New Roman" w:hAnsi="Times New Roman" w:cs="Times New Roman"/>
        </w:rPr>
        <w:t xml:space="preserve"> </w:t>
      </w:r>
      <w:r>
        <w:rPr>
          <w:rFonts w:ascii="Times New Roman" w:eastAsia="Times New Roman" w:hAnsi="Times New Roman" w:cs="Times New Roman"/>
        </w:rPr>
        <w:t>(Sauermann and Roach 2012; Gemme and Gingras 2012; Fitzenberger and Schulze 2014; Van der Weijden et al. 2016).</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Pr="00866F77"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rPr>
      </w:pPr>
      <w:r w:rsidRPr="00866F77">
        <w:rPr>
          <w:rFonts w:ascii="Times New Roman" w:eastAsia="Times New Roman" w:hAnsi="Times New Roman" w:cs="Times New Roman"/>
          <w:i/>
        </w:rPr>
        <w:t>Theorising the doctorate: a community of practice?</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5392"/>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005392"/>
        </w:rPr>
      </w:pPr>
      <w:r>
        <w:rPr>
          <w:rFonts w:ascii="Times New Roman" w:eastAsia="Times New Roman" w:hAnsi="Times New Roman" w:cs="Times New Roman"/>
        </w:rPr>
        <w:t>In light of thes</w:t>
      </w:r>
      <w:r w:rsidR="000A1291">
        <w:rPr>
          <w:rFonts w:ascii="Times New Roman" w:eastAsia="Times New Roman" w:hAnsi="Times New Roman" w:cs="Times New Roman"/>
        </w:rPr>
        <w:t xml:space="preserve">e observations, it is perhaps </w:t>
      </w:r>
      <w:r>
        <w:rPr>
          <w:rFonts w:ascii="Times New Roman" w:eastAsia="Times New Roman" w:hAnsi="Times New Roman" w:cs="Times New Roman"/>
        </w:rPr>
        <w:t xml:space="preserve">surprising that the </w:t>
      </w:r>
      <w:r w:rsidR="0084225A">
        <w:rPr>
          <w:rFonts w:ascii="Times New Roman" w:eastAsia="Times New Roman" w:hAnsi="Times New Roman" w:cs="Times New Roman"/>
        </w:rPr>
        <w:t>notion</w:t>
      </w:r>
      <w:r>
        <w:rPr>
          <w:rFonts w:ascii="Times New Roman" w:eastAsia="Times New Roman" w:hAnsi="Times New Roman" w:cs="Times New Roman"/>
        </w:rPr>
        <w:t xml:space="preserve"> of the doctorate as an ‘a</w:t>
      </w:r>
      <w:r w:rsidR="000A1291">
        <w:rPr>
          <w:rFonts w:ascii="Times New Roman" w:eastAsia="Times New Roman" w:hAnsi="Times New Roman" w:cs="Times New Roman"/>
        </w:rPr>
        <w:t>cademic apprenticeship’ endures (</w:t>
      </w:r>
      <w:r w:rsidR="004F3E5D" w:rsidRPr="004F3E5D">
        <w:rPr>
          <w:rFonts w:ascii="Times New Roman" w:eastAsia="Times New Roman" w:hAnsi="Times New Roman" w:cs="Times New Roman"/>
          <w:color w:val="000000" w:themeColor="text1"/>
        </w:rPr>
        <w:t>Park 2005</w:t>
      </w:r>
      <w:r w:rsidR="000A1291">
        <w:rPr>
          <w:rFonts w:ascii="Times New Roman" w:eastAsia="Times New Roman" w:hAnsi="Times New Roman" w:cs="Times New Roman"/>
        </w:rPr>
        <w:t>)</w:t>
      </w:r>
      <w:r>
        <w:rPr>
          <w:rFonts w:ascii="Times New Roman" w:eastAsia="Times New Roman" w:hAnsi="Times New Roman" w:cs="Times New Roman"/>
        </w:rPr>
        <w:t xml:space="preserve">. Given the historic emphasis on the collective nature of science, several scholars have considered the socialisation of doctoral students through the communities of practice (CoP) model (Lave and Wenger 1991; Shacham and Od-Cohen 2009; Lahenius 2012). </w:t>
      </w:r>
      <w:r w:rsidR="000A1291">
        <w:rPr>
          <w:rFonts w:ascii="Times New Roman" w:eastAsia="Times New Roman" w:hAnsi="Times New Roman" w:cs="Times New Roman"/>
        </w:rPr>
        <w:t>In this model, l</w:t>
      </w:r>
      <w:r>
        <w:rPr>
          <w:rFonts w:ascii="Times New Roman" w:eastAsia="Times New Roman" w:hAnsi="Times New Roman" w:cs="Times New Roman"/>
        </w:rPr>
        <w:t>earning is conceptualise</w:t>
      </w:r>
      <w:r w:rsidR="000A1291">
        <w:rPr>
          <w:rFonts w:ascii="Times New Roman" w:eastAsia="Times New Roman" w:hAnsi="Times New Roman" w:cs="Times New Roman"/>
        </w:rPr>
        <w:t>d as a social process, where</w:t>
      </w:r>
      <w:r>
        <w:rPr>
          <w:rFonts w:ascii="Times New Roman" w:eastAsia="Times New Roman" w:hAnsi="Times New Roman" w:cs="Times New Roman"/>
        </w:rPr>
        <w:t xml:space="preserve"> a novice transitions from the periphery to the centre</w:t>
      </w:r>
      <w:r w:rsidR="0084225A">
        <w:rPr>
          <w:rFonts w:ascii="Times New Roman" w:eastAsia="Times New Roman" w:hAnsi="Times New Roman" w:cs="Times New Roman"/>
        </w:rPr>
        <w:t xml:space="preserve"> of the CoP</w:t>
      </w:r>
      <w:r>
        <w:rPr>
          <w:rFonts w:ascii="Times New Roman" w:eastAsia="Times New Roman" w:hAnsi="Times New Roman" w:cs="Times New Roman"/>
        </w:rPr>
        <w:t xml:space="preserve"> through the accumulation of knowledge, skills</w:t>
      </w:r>
      <w:r w:rsidR="001D3DC6">
        <w:rPr>
          <w:rFonts w:ascii="Times New Roman" w:eastAsia="Times New Roman" w:hAnsi="Times New Roman" w:cs="Times New Roman"/>
        </w:rPr>
        <w:t>,</w:t>
      </w:r>
      <w:r>
        <w:rPr>
          <w:rFonts w:ascii="Times New Roman" w:eastAsia="Times New Roman" w:hAnsi="Times New Roman" w:cs="Times New Roman"/>
        </w:rPr>
        <w:t xml:space="preserve"> and peer recognition</w:t>
      </w:r>
      <w:r>
        <w:rPr>
          <w:rFonts w:ascii="Times New Roman" w:eastAsia="Times New Roman" w:hAnsi="Times New Roman" w:cs="Times New Roman"/>
          <w:color w:val="005392"/>
        </w:rPr>
        <w:t xml:space="preserve">.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In the context of knowledge economy science, however, </w:t>
      </w:r>
      <w:r w:rsidR="009852B9">
        <w:rPr>
          <w:rFonts w:ascii="Times New Roman" w:eastAsia="Times New Roman" w:hAnsi="Times New Roman" w:cs="Times New Roman"/>
        </w:rPr>
        <w:t>traditional</w:t>
      </w:r>
      <w:r>
        <w:rPr>
          <w:rFonts w:ascii="Times New Roman" w:eastAsia="Times New Roman" w:hAnsi="Times New Roman" w:cs="Times New Roman"/>
        </w:rPr>
        <w:t xml:space="preserve"> application</w:t>
      </w:r>
      <w:r w:rsidR="009852B9">
        <w:rPr>
          <w:rFonts w:ascii="Times New Roman" w:eastAsia="Times New Roman" w:hAnsi="Times New Roman" w:cs="Times New Roman"/>
        </w:rPr>
        <w:t>s</w:t>
      </w:r>
      <w:r>
        <w:rPr>
          <w:rFonts w:ascii="Times New Roman" w:eastAsia="Times New Roman" w:hAnsi="Times New Roman" w:cs="Times New Roman"/>
        </w:rPr>
        <w:t xml:space="preserve"> of CoP may be unhelpful. </w:t>
      </w:r>
      <w:r w:rsidR="000A1291">
        <w:rPr>
          <w:rFonts w:ascii="Times New Roman" w:eastAsia="Times New Roman" w:hAnsi="Times New Roman" w:cs="Times New Roman"/>
        </w:rPr>
        <w:t>Doctoral employment data suggest that most d</w:t>
      </w:r>
      <w:r>
        <w:rPr>
          <w:rFonts w:ascii="Times New Roman" w:eastAsia="Times New Roman" w:hAnsi="Times New Roman" w:cs="Times New Roman"/>
        </w:rPr>
        <w:t xml:space="preserve">octoral students’ membership of the academic CoP </w:t>
      </w:r>
      <w:r w:rsidR="000A1291">
        <w:rPr>
          <w:rFonts w:ascii="Times New Roman" w:eastAsia="Times New Roman" w:hAnsi="Times New Roman" w:cs="Times New Roman"/>
        </w:rPr>
        <w:t xml:space="preserve">will be impermanent. Knowledge economy policy implies that even those who remain </w:t>
      </w:r>
      <w:r>
        <w:rPr>
          <w:rFonts w:ascii="Times New Roman" w:eastAsia="Times New Roman" w:hAnsi="Times New Roman" w:cs="Times New Roman"/>
        </w:rPr>
        <w:t xml:space="preserve">in the academic CoP will interact closely with </w:t>
      </w:r>
      <w:r w:rsidR="000A1291">
        <w:rPr>
          <w:rFonts w:ascii="Times New Roman" w:eastAsia="Times New Roman" w:hAnsi="Times New Roman" w:cs="Times New Roman"/>
        </w:rPr>
        <w:t xml:space="preserve">government, </w:t>
      </w:r>
      <w:r>
        <w:rPr>
          <w:rFonts w:ascii="Times New Roman" w:eastAsia="Times New Roman" w:hAnsi="Times New Roman" w:cs="Times New Roman"/>
        </w:rPr>
        <w:t xml:space="preserve">industry and other external agents </w:t>
      </w:r>
      <w:r w:rsidR="0084225A">
        <w:rPr>
          <w:rFonts w:ascii="Times New Roman" w:eastAsia="Times New Roman" w:hAnsi="Times New Roman" w:cs="Times New Roman"/>
        </w:rPr>
        <w:t>–</w:t>
      </w:r>
      <w:r>
        <w:rPr>
          <w:rFonts w:ascii="Times New Roman" w:eastAsia="Times New Roman" w:hAnsi="Times New Roman" w:cs="Times New Roman"/>
        </w:rPr>
        <w:t xml:space="preserve"> so</w:t>
      </w:r>
      <w:r w:rsidR="0084225A">
        <w:rPr>
          <w:rFonts w:ascii="Times New Roman" w:eastAsia="Times New Roman" w:hAnsi="Times New Roman" w:cs="Times New Roman"/>
        </w:rPr>
        <w:t xml:space="preserve"> </w:t>
      </w:r>
      <w:r>
        <w:rPr>
          <w:rFonts w:ascii="Times New Roman" w:eastAsia="Times New Roman" w:hAnsi="Times New Roman" w:cs="Times New Roman"/>
        </w:rPr>
        <w:t xml:space="preserve">to say, to move </w:t>
      </w:r>
      <w:r w:rsidR="000A1291">
        <w:rPr>
          <w:rFonts w:ascii="Times New Roman" w:eastAsia="Times New Roman" w:hAnsi="Times New Roman" w:cs="Times New Roman"/>
        </w:rPr>
        <w:t>frequently</w:t>
      </w:r>
      <w:r>
        <w:rPr>
          <w:rFonts w:ascii="Times New Roman" w:eastAsia="Times New Roman" w:hAnsi="Times New Roman" w:cs="Times New Roman"/>
        </w:rPr>
        <w:t xml:space="preserve"> into other CoPs. </w:t>
      </w:r>
      <w:r w:rsidR="000A1291">
        <w:rPr>
          <w:rFonts w:ascii="Times New Roman" w:eastAsia="Times New Roman" w:hAnsi="Times New Roman" w:cs="Times New Roman"/>
        </w:rPr>
        <w:t>Additionally,</w:t>
      </w:r>
      <w:r>
        <w:rPr>
          <w:rFonts w:ascii="Times New Roman" w:eastAsia="Times New Roman" w:hAnsi="Times New Roman" w:cs="Times New Roman"/>
        </w:rPr>
        <w:t xml:space="preserve"> </w:t>
      </w:r>
      <w:r w:rsidR="0084225A">
        <w:rPr>
          <w:rFonts w:ascii="Times New Roman" w:eastAsia="Times New Roman" w:hAnsi="Times New Roman" w:cs="Times New Roman"/>
        </w:rPr>
        <w:t>as will become</w:t>
      </w:r>
      <w:r w:rsidR="000A1291">
        <w:rPr>
          <w:rFonts w:ascii="Times New Roman" w:eastAsia="Times New Roman" w:hAnsi="Times New Roman" w:cs="Times New Roman"/>
        </w:rPr>
        <w:t xml:space="preserve"> clear</w:t>
      </w:r>
      <w:r w:rsidR="0084225A">
        <w:rPr>
          <w:rFonts w:ascii="Times New Roman" w:eastAsia="Times New Roman" w:hAnsi="Times New Roman" w:cs="Times New Roman"/>
        </w:rPr>
        <w:t xml:space="preserve">, </w:t>
      </w:r>
      <w:r>
        <w:rPr>
          <w:rFonts w:ascii="Times New Roman" w:eastAsia="Times New Roman" w:hAnsi="Times New Roman" w:cs="Times New Roman"/>
        </w:rPr>
        <w:t xml:space="preserve">key components of the CoP </w:t>
      </w:r>
      <w:r w:rsidR="000A1291">
        <w:rPr>
          <w:rFonts w:ascii="Times New Roman" w:eastAsia="Times New Roman" w:hAnsi="Times New Roman" w:cs="Times New Roman"/>
        </w:rPr>
        <w:t>such as</w:t>
      </w:r>
      <w:r>
        <w:rPr>
          <w:rFonts w:ascii="Times New Roman" w:eastAsia="Times New Roman" w:hAnsi="Times New Roman" w:cs="Times New Roman"/>
        </w:rPr>
        <w:t xml:space="preserve"> ‘shared rep</w:t>
      </w:r>
      <w:r w:rsidR="0084225A">
        <w:rPr>
          <w:rFonts w:ascii="Times New Roman" w:eastAsia="Times New Roman" w:hAnsi="Times New Roman" w:cs="Times New Roman"/>
        </w:rPr>
        <w:t>ertoire’ and ‘mutual endeavour’ were</w:t>
      </w:r>
      <w:r w:rsidR="000A1291">
        <w:rPr>
          <w:rFonts w:ascii="Times New Roman" w:eastAsia="Times New Roman" w:hAnsi="Times New Roman" w:cs="Times New Roman"/>
        </w:rPr>
        <w:t xml:space="preserve"> noticeably</w:t>
      </w:r>
      <w:r w:rsidR="0084225A">
        <w:rPr>
          <w:rFonts w:ascii="Times New Roman" w:eastAsia="Times New Roman" w:hAnsi="Times New Roman" w:cs="Times New Roman"/>
        </w:rPr>
        <w:t xml:space="preserve"> absent from the accounts of the doctoral scientists’ participating in this study (Lave and Wenger 1991)</w:t>
      </w:r>
      <w:r>
        <w:rPr>
          <w:rFonts w:ascii="Times New Roman" w:eastAsia="Times New Roman" w:hAnsi="Times New Roman" w:cs="Times New Roman"/>
        </w:rPr>
        <w:t>. Rather, doctoral scientists</w:t>
      </w:r>
      <w:r w:rsidR="000A1291">
        <w:rPr>
          <w:rFonts w:ascii="Times New Roman" w:eastAsia="Times New Roman" w:hAnsi="Times New Roman" w:cs="Times New Roman"/>
        </w:rPr>
        <w:t>’ narratives</w:t>
      </w:r>
      <w:r>
        <w:rPr>
          <w:rFonts w:ascii="Times New Roman" w:eastAsia="Times New Roman" w:hAnsi="Times New Roman" w:cs="Times New Roman"/>
        </w:rPr>
        <w:t xml:space="preserve"> are i</w:t>
      </w:r>
      <w:r w:rsidR="0084225A">
        <w:rPr>
          <w:rFonts w:ascii="Times New Roman" w:eastAsia="Times New Roman" w:hAnsi="Times New Roman" w:cs="Times New Roman"/>
        </w:rPr>
        <w:t>ndividualistic</w:t>
      </w:r>
      <w:r w:rsidR="001D3DC6">
        <w:rPr>
          <w:rFonts w:ascii="Times New Roman" w:eastAsia="Times New Roman" w:hAnsi="Times New Roman" w:cs="Times New Roman"/>
        </w:rPr>
        <w:t xml:space="preserve"> and diverse</w:t>
      </w:r>
      <w:r w:rsidR="0084225A">
        <w:rPr>
          <w:rFonts w:ascii="Times New Roman" w:eastAsia="Times New Roman" w:hAnsi="Times New Roman" w:cs="Times New Roman"/>
        </w:rPr>
        <w:t xml:space="preserve">. </w:t>
      </w:r>
      <w:r w:rsidR="000A1291">
        <w:rPr>
          <w:rFonts w:ascii="Times New Roman" w:eastAsia="Times New Roman" w:hAnsi="Times New Roman" w:cs="Times New Roman"/>
        </w:rPr>
        <w:t>For this reason, a</w:t>
      </w:r>
      <w:r>
        <w:rPr>
          <w:rFonts w:ascii="Times New Roman" w:eastAsia="Times New Roman" w:hAnsi="Times New Roman" w:cs="Times New Roman"/>
        </w:rPr>
        <w:t xml:space="preserve"> novel analytical </w:t>
      </w:r>
      <w:r w:rsidR="00711A0A">
        <w:rPr>
          <w:rFonts w:ascii="Times New Roman" w:eastAsia="Times New Roman" w:hAnsi="Times New Roman" w:cs="Times New Roman"/>
        </w:rPr>
        <w:t>lens</w:t>
      </w:r>
      <w:r>
        <w:rPr>
          <w:rFonts w:ascii="Times New Roman" w:eastAsia="Times New Roman" w:hAnsi="Times New Roman" w:cs="Times New Roman"/>
        </w:rPr>
        <w:t xml:space="preserve"> </w:t>
      </w:r>
      <w:r w:rsidR="0084225A">
        <w:rPr>
          <w:rFonts w:ascii="Times New Roman" w:eastAsia="Times New Roman" w:hAnsi="Times New Roman" w:cs="Times New Roman"/>
        </w:rPr>
        <w:t xml:space="preserve">– informed </w:t>
      </w:r>
      <w:r>
        <w:rPr>
          <w:rFonts w:ascii="Times New Roman" w:eastAsia="Times New Roman" w:hAnsi="Times New Roman" w:cs="Times New Roman"/>
        </w:rPr>
        <w:t xml:space="preserve">by game theory </w:t>
      </w:r>
      <w:r w:rsidR="0084225A">
        <w:rPr>
          <w:rFonts w:ascii="Times New Roman" w:eastAsia="Times New Roman" w:hAnsi="Times New Roman" w:cs="Times New Roman"/>
        </w:rPr>
        <w:t>–</w:t>
      </w:r>
      <w:r>
        <w:rPr>
          <w:rFonts w:ascii="Times New Roman" w:eastAsia="Times New Roman" w:hAnsi="Times New Roman" w:cs="Times New Roman"/>
        </w:rPr>
        <w:t xml:space="preserve"> is</w:t>
      </w:r>
      <w:r w:rsidR="0084225A">
        <w:rPr>
          <w:rFonts w:ascii="Times New Roman" w:eastAsia="Times New Roman" w:hAnsi="Times New Roman" w:cs="Times New Roman"/>
        </w:rPr>
        <w:t xml:space="preserve"> </w:t>
      </w:r>
      <w:r w:rsidR="00711A0A">
        <w:rPr>
          <w:rFonts w:ascii="Times New Roman" w:eastAsia="Times New Roman" w:hAnsi="Times New Roman" w:cs="Times New Roman"/>
        </w:rPr>
        <w:t>employe</w:t>
      </w:r>
      <w:r>
        <w:rPr>
          <w:rFonts w:ascii="Times New Roman" w:eastAsia="Times New Roman" w:hAnsi="Times New Roman" w:cs="Times New Roman"/>
        </w:rPr>
        <w:t xml:space="preserve">d </w:t>
      </w:r>
      <w:r w:rsidR="00975752">
        <w:rPr>
          <w:rFonts w:ascii="Times New Roman" w:eastAsia="Times New Roman" w:hAnsi="Times New Roman" w:cs="Times New Roman"/>
        </w:rPr>
        <w:t>in this paper to theorise</w:t>
      </w:r>
      <w:r>
        <w:rPr>
          <w:rFonts w:ascii="Times New Roman" w:eastAsia="Times New Roman" w:hAnsi="Times New Roman" w:cs="Times New Roman"/>
        </w:rPr>
        <w:t xml:space="preserve"> how doctoral scientists n</w:t>
      </w:r>
      <w:r w:rsidR="00711A0A">
        <w:rPr>
          <w:rFonts w:ascii="Times New Roman" w:eastAsia="Times New Roman" w:hAnsi="Times New Roman" w:cs="Times New Roman"/>
        </w:rPr>
        <w:t xml:space="preserve">avigate the expectations of </w:t>
      </w:r>
      <w:r>
        <w:rPr>
          <w:rFonts w:ascii="Times New Roman" w:eastAsia="Times New Roman" w:hAnsi="Times New Roman" w:cs="Times New Roman"/>
        </w:rPr>
        <w:t xml:space="preserve">knowledge economy </w:t>
      </w:r>
      <w:r w:rsidR="00711A0A">
        <w:rPr>
          <w:rFonts w:ascii="Times New Roman" w:eastAsia="Times New Roman" w:hAnsi="Times New Roman" w:cs="Times New Roman"/>
        </w:rPr>
        <w:t xml:space="preserve">policy </w:t>
      </w:r>
      <w:r w:rsidR="00975752">
        <w:rPr>
          <w:rFonts w:ascii="Times New Roman" w:eastAsia="Times New Roman" w:hAnsi="Times New Roman" w:cs="Times New Roman"/>
        </w:rPr>
        <w:t>and</w:t>
      </w:r>
      <w:r>
        <w:rPr>
          <w:rFonts w:ascii="Times New Roman" w:eastAsia="Times New Roman" w:hAnsi="Times New Roman" w:cs="Times New Roman"/>
        </w:rPr>
        <w:t xml:space="preserve"> plan for their future</w:t>
      </w:r>
      <w:r w:rsidR="00711A0A">
        <w:rPr>
          <w:rFonts w:ascii="Times New Roman" w:eastAsia="Times New Roman" w:hAnsi="Times New Roman" w:cs="Times New Roman"/>
        </w:rPr>
        <w:t>s</w:t>
      </w:r>
      <w:r>
        <w:rPr>
          <w:rFonts w:ascii="Times New Roman" w:eastAsia="Times New Roman" w:hAnsi="Times New Roman" w:cs="Times New Roman"/>
        </w:rPr>
        <w:t>.</w:t>
      </w:r>
      <w:r w:rsidR="00BB5A26">
        <w:rPr>
          <w:rFonts w:ascii="Times New Roman" w:eastAsia="Times New Roman" w:hAnsi="Times New Roman" w:cs="Times New Roman"/>
        </w:rPr>
        <w:t xml:space="preserve"> A more detailed explanation and justification of this </w:t>
      </w:r>
      <w:r w:rsidR="000A1291">
        <w:rPr>
          <w:rFonts w:ascii="Times New Roman" w:eastAsia="Times New Roman" w:hAnsi="Times New Roman" w:cs="Times New Roman"/>
        </w:rPr>
        <w:t>approach</w:t>
      </w:r>
      <w:r w:rsidR="00BB5A26">
        <w:rPr>
          <w:rFonts w:ascii="Times New Roman" w:eastAsia="Times New Roman" w:hAnsi="Times New Roman" w:cs="Times New Roman"/>
        </w:rPr>
        <w:t xml:space="preserve"> is offered shortly. </w:t>
      </w: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color w:val="262626"/>
        </w:rPr>
      </w:pPr>
      <w:r>
        <w:rPr>
          <w:rFonts w:ascii="Times New Roman" w:eastAsia="Times New Roman" w:hAnsi="Times New Roman" w:cs="Times New Roman"/>
        </w:rPr>
        <w:t xml:space="preserve"> </w:t>
      </w: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 xml:space="preserve">Research methods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p>
    <w:p w:rsidR="00E424D1" w:rsidRDefault="00401F09" w:rsidP="00E424D1">
      <w:pPr>
        <w:rPr>
          <w:rFonts w:ascii="Times New Roman" w:eastAsia="Times New Roman" w:hAnsi="Times New Roman" w:cs="Times New Roman"/>
          <w:b/>
        </w:rPr>
      </w:pPr>
      <w:r>
        <w:rPr>
          <w:rFonts w:ascii="Times New Roman" w:eastAsia="Times New Roman" w:hAnsi="Times New Roman" w:cs="Times New Roman"/>
        </w:rPr>
        <w:t xml:space="preserve">This paper is based on findings </w:t>
      </w:r>
      <w:r w:rsidR="00D57149">
        <w:rPr>
          <w:rFonts w:ascii="Times New Roman" w:eastAsia="Times New Roman" w:hAnsi="Times New Roman" w:cs="Times New Roman"/>
        </w:rPr>
        <w:t>from a</w:t>
      </w:r>
      <w:r>
        <w:rPr>
          <w:rFonts w:ascii="Times New Roman" w:eastAsia="Times New Roman" w:hAnsi="Times New Roman" w:cs="Times New Roman"/>
        </w:rPr>
        <w:t xml:space="preserve"> mixed-method</w:t>
      </w:r>
      <w:r w:rsidR="00D57149">
        <w:rPr>
          <w:rFonts w:ascii="Times New Roman" w:eastAsia="Times New Roman" w:hAnsi="Times New Roman" w:cs="Times New Roman"/>
        </w:rPr>
        <w:t xml:space="preserve"> study of doctoral scientists’ attitudes towards the knowledge econom</w:t>
      </w:r>
      <w:r w:rsidR="00711A0A">
        <w:rPr>
          <w:rFonts w:ascii="Times New Roman" w:eastAsia="Times New Roman" w:hAnsi="Times New Roman" w:cs="Times New Roman"/>
        </w:rPr>
        <w:t>y, undertaken between 2009-12. The research design comprised f</w:t>
      </w:r>
      <w:r w:rsidR="00D57149">
        <w:rPr>
          <w:rFonts w:ascii="Times New Roman" w:eastAsia="Times New Roman" w:hAnsi="Times New Roman" w:cs="Times New Roman"/>
        </w:rPr>
        <w:t xml:space="preserve">ocus groups, an online </w:t>
      </w:r>
      <w:r w:rsidR="00711A0A">
        <w:rPr>
          <w:rFonts w:ascii="Times New Roman" w:eastAsia="Times New Roman" w:hAnsi="Times New Roman" w:cs="Times New Roman"/>
        </w:rPr>
        <w:t>survey, and in-depth interviews</w:t>
      </w:r>
      <w:r w:rsidR="00D57149">
        <w:rPr>
          <w:rFonts w:ascii="Times New Roman" w:eastAsia="Times New Roman" w:hAnsi="Times New Roman" w:cs="Times New Roman"/>
        </w:rPr>
        <w:t xml:space="preserve">. </w:t>
      </w:r>
      <w:r w:rsidR="00E424D1">
        <w:rPr>
          <w:rFonts w:ascii="Times New Roman" w:eastAsia="Times New Roman" w:hAnsi="Times New Roman" w:cs="Times New Roman"/>
        </w:rPr>
        <w:t>Since this paper is focused on detailed accounts of doctoral career values, ambitions</w:t>
      </w:r>
      <w:r w:rsidR="000F7218">
        <w:rPr>
          <w:rFonts w:ascii="Times New Roman" w:eastAsia="Times New Roman" w:hAnsi="Times New Roman" w:cs="Times New Roman"/>
        </w:rPr>
        <w:t>,</w:t>
      </w:r>
      <w:r w:rsidR="00E424D1">
        <w:rPr>
          <w:rFonts w:ascii="Times New Roman" w:eastAsia="Times New Roman" w:hAnsi="Times New Roman" w:cs="Times New Roman"/>
        </w:rPr>
        <w:t xml:space="preserve"> and decision-making behaviour, the </w:t>
      </w:r>
      <w:r w:rsidR="00CD2E58">
        <w:rPr>
          <w:rFonts w:ascii="Times New Roman" w:eastAsia="Times New Roman" w:hAnsi="Times New Roman" w:cs="Times New Roman"/>
        </w:rPr>
        <w:t>findings draw</w:t>
      </w:r>
      <w:r w:rsidR="00E424D1">
        <w:rPr>
          <w:rFonts w:ascii="Times New Roman" w:eastAsia="Times New Roman" w:hAnsi="Times New Roman" w:cs="Times New Roman"/>
        </w:rPr>
        <w:t xml:space="preserve"> exc</w:t>
      </w:r>
      <w:r>
        <w:rPr>
          <w:rFonts w:ascii="Times New Roman" w:eastAsia="Times New Roman" w:hAnsi="Times New Roman" w:cs="Times New Roman"/>
        </w:rPr>
        <w:t>lusively from the interview component</w:t>
      </w:r>
      <w:r w:rsidR="00E424D1">
        <w:rPr>
          <w:rFonts w:ascii="Times New Roman" w:eastAsia="Times New Roman" w:hAnsi="Times New Roman" w:cs="Times New Roman"/>
        </w:rPr>
        <w:t>. Nonetheless, an overview of the</w:t>
      </w:r>
      <w:r>
        <w:rPr>
          <w:rFonts w:ascii="Times New Roman" w:eastAsia="Times New Roman" w:hAnsi="Times New Roman" w:cs="Times New Roman"/>
        </w:rPr>
        <w:t xml:space="preserve"> </w:t>
      </w:r>
      <w:r w:rsidR="00CD2E58">
        <w:rPr>
          <w:rFonts w:ascii="Times New Roman" w:eastAsia="Times New Roman" w:hAnsi="Times New Roman" w:cs="Times New Roman"/>
        </w:rPr>
        <w:t xml:space="preserve">whole </w:t>
      </w:r>
      <w:r w:rsidR="00E424D1">
        <w:rPr>
          <w:rFonts w:ascii="Times New Roman" w:eastAsia="Times New Roman" w:hAnsi="Times New Roman" w:cs="Times New Roman"/>
        </w:rPr>
        <w:t xml:space="preserve">research </w:t>
      </w:r>
      <w:r w:rsidR="00CD2E58">
        <w:rPr>
          <w:rFonts w:ascii="Times New Roman" w:eastAsia="Times New Roman" w:hAnsi="Times New Roman" w:cs="Times New Roman"/>
        </w:rPr>
        <w:t>process</w:t>
      </w:r>
      <w:r w:rsidR="00E424D1">
        <w:rPr>
          <w:rFonts w:ascii="Times New Roman" w:eastAsia="Times New Roman" w:hAnsi="Times New Roman" w:cs="Times New Roman"/>
        </w:rPr>
        <w:t xml:space="preserve"> is set out below. </w:t>
      </w:r>
    </w:p>
    <w:p w:rsidR="00E424D1" w:rsidRDefault="00E4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866F77" w:rsidRDefault="00E424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The participating institution i</w:t>
      </w:r>
      <w:r w:rsidR="00D57149">
        <w:rPr>
          <w:rFonts w:ascii="Times New Roman" w:eastAsia="Times New Roman" w:hAnsi="Times New Roman" w:cs="Times New Roman"/>
        </w:rPr>
        <w:t>s a</w:t>
      </w:r>
      <w:r w:rsidR="00866F77">
        <w:rPr>
          <w:rFonts w:ascii="Times New Roman" w:eastAsia="Times New Roman" w:hAnsi="Times New Roman" w:cs="Times New Roman"/>
        </w:rPr>
        <w:t>n</w:t>
      </w:r>
      <w:r w:rsidR="001D3DC6">
        <w:rPr>
          <w:rFonts w:ascii="Times New Roman" w:eastAsia="Times New Roman" w:hAnsi="Times New Roman" w:cs="Times New Roman"/>
        </w:rPr>
        <w:t xml:space="preserve"> established</w:t>
      </w:r>
      <w:r w:rsidR="00866F77">
        <w:rPr>
          <w:rFonts w:ascii="Times New Roman" w:eastAsia="Times New Roman" w:hAnsi="Times New Roman" w:cs="Times New Roman"/>
        </w:rPr>
        <w:t xml:space="preserve"> (pre-1992)</w:t>
      </w:r>
      <w:r w:rsidR="00D57149">
        <w:rPr>
          <w:rFonts w:ascii="Times New Roman" w:eastAsia="Times New Roman" w:hAnsi="Times New Roman" w:cs="Times New Roman"/>
        </w:rPr>
        <w:t xml:space="preserve"> science-</w:t>
      </w:r>
      <w:r w:rsidR="00866F77">
        <w:rPr>
          <w:rFonts w:ascii="Times New Roman" w:eastAsia="Times New Roman" w:hAnsi="Times New Roman" w:cs="Times New Roman"/>
        </w:rPr>
        <w:t>focused</w:t>
      </w:r>
      <w:r w:rsidR="00D57149">
        <w:rPr>
          <w:rFonts w:ascii="Times New Roman" w:eastAsia="Times New Roman" w:hAnsi="Times New Roman" w:cs="Times New Roman"/>
        </w:rPr>
        <w:t xml:space="preserve"> university</w:t>
      </w:r>
      <w:r w:rsidR="00866F77">
        <w:rPr>
          <w:rFonts w:ascii="Times New Roman" w:eastAsia="Times New Roman" w:hAnsi="Times New Roman" w:cs="Times New Roman"/>
        </w:rPr>
        <w:t xml:space="preserve">. As Boliver </w:t>
      </w:r>
      <w:r w:rsidR="00866F77">
        <w:rPr>
          <w:rFonts w:ascii="Times New Roman" w:eastAsia="Times New Roman" w:hAnsi="Times New Roman" w:cs="Times New Roman"/>
        </w:rPr>
        <w:lastRenderedPageBreak/>
        <w:t>(2015) notes, pre-</w:t>
      </w:r>
      <w:r>
        <w:rPr>
          <w:rFonts w:ascii="Times New Roman" w:eastAsia="Times New Roman" w:hAnsi="Times New Roman" w:cs="Times New Roman"/>
        </w:rPr>
        <w:t>1992 universities</w:t>
      </w:r>
      <w:r w:rsidR="00711A0A">
        <w:rPr>
          <w:rFonts w:ascii="Times New Roman" w:eastAsia="Times New Roman" w:hAnsi="Times New Roman" w:cs="Times New Roman"/>
        </w:rPr>
        <w:t xml:space="preserve"> (so-</w:t>
      </w:r>
      <w:r w:rsidR="00866F77">
        <w:rPr>
          <w:rFonts w:ascii="Times New Roman" w:eastAsia="Times New Roman" w:hAnsi="Times New Roman" w:cs="Times New Roman"/>
        </w:rPr>
        <w:t xml:space="preserve">called since they were established prior to the 1992 Further and Higher Education Act) are characterised by high research activity and income, and </w:t>
      </w:r>
      <w:r w:rsidR="001D3DC6">
        <w:rPr>
          <w:rFonts w:ascii="Times New Roman" w:eastAsia="Times New Roman" w:hAnsi="Times New Roman" w:cs="Times New Roman"/>
        </w:rPr>
        <w:t xml:space="preserve">high-attaining, </w:t>
      </w:r>
      <w:r w:rsidR="00866F77">
        <w:rPr>
          <w:rFonts w:ascii="Times New Roman" w:eastAsia="Times New Roman" w:hAnsi="Times New Roman" w:cs="Times New Roman"/>
        </w:rPr>
        <w:t xml:space="preserve">socio-economically </w:t>
      </w:r>
      <w:r w:rsidR="00866F77" w:rsidRPr="00866F77">
        <w:rPr>
          <w:rFonts w:ascii="Times New Roman" w:eastAsia="Times New Roman" w:hAnsi="Times New Roman" w:cs="Times New Roman"/>
        </w:rPr>
        <w:t xml:space="preserve">advantaged student </w:t>
      </w:r>
      <w:r w:rsidR="00866F77">
        <w:rPr>
          <w:rFonts w:ascii="Times New Roman" w:eastAsia="Times New Roman" w:hAnsi="Times New Roman" w:cs="Times New Roman"/>
        </w:rPr>
        <w:t>populations. The institution is home to a large business school</w:t>
      </w:r>
      <w:r>
        <w:rPr>
          <w:rFonts w:ascii="Times New Roman" w:eastAsia="Times New Roman" w:hAnsi="Times New Roman" w:cs="Times New Roman"/>
        </w:rPr>
        <w:t xml:space="preserve"> and </w:t>
      </w:r>
      <w:r w:rsidR="00D57149">
        <w:rPr>
          <w:rFonts w:ascii="Times New Roman" w:eastAsia="Times New Roman" w:hAnsi="Times New Roman" w:cs="Times New Roman"/>
        </w:rPr>
        <w:t xml:space="preserve">committed to commercialisation of research. It is academically selective and </w:t>
      </w:r>
      <w:r w:rsidR="001D3DC6">
        <w:rPr>
          <w:rFonts w:ascii="Times New Roman" w:eastAsia="Times New Roman" w:hAnsi="Times New Roman" w:cs="Times New Roman"/>
        </w:rPr>
        <w:t>consistentl</w:t>
      </w:r>
      <w:r w:rsidR="00D57149">
        <w:rPr>
          <w:rFonts w:ascii="Times New Roman" w:eastAsia="Times New Roman" w:hAnsi="Times New Roman" w:cs="Times New Roman"/>
        </w:rPr>
        <w:t xml:space="preserve">y placed in the top ten universities worldwide. </w:t>
      </w:r>
    </w:p>
    <w:p w:rsidR="00866F77" w:rsidRDefault="0086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3F2C3E" w:rsidRDefault="00401F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The sample population consisted of UK-domiciled students registered on a STEM PhD programme at </w:t>
      </w:r>
      <w:r w:rsidR="00CF4635">
        <w:rPr>
          <w:rFonts w:ascii="Times New Roman" w:eastAsia="Times New Roman" w:hAnsi="Times New Roman" w:cs="Times New Roman"/>
        </w:rPr>
        <w:t>the</w:t>
      </w:r>
      <w:r>
        <w:rPr>
          <w:rFonts w:ascii="Times New Roman" w:eastAsia="Times New Roman" w:hAnsi="Times New Roman" w:cs="Times New Roman"/>
        </w:rPr>
        <w:t xml:space="preserve"> institution. </w:t>
      </w:r>
      <w:r w:rsidR="00D57149">
        <w:rPr>
          <w:rFonts w:ascii="Times New Roman" w:eastAsia="Times New Roman" w:hAnsi="Times New Roman" w:cs="Times New Roman"/>
        </w:rPr>
        <w:t>The study received ethical approv</w:t>
      </w:r>
      <w:r w:rsidR="00CD2E58">
        <w:rPr>
          <w:rFonts w:ascii="Times New Roman" w:eastAsia="Times New Roman" w:hAnsi="Times New Roman" w:cs="Times New Roman"/>
        </w:rPr>
        <w:t xml:space="preserve">al from the university </w:t>
      </w:r>
      <w:r w:rsidR="00D57149">
        <w:rPr>
          <w:rFonts w:ascii="Times New Roman" w:eastAsia="Times New Roman" w:hAnsi="Times New Roman" w:cs="Times New Roman"/>
        </w:rPr>
        <w:t xml:space="preserve">ethics committee, and all participants reported in this paper are </w:t>
      </w:r>
      <w:r w:rsidR="00CF4635">
        <w:rPr>
          <w:rFonts w:ascii="Times New Roman" w:eastAsia="Times New Roman" w:hAnsi="Times New Roman" w:cs="Times New Roman"/>
        </w:rPr>
        <w:t>pseudonymised</w:t>
      </w:r>
      <w:r w:rsidR="00D57149">
        <w:rPr>
          <w:rFonts w:ascii="Times New Roman" w:eastAsia="Times New Roman" w:hAnsi="Times New Roman" w:cs="Times New Roman"/>
        </w:rPr>
        <w:t xml:space="preserve">. </w:t>
      </w:r>
      <w:r>
        <w:rPr>
          <w:rFonts w:ascii="Times New Roman" w:eastAsia="Times New Roman" w:hAnsi="Times New Roman" w:cs="Times New Roman"/>
        </w:rPr>
        <w:t xml:space="preserve">Invitations to participate in </w:t>
      </w:r>
      <w:r w:rsidR="00CF4635">
        <w:rPr>
          <w:rFonts w:ascii="Times New Roman" w:eastAsia="Times New Roman" w:hAnsi="Times New Roman" w:cs="Times New Roman"/>
        </w:rPr>
        <w:t xml:space="preserve">the </w:t>
      </w:r>
      <w:r>
        <w:rPr>
          <w:rFonts w:ascii="Times New Roman" w:eastAsia="Times New Roman" w:hAnsi="Times New Roman" w:cs="Times New Roman"/>
        </w:rPr>
        <w:t xml:space="preserve">study were distributed to all eligible students by the graduate school administrator. </w:t>
      </w:r>
      <w:r w:rsidR="00D57149">
        <w:rPr>
          <w:rFonts w:ascii="Times New Roman" w:eastAsia="Times New Roman" w:hAnsi="Times New Roman" w:cs="Times New Roman"/>
        </w:rPr>
        <w:t xml:space="preserve">Students </w:t>
      </w:r>
      <w:r w:rsidR="00866F77">
        <w:rPr>
          <w:rFonts w:ascii="Times New Roman" w:eastAsia="Times New Roman" w:hAnsi="Times New Roman" w:cs="Times New Roman"/>
        </w:rPr>
        <w:t>were informed of the</w:t>
      </w:r>
      <w:r>
        <w:rPr>
          <w:rFonts w:ascii="Times New Roman" w:eastAsia="Times New Roman" w:hAnsi="Times New Roman" w:cs="Times New Roman"/>
        </w:rPr>
        <w:t xml:space="preserve"> broad</w:t>
      </w:r>
      <w:r w:rsidR="00866F77">
        <w:rPr>
          <w:rFonts w:ascii="Times New Roman" w:eastAsia="Times New Roman" w:hAnsi="Times New Roman" w:cs="Times New Roman"/>
        </w:rPr>
        <w:t xml:space="preserve"> study aims</w:t>
      </w:r>
      <w:r>
        <w:rPr>
          <w:rFonts w:ascii="Times New Roman" w:eastAsia="Times New Roman" w:hAnsi="Times New Roman" w:cs="Times New Roman"/>
        </w:rPr>
        <w:t xml:space="preserve"> and provided opt-in consent. </w:t>
      </w:r>
      <w:r w:rsidR="007C439A">
        <w:rPr>
          <w:rFonts w:ascii="Times New Roman" w:eastAsia="Times New Roman" w:hAnsi="Times New Roman" w:cs="Times New Roman"/>
        </w:rPr>
        <w:t>Initially, three</w:t>
      </w:r>
      <w:r w:rsidR="00D57149">
        <w:rPr>
          <w:rFonts w:ascii="Times New Roman" w:eastAsia="Times New Roman" w:hAnsi="Times New Roman" w:cs="Times New Roman"/>
        </w:rPr>
        <w:t xml:space="preserve"> focus groups (</w:t>
      </w:r>
      <w:r w:rsidR="00D57149">
        <w:rPr>
          <w:rFonts w:ascii="Times New Roman" w:eastAsia="Times New Roman" w:hAnsi="Times New Roman" w:cs="Times New Roman"/>
          <w:i/>
        </w:rPr>
        <w:t>n</w:t>
      </w:r>
      <w:r w:rsidR="00D57149">
        <w:rPr>
          <w:rFonts w:ascii="Times New Roman" w:eastAsia="Times New Roman" w:hAnsi="Times New Roman" w:cs="Times New Roman"/>
        </w:rPr>
        <w:t xml:space="preserve">= 24) </w:t>
      </w:r>
      <w:r w:rsidR="007C439A">
        <w:rPr>
          <w:rFonts w:ascii="Times New Roman" w:eastAsia="Times New Roman" w:hAnsi="Times New Roman" w:cs="Times New Roman"/>
        </w:rPr>
        <w:t>were conducted to establish</w:t>
      </w:r>
      <w:r w:rsidR="00D57149">
        <w:rPr>
          <w:rFonts w:ascii="Times New Roman" w:eastAsia="Times New Roman" w:hAnsi="Times New Roman" w:cs="Times New Roman"/>
        </w:rPr>
        <w:t xml:space="preserve"> the feasibility of the </w:t>
      </w:r>
      <w:r>
        <w:rPr>
          <w:rFonts w:ascii="Times New Roman" w:eastAsia="Times New Roman" w:hAnsi="Times New Roman" w:cs="Times New Roman"/>
        </w:rPr>
        <w:t>research</w:t>
      </w:r>
      <w:r w:rsidR="007C439A">
        <w:rPr>
          <w:rFonts w:ascii="Times New Roman" w:eastAsia="Times New Roman" w:hAnsi="Times New Roman" w:cs="Times New Roman"/>
        </w:rPr>
        <w:t>. Th</w:t>
      </w:r>
      <w:r>
        <w:rPr>
          <w:rFonts w:ascii="Times New Roman" w:eastAsia="Times New Roman" w:hAnsi="Times New Roman" w:cs="Times New Roman"/>
        </w:rPr>
        <w:t>e focus groups</w:t>
      </w:r>
      <w:r w:rsidR="007C439A">
        <w:rPr>
          <w:rFonts w:ascii="Times New Roman" w:eastAsia="Times New Roman" w:hAnsi="Times New Roman" w:cs="Times New Roman"/>
        </w:rPr>
        <w:t xml:space="preserve"> facilitated</w:t>
      </w:r>
      <w:r w:rsidR="003F2C3E">
        <w:rPr>
          <w:rFonts w:ascii="Times New Roman" w:eastAsia="Times New Roman" w:hAnsi="Times New Roman" w:cs="Times New Roman"/>
        </w:rPr>
        <w:t xml:space="preserve"> </w:t>
      </w:r>
      <w:r w:rsidR="007C439A">
        <w:rPr>
          <w:rFonts w:ascii="Times New Roman" w:eastAsia="Times New Roman" w:hAnsi="Times New Roman" w:cs="Times New Roman"/>
        </w:rPr>
        <w:t xml:space="preserve">rich discussions, confirming </w:t>
      </w:r>
      <w:r w:rsidR="00D57149">
        <w:rPr>
          <w:rFonts w:ascii="Times New Roman" w:eastAsia="Times New Roman" w:hAnsi="Times New Roman" w:cs="Times New Roman"/>
        </w:rPr>
        <w:t xml:space="preserve">doctoral scientists’ interest </w:t>
      </w:r>
      <w:r w:rsidR="003F2C3E">
        <w:rPr>
          <w:rFonts w:ascii="Times New Roman" w:eastAsia="Times New Roman" w:hAnsi="Times New Roman" w:cs="Times New Roman"/>
        </w:rPr>
        <w:t xml:space="preserve">in the knowledge economy </w:t>
      </w:r>
      <w:r w:rsidR="003F2C3E" w:rsidRPr="003F2C3E">
        <w:rPr>
          <w:rFonts w:ascii="Times New Roman" w:eastAsia="Times New Roman" w:hAnsi="Times New Roman" w:cs="Times New Roman"/>
        </w:rPr>
        <w:t xml:space="preserve">and </w:t>
      </w:r>
      <w:r w:rsidR="00876BD3">
        <w:rPr>
          <w:rFonts w:ascii="Times New Roman" w:eastAsia="Times New Roman" w:hAnsi="Times New Roman" w:cs="Times New Roman"/>
        </w:rPr>
        <w:t xml:space="preserve">related </w:t>
      </w:r>
      <w:r w:rsidR="003F2C3E" w:rsidRPr="003F2C3E">
        <w:rPr>
          <w:rFonts w:ascii="Times New Roman" w:eastAsia="Times New Roman" w:hAnsi="Times New Roman" w:cs="Times New Roman"/>
        </w:rPr>
        <w:t>issues of scientific practice and identity</w:t>
      </w:r>
      <w:r w:rsidR="003F2C3E">
        <w:rPr>
          <w:rFonts w:ascii="Times New Roman" w:eastAsia="Times New Roman" w:hAnsi="Times New Roman" w:cs="Times New Roman"/>
        </w:rPr>
        <w:t xml:space="preserve">. It is unlikely that this </w:t>
      </w:r>
      <w:r>
        <w:rPr>
          <w:rFonts w:ascii="Times New Roman" w:eastAsia="Times New Roman" w:hAnsi="Times New Roman" w:cs="Times New Roman"/>
        </w:rPr>
        <w:t>enthusiasm</w:t>
      </w:r>
      <w:r w:rsidR="003F2C3E">
        <w:rPr>
          <w:rFonts w:ascii="Times New Roman" w:eastAsia="Times New Roman" w:hAnsi="Times New Roman" w:cs="Times New Roman"/>
        </w:rPr>
        <w:t xml:space="preserve"> owed to self-selection bias, since only </w:t>
      </w:r>
      <w:r>
        <w:rPr>
          <w:rFonts w:ascii="Times New Roman" w:eastAsia="Times New Roman" w:hAnsi="Times New Roman" w:cs="Times New Roman"/>
        </w:rPr>
        <w:t>limited</w:t>
      </w:r>
      <w:r w:rsidR="003F2C3E">
        <w:rPr>
          <w:rFonts w:ascii="Times New Roman" w:eastAsia="Times New Roman" w:hAnsi="Times New Roman" w:cs="Times New Roman"/>
        </w:rPr>
        <w:t xml:space="preserve"> information about the research</w:t>
      </w:r>
      <w:r w:rsidR="007C439A">
        <w:rPr>
          <w:rFonts w:ascii="Times New Roman" w:eastAsia="Times New Roman" w:hAnsi="Times New Roman" w:cs="Times New Roman"/>
        </w:rPr>
        <w:t xml:space="preserve"> </w:t>
      </w:r>
      <w:r w:rsidR="003F2C3E">
        <w:rPr>
          <w:rFonts w:ascii="Times New Roman" w:eastAsia="Times New Roman" w:hAnsi="Times New Roman" w:cs="Times New Roman"/>
        </w:rPr>
        <w:t>was</w:t>
      </w:r>
      <w:r w:rsidR="00711A0A">
        <w:rPr>
          <w:rFonts w:ascii="Times New Roman" w:eastAsia="Times New Roman" w:hAnsi="Times New Roman" w:cs="Times New Roman"/>
        </w:rPr>
        <w:t xml:space="preserve"> shared</w:t>
      </w:r>
      <w:r w:rsidR="007C439A">
        <w:rPr>
          <w:rFonts w:ascii="Times New Roman" w:eastAsia="Times New Roman" w:hAnsi="Times New Roman" w:cs="Times New Roman"/>
        </w:rPr>
        <w:t xml:space="preserve"> beforehand</w:t>
      </w:r>
      <w:r w:rsidR="003F2C3E">
        <w:rPr>
          <w:rFonts w:ascii="Times New Roman" w:eastAsia="Times New Roman" w:hAnsi="Times New Roman" w:cs="Times New Roman"/>
        </w:rPr>
        <w:t xml:space="preserve">. </w:t>
      </w:r>
    </w:p>
    <w:p w:rsidR="003F2C3E" w:rsidRDefault="003F2C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3F2C3E">
        <w:rPr>
          <w:rFonts w:ascii="Times New Roman" w:eastAsia="Times New Roman" w:hAnsi="Times New Roman" w:cs="Times New Roman"/>
        </w:rPr>
        <w:t>The online survey</w:t>
      </w:r>
      <w:r w:rsidR="003F2C3E" w:rsidRPr="003F2C3E">
        <w:rPr>
          <w:rFonts w:ascii="Times New Roman" w:eastAsia="Times New Roman" w:hAnsi="Times New Roman" w:cs="Times New Roman"/>
        </w:rPr>
        <w:t xml:space="preserve"> </w:t>
      </w:r>
      <w:r w:rsidRPr="003F2C3E">
        <w:rPr>
          <w:rFonts w:ascii="Times New Roman" w:eastAsia="Times New Roman" w:hAnsi="Times New Roman" w:cs="Times New Roman"/>
        </w:rPr>
        <w:t>i</w:t>
      </w:r>
      <w:r w:rsidR="00401F09">
        <w:rPr>
          <w:rFonts w:ascii="Times New Roman" w:eastAsia="Times New Roman" w:hAnsi="Times New Roman" w:cs="Times New Roman"/>
        </w:rPr>
        <w:t>ncluded mostly closed questions</w:t>
      </w:r>
      <w:r w:rsidRPr="003F2C3E">
        <w:rPr>
          <w:rFonts w:ascii="Times New Roman" w:eastAsia="Times New Roman" w:hAnsi="Times New Roman" w:cs="Times New Roman"/>
        </w:rPr>
        <w:t xml:space="preserve"> to ascertain </w:t>
      </w:r>
      <w:r w:rsidR="00401F09">
        <w:rPr>
          <w:rFonts w:ascii="Times New Roman" w:eastAsia="Times New Roman" w:hAnsi="Times New Roman" w:cs="Times New Roman"/>
        </w:rPr>
        <w:t xml:space="preserve">awareness of and </w:t>
      </w:r>
      <w:r w:rsidRPr="003F2C3E">
        <w:rPr>
          <w:rFonts w:ascii="Times New Roman" w:eastAsia="Times New Roman" w:hAnsi="Times New Roman" w:cs="Times New Roman"/>
        </w:rPr>
        <w:t xml:space="preserve">attitudes towards the knowledge economy, motivations for undertaking doctoral study, and future aspirations. </w:t>
      </w:r>
      <w:r w:rsidR="003F2C3E" w:rsidRPr="003F2C3E">
        <w:rPr>
          <w:rFonts w:ascii="Times New Roman" w:eastAsia="Times New Roman" w:hAnsi="Times New Roman" w:cs="Times New Roman"/>
        </w:rPr>
        <w:t>It achieved a response rate of 15% (</w:t>
      </w:r>
      <w:r w:rsidR="003F2C3E" w:rsidRPr="003F2C3E">
        <w:rPr>
          <w:rFonts w:ascii="Times New Roman" w:eastAsia="Times New Roman" w:hAnsi="Times New Roman" w:cs="Times New Roman"/>
          <w:i/>
        </w:rPr>
        <w:t>n</w:t>
      </w:r>
      <w:r w:rsidR="003F2C3E" w:rsidRPr="003F2C3E">
        <w:rPr>
          <w:rFonts w:ascii="Times New Roman" w:eastAsia="Times New Roman" w:hAnsi="Times New Roman" w:cs="Times New Roman"/>
        </w:rPr>
        <w:t>=165)</w:t>
      </w:r>
      <w:r w:rsidR="003F2C3E">
        <w:rPr>
          <w:rFonts w:ascii="Times New Roman" w:eastAsia="Times New Roman" w:hAnsi="Times New Roman" w:cs="Times New Roman"/>
        </w:rPr>
        <w:t>. U</w:t>
      </w:r>
      <w:r w:rsidR="003F2C3E" w:rsidRPr="003F2C3E">
        <w:rPr>
          <w:rFonts w:ascii="Times New Roman" w:eastAsia="Times New Roman" w:hAnsi="Times New Roman" w:cs="Times New Roman"/>
        </w:rPr>
        <w:t xml:space="preserve">sing population data provided by the institution, a bias analysis was undertaken to consider </w:t>
      </w:r>
      <w:r w:rsidR="00876BD3">
        <w:rPr>
          <w:rFonts w:ascii="Times New Roman" w:eastAsia="Times New Roman" w:hAnsi="Times New Roman" w:cs="Times New Roman"/>
        </w:rPr>
        <w:t xml:space="preserve">the </w:t>
      </w:r>
      <w:r w:rsidR="00711A0A">
        <w:rPr>
          <w:rFonts w:ascii="Times New Roman" w:eastAsia="Times New Roman" w:hAnsi="Times New Roman" w:cs="Times New Roman"/>
        </w:rPr>
        <w:t>representation</w:t>
      </w:r>
      <w:r w:rsidR="003F2C3E" w:rsidRPr="003F2C3E">
        <w:rPr>
          <w:rFonts w:ascii="Times New Roman" w:eastAsia="Times New Roman" w:hAnsi="Times New Roman" w:cs="Times New Roman"/>
        </w:rPr>
        <w:t xml:space="preserve"> </w:t>
      </w:r>
      <w:r w:rsidR="003F2C3E">
        <w:rPr>
          <w:rFonts w:ascii="Times New Roman" w:hAnsi="Times New Roman" w:cs="Times New Roman"/>
        </w:rPr>
        <w:t xml:space="preserve">of </w:t>
      </w:r>
      <w:r w:rsidR="003F2C3E" w:rsidRPr="003F2C3E">
        <w:rPr>
          <w:rFonts w:ascii="Times New Roman" w:hAnsi="Times New Roman" w:cs="Times New Roman"/>
        </w:rPr>
        <w:t xml:space="preserve">personal and academic variables, including age, gender, </w:t>
      </w:r>
      <w:r w:rsidR="00711A0A">
        <w:rPr>
          <w:rFonts w:ascii="Times New Roman" w:hAnsi="Times New Roman" w:cs="Times New Roman"/>
        </w:rPr>
        <w:t>and subject</w:t>
      </w:r>
      <w:r w:rsidR="00876BD3">
        <w:rPr>
          <w:rFonts w:ascii="Times New Roman" w:hAnsi="Times New Roman" w:cs="Times New Roman"/>
        </w:rPr>
        <w:t>. T</w:t>
      </w:r>
      <w:r w:rsidR="00283336">
        <w:rPr>
          <w:rFonts w:ascii="Times New Roman" w:hAnsi="Times New Roman" w:cs="Times New Roman"/>
        </w:rPr>
        <w:t xml:space="preserve">he sample was found to reflect the </w:t>
      </w:r>
      <w:r w:rsidR="0024094B">
        <w:rPr>
          <w:rFonts w:ascii="Times New Roman" w:hAnsi="Times New Roman" w:cs="Times New Roman"/>
        </w:rPr>
        <w:t xml:space="preserve">wider </w:t>
      </w:r>
      <w:r w:rsidR="00283336">
        <w:rPr>
          <w:rFonts w:ascii="Times New Roman" w:hAnsi="Times New Roman" w:cs="Times New Roman"/>
        </w:rPr>
        <w:t xml:space="preserve">population well. </w:t>
      </w:r>
      <w:r>
        <w:rPr>
          <w:rFonts w:ascii="Times New Roman" w:eastAsia="Times New Roman" w:hAnsi="Times New Roman" w:cs="Times New Roman"/>
        </w:rPr>
        <w:t xml:space="preserve">Across the survey sample, five distinct orientations towards the knowledge economy emerged (table 1). </w:t>
      </w:r>
      <w:r w:rsidR="001B0A57">
        <w:rPr>
          <w:rFonts w:ascii="Times New Roman" w:eastAsia="Times New Roman" w:hAnsi="Times New Roman" w:cs="Times New Roman"/>
        </w:rPr>
        <w:t>The</w:t>
      </w:r>
      <w:r w:rsidR="00711A0A">
        <w:rPr>
          <w:rFonts w:ascii="Times New Roman" w:eastAsia="Times New Roman" w:hAnsi="Times New Roman" w:cs="Times New Roman"/>
        </w:rPr>
        <w:t>se</w:t>
      </w:r>
      <w:r w:rsidR="001B0A57">
        <w:rPr>
          <w:rFonts w:ascii="Times New Roman" w:eastAsia="Times New Roman" w:hAnsi="Times New Roman" w:cs="Times New Roman"/>
        </w:rPr>
        <w:t xml:space="preserve"> </w:t>
      </w:r>
      <w:r w:rsidR="00876BD3">
        <w:rPr>
          <w:rFonts w:ascii="Times New Roman" w:eastAsia="Times New Roman" w:hAnsi="Times New Roman" w:cs="Times New Roman"/>
        </w:rPr>
        <w:t>orientations</w:t>
      </w:r>
      <w:r w:rsidR="001B0A57">
        <w:rPr>
          <w:rFonts w:ascii="Times New Roman" w:eastAsia="Times New Roman" w:hAnsi="Times New Roman" w:cs="Times New Roman"/>
        </w:rPr>
        <w:t xml:space="preserve"> </w:t>
      </w:r>
      <w:r w:rsidR="00876BD3">
        <w:rPr>
          <w:rFonts w:ascii="Times New Roman" w:eastAsia="Times New Roman" w:hAnsi="Times New Roman" w:cs="Times New Roman"/>
        </w:rPr>
        <w:t>emerged</w:t>
      </w:r>
      <w:r w:rsidR="001B0A57">
        <w:rPr>
          <w:rFonts w:ascii="Times New Roman" w:eastAsia="Times New Roman" w:hAnsi="Times New Roman" w:cs="Times New Roman"/>
        </w:rPr>
        <w:t xml:space="preserve"> through several iterations of inductive coding, and in response to the knowledge economy literature. The </w:t>
      </w:r>
      <w:r w:rsidR="00711A0A">
        <w:rPr>
          <w:rFonts w:ascii="Times New Roman" w:eastAsia="Times New Roman" w:hAnsi="Times New Roman" w:cs="Times New Roman"/>
        </w:rPr>
        <w:t xml:space="preserve">development and </w:t>
      </w:r>
      <w:r w:rsidR="001B0A57">
        <w:rPr>
          <w:rFonts w:ascii="Times New Roman" w:eastAsia="Times New Roman" w:hAnsi="Times New Roman" w:cs="Times New Roman"/>
        </w:rPr>
        <w:t xml:space="preserve">characteristics of these </w:t>
      </w:r>
      <w:r w:rsidR="00876BD3">
        <w:rPr>
          <w:rFonts w:ascii="Times New Roman" w:eastAsia="Times New Roman" w:hAnsi="Times New Roman" w:cs="Times New Roman"/>
        </w:rPr>
        <w:t>positions</w:t>
      </w:r>
      <w:r w:rsidR="001B0A57">
        <w:rPr>
          <w:rFonts w:ascii="Times New Roman" w:eastAsia="Times New Roman" w:hAnsi="Times New Roman" w:cs="Times New Roman"/>
        </w:rPr>
        <w:t xml:space="preserve"> are discussed in detail elsewhere (Hancock et al. 2017).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E17E7" w:rsidRDefault="002E17E7" w:rsidP="002E17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imes New Roman" w:eastAsia="Times New Roman" w:hAnsi="Times New Roman" w:cs="Times New Roman"/>
        </w:rPr>
      </w:pPr>
    </w:p>
    <w:tbl>
      <w:tblPr>
        <w:tblW w:w="87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155"/>
        <w:gridCol w:w="1644"/>
        <w:gridCol w:w="4977"/>
      </w:tblGrid>
      <w:tr w:rsidR="002E17E7" w:rsidTr="00D801FA">
        <w:trPr>
          <w:trHeight w:val="280"/>
        </w:trPr>
        <w:tc>
          <w:tcPr>
            <w:tcW w:w="2155" w:type="dxa"/>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Orientation</w:t>
            </w:r>
          </w:p>
        </w:tc>
        <w:tc>
          <w:tcPr>
            <w:tcW w:w="1644" w:type="dxa"/>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i/>
                <w:sz w:val="20"/>
                <w:szCs w:val="20"/>
              </w:rPr>
              <w:t>n</w:t>
            </w:r>
            <w:r>
              <w:rPr>
                <w:rFonts w:ascii="Times New Roman" w:eastAsia="Times New Roman" w:hAnsi="Times New Roman" w:cs="Times New Roman"/>
                <w:sz w:val="20"/>
                <w:szCs w:val="20"/>
              </w:rPr>
              <w:t>)</w:t>
            </w:r>
          </w:p>
        </w:tc>
        <w:tc>
          <w:tcPr>
            <w:tcW w:w="4977" w:type="dxa"/>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Summary characteristics</w:t>
            </w:r>
          </w:p>
        </w:tc>
      </w:tr>
      <w:tr w:rsidR="002E17E7" w:rsidTr="00D801FA">
        <w:trPr>
          <w:trHeight w:val="420"/>
        </w:trPr>
        <w:tc>
          <w:tcPr>
            <w:tcW w:w="2155" w:type="dxa"/>
            <w:tcBorders>
              <w:top w:val="single" w:sz="4" w:space="0" w:color="000000"/>
              <w:left w:val="nil"/>
              <w:bottom w:val="nil"/>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Scientific purist</w:t>
            </w:r>
          </w:p>
        </w:tc>
        <w:tc>
          <w:tcPr>
            <w:tcW w:w="1644" w:type="dxa"/>
            <w:tcBorders>
              <w:top w:val="single" w:sz="4" w:space="0" w:color="000000"/>
              <w:left w:val="nil"/>
              <w:bottom w:val="nil"/>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w:t>
            </w:r>
            <w:r>
              <w:rPr>
                <w:rFonts w:ascii="Times New Roman" w:eastAsia="Times New Roman" w:hAnsi="Times New Roman" w:cs="Times New Roman"/>
                <w:i/>
                <w:sz w:val="20"/>
                <w:szCs w:val="20"/>
              </w:rPr>
              <w:t>25</w:t>
            </w:r>
            <w:r>
              <w:rPr>
                <w:rFonts w:ascii="Times New Roman" w:eastAsia="Times New Roman" w:hAnsi="Times New Roman" w:cs="Times New Roman"/>
                <w:sz w:val="20"/>
                <w:szCs w:val="20"/>
              </w:rPr>
              <w:t>)</w:t>
            </w:r>
          </w:p>
        </w:tc>
        <w:tc>
          <w:tcPr>
            <w:tcW w:w="4977" w:type="dxa"/>
            <w:tcBorders>
              <w:top w:val="single" w:sz="4" w:space="0" w:color="000000"/>
              <w:left w:val="nil"/>
              <w:bottom w:val="nil"/>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Reject knowledge economy; prioritise basic academic research; aspire to become academic</w:t>
            </w:r>
          </w:p>
        </w:tc>
      </w:tr>
      <w:tr w:rsidR="002E17E7" w:rsidTr="00D801FA">
        <w:trPr>
          <w:trHeight w:val="420"/>
        </w:trPr>
        <w:tc>
          <w:tcPr>
            <w:tcW w:w="2155" w:type="dxa"/>
            <w:tcBorders>
              <w:top w:val="nil"/>
              <w:left w:val="nil"/>
              <w:bottom w:val="nil"/>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Social idealist</w:t>
            </w:r>
          </w:p>
        </w:tc>
        <w:tc>
          <w:tcPr>
            <w:tcW w:w="1644" w:type="dxa"/>
            <w:tcBorders>
              <w:top w:val="nil"/>
              <w:left w:val="nil"/>
              <w:bottom w:val="nil"/>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w:t>
            </w:r>
            <w:r>
              <w:rPr>
                <w:rFonts w:ascii="Times New Roman" w:eastAsia="Times New Roman" w:hAnsi="Times New Roman" w:cs="Times New Roman"/>
                <w:i/>
                <w:sz w:val="20"/>
                <w:szCs w:val="20"/>
              </w:rPr>
              <w:t>17</w:t>
            </w:r>
            <w:r>
              <w:rPr>
                <w:rFonts w:ascii="Times New Roman" w:eastAsia="Times New Roman" w:hAnsi="Times New Roman" w:cs="Times New Roman"/>
                <w:sz w:val="20"/>
                <w:szCs w:val="20"/>
              </w:rPr>
              <w:t>)</w:t>
            </w:r>
          </w:p>
        </w:tc>
        <w:tc>
          <w:tcPr>
            <w:tcW w:w="4977" w:type="dxa"/>
            <w:tcBorders>
              <w:top w:val="nil"/>
              <w:left w:val="nil"/>
              <w:bottom w:val="nil"/>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Reject knowledge economy; prioritise applied socially useful research; aspire to become academic</w:t>
            </w:r>
          </w:p>
        </w:tc>
      </w:tr>
      <w:tr w:rsidR="002E17E7" w:rsidTr="00D801FA">
        <w:trPr>
          <w:trHeight w:val="420"/>
        </w:trPr>
        <w:tc>
          <w:tcPr>
            <w:tcW w:w="2155" w:type="dxa"/>
            <w:tcBorders>
              <w:top w:val="nil"/>
              <w:left w:val="nil"/>
              <w:bottom w:val="nil"/>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Weak pragmatist</w:t>
            </w:r>
          </w:p>
        </w:tc>
        <w:tc>
          <w:tcPr>
            <w:tcW w:w="1644" w:type="dxa"/>
            <w:tcBorders>
              <w:top w:val="nil"/>
              <w:left w:val="nil"/>
              <w:bottom w:val="nil"/>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w:t>
            </w:r>
            <w:r>
              <w:rPr>
                <w:rFonts w:ascii="Times New Roman" w:eastAsia="Times New Roman" w:hAnsi="Times New Roman" w:cs="Times New Roman"/>
                <w:i/>
                <w:sz w:val="20"/>
                <w:szCs w:val="20"/>
              </w:rPr>
              <w:t>33</w:t>
            </w:r>
            <w:r>
              <w:rPr>
                <w:rFonts w:ascii="Times New Roman" w:eastAsia="Times New Roman" w:hAnsi="Times New Roman" w:cs="Times New Roman"/>
                <w:sz w:val="20"/>
                <w:szCs w:val="20"/>
              </w:rPr>
              <w:t>)</w:t>
            </w:r>
          </w:p>
        </w:tc>
        <w:tc>
          <w:tcPr>
            <w:tcW w:w="4977" w:type="dxa"/>
            <w:tcBorders>
              <w:top w:val="nil"/>
              <w:left w:val="nil"/>
              <w:bottom w:val="nil"/>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Ambivalent towards knowledge economy; basic and applied knowledge creation; aspire to become academic</w:t>
            </w:r>
          </w:p>
        </w:tc>
      </w:tr>
      <w:tr w:rsidR="002E17E7" w:rsidTr="00D801FA">
        <w:trPr>
          <w:trHeight w:val="420"/>
        </w:trPr>
        <w:tc>
          <w:tcPr>
            <w:tcW w:w="2155" w:type="dxa"/>
            <w:tcBorders>
              <w:top w:val="nil"/>
              <w:left w:val="nil"/>
              <w:bottom w:val="nil"/>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Strong pragmatist</w:t>
            </w:r>
          </w:p>
        </w:tc>
        <w:tc>
          <w:tcPr>
            <w:tcW w:w="1644" w:type="dxa"/>
            <w:tcBorders>
              <w:top w:val="nil"/>
              <w:left w:val="nil"/>
              <w:bottom w:val="nil"/>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w:t>
            </w:r>
            <w:r>
              <w:rPr>
                <w:rFonts w:ascii="Times New Roman" w:eastAsia="Times New Roman" w:hAnsi="Times New Roman" w:cs="Times New Roman"/>
                <w:i/>
                <w:sz w:val="20"/>
                <w:szCs w:val="20"/>
              </w:rPr>
              <w:t>49</w:t>
            </w:r>
            <w:r>
              <w:rPr>
                <w:rFonts w:ascii="Times New Roman" w:eastAsia="Times New Roman" w:hAnsi="Times New Roman" w:cs="Times New Roman"/>
                <w:sz w:val="20"/>
                <w:szCs w:val="20"/>
              </w:rPr>
              <w:t>)</w:t>
            </w:r>
          </w:p>
        </w:tc>
        <w:tc>
          <w:tcPr>
            <w:tcW w:w="4977" w:type="dxa"/>
            <w:tcBorders>
              <w:top w:val="nil"/>
              <w:left w:val="nil"/>
              <w:bottom w:val="nil"/>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Ambivalent towards knowledge economy; basic and applied knowledge creation; considering non-academic careers</w:t>
            </w:r>
          </w:p>
        </w:tc>
      </w:tr>
      <w:tr w:rsidR="002E17E7" w:rsidTr="00D801FA">
        <w:trPr>
          <w:trHeight w:val="420"/>
        </w:trPr>
        <w:tc>
          <w:tcPr>
            <w:tcW w:w="2155" w:type="dxa"/>
            <w:tcBorders>
              <w:top w:val="nil"/>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Third-order capitalist</w:t>
            </w:r>
          </w:p>
        </w:tc>
        <w:tc>
          <w:tcPr>
            <w:tcW w:w="1644" w:type="dxa"/>
            <w:tcBorders>
              <w:top w:val="nil"/>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 (</w:t>
            </w:r>
            <w:r>
              <w:rPr>
                <w:rFonts w:ascii="Times New Roman" w:eastAsia="Times New Roman" w:hAnsi="Times New Roman" w:cs="Times New Roman"/>
                <w:i/>
                <w:sz w:val="20"/>
                <w:szCs w:val="20"/>
              </w:rPr>
              <w:t>41</w:t>
            </w:r>
            <w:r>
              <w:rPr>
                <w:rFonts w:ascii="Times New Roman" w:eastAsia="Times New Roman" w:hAnsi="Times New Roman" w:cs="Times New Roman"/>
                <w:sz w:val="20"/>
                <w:szCs w:val="20"/>
              </w:rPr>
              <w:t>)</w:t>
            </w:r>
          </w:p>
        </w:tc>
        <w:tc>
          <w:tcPr>
            <w:tcW w:w="4977" w:type="dxa"/>
            <w:tcBorders>
              <w:top w:val="nil"/>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Support knowledge economy; prioritise applied research; aspire to research career in industry </w:t>
            </w:r>
          </w:p>
        </w:tc>
      </w:tr>
      <w:tr w:rsidR="002E17E7" w:rsidTr="00D801FA">
        <w:trPr>
          <w:trHeight w:val="280"/>
        </w:trPr>
        <w:tc>
          <w:tcPr>
            <w:tcW w:w="2155" w:type="dxa"/>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w:t>
            </w:r>
          </w:p>
        </w:tc>
        <w:tc>
          <w:tcPr>
            <w:tcW w:w="1644" w:type="dxa"/>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100 (</w:t>
            </w:r>
            <w:r>
              <w:rPr>
                <w:rFonts w:ascii="Times New Roman" w:eastAsia="Times New Roman" w:hAnsi="Times New Roman" w:cs="Times New Roman"/>
                <w:b/>
                <w:i/>
                <w:sz w:val="20"/>
                <w:szCs w:val="20"/>
              </w:rPr>
              <w:t>165</w:t>
            </w:r>
            <w:r>
              <w:rPr>
                <w:rFonts w:ascii="Times New Roman" w:eastAsia="Times New Roman" w:hAnsi="Times New Roman" w:cs="Times New Roman"/>
                <w:b/>
                <w:sz w:val="20"/>
                <w:szCs w:val="20"/>
              </w:rPr>
              <w:t>)</w:t>
            </w:r>
          </w:p>
        </w:tc>
        <w:tc>
          <w:tcPr>
            <w:tcW w:w="4977" w:type="dxa"/>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sz w:val="20"/>
                <w:szCs w:val="20"/>
              </w:rPr>
            </w:pPr>
          </w:p>
        </w:tc>
      </w:tr>
    </w:tbl>
    <w:p w:rsidR="002E17E7" w:rsidRDefault="002E17E7" w:rsidP="002E17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pPr>
    </w:p>
    <w:p w:rsidR="002E17E7" w:rsidRDefault="002E17E7" w:rsidP="002E17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pPr>
      <w:r>
        <w:rPr>
          <w:rFonts w:ascii="Times New Roman" w:eastAsia="Times New Roman" w:hAnsi="Times New Roman" w:cs="Times New Roman"/>
        </w:rPr>
        <w:t xml:space="preserve">Table 1. Survey respondents by knowledge economy orientation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876B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Around</w:t>
      </w:r>
      <w:r w:rsidR="002E6EE1">
        <w:rPr>
          <w:rFonts w:ascii="Times New Roman" w:eastAsia="Times New Roman" w:hAnsi="Times New Roman" w:cs="Times New Roman"/>
        </w:rPr>
        <w:t xml:space="preserve"> half of the</w:t>
      </w:r>
      <w:r w:rsidR="00D57149">
        <w:rPr>
          <w:rFonts w:ascii="Times New Roman" w:eastAsia="Times New Roman" w:hAnsi="Times New Roman" w:cs="Times New Roman"/>
        </w:rPr>
        <w:t xml:space="preserve"> survey respondents</w:t>
      </w:r>
      <w:r w:rsidR="002E6EE1">
        <w:rPr>
          <w:rFonts w:ascii="Times New Roman" w:eastAsia="Times New Roman" w:hAnsi="Times New Roman" w:cs="Times New Roman"/>
        </w:rPr>
        <w:t xml:space="preserve"> </w:t>
      </w:r>
      <w:r w:rsidR="002E6EE1" w:rsidRPr="003F2C3E">
        <w:rPr>
          <w:rFonts w:ascii="Times New Roman" w:eastAsia="Times New Roman" w:hAnsi="Times New Roman" w:cs="Times New Roman"/>
        </w:rPr>
        <w:t>(</w:t>
      </w:r>
      <w:r w:rsidR="002E6EE1" w:rsidRPr="003F2C3E">
        <w:rPr>
          <w:rFonts w:ascii="Times New Roman" w:eastAsia="Times New Roman" w:hAnsi="Times New Roman" w:cs="Times New Roman"/>
          <w:i/>
        </w:rPr>
        <w:t>n</w:t>
      </w:r>
      <w:r w:rsidR="002E6EE1">
        <w:rPr>
          <w:rFonts w:ascii="Times New Roman" w:eastAsia="Times New Roman" w:hAnsi="Times New Roman" w:cs="Times New Roman"/>
        </w:rPr>
        <w:t>=68</w:t>
      </w:r>
      <w:r w:rsidR="002E6EE1" w:rsidRPr="003F2C3E">
        <w:rPr>
          <w:rFonts w:ascii="Times New Roman" w:eastAsia="Times New Roman" w:hAnsi="Times New Roman" w:cs="Times New Roman"/>
        </w:rPr>
        <w:t>)</w:t>
      </w:r>
      <w:r w:rsidR="00D57149">
        <w:rPr>
          <w:rFonts w:ascii="Times New Roman" w:eastAsia="Times New Roman" w:hAnsi="Times New Roman" w:cs="Times New Roman"/>
        </w:rPr>
        <w:t xml:space="preserve"> consented to a follow-up interview. </w:t>
      </w:r>
      <w:r w:rsidR="00711A0A">
        <w:rPr>
          <w:rFonts w:ascii="Times New Roman" w:eastAsia="Times New Roman" w:hAnsi="Times New Roman" w:cs="Times New Roman"/>
        </w:rPr>
        <w:t xml:space="preserve">It is probable that these participants </w:t>
      </w:r>
      <w:r w:rsidR="002E6EE1">
        <w:rPr>
          <w:rFonts w:ascii="Times New Roman" w:eastAsia="Times New Roman" w:hAnsi="Times New Roman" w:cs="Times New Roman"/>
        </w:rPr>
        <w:t>possessed</w:t>
      </w:r>
      <w:r w:rsidR="00711A0A">
        <w:rPr>
          <w:rFonts w:ascii="Times New Roman" w:eastAsia="Times New Roman" w:hAnsi="Times New Roman" w:cs="Times New Roman"/>
        </w:rPr>
        <w:t xml:space="preserve"> a </w:t>
      </w:r>
      <w:r w:rsidR="002E6EE1">
        <w:rPr>
          <w:rFonts w:ascii="Times New Roman" w:eastAsia="Times New Roman" w:hAnsi="Times New Roman" w:cs="Times New Roman"/>
        </w:rPr>
        <w:t>more developed interest in</w:t>
      </w:r>
      <w:r w:rsidR="00711A0A">
        <w:rPr>
          <w:rFonts w:ascii="Times New Roman" w:eastAsia="Times New Roman" w:hAnsi="Times New Roman" w:cs="Times New Roman"/>
        </w:rPr>
        <w:t xml:space="preserve"> knowledge economy</w:t>
      </w:r>
      <w:r w:rsidR="0024094B">
        <w:rPr>
          <w:rFonts w:ascii="Times New Roman" w:eastAsia="Times New Roman" w:hAnsi="Times New Roman" w:cs="Times New Roman"/>
        </w:rPr>
        <w:t xml:space="preserve"> policy</w:t>
      </w:r>
      <w:r w:rsidR="00711A0A">
        <w:rPr>
          <w:rFonts w:ascii="Times New Roman" w:eastAsia="Times New Roman" w:hAnsi="Times New Roman" w:cs="Times New Roman"/>
        </w:rPr>
        <w:t>, meaning that a</w:t>
      </w:r>
      <w:r w:rsidR="00D57149">
        <w:rPr>
          <w:rFonts w:ascii="Times New Roman" w:eastAsia="Times New Roman" w:hAnsi="Times New Roman" w:cs="Times New Roman"/>
        </w:rPr>
        <w:t xml:space="preserve"> degree of unobserved bias </w:t>
      </w:r>
      <w:r w:rsidR="00711A0A">
        <w:rPr>
          <w:rFonts w:ascii="Times New Roman" w:eastAsia="Times New Roman" w:hAnsi="Times New Roman" w:cs="Times New Roman"/>
        </w:rPr>
        <w:t xml:space="preserve">may exist </w:t>
      </w:r>
      <w:r w:rsidR="00D57149">
        <w:rPr>
          <w:rFonts w:ascii="Times New Roman" w:eastAsia="Times New Roman" w:hAnsi="Times New Roman" w:cs="Times New Roman"/>
        </w:rPr>
        <w:t xml:space="preserve">within the interview </w:t>
      </w:r>
      <w:r w:rsidR="00711A0A">
        <w:rPr>
          <w:rFonts w:ascii="Times New Roman" w:eastAsia="Times New Roman" w:hAnsi="Times New Roman" w:cs="Times New Roman"/>
        </w:rPr>
        <w:t>data</w:t>
      </w:r>
      <w:r w:rsidR="00D57149">
        <w:rPr>
          <w:rFonts w:ascii="Times New Roman" w:eastAsia="Times New Roman" w:hAnsi="Times New Roman" w:cs="Times New Roman"/>
        </w:rPr>
        <w:t>. Twenty participa</w:t>
      </w:r>
      <w:r w:rsidR="00711A0A">
        <w:rPr>
          <w:rFonts w:ascii="Times New Roman" w:eastAsia="Times New Roman" w:hAnsi="Times New Roman" w:cs="Times New Roman"/>
        </w:rPr>
        <w:t>nts</w:t>
      </w:r>
      <w:r w:rsidR="002E6EE1">
        <w:rPr>
          <w:rFonts w:ascii="Times New Roman" w:eastAsia="Times New Roman" w:hAnsi="Times New Roman" w:cs="Times New Roman"/>
        </w:rPr>
        <w:t xml:space="preserve">, selected to reflect the range </w:t>
      </w:r>
      <w:r w:rsidR="009169DC">
        <w:rPr>
          <w:rFonts w:ascii="Times New Roman" w:eastAsia="Times New Roman" w:hAnsi="Times New Roman" w:cs="Times New Roman"/>
        </w:rPr>
        <w:t xml:space="preserve">of orientations to the </w:t>
      </w:r>
      <w:r w:rsidR="002E6EE1">
        <w:rPr>
          <w:rFonts w:ascii="Times New Roman" w:eastAsia="Times New Roman" w:hAnsi="Times New Roman" w:cs="Times New Roman"/>
        </w:rPr>
        <w:t xml:space="preserve">knowledge economy, and pertinent </w:t>
      </w:r>
      <w:r w:rsidR="009169DC">
        <w:rPr>
          <w:rFonts w:ascii="Times New Roman" w:eastAsia="Times New Roman" w:hAnsi="Times New Roman" w:cs="Times New Roman"/>
        </w:rPr>
        <w:t xml:space="preserve">academic and </w:t>
      </w:r>
      <w:r w:rsidR="002E6EE1">
        <w:rPr>
          <w:rFonts w:ascii="Times New Roman" w:eastAsia="Times New Roman" w:hAnsi="Times New Roman" w:cs="Times New Roman"/>
        </w:rPr>
        <w:t xml:space="preserve">demographic </w:t>
      </w:r>
      <w:r w:rsidR="009169DC">
        <w:rPr>
          <w:rFonts w:ascii="Times New Roman" w:eastAsia="Times New Roman" w:hAnsi="Times New Roman" w:cs="Times New Roman"/>
        </w:rPr>
        <w:t>variables</w:t>
      </w:r>
      <w:r w:rsidR="002E6EE1">
        <w:rPr>
          <w:rFonts w:ascii="Times New Roman" w:eastAsia="Times New Roman" w:hAnsi="Times New Roman" w:cs="Times New Roman"/>
        </w:rPr>
        <w:t xml:space="preserve"> (such as subject, year of PhD, prior education, and gender) </w:t>
      </w:r>
      <w:r w:rsidR="00711A0A">
        <w:rPr>
          <w:rFonts w:ascii="Times New Roman" w:eastAsia="Times New Roman" w:hAnsi="Times New Roman" w:cs="Times New Roman"/>
        </w:rPr>
        <w:t xml:space="preserve">were </w:t>
      </w:r>
      <w:r w:rsidR="002E6EE1">
        <w:rPr>
          <w:rFonts w:ascii="Times New Roman" w:eastAsia="Times New Roman" w:hAnsi="Times New Roman" w:cs="Times New Roman"/>
        </w:rPr>
        <w:t>interviewed</w:t>
      </w:r>
      <w:r w:rsidR="00D57149">
        <w:rPr>
          <w:rFonts w:ascii="Times New Roman" w:eastAsia="Times New Roman" w:hAnsi="Times New Roman" w:cs="Times New Roman"/>
        </w:rPr>
        <w:t xml:space="preserve">.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lastRenderedPageBreak/>
        <w:t>As can be seen in table 2</w:t>
      </w:r>
      <w:r w:rsidR="00876BD3">
        <w:rPr>
          <w:rFonts w:ascii="Times New Roman" w:eastAsia="Times New Roman" w:hAnsi="Times New Roman" w:cs="Times New Roman"/>
        </w:rPr>
        <w:t>,</w:t>
      </w:r>
      <w:r>
        <w:rPr>
          <w:rFonts w:ascii="Times New Roman" w:eastAsia="Times New Roman" w:hAnsi="Times New Roman" w:cs="Times New Roman"/>
        </w:rPr>
        <w:t xml:space="preserve"> the majority of interviewees </w:t>
      </w:r>
      <w:r w:rsidR="00711A0A">
        <w:rPr>
          <w:rFonts w:ascii="Times New Roman" w:eastAsia="Times New Roman" w:hAnsi="Times New Roman" w:cs="Times New Roman"/>
        </w:rPr>
        <w:t xml:space="preserve">entered the PhD before the age of 25, </w:t>
      </w:r>
      <w:r>
        <w:rPr>
          <w:rFonts w:ascii="Times New Roman" w:eastAsia="Times New Roman" w:hAnsi="Times New Roman" w:cs="Times New Roman"/>
        </w:rPr>
        <w:t xml:space="preserve">which is typical of the </w:t>
      </w:r>
      <w:r w:rsidR="002E6EE1">
        <w:rPr>
          <w:rFonts w:ascii="Times New Roman" w:eastAsia="Times New Roman" w:hAnsi="Times New Roman" w:cs="Times New Roman"/>
        </w:rPr>
        <w:t xml:space="preserve">institution’s </w:t>
      </w:r>
      <w:r w:rsidR="0024094B">
        <w:rPr>
          <w:rFonts w:ascii="Times New Roman" w:eastAsia="Times New Roman" w:hAnsi="Times New Roman" w:cs="Times New Roman"/>
        </w:rPr>
        <w:t xml:space="preserve">doctoral </w:t>
      </w:r>
      <w:r>
        <w:rPr>
          <w:rFonts w:ascii="Times New Roman" w:eastAsia="Times New Roman" w:hAnsi="Times New Roman" w:cs="Times New Roman"/>
        </w:rPr>
        <w:t xml:space="preserve">population. Over two-thirds </w:t>
      </w:r>
      <w:r w:rsidR="00711A0A">
        <w:rPr>
          <w:rFonts w:ascii="Times New Roman" w:eastAsia="Times New Roman" w:hAnsi="Times New Roman" w:cs="Times New Roman"/>
        </w:rPr>
        <w:t xml:space="preserve">held </w:t>
      </w:r>
      <w:r>
        <w:rPr>
          <w:rFonts w:ascii="Times New Roman" w:eastAsia="Times New Roman" w:hAnsi="Times New Roman" w:cs="Times New Roman"/>
        </w:rPr>
        <w:t xml:space="preserve">a research council studentship, and the rest </w:t>
      </w:r>
      <w:r w:rsidR="0024094B">
        <w:rPr>
          <w:rFonts w:ascii="Times New Roman" w:eastAsia="Times New Roman" w:hAnsi="Times New Roman" w:cs="Times New Roman"/>
        </w:rPr>
        <w:t>received</w:t>
      </w:r>
      <w:r>
        <w:rPr>
          <w:rFonts w:ascii="Times New Roman" w:eastAsia="Times New Roman" w:hAnsi="Times New Roman" w:cs="Times New Roman"/>
        </w:rPr>
        <w:t xml:space="preserve"> institutional funding. </w:t>
      </w:r>
      <w:r w:rsidR="008C0BBD">
        <w:rPr>
          <w:rFonts w:ascii="Times New Roman" w:eastAsia="Times New Roman" w:hAnsi="Times New Roman" w:cs="Times New Roman"/>
        </w:rPr>
        <w:t>Both funding streams are c</w:t>
      </w:r>
      <w:r w:rsidR="0024094B">
        <w:rPr>
          <w:rFonts w:ascii="Times New Roman" w:eastAsia="Times New Roman" w:hAnsi="Times New Roman" w:cs="Times New Roman"/>
        </w:rPr>
        <w:t xml:space="preserve">ompetitive and awarded on </w:t>
      </w:r>
      <w:r w:rsidR="008C0BBD">
        <w:rPr>
          <w:rFonts w:ascii="Times New Roman" w:eastAsia="Times New Roman" w:hAnsi="Times New Roman" w:cs="Times New Roman"/>
        </w:rPr>
        <w:t xml:space="preserve">academic merit. </w:t>
      </w:r>
      <w:r w:rsidR="002E6EE1">
        <w:rPr>
          <w:rFonts w:ascii="Times New Roman" w:eastAsia="Times New Roman" w:hAnsi="Times New Roman" w:cs="Times New Roman"/>
        </w:rPr>
        <w:t xml:space="preserve">Only one participant </w:t>
      </w:r>
      <w:r>
        <w:rPr>
          <w:rFonts w:ascii="Times New Roman" w:eastAsia="Times New Roman" w:hAnsi="Times New Roman" w:cs="Times New Roman"/>
        </w:rPr>
        <w:t xml:space="preserve">self-funded. </w:t>
      </w:r>
      <w:r w:rsidR="008C0BBD">
        <w:rPr>
          <w:rFonts w:ascii="Times New Roman" w:eastAsia="Times New Roman" w:hAnsi="Times New Roman" w:cs="Times New Roman"/>
        </w:rPr>
        <w:t>Regardless of funding source, all students</w:t>
      </w:r>
      <w:r w:rsidR="00C84337">
        <w:rPr>
          <w:rFonts w:ascii="Times New Roman" w:eastAsia="Times New Roman" w:hAnsi="Times New Roman" w:cs="Times New Roman"/>
        </w:rPr>
        <w:t xml:space="preserve"> at the institution</w:t>
      </w:r>
      <w:r w:rsidR="008C0BBD">
        <w:rPr>
          <w:rFonts w:ascii="Times New Roman" w:eastAsia="Times New Roman" w:hAnsi="Times New Roman" w:cs="Times New Roman"/>
        </w:rPr>
        <w:t xml:space="preserve"> are expected to complete a number of professional development courses during their doctoral regi</w:t>
      </w:r>
      <w:r w:rsidR="00C84337">
        <w:rPr>
          <w:rFonts w:ascii="Times New Roman" w:eastAsia="Times New Roman" w:hAnsi="Times New Roman" w:cs="Times New Roman"/>
        </w:rPr>
        <w:t xml:space="preserve">stration </w:t>
      </w:r>
      <w:r w:rsidR="00876BD3">
        <w:rPr>
          <w:rFonts w:ascii="Times New Roman" w:eastAsia="Times New Roman" w:hAnsi="Times New Roman" w:cs="Times New Roman"/>
        </w:rPr>
        <w:t xml:space="preserve">in order </w:t>
      </w:r>
      <w:r w:rsidR="00C84337">
        <w:rPr>
          <w:rFonts w:ascii="Times New Roman" w:eastAsia="Times New Roman" w:hAnsi="Times New Roman" w:cs="Times New Roman"/>
        </w:rPr>
        <w:t>to prepare for a wide range of employment</w:t>
      </w:r>
      <w:r w:rsidR="008C0BBD">
        <w:rPr>
          <w:rFonts w:ascii="Times New Roman" w:eastAsia="Times New Roman" w:hAnsi="Times New Roman" w:cs="Times New Roman"/>
        </w:rPr>
        <w:t>.</w:t>
      </w:r>
      <w:r w:rsidR="00C84337">
        <w:rPr>
          <w:rFonts w:ascii="Times New Roman" w:eastAsia="Times New Roman" w:hAnsi="Times New Roman" w:cs="Times New Roman"/>
        </w:rPr>
        <w:t xml:space="preserve"> All </w:t>
      </w:r>
      <w:r w:rsidR="0024094B">
        <w:rPr>
          <w:rFonts w:ascii="Times New Roman" w:eastAsia="Times New Roman" w:hAnsi="Times New Roman" w:cs="Times New Roman"/>
        </w:rPr>
        <w:t>students were</w:t>
      </w:r>
      <w:r w:rsidR="00C84337">
        <w:rPr>
          <w:rFonts w:ascii="Times New Roman" w:eastAsia="Times New Roman" w:hAnsi="Times New Roman" w:cs="Times New Roman"/>
        </w:rPr>
        <w:t xml:space="preserve"> </w:t>
      </w:r>
      <w:r w:rsidR="00876BD3">
        <w:rPr>
          <w:rFonts w:ascii="Times New Roman" w:eastAsia="Times New Roman" w:hAnsi="Times New Roman" w:cs="Times New Roman"/>
        </w:rPr>
        <w:t xml:space="preserve">full-time and </w:t>
      </w:r>
      <w:r w:rsidR="00C84337">
        <w:rPr>
          <w:rFonts w:ascii="Times New Roman" w:eastAsia="Times New Roman" w:hAnsi="Times New Roman" w:cs="Times New Roman"/>
        </w:rPr>
        <w:t xml:space="preserve">expecting to complete their PhD within four years. </w:t>
      </w:r>
      <w:r>
        <w:rPr>
          <w:rFonts w:ascii="Times New Roman" w:eastAsia="Times New Roman" w:hAnsi="Times New Roman" w:cs="Times New Roman"/>
        </w:rPr>
        <w:t xml:space="preserve">The majority of participants were male, and the vast majority were White </w:t>
      </w:r>
      <w:r w:rsidR="00C84337">
        <w:rPr>
          <w:rFonts w:ascii="Times New Roman" w:eastAsia="Times New Roman" w:hAnsi="Times New Roman" w:cs="Times New Roman"/>
        </w:rPr>
        <w:t xml:space="preserve">British. Again, these </w:t>
      </w:r>
      <w:r w:rsidR="0024094B">
        <w:rPr>
          <w:rFonts w:ascii="Times New Roman" w:eastAsia="Times New Roman" w:hAnsi="Times New Roman" w:cs="Times New Roman"/>
        </w:rPr>
        <w:t>observations</w:t>
      </w:r>
      <w:r w:rsidR="00C84337">
        <w:rPr>
          <w:rFonts w:ascii="Times New Roman" w:eastAsia="Times New Roman" w:hAnsi="Times New Roman" w:cs="Times New Roman"/>
        </w:rPr>
        <w:t xml:space="preserve"> are</w:t>
      </w:r>
      <w:r>
        <w:rPr>
          <w:rFonts w:ascii="Times New Roman" w:eastAsia="Times New Roman" w:hAnsi="Times New Roman" w:cs="Times New Roman"/>
        </w:rPr>
        <w:t xml:space="preserve"> </w:t>
      </w:r>
      <w:r w:rsidR="00876BD3">
        <w:rPr>
          <w:rFonts w:ascii="Times New Roman" w:eastAsia="Times New Roman" w:hAnsi="Times New Roman" w:cs="Times New Roman"/>
        </w:rPr>
        <w:t>typical of</w:t>
      </w:r>
      <w:r>
        <w:rPr>
          <w:rFonts w:ascii="Times New Roman" w:eastAsia="Times New Roman" w:hAnsi="Times New Roman" w:cs="Times New Roman"/>
        </w:rPr>
        <w:t xml:space="preserve"> the </w:t>
      </w:r>
      <w:r w:rsidR="0024094B">
        <w:rPr>
          <w:rFonts w:ascii="Times New Roman" w:eastAsia="Times New Roman" w:hAnsi="Times New Roman" w:cs="Times New Roman"/>
        </w:rPr>
        <w:t>institution</w:t>
      </w:r>
      <w:r w:rsidR="00876BD3">
        <w:rPr>
          <w:rFonts w:ascii="Times New Roman" w:eastAsia="Times New Roman" w:hAnsi="Times New Roman" w:cs="Times New Roman"/>
        </w:rPr>
        <w:t>’s</w:t>
      </w:r>
      <w:r w:rsidR="0024094B">
        <w:rPr>
          <w:rFonts w:ascii="Times New Roman" w:eastAsia="Times New Roman" w:hAnsi="Times New Roman" w:cs="Times New Roman"/>
        </w:rPr>
        <w:t xml:space="preserve"> </w:t>
      </w:r>
      <w:r>
        <w:rPr>
          <w:rFonts w:ascii="Times New Roman" w:eastAsia="Times New Roman" w:hAnsi="Times New Roman" w:cs="Times New Roman"/>
        </w:rPr>
        <w:t xml:space="preserve">doctoral population. </w:t>
      </w:r>
      <w:r w:rsidR="00C84337">
        <w:rPr>
          <w:rFonts w:ascii="Times New Roman" w:eastAsia="Times New Roman" w:hAnsi="Times New Roman" w:cs="Times New Roman"/>
        </w:rPr>
        <w:t>Around</w:t>
      </w:r>
      <w:r>
        <w:rPr>
          <w:rFonts w:ascii="Times New Roman" w:eastAsia="Times New Roman" w:hAnsi="Times New Roman" w:cs="Times New Roman"/>
        </w:rPr>
        <w:t xml:space="preserve"> two-thirds of the sample completed their first degree at the institution</w:t>
      </w:r>
      <w:r w:rsidR="00C84337">
        <w:rPr>
          <w:rFonts w:ascii="Times New Roman" w:eastAsia="Times New Roman" w:hAnsi="Times New Roman" w:cs="Times New Roman"/>
        </w:rPr>
        <w:t xml:space="preserve">, while a further third </w:t>
      </w:r>
      <w:r>
        <w:rPr>
          <w:rFonts w:ascii="Times New Roman" w:eastAsia="Times New Roman" w:hAnsi="Times New Roman" w:cs="Times New Roman"/>
        </w:rPr>
        <w:t>previously studied at another pre-</w:t>
      </w:r>
      <w:r w:rsidR="008C0BBD">
        <w:rPr>
          <w:rFonts w:ascii="Times New Roman" w:eastAsia="Times New Roman" w:hAnsi="Times New Roman" w:cs="Times New Roman"/>
        </w:rPr>
        <w:t>19</w:t>
      </w:r>
      <w:r>
        <w:rPr>
          <w:rFonts w:ascii="Times New Roman" w:eastAsia="Times New Roman" w:hAnsi="Times New Roman" w:cs="Times New Roman"/>
        </w:rPr>
        <w:t>92 institution in the UK. Only one interviewee completed their first degree at a post-</w:t>
      </w:r>
      <w:r w:rsidR="008C0BBD">
        <w:rPr>
          <w:rFonts w:ascii="Times New Roman" w:eastAsia="Times New Roman" w:hAnsi="Times New Roman" w:cs="Times New Roman"/>
        </w:rPr>
        <w:t>1992</w:t>
      </w:r>
      <w:r>
        <w:rPr>
          <w:rFonts w:ascii="Times New Roman" w:eastAsia="Times New Roman" w:hAnsi="Times New Roman" w:cs="Times New Roman"/>
        </w:rPr>
        <w:t xml:space="preserve"> university.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p>
    <w:p w:rsidR="002E17E7" w:rsidRDefault="002E17E7" w:rsidP="002E17E7">
      <w:pPr>
        <w:spacing w:line="288" w:lineRule="auto"/>
        <w:rPr>
          <w:rFonts w:ascii="Times New Roman" w:eastAsia="Times New Roman" w:hAnsi="Times New Roman" w:cs="Times New Roman"/>
          <w:b/>
        </w:rPr>
      </w:pPr>
    </w:p>
    <w:tbl>
      <w:tblPr>
        <w:tblW w:w="8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15"/>
        <w:gridCol w:w="2130"/>
        <w:gridCol w:w="510"/>
        <w:gridCol w:w="510"/>
        <w:gridCol w:w="2608"/>
        <w:gridCol w:w="1875"/>
      </w:tblGrid>
      <w:tr w:rsidR="002E17E7" w:rsidTr="00D801FA">
        <w:trPr>
          <w:trHeight w:val="340"/>
        </w:trPr>
        <w:tc>
          <w:tcPr>
            <w:tcW w:w="1215" w:type="dxa"/>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p>
        </w:tc>
        <w:tc>
          <w:tcPr>
            <w:tcW w:w="2130" w:type="dxa"/>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Main subject</w:t>
            </w:r>
          </w:p>
        </w:tc>
        <w:tc>
          <w:tcPr>
            <w:tcW w:w="510" w:type="dxa"/>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510" w:type="dxa"/>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2608" w:type="dxa"/>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Pre-doctoral work experience</w:t>
            </w:r>
          </w:p>
        </w:tc>
        <w:tc>
          <w:tcPr>
            <w:tcW w:w="1875" w:type="dxa"/>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Orientation</w:t>
            </w:r>
          </w:p>
        </w:tc>
      </w:tr>
      <w:tr w:rsidR="002E17E7" w:rsidTr="00D801FA">
        <w:trPr>
          <w:trHeight w:val="200"/>
        </w:trPr>
        <w:tc>
          <w:tcPr>
            <w:tcW w:w="1215" w:type="dxa"/>
            <w:tcBorders>
              <w:top w:val="single" w:sz="4" w:space="0" w:color="000000"/>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Alice</w:t>
            </w:r>
          </w:p>
        </w:tc>
        <w:tc>
          <w:tcPr>
            <w:tcW w:w="2130" w:type="dxa"/>
            <w:tcBorders>
              <w:top w:val="single" w:sz="4" w:space="0" w:color="000000"/>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Biology</w:t>
            </w:r>
          </w:p>
        </w:tc>
        <w:tc>
          <w:tcPr>
            <w:tcW w:w="510" w:type="dxa"/>
            <w:tcBorders>
              <w:top w:val="single" w:sz="4" w:space="0" w:color="000000"/>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single" w:sz="4" w:space="0" w:color="000000"/>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608" w:type="dxa"/>
            <w:tcBorders>
              <w:top w:val="single" w:sz="4" w:space="0" w:color="000000"/>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75" w:type="dxa"/>
            <w:vMerge w:val="restart"/>
            <w:tcBorders>
              <w:top w:val="single" w:sz="4" w:space="0" w:color="000000"/>
              <w:left w:val="nil"/>
              <w:bottom w:val="single" w:sz="4" w:space="0" w:color="919191"/>
              <w:right w:val="nil"/>
            </w:tcBorders>
            <w:shd w:val="clear" w:color="auto" w:fill="auto"/>
            <w:tcMar>
              <w:top w:w="80" w:type="dxa"/>
              <w:left w:w="80" w:type="dxa"/>
              <w:bottom w:w="80" w:type="dxa"/>
              <w:right w:w="8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Scientific purist</w:t>
            </w:r>
          </w:p>
        </w:tc>
      </w:tr>
      <w:tr w:rsidR="002E17E7" w:rsidTr="00D801FA">
        <w:trPr>
          <w:trHeight w:val="280"/>
        </w:trPr>
        <w:tc>
          <w:tcPr>
            <w:tcW w:w="1215"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Marigold</w:t>
            </w:r>
          </w:p>
        </w:tc>
        <w:tc>
          <w:tcPr>
            <w:tcW w:w="213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Medicine</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608"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75" w:type="dxa"/>
            <w:vMerge/>
            <w:tcBorders>
              <w:top w:val="single" w:sz="4" w:space="0" w:color="000000"/>
              <w:left w:val="nil"/>
              <w:bottom w:val="single" w:sz="4" w:space="0" w:color="919191"/>
              <w:right w:val="nil"/>
            </w:tcBorders>
            <w:shd w:val="clear" w:color="auto" w:fill="auto"/>
            <w:tcMar>
              <w:top w:w="80" w:type="dxa"/>
              <w:left w:w="80" w:type="dxa"/>
              <w:bottom w:w="80" w:type="dxa"/>
              <w:right w:w="8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Sophia</w:t>
            </w:r>
          </w:p>
        </w:tc>
        <w:tc>
          <w:tcPr>
            <w:tcW w:w="2130"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Medicine</w:t>
            </w:r>
          </w:p>
        </w:tc>
        <w:tc>
          <w:tcPr>
            <w:tcW w:w="510"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608"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Healthcare</w:t>
            </w:r>
          </w:p>
        </w:tc>
        <w:tc>
          <w:tcPr>
            <w:tcW w:w="1875" w:type="dxa"/>
            <w:vMerge/>
            <w:tcBorders>
              <w:top w:val="single" w:sz="4" w:space="0" w:color="000000"/>
              <w:left w:val="nil"/>
              <w:bottom w:val="single" w:sz="4" w:space="0" w:color="919191"/>
              <w:right w:val="nil"/>
            </w:tcBorders>
            <w:shd w:val="clear" w:color="auto" w:fill="auto"/>
            <w:tcMar>
              <w:top w:w="80" w:type="dxa"/>
              <w:left w:w="80" w:type="dxa"/>
              <w:bottom w:w="80" w:type="dxa"/>
              <w:right w:w="8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Olivia</w:t>
            </w:r>
          </w:p>
        </w:tc>
        <w:tc>
          <w:tcPr>
            <w:tcW w:w="2130"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Medicine</w:t>
            </w:r>
          </w:p>
        </w:tc>
        <w:tc>
          <w:tcPr>
            <w:tcW w:w="510"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608"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75" w:type="dxa"/>
            <w:vMerge w:val="restart"/>
            <w:tcBorders>
              <w:top w:val="single" w:sz="4" w:space="0" w:color="919191"/>
              <w:left w:val="nil"/>
              <w:bottom w:val="single" w:sz="4" w:space="0" w:color="919191"/>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Social idealist</w:t>
            </w:r>
          </w:p>
        </w:tc>
      </w:tr>
      <w:tr w:rsidR="002E17E7" w:rsidTr="00D801FA">
        <w:trPr>
          <w:trHeight w:val="280"/>
        </w:trPr>
        <w:tc>
          <w:tcPr>
            <w:tcW w:w="1215"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Rachel</w:t>
            </w:r>
          </w:p>
        </w:tc>
        <w:tc>
          <w:tcPr>
            <w:tcW w:w="2130"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science</w:t>
            </w:r>
          </w:p>
        </w:tc>
        <w:tc>
          <w:tcPr>
            <w:tcW w:w="510"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608"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75" w:type="dxa"/>
            <w:vMerge/>
            <w:tcBorders>
              <w:top w:val="single" w:sz="4" w:space="0" w:color="919191"/>
              <w:left w:val="nil"/>
              <w:bottom w:val="single" w:sz="4" w:space="0" w:color="919191"/>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Charlie</w:t>
            </w:r>
          </w:p>
        </w:tc>
        <w:tc>
          <w:tcPr>
            <w:tcW w:w="2130"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Biology</w:t>
            </w:r>
          </w:p>
        </w:tc>
        <w:tc>
          <w:tcPr>
            <w:tcW w:w="510"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608"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75" w:type="dxa"/>
            <w:vMerge w:val="restart"/>
            <w:tcBorders>
              <w:top w:val="single" w:sz="4" w:space="0" w:color="919191"/>
              <w:left w:val="nil"/>
              <w:bottom w:val="single" w:sz="4" w:space="0" w:color="919191"/>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Weak pragmatist</w:t>
            </w:r>
          </w:p>
        </w:tc>
      </w:tr>
      <w:tr w:rsidR="002E17E7" w:rsidTr="00D801FA">
        <w:trPr>
          <w:trHeight w:val="280"/>
        </w:trPr>
        <w:tc>
          <w:tcPr>
            <w:tcW w:w="1215"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Jack</w:t>
            </w:r>
          </w:p>
        </w:tc>
        <w:tc>
          <w:tcPr>
            <w:tcW w:w="213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Aeronautics</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608"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Military</w:t>
            </w:r>
          </w:p>
        </w:tc>
        <w:tc>
          <w:tcPr>
            <w:tcW w:w="1875" w:type="dxa"/>
            <w:vMerge/>
            <w:tcBorders>
              <w:top w:val="single" w:sz="4" w:space="0" w:color="919191"/>
              <w:left w:val="nil"/>
              <w:bottom w:val="single" w:sz="4" w:space="0" w:color="919191"/>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Laurie</w:t>
            </w:r>
          </w:p>
        </w:tc>
        <w:tc>
          <w:tcPr>
            <w:tcW w:w="213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Science</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608"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Industry</w:t>
            </w:r>
          </w:p>
        </w:tc>
        <w:tc>
          <w:tcPr>
            <w:tcW w:w="1875" w:type="dxa"/>
            <w:vMerge/>
            <w:tcBorders>
              <w:top w:val="single" w:sz="4" w:space="0" w:color="919191"/>
              <w:left w:val="nil"/>
              <w:bottom w:val="single" w:sz="4" w:space="0" w:color="919191"/>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Rich</w:t>
            </w:r>
          </w:p>
        </w:tc>
        <w:tc>
          <w:tcPr>
            <w:tcW w:w="213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Bioengineering</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608"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Industry</w:t>
            </w:r>
          </w:p>
        </w:tc>
        <w:tc>
          <w:tcPr>
            <w:tcW w:w="1875" w:type="dxa"/>
            <w:vMerge/>
            <w:tcBorders>
              <w:top w:val="single" w:sz="4" w:space="0" w:color="919191"/>
              <w:left w:val="nil"/>
              <w:bottom w:val="single" w:sz="4" w:space="0" w:color="919191"/>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Rose</w:t>
            </w:r>
          </w:p>
        </w:tc>
        <w:tc>
          <w:tcPr>
            <w:tcW w:w="2130"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Biology</w:t>
            </w:r>
          </w:p>
        </w:tc>
        <w:tc>
          <w:tcPr>
            <w:tcW w:w="510"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2608" w:type="dxa"/>
            <w:tcBorders>
              <w:top w:val="nil"/>
              <w:left w:val="nil"/>
              <w:bottom w:val="single" w:sz="4" w:space="0" w:color="919191"/>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Healthcare</w:t>
            </w:r>
          </w:p>
        </w:tc>
        <w:tc>
          <w:tcPr>
            <w:tcW w:w="1875" w:type="dxa"/>
            <w:vMerge/>
            <w:tcBorders>
              <w:top w:val="single" w:sz="4" w:space="0" w:color="919191"/>
              <w:left w:val="nil"/>
              <w:bottom w:val="single" w:sz="4" w:space="0" w:color="919191"/>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Daniel</w:t>
            </w:r>
          </w:p>
        </w:tc>
        <w:tc>
          <w:tcPr>
            <w:tcW w:w="2130"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Bioengineering</w:t>
            </w:r>
          </w:p>
        </w:tc>
        <w:tc>
          <w:tcPr>
            <w:tcW w:w="510"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608" w:type="dxa"/>
            <w:tcBorders>
              <w:top w:val="single" w:sz="4" w:space="0" w:color="919191"/>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75" w:type="dxa"/>
            <w:vMerge w:val="restart"/>
            <w:tcBorders>
              <w:top w:val="single" w:sz="4" w:space="0" w:color="919191"/>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Strong pragmatist</w:t>
            </w:r>
          </w:p>
        </w:tc>
      </w:tr>
      <w:tr w:rsidR="002E17E7" w:rsidTr="00D801FA">
        <w:trPr>
          <w:trHeight w:val="280"/>
        </w:trPr>
        <w:tc>
          <w:tcPr>
            <w:tcW w:w="1215"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Dylan</w:t>
            </w:r>
          </w:p>
        </w:tc>
        <w:tc>
          <w:tcPr>
            <w:tcW w:w="213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608"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Industry</w:t>
            </w:r>
          </w:p>
        </w:tc>
        <w:tc>
          <w:tcPr>
            <w:tcW w:w="1875" w:type="dxa"/>
            <w:vMerge/>
            <w:tcBorders>
              <w:top w:val="single" w:sz="4" w:space="0" w:color="919191"/>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George</w:t>
            </w:r>
          </w:p>
        </w:tc>
        <w:tc>
          <w:tcPr>
            <w:tcW w:w="213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Mathematics</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608"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75" w:type="dxa"/>
            <w:vMerge/>
            <w:tcBorders>
              <w:top w:val="single" w:sz="4" w:space="0" w:color="919191"/>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Isabelle</w:t>
            </w:r>
          </w:p>
        </w:tc>
        <w:tc>
          <w:tcPr>
            <w:tcW w:w="213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608"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Industry</w:t>
            </w:r>
          </w:p>
        </w:tc>
        <w:tc>
          <w:tcPr>
            <w:tcW w:w="1875" w:type="dxa"/>
            <w:vMerge/>
            <w:tcBorders>
              <w:top w:val="single" w:sz="4" w:space="0" w:color="919191"/>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Simon</w:t>
            </w:r>
          </w:p>
        </w:tc>
        <w:tc>
          <w:tcPr>
            <w:tcW w:w="213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Mathematics</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608"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Industry</w:t>
            </w:r>
          </w:p>
        </w:tc>
        <w:tc>
          <w:tcPr>
            <w:tcW w:w="1875" w:type="dxa"/>
            <w:vMerge/>
            <w:tcBorders>
              <w:top w:val="single" w:sz="4" w:space="0" w:color="919191"/>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nil"/>
              <w:left w:val="nil"/>
              <w:bottom w:val="single" w:sz="4" w:space="0" w:color="000000"/>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Thomas</w:t>
            </w:r>
          </w:p>
        </w:tc>
        <w:tc>
          <w:tcPr>
            <w:tcW w:w="2130" w:type="dxa"/>
            <w:tcBorders>
              <w:top w:val="nil"/>
              <w:left w:val="nil"/>
              <w:bottom w:val="single" w:sz="4" w:space="0" w:color="000000"/>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Physics</w:t>
            </w:r>
          </w:p>
        </w:tc>
        <w:tc>
          <w:tcPr>
            <w:tcW w:w="510" w:type="dxa"/>
            <w:tcBorders>
              <w:top w:val="nil"/>
              <w:left w:val="nil"/>
              <w:bottom w:val="single" w:sz="4" w:space="0" w:color="000000"/>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nil"/>
              <w:left w:val="nil"/>
              <w:bottom w:val="single" w:sz="4" w:space="0" w:color="000000"/>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608" w:type="dxa"/>
            <w:tcBorders>
              <w:top w:val="nil"/>
              <w:left w:val="nil"/>
              <w:bottom w:val="single" w:sz="4" w:space="0" w:color="000000"/>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75" w:type="dxa"/>
            <w:vMerge/>
            <w:tcBorders>
              <w:top w:val="single" w:sz="4" w:space="0" w:color="919191"/>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single" w:sz="4" w:space="0" w:color="000000"/>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Graham</w:t>
            </w:r>
          </w:p>
        </w:tc>
        <w:tc>
          <w:tcPr>
            <w:tcW w:w="2130" w:type="dxa"/>
            <w:tcBorders>
              <w:top w:val="single" w:sz="4" w:space="0" w:color="000000"/>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Science</w:t>
            </w:r>
          </w:p>
        </w:tc>
        <w:tc>
          <w:tcPr>
            <w:tcW w:w="510" w:type="dxa"/>
            <w:tcBorders>
              <w:top w:val="single" w:sz="4" w:space="0" w:color="000000"/>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single" w:sz="4" w:space="0" w:color="000000"/>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608" w:type="dxa"/>
            <w:tcBorders>
              <w:top w:val="single" w:sz="4" w:space="0" w:color="000000"/>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Industry</w:t>
            </w:r>
          </w:p>
        </w:tc>
        <w:tc>
          <w:tcPr>
            <w:tcW w:w="1875" w:type="dxa"/>
            <w:vMerge w:val="restart"/>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Third-order capitalist</w:t>
            </w:r>
          </w:p>
        </w:tc>
      </w:tr>
      <w:tr w:rsidR="002E17E7" w:rsidTr="00D801FA">
        <w:trPr>
          <w:trHeight w:val="280"/>
        </w:trPr>
        <w:tc>
          <w:tcPr>
            <w:tcW w:w="1215"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Mohammed</w:t>
            </w:r>
          </w:p>
        </w:tc>
        <w:tc>
          <w:tcPr>
            <w:tcW w:w="213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608"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Industry</w:t>
            </w:r>
          </w:p>
        </w:tc>
        <w:tc>
          <w:tcPr>
            <w:tcW w:w="1875" w:type="dxa"/>
            <w:vMerge/>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Toru</w:t>
            </w:r>
          </w:p>
        </w:tc>
        <w:tc>
          <w:tcPr>
            <w:tcW w:w="213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Science</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10"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2608" w:type="dxa"/>
            <w:tcBorders>
              <w:top w:val="nil"/>
              <w:left w:val="nil"/>
              <w:bottom w:val="nil"/>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Finance</w:t>
            </w:r>
          </w:p>
        </w:tc>
        <w:tc>
          <w:tcPr>
            <w:tcW w:w="1875" w:type="dxa"/>
            <w:vMerge/>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rPr>
            </w:pPr>
          </w:p>
        </w:tc>
      </w:tr>
      <w:tr w:rsidR="002E17E7" w:rsidTr="00D801FA">
        <w:trPr>
          <w:trHeight w:val="280"/>
        </w:trPr>
        <w:tc>
          <w:tcPr>
            <w:tcW w:w="1215" w:type="dxa"/>
            <w:tcBorders>
              <w:top w:val="nil"/>
              <w:left w:val="nil"/>
              <w:bottom w:val="single" w:sz="4" w:space="0" w:color="000000"/>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Will</w:t>
            </w:r>
          </w:p>
        </w:tc>
        <w:tc>
          <w:tcPr>
            <w:tcW w:w="2130" w:type="dxa"/>
            <w:tcBorders>
              <w:top w:val="nil"/>
              <w:left w:val="nil"/>
              <w:bottom w:val="single" w:sz="4" w:space="0" w:color="000000"/>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Engineering</w:t>
            </w:r>
          </w:p>
        </w:tc>
        <w:tc>
          <w:tcPr>
            <w:tcW w:w="510" w:type="dxa"/>
            <w:tcBorders>
              <w:top w:val="nil"/>
              <w:left w:val="nil"/>
              <w:bottom w:val="single" w:sz="4" w:space="0" w:color="000000"/>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10" w:type="dxa"/>
            <w:tcBorders>
              <w:top w:val="nil"/>
              <w:left w:val="nil"/>
              <w:bottom w:val="single" w:sz="4" w:space="0" w:color="000000"/>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608" w:type="dxa"/>
            <w:tcBorders>
              <w:top w:val="nil"/>
              <w:left w:val="nil"/>
              <w:bottom w:val="single" w:sz="4" w:space="0" w:color="000000"/>
              <w:right w:val="nil"/>
            </w:tcBorders>
            <w:shd w:val="clear" w:color="auto" w:fill="auto"/>
            <w:tcMar>
              <w:top w:w="40" w:type="dxa"/>
              <w:left w:w="60" w:type="dxa"/>
              <w:bottom w:w="40" w:type="dxa"/>
              <w:right w:w="60" w:type="dxa"/>
            </w:tcMar>
            <w:vAlign w:val="bottom"/>
          </w:tcPr>
          <w:p w:rsidR="002E17E7" w:rsidRDefault="002E17E7" w:rsidP="00D801F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Industry</w:t>
            </w:r>
          </w:p>
        </w:tc>
        <w:tc>
          <w:tcPr>
            <w:tcW w:w="1875" w:type="dxa"/>
            <w:vMerge/>
            <w:tcBorders>
              <w:top w:val="single" w:sz="4" w:space="0" w:color="000000"/>
              <w:left w:val="nil"/>
              <w:bottom w:val="single" w:sz="4" w:space="0" w:color="000000"/>
              <w:right w:val="nil"/>
            </w:tcBorders>
            <w:shd w:val="clear" w:color="auto" w:fill="auto"/>
            <w:tcMar>
              <w:top w:w="40" w:type="dxa"/>
              <w:left w:w="60" w:type="dxa"/>
              <w:bottom w:w="40" w:type="dxa"/>
              <w:right w:w="60" w:type="dxa"/>
            </w:tcMar>
            <w:vAlign w:val="center"/>
          </w:tcPr>
          <w:p w:rsidR="002E17E7" w:rsidRDefault="002E17E7" w:rsidP="00D801FA">
            <w:pPr>
              <w:spacing w:line="240" w:lineRule="auto"/>
              <w:rPr>
                <w:rFonts w:ascii="Times New Roman" w:eastAsia="Times New Roman" w:hAnsi="Times New Roman" w:cs="Times New Roman"/>
              </w:rPr>
            </w:pPr>
          </w:p>
        </w:tc>
      </w:tr>
    </w:tbl>
    <w:p w:rsidR="002E17E7" w:rsidRDefault="002E17E7" w:rsidP="002E17E7">
      <w:pPr>
        <w:spacing w:line="288" w:lineRule="auto"/>
        <w:rPr>
          <w:rFonts w:ascii="Times New Roman" w:eastAsia="Times New Roman" w:hAnsi="Times New Roman" w:cs="Times New Roman"/>
          <w:color w:val="0432FF"/>
        </w:rPr>
      </w:pPr>
    </w:p>
    <w:p w:rsidR="002E17E7" w:rsidRDefault="002E17E7" w:rsidP="002E17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rPr>
          <w:rFonts w:ascii="Times New Roman" w:eastAsia="Times New Roman" w:hAnsi="Times New Roman" w:cs="Times New Roman"/>
        </w:rPr>
      </w:pPr>
      <w:r>
        <w:rPr>
          <w:rFonts w:ascii="Times New Roman" w:eastAsia="Times New Roman" w:hAnsi="Times New Roman" w:cs="Times New Roman"/>
        </w:rPr>
        <w:t>Table 2. Interview sample</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p>
    <w:p w:rsidR="002B03A5" w:rsidRDefault="009169DC">
      <w:pPr>
        <w:rPr>
          <w:rFonts w:ascii="Times New Roman" w:eastAsia="Times New Roman" w:hAnsi="Times New Roman" w:cs="Times New Roman"/>
        </w:rPr>
      </w:pPr>
      <w:r>
        <w:rPr>
          <w:rFonts w:ascii="Times New Roman" w:eastAsia="Times New Roman" w:hAnsi="Times New Roman" w:cs="Times New Roman"/>
        </w:rPr>
        <w:t>The i</w:t>
      </w:r>
      <w:r w:rsidR="001B0A57">
        <w:rPr>
          <w:rFonts w:ascii="Times New Roman" w:eastAsia="Times New Roman" w:hAnsi="Times New Roman" w:cs="Times New Roman"/>
        </w:rPr>
        <w:t xml:space="preserve">nterviews </w:t>
      </w:r>
      <w:r w:rsidR="0024094B">
        <w:rPr>
          <w:rFonts w:ascii="Times New Roman" w:eastAsia="Times New Roman" w:hAnsi="Times New Roman" w:cs="Times New Roman"/>
        </w:rPr>
        <w:t>followed a</w:t>
      </w:r>
      <w:r w:rsidR="00D57149">
        <w:rPr>
          <w:rFonts w:ascii="Times New Roman" w:eastAsia="Times New Roman" w:hAnsi="Times New Roman" w:cs="Times New Roman"/>
        </w:rPr>
        <w:t xml:space="preserve"> semi-structured</w:t>
      </w:r>
      <w:r w:rsidR="0024094B">
        <w:rPr>
          <w:rFonts w:ascii="Times New Roman" w:eastAsia="Times New Roman" w:hAnsi="Times New Roman" w:cs="Times New Roman"/>
        </w:rPr>
        <w:t xml:space="preserve"> design</w:t>
      </w:r>
      <w:r w:rsidR="00D57149">
        <w:rPr>
          <w:rFonts w:ascii="Times New Roman" w:eastAsia="Times New Roman" w:hAnsi="Times New Roman" w:cs="Times New Roman"/>
        </w:rPr>
        <w:t xml:space="preserve"> and </w:t>
      </w:r>
      <w:r>
        <w:rPr>
          <w:rFonts w:ascii="Times New Roman" w:eastAsia="Times New Roman" w:hAnsi="Times New Roman" w:cs="Times New Roman"/>
        </w:rPr>
        <w:t xml:space="preserve">lasted one hour. </w:t>
      </w:r>
      <w:r w:rsidR="00876BD3">
        <w:rPr>
          <w:rFonts w:ascii="Times New Roman" w:eastAsia="Times New Roman" w:hAnsi="Times New Roman" w:cs="Times New Roman"/>
        </w:rPr>
        <w:t>The i</w:t>
      </w:r>
      <w:r>
        <w:rPr>
          <w:rFonts w:ascii="Times New Roman" w:eastAsia="Times New Roman" w:hAnsi="Times New Roman" w:cs="Times New Roman"/>
        </w:rPr>
        <w:t xml:space="preserve">nterviews </w:t>
      </w:r>
      <w:r w:rsidR="00D57149">
        <w:rPr>
          <w:rFonts w:ascii="Times New Roman" w:eastAsia="Times New Roman" w:hAnsi="Times New Roman" w:cs="Times New Roman"/>
        </w:rPr>
        <w:t>further explore</w:t>
      </w:r>
      <w:r>
        <w:rPr>
          <w:rFonts w:ascii="Times New Roman" w:eastAsia="Times New Roman" w:hAnsi="Times New Roman" w:cs="Times New Roman"/>
        </w:rPr>
        <w:t>d</w:t>
      </w:r>
      <w:r w:rsidR="00D57149">
        <w:rPr>
          <w:rFonts w:ascii="Times New Roman" w:eastAsia="Times New Roman" w:hAnsi="Times New Roman" w:cs="Times New Roman"/>
        </w:rPr>
        <w:t xml:space="preserve"> orientations </w:t>
      </w:r>
      <w:r>
        <w:rPr>
          <w:rFonts w:ascii="Times New Roman" w:eastAsia="Times New Roman" w:hAnsi="Times New Roman" w:cs="Times New Roman"/>
        </w:rPr>
        <w:t>towards the knowledge economy</w:t>
      </w:r>
      <w:r w:rsidR="00876BD3">
        <w:rPr>
          <w:rFonts w:ascii="Times New Roman" w:eastAsia="Times New Roman" w:hAnsi="Times New Roman" w:cs="Times New Roman"/>
        </w:rPr>
        <w:t>;</w:t>
      </w:r>
      <w:r w:rsidR="00BE664C">
        <w:rPr>
          <w:rFonts w:ascii="Times New Roman" w:eastAsia="Times New Roman" w:hAnsi="Times New Roman" w:cs="Times New Roman"/>
        </w:rPr>
        <w:t xml:space="preserve"> examining</w:t>
      </w:r>
      <w:r w:rsidR="00C84337">
        <w:rPr>
          <w:rFonts w:ascii="Times New Roman" w:eastAsia="Times New Roman" w:hAnsi="Times New Roman" w:cs="Times New Roman"/>
        </w:rPr>
        <w:t xml:space="preserve"> </w:t>
      </w:r>
      <w:r w:rsidR="00BE664C">
        <w:rPr>
          <w:rFonts w:ascii="Times New Roman" w:eastAsia="Times New Roman" w:hAnsi="Times New Roman" w:cs="Times New Roman"/>
        </w:rPr>
        <w:t xml:space="preserve">how </w:t>
      </w:r>
      <w:r w:rsidR="00876BD3">
        <w:rPr>
          <w:rFonts w:ascii="Times New Roman" w:eastAsia="Times New Roman" w:hAnsi="Times New Roman" w:cs="Times New Roman"/>
        </w:rPr>
        <w:t>these</w:t>
      </w:r>
      <w:r w:rsidR="00D57149">
        <w:rPr>
          <w:rFonts w:ascii="Times New Roman" w:eastAsia="Times New Roman" w:hAnsi="Times New Roman" w:cs="Times New Roman"/>
        </w:rPr>
        <w:t xml:space="preserve"> related to experiences of the doctorate and </w:t>
      </w:r>
      <w:r w:rsidR="0024094B">
        <w:rPr>
          <w:rFonts w:ascii="Times New Roman" w:eastAsia="Times New Roman" w:hAnsi="Times New Roman" w:cs="Times New Roman"/>
        </w:rPr>
        <w:t xml:space="preserve">career </w:t>
      </w:r>
      <w:r w:rsidR="00D57149">
        <w:rPr>
          <w:rFonts w:ascii="Times New Roman" w:eastAsia="Times New Roman" w:hAnsi="Times New Roman" w:cs="Times New Roman"/>
        </w:rPr>
        <w:t>aspirations. Interview data were recorded, transcribed and inductively coded, following an open-ended, grounded theory informed appro</w:t>
      </w:r>
      <w:r w:rsidR="008C0BBD">
        <w:rPr>
          <w:rFonts w:ascii="Times New Roman" w:eastAsia="Times New Roman" w:hAnsi="Times New Roman" w:cs="Times New Roman"/>
        </w:rPr>
        <w:t xml:space="preserve">ach (Strauss and Corbin 1998). Following </w:t>
      </w:r>
      <w:r w:rsidR="00876BD3">
        <w:rPr>
          <w:rFonts w:ascii="Times New Roman" w:eastAsia="Times New Roman" w:hAnsi="Times New Roman" w:cs="Times New Roman"/>
        </w:rPr>
        <w:lastRenderedPageBreak/>
        <w:t xml:space="preserve">the </w:t>
      </w:r>
      <w:r w:rsidR="008C0BBD">
        <w:rPr>
          <w:rFonts w:ascii="Times New Roman" w:eastAsia="Times New Roman" w:hAnsi="Times New Roman" w:cs="Times New Roman"/>
        </w:rPr>
        <w:t>inductive coding</w:t>
      </w:r>
      <w:r w:rsidR="00C61471">
        <w:rPr>
          <w:rFonts w:ascii="Times New Roman" w:eastAsia="Times New Roman" w:hAnsi="Times New Roman" w:cs="Times New Roman"/>
        </w:rPr>
        <w:t xml:space="preserve"> of </w:t>
      </w:r>
      <w:r w:rsidR="00BE664C">
        <w:rPr>
          <w:rFonts w:ascii="Times New Roman" w:eastAsia="Times New Roman" w:hAnsi="Times New Roman" w:cs="Times New Roman"/>
        </w:rPr>
        <w:t xml:space="preserve">students’ </w:t>
      </w:r>
      <w:r w:rsidR="00C61471">
        <w:rPr>
          <w:rFonts w:ascii="Times New Roman" w:eastAsia="Times New Roman" w:hAnsi="Times New Roman" w:cs="Times New Roman"/>
        </w:rPr>
        <w:t>career values, ambitions and behaviour</w:t>
      </w:r>
      <w:r w:rsidR="008C0BBD">
        <w:rPr>
          <w:rFonts w:ascii="Times New Roman" w:eastAsia="Times New Roman" w:hAnsi="Times New Roman" w:cs="Times New Roman"/>
        </w:rPr>
        <w:t xml:space="preserve">, </w:t>
      </w:r>
      <w:r w:rsidR="00947A06">
        <w:rPr>
          <w:rFonts w:ascii="Times New Roman" w:eastAsia="Times New Roman" w:hAnsi="Times New Roman" w:cs="Times New Roman"/>
        </w:rPr>
        <w:t xml:space="preserve">the </w:t>
      </w:r>
      <w:r w:rsidR="0024094B">
        <w:rPr>
          <w:rFonts w:ascii="Times New Roman" w:eastAsia="Times New Roman" w:hAnsi="Times New Roman" w:cs="Times New Roman"/>
        </w:rPr>
        <w:t xml:space="preserve">principles of game theory </w:t>
      </w:r>
      <w:r w:rsidR="00BE664C">
        <w:rPr>
          <w:rFonts w:ascii="Times New Roman" w:eastAsia="Times New Roman" w:hAnsi="Times New Roman" w:cs="Times New Roman"/>
        </w:rPr>
        <w:t>offered</w:t>
      </w:r>
      <w:r w:rsidR="0024094B">
        <w:rPr>
          <w:rFonts w:ascii="Times New Roman" w:eastAsia="Times New Roman" w:hAnsi="Times New Roman" w:cs="Times New Roman"/>
        </w:rPr>
        <w:t xml:space="preserve"> a lens to </w:t>
      </w:r>
      <w:r w:rsidR="008C0BBD">
        <w:rPr>
          <w:rFonts w:ascii="Times New Roman" w:eastAsia="Times New Roman" w:hAnsi="Times New Roman" w:cs="Times New Roman"/>
        </w:rPr>
        <w:t xml:space="preserve">further </w:t>
      </w:r>
      <w:r w:rsidR="00D57149">
        <w:rPr>
          <w:rFonts w:ascii="Times New Roman" w:eastAsia="Times New Roman" w:hAnsi="Times New Roman" w:cs="Times New Roman"/>
        </w:rPr>
        <w:t>theorise of doctora</w:t>
      </w:r>
      <w:r w:rsidR="00BE664C">
        <w:rPr>
          <w:rFonts w:ascii="Times New Roman" w:eastAsia="Times New Roman" w:hAnsi="Times New Roman" w:cs="Times New Roman"/>
        </w:rPr>
        <w:t xml:space="preserve">l scientists’ accounts of </w:t>
      </w:r>
      <w:r w:rsidR="00876BD3">
        <w:rPr>
          <w:rFonts w:ascii="Times New Roman" w:eastAsia="Times New Roman" w:hAnsi="Times New Roman" w:cs="Times New Roman"/>
        </w:rPr>
        <w:t xml:space="preserve">career planning and </w:t>
      </w:r>
      <w:r w:rsidR="00BE664C">
        <w:rPr>
          <w:rFonts w:ascii="Times New Roman" w:eastAsia="Times New Roman" w:hAnsi="Times New Roman" w:cs="Times New Roman"/>
        </w:rPr>
        <w:t>decision-making</w:t>
      </w:r>
      <w:r w:rsidR="00D57149">
        <w:rPr>
          <w:rFonts w:ascii="Times New Roman" w:eastAsia="Times New Roman" w:hAnsi="Times New Roman" w:cs="Times New Roman"/>
        </w:rPr>
        <w:t>. The selection</w:t>
      </w:r>
      <w:r w:rsidR="0024094B">
        <w:rPr>
          <w:rFonts w:ascii="Times New Roman" w:eastAsia="Times New Roman" w:hAnsi="Times New Roman" w:cs="Times New Roman"/>
        </w:rPr>
        <w:t xml:space="preserve"> and application</w:t>
      </w:r>
      <w:r w:rsidR="00D57149">
        <w:rPr>
          <w:rFonts w:ascii="Times New Roman" w:eastAsia="Times New Roman" w:hAnsi="Times New Roman" w:cs="Times New Roman"/>
        </w:rPr>
        <w:t xml:space="preserve"> of this particular analytical lens is justified below. </w:t>
      </w:r>
    </w:p>
    <w:p w:rsidR="00E424D1" w:rsidRDefault="00E424D1">
      <w:pPr>
        <w:rPr>
          <w:rFonts w:ascii="Times New Roman" w:eastAsia="Times New Roman" w:hAnsi="Times New Roman" w:cs="Times New Roman"/>
          <w:b/>
        </w:rPr>
      </w:pPr>
    </w:p>
    <w:p w:rsidR="002B03A5" w:rsidRDefault="00D57149">
      <w:pPr>
        <w:rPr>
          <w:rFonts w:ascii="Times New Roman" w:eastAsia="Times New Roman" w:hAnsi="Times New Roman" w:cs="Times New Roman"/>
          <w:b/>
        </w:rPr>
      </w:pPr>
      <w:r>
        <w:rPr>
          <w:rFonts w:ascii="Times New Roman" w:eastAsia="Times New Roman" w:hAnsi="Times New Roman" w:cs="Times New Roman"/>
          <w:b/>
        </w:rPr>
        <w:t>Analytical framework</w:t>
      </w:r>
      <w:r w:rsidR="00BB5A26">
        <w:rPr>
          <w:rFonts w:ascii="Times New Roman" w:eastAsia="Times New Roman" w:hAnsi="Times New Roman" w:cs="Times New Roman"/>
          <w:b/>
        </w:rPr>
        <w:t>: the lens of game theory</w:t>
      </w:r>
      <w:r>
        <w:rPr>
          <w:rFonts w:ascii="Times New Roman" w:eastAsia="Times New Roman" w:hAnsi="Times New Roman" w:cs="Times New Roman"/>
          <w:b/>
        </w:rPr>
        <w:t xml:space="preserve"> </w:t>
      </w:r>
    </w:p>
    <w:p w:rsidR="002B03A5" w:rsidRDefault="002B03A5">
      <w:pPr>
        <w:rPr>
          <w:rFonts w:ascii="Times New Roman" w:eastAsia="Times New Roman" w:hAnsi="Times New Roman" w:cs="Times New Roman"/>
          <w:b/>
        </w:rPr>
      </w:pPr>
    </w:p>
    <w:p w:rsidR="00947A06" w:rsidRPr="00983960" w:rsidRDefault="00B3418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analysis of the interview data revealed that doctoral scientists’ </w:t>
      </w:r>
      <w:r w:rsidR="00C61471">
        <w:rPr>
          <w:rFonts w:ascii="Times New Roman" w:eastAsia="Times New Roman" w:hAnsi="Times New Roman" w:cs="Times New Roman"/>
          <w:color w:val="000000" w:themeColor="text1"/>
        </w:rPr>
        <w:t xml:space="preserve">varied </w:t>
      </w:r>
      <w:r>
        <w:rPr>
          <w:rFonts w:ascii="Times New Roman" w:eastAsia="Times New Roman" w:hAnsi="Times New Roman" w:cs="Times New Roman"/>
          <w:color w:val="000000" w:themeColor="text1"/>
        </w:rPr>
        <w:t>orientations</w:t>
      </w:r>
      <w:r w:rsidR="00C61471">
        <w:rPr>
          <w:rFonts w:ascii="Times New Roman" w:eastAsia="Times New Roman" w:hAnsi="Times New Roman" w:cs="Times New Roman"/>
          <w:color w:val="000000" w:themeColor="text1"/>
        </w:rPr>
        <w:t xml:space="preserve"> toward the knowledge economy</w:t>
      </w:r>
      <w:r>
        <w:rPr>
          <w:rFonts w:ascii="Times New Roman" w:eastAsia="Times New Roman" w:hAnsi="Times New Roman" w:cs="Times New Roman"/>
          <w:color w:val="000000" w:themeColor="text1"/>
        </w:rPr>
        <w:t xml:space="preserve"> correlated with specific career values and ambitions. </w:t>
      </w:r>
      <w:r w:rsidR="00C61471">
        <w:rPr>
          <w:rFonts w:ascii="Times New Roman" w:eastAsia="Times New Roman" w:hAnsi="Times New Roman" w:cs="Times New Roman"/>
        </w:rPr>
        <w:t xml:space="preserve">It </w:t>
      </w:r>
      <w:r w:rsidR="00983960">
        <w:rPr>
          <w:rFonts w:ascii="Times New Roman" w:eastAsia="Times New Roman" w:hAnsi="Times New Roman" w:cs="Times New Roman"/>
        </w:rPr>
        <w:t>is plausible to suggest</w:t>
      </w:r>
      <w:r w:rsidR="00C61471">
        <w:rPr>
          <w:rFonts w:ascii="Times New Roman" w:eastAsia="Times New Roman" w:hAnsi="Times New Roman" w:cs="Times New Roman"/>
        </w:rPr>
        <w:t xml:space="preserve"> that knowledge economy policy encourages such heterogeneity, since doctoral scientists are faced with mu</w:t>
      </w:r>
      <w:r w:rsidR="00526858">
        <w:rPr>
          <w:rFonts w:ascii="Times New Roman" w:eastAsia="Times New Roman" w:hAnsi="Times New Roman" w:cs="Times New Roman"/>
        </w:rPr>
        <w:t xml:space="preserve">ltiple images of science and </w:t>
      </w:r>
      <w:r w:rsidR="00876BD3">
        <w:rPr>
          <w:rFonts w:ascii="Times New Roman" w:eastAsia="Times New Roman" w:hAnsi="Times New Roman" w:cs="Times New Roman"/>
        </w:rPr>
        <w:t xml:space="preserve">what might constitute </w:t>
      </w:r>
      <w:r w:rsidR="00526858">
        <w:rPr>
          <w:rFonts w:ascii="Times New Roman" w:eastAsia="Times New Roman" w:hAnsi="Times New Roman" w:cs="Times New Roman"/>
        </w:rPr>
        <w:t>a scientific career</w:t>
      </w:r>
      <w:r w:rsidR="00C61471">
        <w:rPr>
          <w:rFonts w:ascii="Times New Roman" w:eastAsia="Times New Roman" w:hAnsi="Times New Roman" w:cs="Times New Roman"/>
        </w:rPr>
        <w:t xml:space="preserve">. </w:t>
      </w:r>
      <w:r w:rsidR="00876BD3">
        <w:rPr>
          <w:rFonts w:ascii="Times New Roman" w:eastAsia="Times New Roman" w:hAnsi="Times New Roman" w:cs="Times New Roman"/>
        </w:rPr>
        <w:t>T</w:t>
      </w:r>
      <w:r w:rsidR="00C61471" w:rsidRPr="00E16673">
        <w:rPr>
          <w:rFonts w:ascii="Times New Roman" w:eastAsia="Times New Roman" w:hAnsi="Times New Roman" w:cs="Times New Roman"/>
          <w:color w:val="000000" w:themeColor="text1"/>
        </w:rPr>
        <w:t>he CoP model</w:t>
      </w:r>
      <w:r w:rsidR="00876BD3">
        <w:rPr>
          <w:rFonts w:ascii="Times New Roman" w:eastAsia="Times New Roman" w:hAnsi="Times New Roman" w:cs="Times New Roman"/>
          <w:color w:val="000000" w:themeColor="text1"/>
        </w:rPr>
        <w:t xml:space="preserve"> – </w:t>
      </w:r>
      <w:r w:rsidR="00983960">
        <w:rPr>
          <w:rFonts w:ascii="Times New Roman" w:eastAsia="Times New Roman" w:hAnsi="Times New Roman" w:cs="Times New Roman"/>
        </w:rPr>
        <w:t>with</w:t>
      </w:r>
      <w:r w:rsidR="00876BD3">
        <w:rPr>
          <w:rFonts w:ascii="Times New Roman" w:eastAsia="Times New Roman" w:hAnsi="Times New Roman" w:cs="Times New Roman"/>
        </w:rPr>
        <w:t xml:space="preserve"> </w:t>
      </w:r>
      <w:r w:rsidR="00983960">
        <w:rPr>
          <w:rFonts w:ascii="Times New Roman" w:eastAsia="Times New Roman" w:hAnsi="Times New Roman" w:cs="Times New Roman"/>
        </w:rPr>
        <w:t>its</w:t>
      </w:r>
      <w:r w:rsidR="00C61471">
        <w:rPr>
          <w:rFonts w:ascii="Times New Roman" w:eastAsia="Times New Roman" w:hAnsi="Times New Roman" w:cs="Times New Roman"/>
        </w:rPr>
        <w:t xml:space="preserve"> emphasis on collective and shared experience</w:t>
      </w:r>
      <w:r w:rsidR="00876BD3">
        <w:rPr>
          <w:rFonts w:ascii="Times New Roman" w:eastAsia="Times New Roman" w:hAnsi="Times New Roman" w:cs="Times New Roman"/>
        </w:rPr>
        <w:t xml:space="preserve"> – </w:t>
      </w:r>
      <w:r w:rsidR="00983960">
        <w:rPr>
          <w:rFonts w:ascii="Times New Roman" w:eastAsia="Times New Roman" w:hAnsi="Times New Roman" w:cs="Times New Roman"/>
        </w:rPr>
        <w:t>contrasted</w:t>
      </w:r>
      <w:r w:rsidR="00876BD3">
        <w:rPr>
          <w:rFonts w:ascii="Times New Roman" w:eastAsia="Times New Roman" w:hAnsi="Times New Roman" w:cs="Times New Roman"/>
        </w:rPr>
        <w:t xml:space="preserve"> </w:t>
      </w:r>
      <w:r w:rsidR="00C61471">
        <w:rPr>
          <w:rFonts w:ascii="Times New Roman" w:eastAsia="Times New Roman" w:hAnsi="Times New Roman" w:cs="Times New Roman"/>
        </w:rPr>
        <w:t xml:space="preserve">with doctoral scientists’ </w:t>
      </w:r>
      <w:r w:rsidR="00983960">
        <w:rPr>
          <w:rFonts w:ascii="Times New Roman" w:eastAsia="Times New Roman" w:hAnsi="Times New Roman" w:cs="Times New Roman"/>
        </w:rPr>
        <w:t>diverse</w:t>
      </w:r>
      <w:r w:rsidR="00C61471">
        <w:rPr>
          <w:rFonts w:ascii="Times New Roman" w:eastAsia="Times New Roman" w:hAnsi="Times New Roman" w:cs="Times New Roman"/>
        </w:rPr>
        <w:t xml:space="preserve"> and strategic narratives. </w:t>
      </w:r>
      <w:r w:rsidR="00947A06">
        <w:rPr>
          <w:rFonts w:ascii="Times New Roman" w:eastAsia="Times New Roman" w:hAnsi="Times New Roman" w:cs="Times New Roman"/>
        </w:rPr>
        <w:t xml:space="preserve">The </w:t>
      </w:r>
      <w:r w:rsidR="00876BD3">
        <w:rPr>
          <w:rFonts w:ascii="Times New Roman" w:eastAsia="Times New Roman" w:hAnsi="Times New Roman" w:cs="Times New Roman"/>
        </w:rPr>
        <w:t>issue</w:t>
      </w:r>
      <w:r w:rsidR="00947A06">
        <w:rPr>
          <w:rFonts w:ascii="Times New Roman" w:eastAsia="Times New Roman" w:hAnsi="Times New Roman" w:cs="Times New Roman"/>
        </w:rPr>
        <w:t xml:space="preserve"> of temporality presented a</w:t>
      </w:r>
      <w:r w:rsidR="00C61471">
        <w:rPr>
          <w:rFonts w:ascii="Times New Roman" w:eastAsia="Times New Roman" w:hAnsi="Times New Roman" w:cs="Times New Roman"/>
        </w:rPr>
        <w:t xml:space="preserve"> further </w:t>
      </w:r>
      <w:r w:rsidR="00983960">
        <w:rPr>
          <w:rFonts w:ascii="Times New Roman" w:eastAsia="Times New Roman" w:hAnsi="Times New Roman" w:cs="Times New Roman"/>
        </w:rPr>
        <w:t xml:space="preserve">theoretical </w:t>
      </w:r>
      <w:r w:rsidR="00C61471">
        <w:rPr>
          <w:rFonts w:ascii="Times New Roman" w:eastAsia="Times New Roman" w:hAnsi="Times New Roman" w:cs="Times New Roman"/>
        </w:rPr>
        <w:t>complexity</w:t>
      </w:r>
      <w:r w:rsidR="00947A06">
        <w:rPr>
          <w:rFonts w:ascii="Times New Roman" w:eastAsia="Times New Roman" w:hAnsi="Times New Roman" w:cs="Times New Roman"/>
        </w:rPr>
        <w:t xml:space="preserve">. At the point of the survey, some seventy-five per cent of doctoral scientists intended to become an academic. By the interviews, approximately half of the participants </w:t>
      </w:r>
      <w:r w:rsidR="00876BD3">
        <w:rPr>
          <w:rFonts w:ascii="Times New Roman" w:eastAsia="Times New Roman" w:hAnsi="Times New Roman" w:cs="Times New Roman"/>
        </w:rPr>
        <w:t>reporte</w:t>
      </w:r>
      <w:r w:rsidR="00947A06">
        <w:rPr>
          <w:rFonts w:ascii="Times New Roman" w:eastAsia="Times New Roman" w:hAnsi="Times New Roman" w:cs="Times New Roman"/>
        </w:rPr>
        <w:t xml:space="preserve">d </w:t>
      </w:r>
      <w:r w:rsidR="00876BD3">
        <w:rPr>
          <w:rFonts w:ascii="Times New Roman" w:eastAsia="Times New Roman" w:hAnsi="Times New Roman" w:cs="Times New Roman"/>
        </w:rPr>
        <w:t xml:space="preserve">having </w:t>
      </w:r>
      <w:r w:rsidR="00947A06">
        <w:rPr>
          <w:rFonts w:ascii="Times New Roman" w:eastAsia="Times New Roman" w:hAnsi="Times New Roman" w:cs="Times New Roman"/>
        </w:rPr>
        <w:t>shifted aspirations</w:t>
      </w:r>
      <w:r w:rsidR="00983960">
        <w:rPr>
          <w:rFonts w:ascii="Times New Roman" w:eastAsia="Times New Roman" w:hAnsi="Times New Roman" w:cs="Times New Roman"/>
        </w:rPr>
        <w:t xml:space="preserve">. </w:t>
      </w:r>
      <w:r w:rsidR="00876BD3">
        <w:rPr>
          <w:rFonts w:ascii="Times New Roman" w:eastAsia="Times New Roman" w:hAnsi="Times New Roman" w:cs="Times New Roman"/>
        </w:rPr>
        <w:t>Thus, n</w:t>
      </w:r>
      <w:r w:rsidR="00947A06">
        <w:rPr>
          <w:rFonts w:ascii="Times New Roman" w:eastAsia="Times New Roman" w:hAnsi="Times New Roman" w:cs="Times New Roman"/>
        </w:rPr>
        <w:t xml:space="preserve">otions of the </w:t>
      </w:r>
      <w:r w:rsidR="00876BD3">
        <w:rPr>
          <w:rFonts w:ascii="Times New Roman" w:eastAsia="Times New Roman" w:hAnsi="Times New Roman" w:cs="Times New Roman"/>
        </w:rPr>
        <w:t>‘</w:t>
      </w:r>
      <w:r w:rsidR="00947A06">
        <w:rPr>
          <w:rFonts w:ascii="Times New Roman" w:eastAsia="Times New Roman" w:hAnsi="Times New Roman" w:cs="Times New Roman"/>
        </w:rPr>
        <w:t>future</w:t>
      </w:r>
      <w:r w:rsidR="00876BD3">
        <w:rPr>
          <w:rFonts w:ascii="Times New Roman" w:eastAsia="Times New Roman" w:hAnsi="Times New Roman" w:cs="Times New Roman"/>
        </w:rPr>
        <w:t>-</w:t>
      </w:r>
      <w:r w:rsidR="00983960">
        <w:rPr>
          <w:rFonts w:ascii="Times New Roman" w:eastAsia="Times New Roman" w:hAnsi="Times New Roman" w:cs="Times New Roman"/>
        </w:rPr>
        <w:t>self</w:t>
      </w:r>
      <w:r w:rsidR="00876BD3">
        <w:rPr>
          <w:rFonts w:ascii="Times New Roman" w:eastAsia="Times New Roman" w:hAnsi="Times New Roman" w:cs="Times New Roman"/>
        </w:rPr>
        <w:t>’</w:t>
      </w:r>
      <w:r w:rsidR="00983960">
        <w:rPr>
          <w:rFonts w:ascii="Times New Roman" w:eastAsia="Times New Roman" w:hAnsi="Times New Roman" w:cs="Times New Roman"/>
        </w:rPr>
        <w:t xml:space="preserve"> informed </w:t>
      </w:r>
      <w:r w:rsidR="00947A06">
        <w:rPr>
          <w:rFonts w:ascii="Times New Roman" w:eastAsia="Times New Roman" w:hAnsi="Times New Roman" w:cs="Times New Roman"/>
        </w:rPr>
        <w:t xml:space="preserve">everyday decision-making and behaviour </w:t>
      </w:r>
      <w:r w:rsidR="00876BD3">
        <w:rPr>
          <w:rFonts w:ascii="Times New Roman" w:eastAsia="Times New Roman" w:hAnsi="Times New Roman" w:cs="Times New Roman"/>
        </w:rPr>
        <w:t>in the present</w:t>
      </w:r>
      <w:r w:rsidR="00983960">
        <w:rPr>
          <w:rFonts w:ascii="Times New Roman" w:eastAsia="Times New Roman" w:hAnsi="Times New Roman" w:cs="Times New Roman"/>
        </w:rPr>
        <w:t xml:space="preserve">. </w:t>
      </w:r>
      <w:r w:rsidR="00947A06">
        <w:rPr>
          <w:rFonts w:ascii="Times New Roman" w:eastAsia="Times New Roman" w:hAnsi="Times New Roman" w:cs="Times New Roman"/>
        </w:rPr>
        <w:t xml:space="preserve"> </w:t>
      </w:r>
    </w:p>
    <w:p w:rsidR="00947A06" w:rsidRDefault="00947A06">
      <w:pPr>
        <w:rPr>
          <w:rFonts w:ascii="Times New Roman" w:eastAsia="Times New Roman" w:hAnsi="Times New Roman" w:cs="Times New Roman"/>
        </w:rPr>
      </w:pPr>
    </w:p>
    <w:p w:rsidR="00947A06" w:rsidRDefault="00B34188" w:rsidP="00947A06">
      <w:pPr>
        <w:rPr>
          <w:rFonts w:ascii="Times New Roman" w:eastAsia="Times New Roman" w:hAnsi="Times New Roman" w:cs="Times New Roman"/>
        </w:rPr>
      </w:pPr>
      <w:r>
        <w:rPr>
          <w:rFonts w:ascii="Times New Roman" w:eastAsia="Times New Roman" w:hAnsi="Times New Roman" w:cs="Times New Roman"/>
          <w:color w:val="000000" w:themeColor="text1"/>
        </w:rPr>
        <w:t xml:space="preserve">The lens of game theory </w:t>
      </w:r>
      <w:r w:rsidR="00983960">
        <w:rPr>
          <w:rFonts w:ascii="Times New Roman" w:eastAsia="Times New Roman" w:hAnsi="Times New Roman" w:cs="Times New Roman"/>
          <w:color w:val="000000" w:themeColor="text1"/>
        </w:rPr>
        <w:t>afforded</w:t>
      </w:r>
      <w:r>
        <w:rPr>
          <w:rFonts w:ascii="Times New Roman" w:eastAsia="Times New Roman" w:hAnsi="Times New Roman" w:cs="Times New Roman"/>
          <w:color w:val="000000" w:themeColor="text1"/>
        </w:rPr>
        <w:t xml:space="preserve"> a</w:t>
      </w:r>
      <w:r w:rsidR="00983960">
        <w:rPr>
          <w:rFonts w:ascii="Times New Roman" w:eastAsia="Times New Roman" w:hAnsi="Times New Roman" w:cs="Times New Roman"/>
          <w:color w:val="000000" w:themeColor="text1"/>
        </w:rPr>
        <w:t xml:space="preserve"> responsive and</w:t>
      </w:r>
      <w:r>
        <w:rPr>
          <w:rFonts w:ascii="Times New Roman" w:eastAsia="Times New Roman" w:hAnsi="Times New Roman" w:cs="Times New Roman"/>
          <w:color w:val="000000" w:themeColor="text1"/>
        </w:rPr>
        <w:t xml:space="preserve"> detailed</w:t>
      </w:r>
      <w:r w:rsidR="00947A06">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exam</w:t>
      </w:r>
      <w:r w:rsidR="00C61471">
        <w:rPr>
          <w:rFonts w:ascii="Times New Roman" w:eastAsia="Times New Roman" w:hAnsi="Times New Roman" w:cs="Times New Roman"/>
          <w:color w:val="000000" w:themeColor="text1"/>
        </w:rPr>
        <w:t xml:space="preserve">ination of doctoral scientists’ values and ambitions, </w:t>
      </w:r>
      <w:r w:rsidR="00983960">
        <w:rPr>
          <w:rFonts w:ascii="Times New Roman" w:eastAsia="Times New Roman" w:hAnsi="Times New Roman" w:cs="Times New Roman"/>
          <w:color w:val="000000" w:themeColor="text1"/>
        </w:rPr>
        <w:t>and</w:t>
      </w:r>
      <w:r w:rsidR="00C61471">
        <w:rPr>
          <w:rFonts w:ascii="Times New Roman" w:eastAsia="Times New Roman" w:hAnsi="Times New Roman" w:cs="Times New Roman"/>
          <w:color w:val="000000" w:themeColor="text1"/>
        </w:rPr>
        <w:t xml:space="preserve"> the</w:t>
      </w:r>
      <w:r w:rsidR="00983960">
        <w:rPr>
          <w:rFonts w:ascii="Times New Roman" w:eastAsia="Times New Roman" w:hAnsi="Times New Roman" w:cs="Times New Roman"/>
          <w:color w:val="000000" w:themeColor="text1"/>
        </w:rPr>
        <w:t>ir</w:t>
      </w:r>
      <w:r>
        <w:rPr>
          <w:rFonts w:ascii="Times New Roman" w:eastAsia="Times New Roman" w:hAnsi="Times New Roman" w:cs="Times New Roman"/>
          <w:color w:val="000000" w:themeColor="text1"/>
        </w:rPr>
        <w:t xml:space="preserve"> individualistic and strategic </w:t>
      </w:r>
      <w:r w:rsidR="00C61471">
        <w:rPr>
          <w:rFonts w:ascii="Times New Roman" w:eastAsia="Times New Roman" w:hAnsi="Times New Roman" w:cs="Times New Roman"/>
          <w:color w:val="000000" w:themeColor="text1"/>
        </w:rPr>
        <w:t xml:space="preserve">justifications </w:t>
      </w:r>
      <w:r w:rsidR="00983960">
        <w:rPr>
          <w:rFonts w:ascii="Times New Roman" w:eastAsia="Times New Roman" w:hAnsi="Times New Roman" w:cs="Times New Roman"/>
          <w:color w:val="000000" w:themeColor="text1"/>
        </w:rPr>
        <w:t>of</w:t>
      </w:r>
      <w:r w:rsidR="00C61471">
        <w:rPr>
          <w:rFonts w:ascii="Times New Roman" w:eastAsia="Times New Roman" w:hAnsi="Times New Roman" w:cs="Times New Roman"/>
          <w:color w:val="000000" w:themeColor="text1"/>
        </w:rPr>
        <w:t xml:space="preserve"> decision-making</w:t>
      </w:r>
      <w:r>
        <w:rPr>
          <w:rFonts w:ascii="Times New Roman" w:eastAsia="Times New Roman" w:hAnsi="Times New Roman" w:cs="Times New Roman"/>
          <w:color w:val="000000" w:themeColor="text1"/>
        </w:rPr>
        <w:t xml:space="preserve">. </w:t>
      </w:r>
      <w:r w:rsidR="00983960">
        <w:rPr>
          <w:rFonts w:ascii="Times New Roman" w:eastAsia="Times New Roman" w:hAnsi="Times New Roman" w:cs="Times New Roman"/>
        </w:rPr>
        <w:t xml:space="preserve">Specifically, </w:t>
      </w:r>
      <w:r w:rsidR="00876BD3">
        <w:rPr>
          <w:rFonts w:ascii="Times New Roman" w:eastAsia="Times New Roman" w:hAnsi="Times New Roman" w:cs="Times New Roman"/>
        </w:rPr>
        <w:t xml:space="preserve">the </w:t>
      </w:r>
      <w:r w:rsidR="00983960">
        <w:rPr>
          <w:rFonts w:ascii="Times New Roman" w:eastAsia="Times New Roman" w:hAnsi="Times New Roman" w:cs="Times New Roman"/>
        </w:rPr>
        <w:t xml:space="preserve">principles of game theory </w:t>
      </w:r>
      <w:r w:rsidR="005B3F98">
        <w:rPr>
          <w:rFonts w:ascii="Times New Roman" w:eastAsia="Times New Roman" w:hAnsi="Times New Roman" w:cs="Times New Roman"/>
        </w:rPr>
        <w:t>a</w:t>
      </w:r>
      <w:r w:rsidR="008E6A65">
        <w:rPr>
          <w:rFonts w:ascii="Times New Roman" w:eastAsia="Times New Roman" w:hAnsi="Times New Roman" w:cs="Times New Roman"/>
        </w:rPr>
        <w:t xml:space="preserve">re </w:t>
      </w:r>
      <w:r w:rsidR="00876BD3">
        <w:rPr>
          <w:rFonts w:ascii="Times New Roman" w:eastAsia="Times New Roman" w:hAnsi="Times New Roman" w:cs="Times New Roman"/>
        </w:rPr>
        <w:t>applied</w:t>
      </w:r>
      <w:r w:rsidR="00D57149">
        <w:rPr>
          <w:rFonts w:ascii="Times New Roman" w:eastAsia="Times New Roman" w:hAnsi="Times New Roman" w:cs="Times New Roman"/>
        </w:rPr>
        <w:t xml:space="preserve"> to analyse </w:t>
      </w:r>
      <w:r w:rsidR="008E6A65">
        <w:rPr>
          <w:rFonts w:ascii="Times New Roman" w:eastAsia="Times New Roman" w:hAnsi="Times New Roman" w:cs="Times New Roman"/>
        </w:rPr>
        <w:t>the</w:t>
      </w:r>
      <w:r w:rsidR="00D57149">
        <w:rPr>
          <w:rFonts w:ascii="Times New Roman" w:eastAsia="Times New Roman" w:hAnsi="Times New Roman" w:cs="Times New Roman"/>
        </w:rPr>
        <w:t xml:space="preserve"> decisions and behaviours </w:t>
      </w:r>
      <w:r w:rsidR="008E6A65">
        <w:rPr>
          <w:rFonts w:ascii="Times New Roman" w:eastAsia="Times New Roman" w:hAnsi="Times New Roman" w:cs="Times New Roman"/>
        </w:rPr>
        <w:t>undertaken by doctoral scientists</w:t>
      </w:r>
      <w:r w:rsidR="00D57149">
        <w:rPr>
          <w:rFonts w:ascii="Times New Roman" w:eastAsia="Times New Roman" w:hAnsi="Times New Roman" w:cs="Times New Roman"/>
        </w:rPr>
        <w:t xml:space="preserve"> </w:t>
      </w:r>
      <w:r w:rsidR="005B3F98">
        <w:rPr>
          <w:rFonts w:ascii="Times New Roman" w:eastAsia="Times New Roman" w:hAnsi="Times New Roman" w:cs="Times New Roman"/>
        </w:rPr>
        <w:t xml:space="preserve">as they aim </w:t>
      </w:r>
      <w:r w:rsidR="00D57149">
        <w:rPr>
          <w:rFonts w:ascii="Times New Roman" w:eastAsia="Times New Roman" w:hAnsi="Times New Roman" w:cs="Times New Roman"/>
        </w:rPr>
        <w:t>to secure a desired (career) outcome. Ori</w:t>
      </w:r>
      <w:r w:rsidR="003E7CD7">
        <w:rPr>
          <w:rFonts w:ascii="Times New Roman" w:eastAsia="Times New Roman" w:hAnsi="Times New Roman" w:cs="Times New Roman"/>
        </w:rPr>
        <w:t xml:space="preserve">ginally located in mathematics </w:t>
      </w:r>
      <w:r w:rsidR="00D57149">
        <w:rPr>
          <w:rFonts w:ascii="Times New Roman" w:eastAsia="Times New Roman" w:hAnsi="Times New Roman" w:cs="Times New Roman"/>
        </w:rPr>
        <w:t xml:space="preserve">and developed through the work of John von Neumann and later John Nash, game theory has </w:t>
      </w:r>
      <w:r w:rsidR="005B3F98">
        <w:rPr>
          <w:rFonts w:ascii="Times New Roman" w:eastAsia="Times New Roman" w:hAnsi="Times New Roman" w:cs="Times New Roman"/>
        </w:rPr>
        <w:t>influenced</w:t>
      </w:r>
      <w:r w:rsidR="00D57149">
        <w:rPr>
          <w:rFonts w:ascii="Times New Roman" w:eastAsia="Times New Roman" w:hAnsi="Times New Roman" w:cs="Times New Roman"/>
        </w:rPr>
        <w:t xml:space="preserve"> </w:t>
      </w:r>
      <w:r w:rsidR="008E6A65">
        <w:rPr>
          <w:rFonts w:ascii="Times New Roman" w:eastAsia="Times New Roman" w:hAnsi="Times New Roman" w:cs="Times New Roman"/>
        </w:rPr>
        <w:t xml:space="preserve">manifold </w:t>
      </w:r>
      <w:r w:rsidR="00D57149">
        <w:rPr>
          <w:rFonts w:ascii="Times New Roman" w:eastAsia="Times New Roman" w:hAnsi="Times New Roman" w:cs="Times New Roman"/>
        </w:rPr>
        <w:t>disciplin</w:t>
      </w:r>
      <w:r w:rsidR="003E7CD7">
        <w:rPr>
          <w:rFonts w:ascii="Times New Roman" w:eastAsia="Times New Roman" w:hAnsi="Times New Roman" w:cs="Times New Roman"/>
        </w:rPr>
        <w:t>es</w:t>
      </w:r>
      <w:r w:rsidR="005B3F98">
        <w:rPr>
          <w:rFonts w:ascii="Times New Roman" w:eastAsia="Times New Roman" w:hAnsi="Times New Roman" w:cs="Times New Roman"/>
        </w:rPr>
        <w:t>,</w:t>
      </w:r>
      <w:r w:rsidR="008E6A65">
        <w:rPr>
          <w:rFonts w:ascii="Times New Roman" w:eastAsia="Times New Roman" w:hAnsi="Times New Roman" w:cs="Times New Roman"/>
        </w:rPr>
        <w:t xml:space="preserve"> including</w:t>
      </w:r>
      <w:r w:rsidR="003E7CD7">
        <w:rPr>
          <w:rFonts w:ascii="Times New Roman" w:eastAsia="Times New Roman" w:hAnsi="Times New Roman" w:cs="Times New Roman"/>
        </w:rPr>
        <w:t xml:space="preserve"> </w:t>
      </w:r>
      <w:r w:rsidR="00D57149">
        <w:rPr>
          <w:rFonts w:ascii="Times New Roman" w:eastAsia="Times New Roman" w:hAnsi="Times New Roman" w:cs="Times New Roman"/>
        </w:rPr>
        <w:t>economics, evolutionary biology</w:t>
      </w:r>
      <w:r w:rsidR="00983960">
        <w:rPr>
          <w:rFonts w:ascii="Times New Roman" w:eastAsia="Times New Roman" w:hAnsi="Times New Roman" w:cs="Times New Roman"/>
        </w:rPr>
        <w:t>,</w:t>
      </w:r>
      <w:r w:rsidR="00D57149">
        <w:rPr>
          <w:rFonts w:ascii="Times New Roman" w:eastAsia="Times New Roman" w:hAnsi="Times New Roman" w:cs="Times New Roman"/>
        </w:rPr>
        <w:t xml:space="preserve"> and political science</w:t>
      </w:r>
      <w:r w:rsidR="005B3F98">
        <w:rPr>
          <w:rFonts w:ascii="Times New Roman" w:eastAsia="Times New Roman" w:hAnsi="Times New Roman" w:cs="Times New Roman"/>
        </w:rPr>
        <w:t xml:space="preserve"> – </w:t>
      </w:r>
      <w:r w:rsidR="00983960">
        <w:rPr>
          <w:rFonts w:ascii="Times New Roman" w:eastAsia="Times New Roman" w:hAnsi="Times New Roman" w:cs="Times New Roman"/>
        </w:rPr>
        <w:t>but</w:t>
      </w:r>
      <w:r w:rsidR="005B3F98">
        <w:rPr>
          <w:rFonts w:ascii="Times New Roman" w:eastAsia="Times New Roman" w:hAnsi="Times New Roman" w:cs="Times New Roman"/>
        </w:rPr>
        <w:t xml:space="preserve"> </w:t>
      </w:r>
      <w:r w:rsidR="00983960">
        <w:rPr>
          <w:rFonts w:ascii="Times New Roman" w:eastAsia="Times New Roman" w:hAnsi="Times New Roman" w:cs="Times New Roman"/>
        </w:rPr>
        <w:t xml:space="preserve">rarely </w:t>
      </w:r>
      <w:r w:rsidR="005B3F98">
        <w:rPr>
          <w:rFonts w:ascii="Times New Roman" w:eastAsia="Times New Roman" w:hAnsi="Times New Roman" w:cs="Times New Roman"/>
        </w:rPr>
        <w:t xml:space="preserve">is it applied to </w:t>
      </w:r>
      <w:r w:rsidR="00983960">
        <w:rPr>
          <w:rFonts w:ascii="Times New Roman" w:eastAsia="Times New Roman" w:hAnsi="Times New Roman" w:cs="Times New Roman"/>
        </w:rPr>
        <w:t>education</w:t>
      </w:r>
      <w:r w:rsidR="00D57149">
        <w:rPr>
          <w:rFonts w:ascii="Times New Roman" w:eastAsia="Times New Roman" w:hAnsi="Times New Roman" w:cs="Times New Roman"/>
        </w:rPr>
        <w:t xml:space="preserve"> (Binmore 2007). Game theory </w:t>
      </w:r>
      <w:r w:rsidR="003E7CD7">
        <w:rPr>
          <w:rFonts w:ascii="Times New Roman" w:eastAsia="Times New Roman" w:hAnsi="Times New Roman" w:cs="Times New Roman"/>
        </w:rPr>
        <w:t>–</w:t>
      </w:r>
      <w:r w:rsidR="00D57149">
        <w:rPr>
          <w:rFonts w:ascii="Times New Roman" w:eastAsia="Times New Roman" w:hAnsi="Times New Roman" w:cs="Times New Roman"/>
        </w:rPr>
        <w:t xml:space="preserve"> </w:t>
      </w:r>
      <w:r w:rsidR="00983960">
        <w:rPr>
          <w:rFonts w:ascii="Times New Roman" w:eastAsia="Times New Roman" w:hAnsi="Times New Roman" w:cs="Times New Roman"/>
        </w:rPr>
        <w:t>and</w:t>
      </w:r>
      <w:r w:rsidR="00D57149">
        <w:rPr>
          <w:rFonts w:ascii="Times New Roman" w:eastAsia="Times New Roman" w:hAnsi="Times New Roman" w:cs="Times New Roman"/>
        </w:rPr>
        <w:t xml:space="preserve"> </w:t>
      </w:r>
      <w:r w:rsidR="005B3F98">
        <w:rPr>
          <w:rFonts w:ascii="Times New Roman" w:eastAsia="Times New Roman" w:hAnsi="Times New Roman" w:cs="Times New Roman"/>
        </w:rPr>
        <w:t xml:space="preserve">the </w:t>
      </w:r>
      <w:r w:rsidR="00983960">
        <w:rPr>
          <w:rFonts w:ascii="Times New Roman" w:eastAsia="Times New Roman" w:hAnsi="Times New Roman" w:cs="Times New Roman"/>
        </w:rPr>
        <w:t xml:space="preserve">younger </w:t>
      </w:r>
      <w:r w:rsidR="00BB5A26">
        <w:rPr>
          <w:rFonts w:ascii="Times New Roman" w:eastAsia="Times New Roman" w:hAnsi="Times New Roman" w:cs="Times New Roman"/>
        </w:rPr>
        <w:t>field of behavioural economics –</w:t>
      </w:r>
      <w:r w:rsidR="00D57149">
        <w:rPr>
          <w:rFonts w:ascii="Times New Roman" w:eastAsia="Times New Roman" w:hAnsi="Times New Roman" w:cs="Times New Roman"/>
        </w:rPr>
        <w:t xml:space="preserve"> </w:t>
      </w:r>
      <w:r w:rsidR="00BB5A26">
        <w:rPr>
          <w:rFonts w:ascii="Times New Roman" w:eastAsia="Times New Roman" w:hAnsi="Times New Roman" w:cs="Times New Roman"/>
        </w:rPr>
        <w:t xml:space="preserve">proceeds from the </w:t>
      </w:r>
      <w:r w:rsidR="00983960">
        <w:rPr>
          <w:rFonts w:ascii="Times New Roman" w:eastAsia="Times New Roman" w:hAnsi="Times New Roman" w:cs="Times New Roman"/>
        </w:rPr>
        <w:t>assumptio</w:t>
      </w:r>
      <w:r w:rsidR="00BB5A26">
        <w:rPr>
          <w:rFonts w:ascii="Times New Roman" w:eastAsia="Times New Roman" w:hAnsi="Times New Roman" w:cs="Times New Roman"/>
        </w:rPr>
        <w:t>n</w:t>
      </w:r>
      <w:r w:rsidR="00D57149">
        <w:rPr>
          <w:rFonts w:ascii="Times New Roman" w:eastAsia="Times New Roman" w:hAnsi="Times New Roman" w:cs="Times New Roman"/>
        </w:rPr>
        <w:t xml:space="preserve"> that individual tolerance for un</w:t>
      </w:r>
      <w:r w:rsidR="00BB5A26">
        <w:rPr>
          <w:rFonts w:ascii="Times New Roman" w:eastAsia="Times New Roman" w:hAnsi="Times New Roman" w:cs="Times New Roman"/>
        </w:rPr>
        <w:t>certainty is low. F</w:t>
      </w:r>
      <w:r w:rsidR="00D57149">
        <w:rPr>
          <w:rFonts w:ascii="Times New Roman" w:eastAsia="Times New Roman" w:hAnsi="Times New Roman" w:cs="Times New Roman"/>
        </w:rPr>
        <w:t xml:space="preserve">aced with an uncertain </w:t>
      </w:r>
      <w:r w:rsidR="00BB5A26">
        <w:rPr>
          <w:rFonts w:ascii="Times New Roman" w:eastAsia="Times New Roman" w:hAnsi="Times New Roman" w:cs="Times New Roman"/>
        </w:rPr>
        <w:t>prospect</w:t>
      </w:r>
      <w:r w:rsidR="00D57149">
        <w:rPr>
          <w:rFonts w:ascii="Times New Roman" w:eastAsia="Times New Roman" w:hAnsi="Times New Roman" w:cs="Times New Roman"/>
        </w:rPr>
        <w:t xml:space="preserve"> </w:t>
      </w:r>
      <w:r w:rsidR="00BB5A26">
        <w:rPr>
          <w:rFonts w:ascii="Times New Roman" w:eastAsia="Times New Roman" w:hAnsi="Times New Roman" w:cs="Times New Roman"/>
        </w:rPr>
        <w:t>–</w:t>
      </w:r>
      <w:r w:rsidR="00D57149">
        <w:rPr>
          <w:rFonts w:ascii="Times New Roman" w:eastAsia="Times New Roman" w:hAnsi="Times New Roman" w:cs="Times New Roman"/>
        </w:rPr>
        <w:t xml:space="preserve"> for</w:t>
      </w:r>
      <w:r w:rsidR="00BB5A26">
        <w:rPr>
          <w:rFonts w:ascii="Times New Roman" w:eastAsia="Times New Roman" w:hAnsi="Times New Roman" w:cs="Times New Roman"/>
        </w:rPr>
        <w:t xml:space="preserve"> </w:t>
      </w:r>
      <w:r w:rsidR="00D57149">
        <w:rPr>
          <w:rFonts w:ascii="Times New Roman" w:eastAsia="Times New Roman" w:hAnsi="Times New Roman" w:cs="Times New Roman"/>
        </w:rPr>
        <w:t xml:space="preserve">example, one’s career </w:t>
      </w:r>
      <w:r w:rsidR="00BB5A26">
        <w:rPr>
          <w:rFonts w:ascii="Times New Roman" w:eastAsia="Times New Roman" w:hAnsi="Times New Roman" w:cs="Times New Roman"/>
        </w:rPr>
        <w:t>–</w:t>
      </w:r>
      <w:r w:rsidR="00D57149">
        <w:rPr>
          <w:rFonts w:ascii="Times New Roman" w:eastAsia="Times New Roman" w:hAnsi="Times New Roman" w:cs="Times New Roman"/>
        </w:rPr>
        <w:t xml:space="preserve"> decision-making</w:t>
      </w:r>
      <w:r w:rsidR="00BB5A26">
        <w:rPr>
          <w:rFonts w:ascii="Times New Roman" w:eastAsia="Times New Roman" w:hAnsi="Times New Roman" w:cs="Times New Roman"/>
        </w:rPr>
        <w:t xml:space="preserve"> </w:t>
      </w:r>
      <w:r w:rsidR="00D57149">
        <w:rPr>
          <w:rFonts w:ascii="Times New Roman" w:eastAsia="Times New Roman" w:hAnsi="Times New Roman" w:cs="Times New Roman"/>
        </w:rPr>
        <w:t>with a view to prioritise or avoid certain outcomes is likely (Lovallo and Kahneman 2000). This observation is particularly interesting</w:t>
      </w:r>
      <w:r w:rsidR="005B3F98">
        <w:rPr>
          <w:rFonts w:ascii="Times New Roman" w:eastAsia="Times New Roman" w:hAnsi="Times New Roman" w:cs="Times New Roman"/>
        </w:rPr>
        <w:t xml:space="preserve"> in the context of this study,</w:t>
      </w:r>
      <w:r w:rsidR="00D57149">
        <w:rPr>
          <w:rFonts w:ascii="Times New Roman" w:eastAsia="Times New Roman" w:hAnsi="Times New Roman" w:cs="Times New Roman"/>
        </w:rPr>
        <w:t xml:space="preserve"> since earlier research notes that doctoral scientists’ struggle </w:t>
      </w:r>
      <w:r w:rsidR="005B3F98">
        <w:rPr>
          <w:rFonts w:ascii="Times New Roman" w:eastAsia="Times New Roman" w:hAnsi="Times New Roman" w:cs="Times New Roman"/>
        </w:rPr>
        <w:t xml:space="preserve">even </w:t>
      </w:r>
      <w:r w:rsidR="00D57149">
        <w:rPr>
          <w:rFonts w:ascii="Times New Roman" w:eastAsia="Times New Roman" w:hAnsi="Times New Roman" w:cs="Times New Roman"/>
        </w:rPr>
        <w:t xml:space="preserve">with </w:t>
      </w:r>
      <w:r w:rsidR="005B3F98">
        <w:rPr>
          <w:rFonts w:ascii="Times New Roman" w:eastAsia="Times New Roman" w:hAnsi="Times New Roman" w:cs="Times New Roman"/>
        </w:rPr>
        <w:t xml:space="preserve">the </w:t>
      </w:r>
      <w:r w:rsidR="00D57149">
        <w:rPr>
          <w:rFonts w:ascii="Times New Roman" w:eastAsia="Times New Roman" w:hAnsi="Times New Roman" w:cs="Times New Roman"/>
        </w:rPr>
        <w:t xml:space="preserve">epistemological uncertainty </w:t>
      </w:r>
      <w:r w:rsidR="005B3F98">
        <w:rPr>
          <w:rFonts w:ascii="Times New Roman" w:eastAsia="Times New Roman" w:hAnsi="Times New Roman" w:cs="Times New Roman"/>
        </w:rPr>
        <w:t>arising from</w:t>
      </w:r>
      <w:r w:rsidR="00D57149">
        <w:rPr>
          <w:rFonts w:ascii="Times New Roman" w:eastAsia="Times New Roman" w:hAnsi="Times New Roman" w:cs="Times New Roman"/>
        </w:rPr>
        <w:t xml:space="preserve"> their research (Delamont and Atkinson 2001). </w:t>
      </w:r>
      <w:r w:rsidR="00947A06">
        <w:rPr>
          <w:rFonts w:ascii="Times New Roman" w:eastAsia="Times New Roman" w:hAnsi="Times New Roman" w:cs="Times New Roman"/>
        </w:rPr>
        <w:t xml:space="preserve">For the doctoral scientists in </w:t>
      </w:r>
      <w:r w:rsidR="005B3F98">
        <w:rPr>
          <w:rFonts w:ascii="Times New Roman" w:eastAsia="Times New Roman" w:hAnsi="Times New Roman" w:cs="Times New Roman"/>
        </w:rPr>
        <w:t>this</w:t>
      </w:r>
      <w:r w:rsidR="00947A06">
        <w:rPr>
          <w:rFonts w:ascii="Times New Roman" w:eastAsia="Times New Roman" w:hAnsi="Times New Roman" w:cs="Times New Roman"/>
        </w:rPr>
        <w:t xml:space="preserve"> study, the extent of c</w:t>
      </w:r>
      <w:r w:rsidR="00823FA1">
        <w:rPr>
          <w:rFonts w:ascii="Times New Roman" w:eastAsia="Times New Roman" w:hAnsi="Times New Roman" w:cs="Times New Roman"/>
        </w:rPr>
        <w:t>areer planning observed suggested</w:t>
      </w:r>
      <w:r w:rsidR="00947A06">
        <w:rPr>
          <w:rFonts w:ascii="Times New Roman" w:eastAsia="Times New Roman" w:hAnsi="Times New Roman" w:cs="Times New Roman"/>
        </w:rPr>
        <w:t xml:space="preserve"> a similarly limited tolerance for ambiguity.  </w:t>
      </w:r>
    </w:p>
    <w:p w:rsidR="00947A06" w:rsidRDefault="00947A06">
      <w:pPr>
        <w:rPr>
          <w:rFonts w:ascii="Times New Roman" w:eastAsia="Times New Roman" w:hAnsi="Times New Roman" w:cs="Times New Roman"/>
        </w:rPr>
      </w:pPr>
    </w:p>
    <w:p w:rsidR="002B03A5" w:rsidRDefault="00947A06">
      <w:pPr>
        <w:rPr>
          <w:rFonts w:ascii="Times New Roman" w:eastAsia="Times New Roman" w:hAnsi="Times New Roman" w:cs="Times New Roman"/>
        </w:rPr>
      </w:pPr>
      <w:r>
        <w:rPr>
          <w:rFonts w:ascii="Times New Roman" w:eastAsia="Times New Roman" w:hAnsi="Times New Roman" w:cs="Times New Roman"/>
        </w:rPr>
        <w:t xml:space="preserve">The </w:t>
      </w:r>
      <w:r w:rsidR="00D57149">
        <w:rPr>
          <w:rFonts w:ascii="Times New Roman" w:eastAsia="Times New Roman" w:hAnsi="Times New Roman" w:cs="Times New Roman"/>
        </w:rPr>
        <w:t xml:space="preserve">application of game theory </w:t>
      </w:r>
      <w:r>
        <w:rPr>
          <w:rFonts w:ascii="Times New Roman" w:eastAsia="Times New Roman" w:hAnsi="Times New Roman" w:cs="Times New Roman"/>
        </w:rPr>
        <w:t xml:space="preserve">in this </w:t>
      </w:r>
      <w:r w:rsidR="005B3F98">
        <w:rPr>
          <w:rFonts w:ascii="Times New Roman" w:eastAsia="Times New Roman" w:hAnsi="Times New Roman" w:cs="Times New Roman"/>
        </w:rPr>
        <w:t xml:space="preserve">study </w:t>
      </w:r>
      <w:r w:rsidR="00D57149">
        <w:rPr>
          <w:rFonts w:ascii="Times New Roman" w:eastAsia="Times New Roman" w:hAnsi="Times New Roman" w:cs="Times New Roman"/>
        </w:rPr>
        <w:t>emphasises three significant aspects of the contemporary doctoral experience. First, the anal</w:t>
      </w:r>
      <w:r w:rsidR="00DB6CF8">
        <w:rPr>
          <w:rFonts w:ascii="Times New Roman" w:eastAsia="Times New Roman" w:hAnsi="Times New Roman" w:cs="Times New Roman"/>
        </w:rPr>
        <w:t>ysis exposes the highly individual</w:t>
      </w:r>
      <w:r w:rsidR="00D57149">
        <w:rPr>
          <w:rFonts w:ascii="Times New Roman" w:eastAsia="Times New Roman" w:hAnsi="Times New Roman" w:cs="Times New Roman"/>
        </w:rPr>
        <w:t xml:space="preserve"> nature of </w:t>
      </w:r>
      <w:r w:rsidR="00DB6CF8">
        <w:rPr>
          <w:rFonts w:ascii="Times New Roman" w:eastAsia="Times New Roman" w:hAnsi="Times New Roman" w:cs="Times New Roman"/>
        </w:rPr>
        <w:t>the</w:t>
      </w:r>
      <w:r w:rsidR="00D57149">
        <w:rPr>
          <w:rFonts w:ascii="Times New Roman" w:eastAsia="Times New Roman" w:hAnsi="Times New Roman" w:cs="Times New Roman"/>
        </w:rPr>
        <w:t xml:space="preserve"> doctoral experience, dispelling the </w:t>
      </w:r>
      <w:r w:rsidR="00DB6CF8">
        <w:rPr>
          <w:rFonts w:ascii="Times New Roman" w:eastAsia="Times New Roman" w:hAnsi="Times New Roman" w:cs="Times New Roman"/>
        </w:rPr>
        <w:t>notion</w:t>
      </w:r>
      <w:r w:rsidR="00D57149">
        <w:rPr>
          <w:rFonts w:ascii="Times New Roman" w:eastAsia="Times New Roman" w:hAnsi="Times New Roman" w:cs="Times New Roman"/>
        </w:rPr>
        <w:t xml:space="preserve"> that doctoral scientists perceive themselves as belonging to an identifiable CoP. Second, the </w:t>
      </w:r>
      <w:r w:rsidR="00DB6CF8">
        <w:rPr>
          <w:rFonts w:ascii="Times New Roman" w:eastAsia="Times New Roman" w:hAnsi="Times New Roman" w:cs="Times New Roman"/>
        </w:rPr>
        <w:t>lens</w:t>
      </w:r>
      <w:r w:rsidR="00D57149">
        <w:rPr>
          <w:rFonts w:ascii="Times New Roman" w:eastAsia="Times New Roman" w:hAnsi="Times New Roman" w:cs="Times New Roman"/>
        </w:rPr>
        <w:t xml:space="preserve"> of game theory </w:t>
      </w:r>
      <w:r w:rsidR="00DB6CF8">
        <w:rPr>
          <w:rFonts w:ascii="Times New Roman" w:eastAsia="Times New Roman" w:hAnsi="Times New Roman" w:cs="Times New Roman"/>
        </w:rPr>
        <w:t>brings to light both</w:t>
      </w:r>
      <w:r w:rsidR="00D57149">
        <w:rPr>
          <w:rFonts w:ascii="Times New Roman" w:eastAsia="Times New Roman" w:hAnsi="Times New Roman" w:cs="Times New Roman"/>
        </w:rPr>
        <w:t xml:space="preserve"> the intensely competitive environment that doctoral scientists inhabit, and the highly strategic responses that this context provokes. Third, this approach allows for a detailed examination of doctoral scientists’ decisions and behaviour </w:t>
      </w:r>
      <w:r w:rsidR="005B3F98">
        <w:rPr>
          <w:rFonts w:ascii="Times New Roman" w:eastAsia="Times New Roman" w:hAnsi="Times New Roman" w:cs="Times New Roman"/>
        </w:rPr>
        <w:t>–</w:t>
      </w:r>
      <w:r w:rsidR="00D57149">
        <w:rPr>
          <w:rFonts w:ascii="Times New Roman" w:eastAsia="Times New Roman" w:hAnsi="Times New Roman" w:cs="Times New Roman"/>
        </w:rPr>
        <w:t xml:space="preserve"> and</w:t>
      </w:r>
      <w:r w:rsidR="005B3F98">
        <w:rPr>
          <w:rFonts w:ascii="Times New Roman" w:eastAsia="Times New Roman" w:hAnsi="Times New Roman" w:cs="Times New Roman"/>
        </w:rPr>
        <w:t xml:space="preserve"> </w:t>
      </w:r>
      <w:r w:rsidR="00D57149">
        <w:rPr>
          <w:rFonts w:ascii="Times New Roman" w:eastAsia="Times New Roman" w:hAnsi="Times New Roman" w:cs="Times New Roman"/>
        </w:rPr>
        <w:t>their justifications for these. Career strategies are</w:t>
      </w:r>
      <w:r w:rsidR="00BB5A26">
        <w:rPr>
          <w:rFonts w:ascii="Times New Roman" w:eastAsia="Times New Roman" w:hAnsi="Times New Roman" w:cs="Times New Roman"/>
        </w:rPr>
        <w:t xml:space="preserve"> observed to be</w:t>
      </w:r>
      <w:r w:rsidR="00B63785">
        <w:rPr>
          <w:rFonts w:ascii="Times New Roman" w:eastAsia="Times New Roman" w:hAnsi="Times New Roman" w:cs="Times New Roman"/>
        </w:rPr>
        <w:t xml:space="preserve"> values-</w:t>
      </w:r>
      <w:r w:rsidR="00DB6CF8">
        <w:rPr>
          <w:rFonts w:ascii="Times New Roman" w:eastAsia="Times New Roman" w:hAnsi="Times New Roman" w:cs="Times New Roman"/>
        </w:rPr>
        <w:t xml:space="preserve">based; but are </w:t>
      </w:r>
      <w:r w:rsidR="00B63785">
        <w:rPr>
          <w:rFonts w:ascii="Times New Roman" w:eastAsia="Times New Roman" w:hAnsi="Times New Roman" w:cs="Times New Roman"/>
        </w:rPr>
        <w:t>shaped also by</w:t>
      </w:r>
      <w:r w:rsidR="00BB5A26">
        <w:rPr>
          <w:rFonts w:ascii="Times New Roman" w:eastAsia="Times New Roman" w:hAnsi="Times New Roman" w:cs="Times New Roman"/>
        </w:rPr>
        <w:t xml:space="preserve"> </w:t>
      </w:r>
      <w:r w:rsidR="00D57149">
        <w:rPr>
          <w:rFonts w:ascii="Times New Roman" w:eastAsia="Times New Roman" w:hAnsi="Times New Roman" w:cs="Times New Roman"/>
        </w:rPr>
        <w:t xml:space="preserve">calculations of risk and probability. Interestingly, </w:t>
      </w:r>
      <w:r w:rsidR="00BB5A26">
        <w:rPr>
          <w:rFonts w:ascii="Times New Roman" w:eastAsia="Times New Roman" w:hAnsi="Times New Roman" w:cs="Times New Roman"/>
        </w:rPr>
        <w:t xml:space="preserve">contingency </w:t>
      </w:r>
      <w:r w:rsidR="00D57149">
        <w:rPr>
          <w:rFonts w:ascii="Times New Roman" w:eastAsia="Times New Roman" w:hAnsi="Times New Roman" w:cs="Times New Roman"/>
        </w:rPr>
        <w:t>strategies</w:t>
      </w:r>
      <w:r w:rsidR="00B63785">
        <w:rPr>
          <w:rFonts w:ascii="Times New Roman" w:eastAsia="Times New Roman" w:hAnsi="Times New Roman" w:cs="Times New Roman"/>
        </w:rPr>
        <w:t xml:space="preserve"> </w:t>
      </w:r>
      <w:r w:rsidR="00D57149">
        <w:rPr>
          <w:rFonts w:ascii="Times New Roman" w:eastAsia="Times New Roman" w:hAnsi="Times New Roman" w:cs="Times New Roman"/>
        </w:rPr>
        <w:t xml:space="preserve">are </w:t>
      </w:r>
      <w:r w:rsidR="00BB5A26">
        <w:rPr>
          <w:rFonts w:ascii="Times New Roman" w:eastAsia="Times New Roman" w:hAnsi="Times New Roman" w:cs="Times New Roman"/>
        </w:rPr>
        <w:t>seldom</w:t>
      </w:r>
      <w:r w:rsidR="00D57149">
        <w:rPr>
          <w:rFonts w:ascii="Times New Roman" w:eastAsia="Times New Roman" w:hAnsi="Times New Roman" w:cs="Times New Roman"/>
        </w:rPr>
        <w:t xml:space="preserve"> offered. </w:t>
      </w:r>
    </w:p>
    <w:p w:rsidR="002B03A5" w:rsidRDefault="002B03A5">
      <w:pPr>
        <w:rPr>
          <w:rFonts w:ascii="Times New Roman" w:eastAsia="Times New Roman" w:hAnsi="Times New Roman" w:cs="Times New Roman"/>
        </w:rPr>
      </w:pPr>
    </w:p>
    <w:p w:rsidR="002B03A5" w:rsidRDefault="00947A06">
      <w:pPr>
        <w:rPr>
          <w:rFonts w:ascii="Times New Roman" w:eastAsia="Times New Roman" w:hAnsi="Times New Roman" w:cs="Times New Roman"/>
          <w:color w:val="0000FF"/>
        </w:rPr>
      </w:pPr>
      <w:r>
        <w:rPr>
          <w:rFonts w:ascii="Times New Roman" w:eastAsia="Times New Roman" w:hAnsi="Times New Roman" w:cs="Times New Roman"/>
        </w:rPr>
        <w:t xml:space="preserve">The </w:t>
      </w:r>
      <w:r w:rsidR="005B3F98">
        <w:rPr>
          <w:rFonts w:ascii="Times New Roman" w:eastAsia="Times New Roman" w:hAnsi="Times New Roman" w:cs="Times New Roman"/>
        </w:rPr>
        <w:t>use</w:t>
      </w:r>
      <w:r w:rsidR="00DB6CF8">
        <w:rPr>
          <w:rFonts w:ascii="Times New Roman" w:eastAsia="Times New Roman" w:hAnsi="Times New Roman" w:cs="Times New Roman"/>
        </w:rPr>
        <w:t xml:space="preserve"> </w:t>
      </w:r>
      <w:r w:rsidR="00D57149">
        <w:rPr>
          <w:rFonts w:ascii="Times New Roman" w:eastAsia="Times New Roman" w:hAnsi="Times New Roman" w:cs="Times New Roman"/>
        </w:rPr>
        <w:t>of game theory in this analysis is specific and consistent</w:t>
      </w:r>
      <w:r w:rsidR="00B63785">
        <w:rPr>
          <w:rFonts w:ascii="Times New Roman" w:eastAsia="Times New Roman" w:hAnsi="Times New Roman" w:cs="Times New Roman"/>
        </w:rPr>
        <w:t xml:space="preserve">. </w:t>
      </w:r>
      <w:r w:rsidR="00D57149">
        <w:rPr>
          <w:rFonts w:ascii="Times New Roman" w:eastAsia="Times New Roman" w:hAnsi="Times New Roman" w:cs="Times New Roman"/>
        </w:rPr>
        <w:t xml:space="preserve">Crucially, game theory </w:t>
      </w:r>
      <w:r w:rsidR="00B63785">
        <w:rPr>
          <w:rFonts w:ascii="Times New Roman" w:eastAsia="Times New Roman" w:hAnsi="Times New Roman" w:cs="Times New Roman"/>
        </w:rPr>
        <w:t>serves</w:t>
      </w:r>
      <w:r w:rsidR="00D57149">
        <w:rPr>
          <w:rFonts w:ascii="Times New Roman" w:eastAsia="Times New Roman" w:hAnsi="Times New Roman" w:cs="Times New Roman"/>
        </w:rPr>
        <w:t xml:space="preserve"> as a descriptive device</w:t>
      </w:r>
      <w:r w:rsidR="00856DBF">
        <w:rPr>
          <w:rFonts w:ascii="Times New Roman" w:eastAsia="Times New Roman" w:hAnsi="Times New Roman" w:cs="Times New Roman"/>
        </w:rPr>
        <w:t xml:space="preserve"> and is not intended to </w:t>
      </w:r>
      <w:r w:rsidR="00C75775">
        <w:rPr>
          <w:rFonts w:ascii="Times New Roman" w:eastAsia="Times New Roman" w:hAnsi="Times New Roman" w:cs="Times New Roman"/>
        </w:rPr>
        <w:t xml:space="preserve">determine or </w:t>
      </w:r>
      <w:r w:rsidR="00856DBF">
        <w:rPr>
          <w:rFonts w:ascii="Times New Roman" w:eastAsia="Times New Roman" w:hAnsi="Times New Roman" w:cs="Times New Roman"/>
        </w:rPr>
        <w:t>predict behaviour</w:t>
      </w:r>
      <w:r w:rsidR="00D57149">
        <w:rPr>
          <w:rFonts w:ascii="Times New Roman" w:eastAsia="Times New Roman" w:hAnsi="Times New Roman" w:cs="Times New Roman"/>
        </w:rPr>
        <w:t>. The analysis is responsive to the assertions of rational self-interest articul</w:t>
      </w:r>
      <w:r w:rsidR="00B63785">
        <w:rPr>
          <w:rFonts w:ascii="Times New Roman" w:eastAsia="Times New Roman" w:hAnsi="Times New Roman" w:cs="Times New Roman"/>
        </w:rPr>
        <w:t>ated by the doctoral scientists</w:t>
      </w:r>
      <w:r w:rsidR="00D57149">
        <w:rPr>
          <w:rFonts w:ascii="Times New Roman" w:eastAsia="Times New Roman" w:hAnsi="Times New Roman" w:cs="Times New Roman"/>
        </w:rPr>
        <w:t xml:space="preserve"> and provides an explanation</w:t>
      </w:r>
      <w:r w:rsidR="00DB6CF8">
        <w:rPr>
          <w:rFonts w:ascii="Times New Roman" w:eastAsia="Times New Roman" w:hAnsi="Times New Roman" w:cs="Times New Roman"/>
        </w:rPr>
        <w:t xml:space="preserve"> for their reported behaviour. </w:t>
      </w:r>
      <w:r w:rsidR="005B3F98">
        <w:rPr>
          <w:rFonts w:ascii="Times New Roman" w:eastAsia="Times New Roman" w:hAnsi="Times New Roman" w:cs="Times New Roman"/>
        </w:rPr>
        <w:t>G</w:t>
      </w:r>
      <w:r w:rsidR="00D57149">
        <w:rPr>
          <w:rFonts w:ascii="Times New Roman" w:eastAsia="Times New Roman" w:hAnsi="Times New Roman" w:cs="Times New Roman"/>
        </w:rPr>
        <w:t>ame theory exposes the PhD as a t</w:t>
      </w:r>
      <w:r w:rsidR="00B63785">
        <w:rPr>
          <w:rFonts w:ascii="Times New Roman" w:eastAsia="Times New Roman" w:hAnsi="Times New Roman" w:cs="Times New Roman"/>
        </w:rPr>
        <w:t xml:space="preserve">ime of calculated risk-tasking </w:t>
      </w:r>
      <w:r w:rsidR="00D57149">
        <w:rPr>
          <w:rFonts w:ascii="Times New Roman" w:eastAsia="Times New Roman" w:hAnsi="Times New Roman" w:cs="Times New Roman"/>
        </w:rPr>
        <w:t>and offers insight into doctoral scientists’ varied attitudes to knowledge</w:t>
      </w:r>
      <w:r w:rsidR="005B3F98">
        <w:rPr>
          <w:rFonts w:ascii="Times New Roman" w:eastAsia="Times New Roman" w:hAnsi="Times New Roman" w:cs="Times New Roman"/>
        </w:rPr>
        <w:t xml:space="preserve"> creation</w:t>
      </w:r>
      <w:r w:rsidR="00D57149">
        <w:rPr>
          <w:rFonts w:ascii="Times New Roman" w:eastAsia="Times New Roman" w:hAnsi="Times New Roman" w:cs="Times New Roman"/>
        </w:rPr>
        <w:t xml:space="preserve">, academic freedom, </w:t>
      </w:r>
      <w:r w:rsidR="005B3F98">
        <w:rPr>
          <w:rFonts w:ascii="Times New Roman" w:eastAsia="Times New Roman" w:hAnsi="Times New Roman" w:cs="Times New Roman"/>
        </w:rPr>
        <w:t xml:space="preserve">the </w:t>
      </w:r>
      <w:r w:rsidR="00D57149">
        <w:rPr>
          <w:rFonts w:ascii="Times New Roman" w:eastAsia="Times New Roman" w:hAnsi="Times New Roman" w:cs="Times New Roman"/>
        </w:rPr>
        <w:t>academi</w:t>
      </w:r>
      <w:r w:rsidR="005B3F98">
        <w:rPr>
          <w:rFonts w:ascii="Times New Roman" w:eastAsia="Times New Roman" w:hAnsi="Times New Roman" w:cs="Times New Roman"/>
        </w:rPr>
        <w:t>c profession</w:t>
      </w:r>
      <w:r w:rsidR="00D57149">
        <w:rPr>
          <w:rFonts w:ascii="Times New Roman" w:eastAsia="Times New Roman" w:hAnsi="Times New Roman" w:cs="Times New Roman"/>
        </w:rPr>
        <w:t xml:space="preserve">, </w:t>
      </w:r>
      <w:r w:rsidR="005B3F98">
        <w:rPr>
          <w:rFonts w:ascii="Times New Roman" w:eastAsia="Times New Roman" w:hAnsi="Times New Roman" w:cs="Times New Roman"/>
        </w:rPr>
        <w:t>non-academic</w:t>
      </w:r>
      <w:r w:rsidR="00D57149">
        <w:rPr>
          <w:rFonts w:ascii="Times New Roman" w:eastAsia="Times New Roman" w:hAnsi="Times New Roman" w:cs="Times New Roman"/>
        </w:rPr>
        <w:t xml:space="preserve"> careers</w:t>
      </w:r>
      <w:r w:rsidR="005B3F98">
        <w:rPr>
          <w:rFonts w:ascii="Times New Roman" w:eastAsia="Times New Roman" w:hAnsi="Times New Roman" w:cs="Times New Roman"/>
        </w:rPr>
        <w:t>, and risk</w:t>
      </w:r>
      <w:r w:rsidR="00D57149">
        <w:rPr>
          <w:rFonts w:ascii="Times New Roman" w:eastAsia="Times New Roman" w:hAnsi="Times New Roman" w:cs="Times New Roman"/>
        </w:rPr>
        <w:t xml:space="preserve">. </w:t>
      </w:r>
      <w:r w:rsidR="005B3F98">
        <w:rPr>
          <w:rFonts w:ascii="Times New Roman" w:eastAsia="Times New Roman" w:hAnsi="Times New Roman" w:cs="Times New Roman"/>
        </w:rPr>
        <w:t>In what follows, t</w:t>
      </w:r>
      <w:r w:rsidR="00856DBF">
        <w:rPr>
          <w:rFonts w:ascii="Times New Roman" w:eastAsia="Times New Roman" w:hAnsi="Times New Roman" w:cs="Times New Roman"/>
        </w:rPr>
        <w:t xml:space="preserve">he findings section </w:t>
      </w:r>
      <w:r w:rsidR="005B3F98">
        <w:rPr>
          <w:rFonts w:ascii="Times New Roman" w:eastAsia="Times New Roman" w:hAnsi="Times New Roman" w:cs="Times New Roman"/>
        </w:rPr>
        <w:t>details</w:t>
      </w:r>
      <w:r w:rsidR="00856DBF">
        <w:rPr>
          <w:rFonts w:ascii="Times New Roman" w:eastAsia="Times New Roman" w:hAnsi="Times New Roman" w:cs="Times New Roman"/>
        </w:rPr>
        <w:t xml:space="preserve"> five </w:t>
      </w:r>
      <w:r w:rsidR="00856DBF">
        <w:rPr>
          <w:rFonts w:ascii="Times New Roman" w:eastAsia="Times New Roman" w:hAnsi="Times New Roman" w:cs="Times New Roman"/>
        </w:rPr>
        <w:lastRenderedPageBreak/>
        <w:t>game strategies, each aligned</w:t>
      </w:r>
      <w:r w:rsidR="003A0F7F">
        <w:rPr>
          <w:rFonts w:ascii="Times New Roman" w:eastAsia="Times New Roman" w:hAnsi="Times New Roman" w:cs="Times New Roman"/>
        </w:rPr>
        <w:t xml:space="preserve"> to a </w:t>
      </w:r>
      <w:r w:rsidR="00856DBF">
        <w:rPr>
          <w:rFonts w:ascii="Times New Roman" w:eastAsia="Times New Roman" w:hAnsi="Times New Roman" w:cs="Times New Roman"/>
        </w:rPr>
        <w:t xml:space="preserve">particular disposition towards </w:t>
      </w:r>
      <w:r w:rsidR="005B3F98">
        <w:rPr>
          <w:rFonts w:ascii="Times New Roman" w:eastAsia="Times New Roman" w:hAnsi="Times New Roman" w:cs="Times New Roman"/>
        </w:rPr>
        <w:t xml:space="preserve">the </w:t>
      </w:r>
      <w:r w:rsidR="00856DBF">
        <w:rPr>
          <w:rFonts w:ascii="Times New Roman" w:eastAsia="Times New Roman" w:hAnsi="Times New Roman" w:cs="Times New Roman"/>
        </w:rPr>
        <w:t xml:space="preserve">knowledge economy. </w:t>
      </w:r>
      <w:r w:rsidR="0097642C">
        <w:rPr>
          <w:rFonts w:ascii="Times New Roman" w:eastAsia="Times New Roman" w:hAnsi="Times New Roman" w:cs="Times New Roman"/>
        </w:rPr>
        <w:t xml:space="preserve">Concepts and principles of game theory are italicised for emphasis. </w:t>
      </w:r>
    </w:p>
    <w:p w:rsidR="002B03A5" w:rsidRDefault="002B03A5">
      <w:pPr>
        <w:rPr>
          <w:rFonts w:ascii="Times New Roman" w:eastAsia="Times New Roman" w:hAnsi="Times New Roman" w:cs="Times New Roman"/>
          <w:color w:val="0000FF"/>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Findings</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A future in science – the game strategies of doctoral scientists</w:t>
      </w:r>
      <w:r>
        <w:rPr>
          <w:rFonts w:ascii="Times New Roman" w:eastAsia="Times New Roman" w:hAnsi="Times New Roman" w:cs="Times New Roman"/>
          <w:b/>
        </w:rPr>
        <w:tab/>
      </w:r>
    </w:p>
    <w:p w:rsidR="002B03A5" w:rsidRDefault="002B03A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7800"/>
        </w:tabs>
        <w:rPr>
          <w:rFonts w:ascii="Times New Roman" w:eastAsia="Times New Roman" w:hAnsi="Times New Roman" w:cs="Times New Roman"/>
        </w:rPr>
      </w:pPr>
    </w:p>
    <w:p w:rsidR="002B03A5" w:rsidRDefault="005B3F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rPr>
      </w:pPr>
      <w:r>
        <w:rPr>
          <w:rFonts w:ascii="Times New Roman" w:eastAsia="Times New Roman" w:hAnsi="Times New Roman" w:cs="Times New Roman"/>
          <w:i/>
        </w:rPr>
        <w:t>Scientific purists: a</w:t>
      </w:r>
      <w:r w:rsidR="00D57149">
        <w:rPr>
          <w:rFonts w:ascii="Times New Roman" w:eastAsia="Times New Roman" w:hAnsi="Times New Roman" w:cs="Times New Roman"/>
          <w:i/>
        </w:rPr>
        <w:t>cademia</w:t>
      </w:r>
      <w:r>
        <w:rPr>
          <w:rFonts w:ascii="Times New Roman" w:eastAsia="Times New Roman" w:hAnsi="Times New Roman" w:cs="Times New Roman"/>
          <w:i/>
        </w:rPr>
        <w:t xml:space="preserve"> as</w:t>
      </w:r>
      <w:r w:rsidR="00D57149">
        <w:rPr>
          <w:rFonts w:ascii="Times New Roman" w:eastAsia="Times New Roman" w:hAnsi="Times New Roman" w:cs="Times New Roman"/>
          <w:i/>
        </w:rPr>
        <w:t xml:space="preserve"> a zero-sum game</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i/>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As critics of knowledge economy </w:t>
      </w:r>
      <w:r w:rsidR="0056481D">
        <w:rPr>
          <w:rFonts w:ascii="Times New Roman" w:eastAsia="Times New Roman" w:hAnsi="Times New Roman" w:cs="Times New Roman"/>
        </w:rPr>
        <w:t>policy</w:t>
      </w:r>
      <w:r>
        <w:rPr>
          <w:rFonts w:ascii="Times New Roman" w:eastAsia="Times New Roman" w:hAnsi="Times New Roman" w:cs="Times New Roman"/>
        </w:rPr>
        <w:t>, scientific purists imagined their future</w:t>
      </w:r>
      <w:r w:rsidR="0056481D">
        <w:rPr>
          <w:rFonts w:ascii="Times New Roman" w:eastAsia="Times New Roman" w:hAnsi="Times New Roman" w:cs="Times New Roman"/>
        </w:rPr>
        <w:t>-</w:t>
      </w:r>
      <w:r>
        <w:rPr>
          <w:rFonts w:ascii="Times New Roman" w:eastAsia="Times New Roman" w:hAnsi="Times New Roman" w:cs="Times New Roman"/>
        </w:rPr>
        <w:t xml:space="preserve">selves as academics. This ambition predated these </w:t>
      </w:r>
      <w:r w:rsidR="0056481D">
        <w:rPr>
          <w:rFonts w:ascii="Times New Roman" w:eastAsia="Times New Roman" w:hAnsi="Times New Roman" w:cs="Times New Roman"/>
        </w:rPr>
        <w:t>students’</w:t>
      </w:r>
      <w:r>
        <w:rPr>
          <w:rFonts w:ascii="Times New Roman" w:eastAsia="Times New Roman" w:hAnsi="Times New Roman" w:cs="Times New Roman"/>
        </w:rPr>
        <w:t xml:space="preserve"> enrolme</w:t>
      </w:r>
      <w:r w:rsidR="00B63785">
        <w:rPr>
          <w:rFonts w:ascii="Times New Roman" w:eastAsia="Times New Roman" w:hAnsi="Times New Roman" w:cs="Times New Roman"/>
        </w:rPr>
        <w:t>nt on</w:t>
      </w:r>
      <w:r w:rsidR="0056481D">
        <w:rPr>
          <w:rFonts w:ascii="Times New Roman" w:eastAsia="Times New Roman" w:hAnsi="Times New Roman" w:cs="Times New Roman"/>
        </w:rPr>
        <w:t>to</w:t>
      </w:r>
      <w:r w:rsidR="00B63785">
        <w:rPr>
          <w:rFonts w:ascii="Times New Roman" w:eastAsia="Times New Roman" w:hAnsi="Times New Roman" w:cs="Times New Roman"/>
        </w:rPr>
        <w:t xml:space="preserve"> their doctoral programme </w:t>
      </w:r>
      <w:r>
        <w:rPr>
          <w:rFonts w:ascii="Times New Roman" w:eastAsia="Times New Roman" w:hAnsi="Times New Roman" w:cs="Times New Roman"/>
        </w:rPr>
        <w:t>and shaped a game strategy focused on timely completion of the thesis, securing an academic position, and upholding the Mertonian norms of scientific l</w:t>
      </w:r>
      <w:r w:rsidR="00B63785">
        <w:rPr>
          <w:rFonts w:ascii="Times New Roman" w:eastAsia="Times New Roman" w:hAnsi="Times New Roman" w:cs="Times New Roman"/>
        </w:rPr>
        <w:t>ife in the university</w:t>
      </w:r>
      <w:r>
        <w:rPr>
          <w:rFonts w:ascii="Times New Roman" w:eastAsia="Times New Roman" w:hAnsi="Times New Roman" w:cs="Times New Roman"/>
        </w:rPr>
        <w:t xml:space="preserve">. For the majority of scientific purists, the doctorate was construed as a </w:t>
      </w:r>
      <w:r w:rsidRPr="00375DD8">
        <w:rPr>
          <w:rFonts w:ascii="Times New Roman" w:eastAsia="Times New Roman" w:hAnsi="Times New Roman" w:cs="Times New Roman"/>
          <w:i/>
        </w:rPr>
        <w:t>zero-sum</w:t>
      </w:r>
      <w:r>
        <w:rPr>
          <w:rFonts w:ascii="Times New Roman" w:eastAsia="Times New Roman" w:hAnsi="Times New Roman" w:cs="Times New Roman"/>
        </w:rPr>
        <w:t xml:space="preserve"> game, in which only one outcome – an academic research career – could be considered a success</w:t>
      </w:r>
      <w:r w:rsidR="0097642C">
        <w:rPr>
          <w:rFonts w:ascii="Times New Roman" w:eastAsia="Times New Roman" w:hAnsi="Times New Roman" w:cs="Times New Roman"/>
        </w:rPr>
        <w:t xml:space="preserve"> (Turocy and von Stengel 2001)</w:t>
      </w:r>
      <w:r>
        <w:rPr>
          <w:rFonts w:ascii="Times New Roman" w:eastAsia="Times New Roman" w:hAnsi="Times New Roman" w:cs="Times New Roman"/>
        </w:rPr>
        <w:t xml:space="preserve">. As Sophia (year three, medicine) explained: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spacing w:after="240"/>
        <w:ind w:left="567"/>
        <w:rPr>
          <w:rFonts w:ascii="Times New Roman" w:eastAsia="Times New Roman" w:hAnsi="Times New Roman" w:cs="Times New Roman"/>
        </w:rPr>
      </w:pPr>
      <w:r>
        <w:rPr>
          <w:rFonts w:ascii="Times New Roman" w:eastAsia="Times New Roman" w:hAnsi="Times New Roman" w:cs="Times New Roman"/>
        </w:rPr>
        <w:t xml:space="preserve">I want a career in research, and it would definitely still be in academia. I always wanted to stay in academic research. I can’t personally fathom how people do it </w:t>
      </w:r>
      <w:r w:rsidR="0056481D">
        <w:rPr>
          <w:rFonts w:ascii="Times New Roman" w:eastAsia="Times New Roman" w:hAnsi="Times New Roman" w:cs="Times New Roman"/>
        </w:rPr>
        <w:t>–</w:t>
      </w:r>
      <w:r>
        <w:rPr>
          <w:rFonts w:ascii="Times New Roman" w:eastAsia="Times New Roman" w:hAnsi="Times New Roman" w:cs="Times New Roman"/>
        </w:rPr>
        <w:t xml:space="preserve"> go</w:t>
      </w:r>
      <w:r w:rsidR="0056481D">
        <w:rPr>
          <w:rFonts w:ascii="Times New Roman" w:eastAsia="Times New Roman" w:hAnsi="Times New Roman" w:cs="Times New Roman"/>
        </w:rPr>
        <w:t xml:space="preserve"> </w:t>
      </w:r>
      <w:r>
        <w:rPr>
          <w:rFonts w:ascii="Times New Roman" w:eastAsia="Times New Roman" w:hAnsi="Times New Roman" w:cs="Times New Roman"/>
        </w:rPr>
        <w:t>from a PhD to private research. To me</w:t>
      </w:r>
      <w:r w:rsidR="0056481D">
        <w:rPr>
          <w:rFonts w:ascii="Times New Roman" w:eastAsia="Times New Roman" w:hAnsi="Times New Roman" w:cs="Times New Roman"/>
        </w:rPr>
        <w:t>,</w:t>
      </w:r>
      <w:r>
        <w:rPr>
          <w:rFonts w:ascii="Times New Roman" w:eastAsia="Times New Roman" w:hAnsi="Times New Roman" w:cs="Times New Roman"/>
        </w:rPr>
        <w:t xml:space="preserve"> a PhD is all about preparation for a career in academic research. </w:t>
      </w:r>
    </w:p>
    <w:p w:rsidR="002B03A5" w:rsidRDefault="007240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Similarly, Marigold (year two</w:t>
      </w:r>
      <w:r w:rsidR="00D57149">
        <w:rPr>
          <w:rFonts w:ascii="Times New Roman" w:eastAsia="Times New Roman" w:hAnsi="Times New Roman" w:cs="Times New Roman"/>
        </w:rPr>
        <w:t xml:space="preserve">, medicine) </w:t>
      </w:r>
      <w:r w:rsidR="0056481D">
        <w:rPr>
          <w:rFonts w:ascii="Times New Roman" w:eastAsia="Times New Roman" w:hAnsi="Times New Roman" w:cs="Times New Roman"/>
        </w:rPr>
        <w:t>wished</w:t>
      </w:r>
      <w:r w:rsidR="00D57149">
        <w:rPr>
          <w:rFonts w:ascii="Times New Roman" w:eastAsia="Times New Roman" w:hAnsi="Times New Roman" w:cs="Times New Roman"/>
        </w:rPr>
        <w:t xml:space="preserve"> that senior university management and policy-makers would share the purist view of the doctorate.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60"/>
        <w:rPr>
          <w:rFonts w:ascii="Times New Roman" w:eastAsia="Times New Roman" w:hAnsi="Times New Roman" w:cs="Times New Roman"/>
        </w:rPr>
      </w:pPr>
      <w:r>
        <w:rPr>
          <w:rFonts w:ascii="Times New Roman" w:eastAsia="Times New Roman" w:hAnsi="Times New Roman" w:cs="Times New Roman"/>
        </w:rPr>
        <w:t xml:space="preserve">I hope that they'd say ‘we are training the next generation of academic scientists’, [and that this] was </w:t>
      </w:r>
      <w:r w:rsidR="007240B7">
        <w:rPr>
          <w:rFonts w:ascii="Times New Roman" w:eastAsia="Times New Roman" w:hAnsi="Times New Roman" w:cs="Times New Roman"/>
        </w:rPr>
        <w:t xml:space="preserve">something important… </w:t>
      </w:r>
      <w:r>
        <w:rPr>
          <w:rFonts w:ascii="Times New Roman" w:eastAsia="Times New Roman" w:hAnsi="Times New Roman" w:cs="Times New Roman"/>
        </w:rPr>
        <w:t xml:space="preserve">I've heard people saying that academic research is a pyramid scheme and that the PhD is just cheap labour to get things done. It's not a view that I share. </w:t>
      </w:r>
    </w:p>
    <w:p w:rsidR="00BB7C04" w:rsidRPr="0097642C"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Times New Roman" w:eastAsia="Times New Roman" w:hAnsi="Times New Roman" w:cs="Times New Roman"/>
        </w:rPr>
      </w:pPr>
      <w:r>
        <w:rPr>
          <w:rFonts w:ascii="Times New Roman" w:eastAsia="Times New Roman" w:hAnsi="Times New Roman" w:cs="Times New Roman"/>
        </w:rPr>
        <w:t>Such articulations im</w:t>
      </w:r>
      <w:r w:rsidR="00911EB3">
        <w:rPr>
          <w:rFonts w:ascii="Times New Roman" w:eastAsia="Times New Roman" w:hAnsi="Times New Roman" w:cs="Times New Roman"/>
        </w:rPr>
        <w:t>ply an ideological foundation</w:t>
      </w:r>
      <w:r w:rsidR="00BB7C04">
        <w:rPr>
          <w:rFonts w:ascii="Times New Roman" w:eastAsia="Times New Roman" w:hAnsi="Times New Roman" w:cs="Times New Roman"/>
        </w:rPr>
        <w:t xml:space="preserve"> and suggest that purists’ </w:t>
      </w:r>
      <w:r w:rsidR="0097642C">
        <w:rPr>
          <w:rFonts w:ascii="Times New Roman" w:eastAsia="Times New Roman" w:hAnsi="Times New Roman" w:cs="Times New Roman"/>
        </w:rPr>
        <w:t xml:space="preserve">game </w:t>
      </w:r>
      <w:r w:rsidR="00BB7C04">
        <w:rPr>
          <w:rFonts w:ascii="Times New Roman" w:eastAsia="Times New Roman" w:hAnsi="Times New Roman" w:cs="Times New Roman"/>
        </w:rPr>
        <w:t xml:space="preserve">strategies are founded on </w:t>
      </w:r>
      <w:r w:rsidR="0097642C" w:rsidRPr="0097642C">
        <w:rPr>
          <w:rFonts w:ascii="Times New Roman" w:eastAsia="Times New Roman" w:hAnsi="Times New Roman" w:cs="Times New Roman"/>
          <w:i/>
        </w:rPr>
        <w:t>imperfect</w:t>
      </w:r>
      <w:r w:rsidR="00BB7C04" w:rsidRPr="0097642C">
        <w:rPr>
          <w:rFonts w:ascii="Times New Roman" w:eastAsia="Times New Roman" w:hAnsi="Times New Roman" w:cs="Times New Roman"/>
          <w:i/>
        </w:rPr>
        <w:t xml:space="preserve"> information</w:t>
      </w:r>
      <w:r w:rsidR="00BB7C04">
        <w:rPr>
          <w:rFonts w:ascii="Times New Roman" w:eastAsia="Times New Roman" w:hAnsi="Times New Roman" w:cs="Times New Roman"/>
          <w:i/>
        </w:rPr>
        <w:t xml:space="preserve"> </w:t>
      </w:r>
      <w:r w:rsidR="00BB7C04">
        <w:rPr>
          <w:rFonts w:ascii="Times New Roman" w:eastAsia="Times New Roman" w:hAnsi="Times New Roman" w:cs="Times New Roman"/>
        </w:rPr>
        <w:t>(Maschler et al. 2013)</w:t>
      </w:r>
      <w:r w:rsidR="00911EB3">
        <w:rPr>
          <w:rFonts w:ascii="Times New Roman" w:eastAsia="Times New Roman" w:hAnsi="Times New Roman" w:cs="Times New Roman"/>
        </w:rPr>
        <w:t xml:space="preserve">. </w:t>
      </w:r>
      <w:r w:rsidR="0097642C">
        <w:rPr>
          <w:rFonts w:ascii="Times New Roman" w:eastAsia="Times New Roman" w:hAnsi="Times New Roman" w:cs="Times New Roman"/>
        </w:rPr>
        <w:t>Knowledge</w:t>
      </w:r>
      <w:r w:rsidR="00911EB3">
        <w:rPr>
          <w:rFonts w:ascii="Times New Roman" w:eastAsia="Times New Roman" w:hAnsi="Times New Roman" w:cs="Times New Roman"/>
        </w:rPr>
        <w:t xml:space="preserve"> </w:t>
      </w:r>
      <w:r w:rsidR="0097642C">
        <w:rPr>
          <w:rFonts w:ascii="Times New Roman" w:eastAsia="Times New Roman" w:hAnsi="Times New Roman" w:cs="Times New Roman"/>
        </w:rPr>
        <w:t>of</w:t>
      </w:r>
      <w:r>
        <w:rPr>
          <w:rFonts w:ascii="Times New Roman" w:eastAsia="Times New Roman" w:hAnsi="Times New Roman" w:cs="Times New Roman"/>
        </w:rPr>
        <w:t xml:space="preserve"> doctoral career destinations </w:t>
      </w:r>
      <w:r w:rsidR="00B63785">
        <w:rPr>
          <w:rFonts w:ascii="Times New Roman" w:eastAsia="Times New Roman" w:hAnsi="Times New Roman" w:cs="Times New Roman"/>
        </w:rPr>
        <w:t>–</w:t>
      </w:r>
      <w:r>
        <w:rPr>
          <w:rFonts w:ascii="Times New Roman" w:eastAsia="Times New Roman" w:hAnsi="Times New Roman" w:cs="Times New Roman"/>
        </w:rPr>
        <w:t xml:space="preserve"> which</w:t>
      </w:r>
      <w:r w:rsidR="00B63785">
        <w:rPr>
          <w:rFonts w:ascii="Times New Roman" w:eastAsia="Times New Roman" w:hAnsi="Times New Roman" w:cs="Times New Roman"/>
        </w:rPr>
        <w:t xml:space="preserve"> </w:t>
      </w:r>
      <w:r>
        <w:rPr>
          <w:rFonts w:ascii="Times New Roman" w:eastAsia="Times New Roman" w:hAnsi="Times New Roman" w:cs="Times New Roman"/>
        </w:rPr>
        <w:t>would offer a rather different view of post-PhD employment</w:t>
      </w:r>
      <w:r w:rsidR="0056481D">
        <w:rPr>
          <w:rFonts w:ascii="Times New Roman" w:eastAsia="Times New Roman" w:hAnsi="Times New Roman" w:cs="Times New Roman"/>
        </w:rPr>
        <w:t xml:space="preserve"> in the sciences</w:t>
      </w:r>
      <w:r>
        <w:rPr>
          <w:rFonts w:ascii="Times New Roman" w:eastAsia="Times New Roman" w:hAnsi="Times New Roman" w:cs="Times New Roman"/>
        </w:rPr>
        <w:t xml:space="preserve"> </w:t>
      </w:r>
      <w:r w:rsidR="00B63785">
        <w:rPr>
          <w:rFonts w:ascii="Times New Roman" w:eastAsia="Times New Roman" w:hAnsi="Times New Roman" w:cs="Times New Roman"/>
        </w:rPr>
        <w:t>–</w:t>
      </w:r>
      <w:r>
        <w:rPr>
          <w:rFonts w:ascii="Times New Roman" w:eastAsia="Times New Roman" w:hAnsi="Times New Roman" w:cs="Times New Roman"/>
        </w:rPr>
        <w:t xml:space="preserve"> yielded</w:t>
      </w:r>
      <w:r w:rsidR="00B63785">
        <w:rPr>
          <w:rFonts w:ascii="Times New Roman" w:eastAsia="Times New Roman" w:hAnsi="Times New Roman" w:cs="Times New Roman"/>
        </w:rPr>
        <w:t xml:space="preserve"> </w:t>
      </w:r>
      <w:r>
        <w:rPr>
          <w:rFonts w:ascii="Times New Roman" w:eastAsia="Times New Roman" w:hAnsi="Times New Roman" w:cs="Times New Roman"/>
        </w:rPr>
        <w:t xml:space="preserve">no apparent influence on purists’ </w:t>
      </w:r>
      <w:r w:rsidR="00B63785">
        <w:rPr>
          <w:rFonts w:ascii="Times New Roman" w:eastAsia="Times New Roman" w:hAnsi="Times New Roman" w:cs="Times New Roman"/>
        </w:rPr>
        <w:t>aspirations and</w:t>
      </w:r>
      <w:r>
        <w:rPr>
          <w:rFonts w:ascii="Times New Roman" w:eastAsia="Times New Roman" w:hAnsi="Times New Roman" w:cs="Times New Roman"/>
        </w:rPr>
        <w:t xml:space="preserve"> more general contemplations on </w:t>
      </w:r>
      <w:r w:rsidR="002F628F">
        <w:rPr>
          <w:rFonts w:ascii="Times New Roman" w:eastAsia="Times New Roman" w:hAnsi="Times New Roman" w:cs="Times New Roman"/>
        </w:rPr>
        <w:t xml:space="preserve">the purpose of the PhD. </w:t>
      </w:r>
      <w:r w:rsidR="002F628F" w:rsidRPr="002F628F">
        <w:rPr>
          <w:rFonts w:ascii="Times New Roman" w:eastAsia="Times New Roman" w:hAnsi="Times New Roman" w:cs="Times New Roman"/>
        </w:rPr>
        <w:t xml:space="preserve">Purists demonstrated little </w:t>
      </w:r>
      <w:r w:rsidR="00B63785">
        <w:rPr>
          <w:rFonts w:ascii="Times New Roman" w:eastAsia="Times New Roman" w:hAnsi="Times New Roman" w:cs="Times New Roman"/>
        </w:rPr>
        <w:t>awareness</w:t>
      </w:r>
      <w:r w:rsidR="002F628F" w:rsidRPr="002F628F">
        <w:rPr>
          <w:rFonts w:ascii="Times New Roman" w:eastAsia="Times New Roman" w:hAnsi="Times New Roman" w:cs="Times New Roman"/>
        </w:rPr>
        <w:t xml:space="preserve"> of the ‘harsh reality’ facing doctoral graduates; </w:t>
      </w:r>
      <w:r w:rsidR="00947A06">
        <w:rPr>
          <w:rFonts w:ascii="Times New Roman" w:eastAsia="Times New Roman" w:hAnsi="Times New Roman" w:cs="Times New Roman"/>
        </w:rPr>
        <w:t>conversely</w:t>
      </w:r>
      <w:r w:rsidR="002F628F" w:rsidRPr="002F628F">
        <w:rPr>
          <w:rFonts w:ascii="Times New Roman" w:eastAsia="Times New Roman" w:hAnsi="Times New Roman" w:cs="Times New Roman"/>
        </w:rPr>
        <w:t xml:space="preserve"> asserting the prudence and rationality of consolidating one’s position within the academic community</w:t>
      </w:r>
      <w:r w:rsidR="00856DBF">
        <w:rPr>
          <w:rFonts w:ascii="Times New Roman" w:eastAsia="Times New Roman" w:hAnsi="Times New Roman" w:cs="Times New Roman"/>
        </w:rPr>
        <w:t>. For purists,</w:t>
      </w:r>
      <w:r w:rsidR="002F628F" w:rsidRPr="002F628F">
        <w:rPr>
          <w:rFonts w:ascii="Times New Roman" w:eastAsia="Times New Roman" w:hAnsi="Times New Roman" w:cs="Times New Roman"/>
        </w:rPr>
        <w:t xml:space="preserve"> </w:t>
      </w:r>
      <w:r w:rsidR="00856DBF">
        <w:rPr>
          <w:rFonts w:ascii="Times New Roman" w:eastAsia="Times New Roman" w:hAnsi="Times New Roman" w:cs="Times New Roman"/>
        </w:rPr>
        <w:t>securing employment</w:t>
      </w:r>
      <w:r w:rsidR="002F628F" w:rsidRPr="002F628F">
        <w:rPr>
          <w:rFonts w:ascii="Times New Roman" w:eastAsia="Times New Roman" w:hAnsi="Times New Roman" w:cs="Times New Roman"/>
        </w:rPr>
        <w:t xml:space="preserve"> in </w:t>
      </w:r>
      <w:r w:rsidR="00856DBF">
        <w:rPr>
          <w:rFonts w:ascii="Times New Roman" w:eastAsia="Times New Roman" w:hAnsi="Times New Roman" w:cs="Times New Roman"/>
        </w:rPr>
        <w:t>non-academic sectors was framed as</w:t>
      </w:r>
      <w:r w:rsidR="00911EB3">
        <w:rPr>
          <w:rFonts w:ascii="Times New Roman" w:eastAsia="Times New Roman" w:hAnsi="Times New Roman" w:cs="Times New Roman"/>
        </w:rPr>
        <w:t xml:space="preserve"> a less certain</w:t>
      </w:r>
      <w:r w:rsidR="0056481D">
        <w:rPr>
          <w:rFonts w:ascii="Times New Roman" w:eastAsia="Times New Roman" w:hAnsi="Times New Roman" w:cs="Times New Roman"/>
        </w:rPr>
        <w:t>,</w:t>
      </w:r>
      <w:r w:rsidR="00856DBF">
        <w:rPr>
          <w:rFonts w:ascii="Times New Roman" w:eastAsia="Times New Roman" w:hAnsi="Times New Roman" w:cs="Times New Roman"/>
        </w:rPr>
        <w:t xml:space="preserve"> higher-risk</w:t>
      </w:r>
      <w:r w:rsidR="0056481D">
        <w:rPr>
          <w:rFonts w:ascii="Times New Roman" w:eastAsia="Times New Roman" w:hAnsi="Times New Roman" w:cs="Times New Roman"/>
        </w:rPr>
        <w:t xml:space="preserve"> </w:t>
      </w:r>
      <w:r w:rsidR="00856DBF">
        <w:rPr>
          <w:rFonts w:ascii="Times New Roman" w:eastAsia="Times New Roman" w:hAnsi="Times New Roman" w:cs="Times New Roman"/>
        </w:rPr>
        <w:t>strategy</w:t>
      </w:r>
      <w:r w:rsidR="002F628F" w:rsidRPr="002F628F">
        <w:rPr>
          <w:rFonts w:ascii="Times New Roman" w:eastAsia="Times New Roman" w:hAnsi="Times New Roman" w:cs="Times New Roman"/>
        </w:rPr>
        <w:t>.</w:t>
      </w:r>
      <w:r w:rsidR="0097642C">
        <w:rPr>
          <w:rFonts w:ascii="Times New Roman" w:eastAsia="Times New Roman" w:hAnsi="Times New Roman" w:cs="Times New Roman"/>
        </w:rPr>
        <w:t xml:space="preserve"> Put differently, this is an example of </w:t>
      </w:r>
      <w:r w:rsidR="0097642C">
        <w:rPr>
          <w:rFonts w:ascii="Times New Roman" w:eastAsia="Times New Roman" w:hAnsi="Times New Roman" w:cs="Times New Roman"/>
          <w:i/>
        </w:rPr>
        <w:t xml:space="preserve">subjective probability – </w:t>
      </w:r>
      <w:r w:rsidR="0097642C">
        <w:rPr>
          <w:rFonts w:ascii="Times New Roman" w:eastAsia="Times New Roman" w:hAnsi="Times New Roman" w:cs="Times New Roman"/>
        </w:rPr>
        <w:t>where players of the same game differ in their assessments of the likelihood of a certain outcome (Maschler et al. 2013, p. 27)</w:t>
      </w: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Times New Roman" w:eastAsia="Times New Roman" w:hAnsi="Times New Roman" w:cs="Times New Roman"/>
        </w:rPr>
      </w:pPr>
      <w:r>
        <w:rPr>
          <w:rFonts w:ascii="Times New Roman" w:eastAsia="Times New Roman" w:hAnsi="Times New Roman" w:cs="Times New Roman"/>
        </w:rPr>
        <w:t xml:space="preserve">Purists </w:t>
      </w:r>
      <w:r w:rsidR="00856DBF">
        <w:rPr>
          <w:rFonts w:ascii="Times New Roman" w:eastAsia="Times New Roman" w:hAnsi="Times New Roman" w:cs="Times New Roman"/>
        </w:rPr>
        <w:t xml:space="preserve">thus </w:t>
      </w:r>
      <w:r>
        <w:rPr>
          <w:rFonts w:ascii="Times New Roman" w:eastAsia="Times New Roman" w:hAnsi="Times New Roman" w:cs="Times New Roman"/>
        </w:rPr>
        <w:t xml:space="preserve">concerned themselves with observing and succeeding by the rules of the academic game. The publication of ‘basic’ research was prioritised (Stokes 1997). Alice (year two, biology) </w:t>
      </w:r>
      <w:r w:rsidR="0056481D">
        <w:rPr>
          <w:rFonts w:ascii="Times New Roman" w:eastAsia="Times New Roman" w:hAnsi="Times New Roman" w:cs="Times New Roman"/>
        </w:rPr>
        <w:t>reasoned</w:t>
      </w:r>
      <w:r>
        <w:rPr>
          <w:rFonts w:ascii="Times New Roman" w:eastAsia="Times New Roman" w:hAnsi="Times New Roman" w:cs="Times New Roman"/>
        </w:rPr>
        <w:t xml:space="preserve">: </w:t>
      </w: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Times New Roman" w:eastAsia="Times New Roman" w:hAnsi="Times New Roman" w:cs="Times New Roman"/>
          <w:b/>
          <w:i/>
        </w:rPr>
      </w:pPr>
      <w:r>
        <w:rPr>
          <w:rFonts w:ascii="Times New Roman" w:eastAsia="Times New Roman" w:hAnsi="Times New Roman" w:cs="Times New Roman"/>
        </w:rPr>
        <w:t>You are being paid to do research, so at the end of the day you are expected to produce publishable scientific work. You are being trained in a particu</w:t>
      </w:r>
      <w:r w:rsidR="00856DBF">
        <w:rPr>
          <w:rFonts w:ascii="Times New Roman" w:eastAsia="Times New Roman" w:hAnsi="Times New Roman" w:cs="Times New Roman"/>
        </w:rPr>
        <w:t>lar subject to be a scientist… Y</w:t>
      </w:r>
      <w:r>
        <w:rPr>
          <w:rFonts w:ascii="Times New Roman" w:eastAsia="Times New Roman" w:hAnsi="Times New Roman" w:cs="Times New Roman"/>
        </w:rPr>
        <w:t>ou are meant to be adding something useful to contribute towards wider research. Lots of people hear the student part without the PhD bit, and they say 'Oh</w:t>
      </w:r>
      <w:r w:rsidR="00856DBF">
        <w:rPr>
          <w:rFonts w:ascii="Times New Roman" w:eastAsia="Times New Roman" w:hAnsi="Times New Roman" w:cs="Times New Roman"/>
        </w:rPr>
        <w:t xml:space="preserve"> what do you want to do after? </w:t>
      </w:r>
      <w:r>
        <w:rPr>
          <w:rFonts w:ascii="Times New Roman" w:eastAsia="Times New Roman" w:hAnsi="Times New Roman" w:cs="Times New Roman"/>
        </w:rPr>
        <w:t xml:space="preserve">Oh god, are you just going to stay in academia?' Where do you think all the scientific research comes from? You're producing something substantial and worthwhile.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Publications were understood not only as proof of ‘worthwhile’ research, but as an indicator that </w:t>
      </w:r>
      <w:r>
        <w:rPr>
          <w:rFonts w:ascii="Times New Roman" w:eastAsia="Times New Roman" w:hAnsi="Times New Roman" w:cs="Times New Roman"/>
        </w:rPr>
        <w:lastRenderedPageBreak/>
        <w:t xml:space="preserve">doctoral students were ‘worthy of having a research career’ (Sophia). </w:t>
      </w:r>
      <w:r w:rsidR="00856DBF">
        <w:rPr>
          <w:rFonts w:ascii="Times New Roman" w:eastAsia="Times New Roman" w:hAnsi="Times New Roman" w:cs="Times New Roman"/>
        </w:rPr>
        <w:t>As will become clear, the value att</w:t>
      </w:r>
      <w:r w:rsidR="0056481D">
        <w:rPr>
          <w:rFonts w:ascii="Times New Roman" w:eastAsia="Times New Roman" w:hAnsi="Times New Roman" w:cs="Times New Roman"/>
        </w:rPr>
        <w:t>ributed</w:t>
      </w:r>
      <w:r w:rsidR="00856DBF">
        <w:rPr>
          <w:rFonts w:ascii="Times New Roman" w:eastAsia="Times New Roman" w:hAnsi="Times New Roman" w:cs="Times New Roman"/>
        </w:rPr>
        <w:t xml:space="preserve"> to publication</w:t>
      </w:r>
      <w:r w:rsidR="0056481D">
        <w:rPr>
          <w:rFonts w:ascii="Times New Roman" w:eastAsia="Times New Roman" w:hAnsi="Times New Roman" w:cs="Times New Roman"/>
        </w:rPr>
        <w:t>s</w:t>
      </w:r>
      <w:r>
        <w:rPr>
          <w:rFonts w:ascii="Times New Roman" w:eastAsia="Times New Roman" w:hAnsi="Times New Roman" w:cs="Times New Roman"/>
        </w:rPr>
        <w:t xml:space="preserve"> was not </w:t>
      </w:r>
      <w:r w:rsidR="00856DBF">
        <w:rPr>
          <w:rFonts w:ascii="Times New Roman" w:eastAsia="Times New Roman" w:hAnsi="Times New Roman" w:cs="Times New Roman"/>
        </w:rPr>
        <w:t>shared by</w:t>
      </w:r>
      <w:r>
        <w:rPr>
          <w:rFonts w:ascii="Times New Roman" w:eastAsia="Times New Roman" w:hAnsi="Times New Roman" w:cs="Times New Roman"/>
        </w:rPr>
        <w:t xml:space="preserve"> all </w:t>
      </w:r>
      <w:r w:rsidR="00856DBF">
        <w:rPr>
          <w:rFonts w:ascii="Times New Roman" w:eastAsia="Times New Roman" w:hAnsi="Times New Roman" w:cs="Times New Roman"/>
        </w:rPr>
        <w:t>doctoral scientists</w:t>
      </w:r>
      <w:r>
        <w:rPr>
          <w:rFonts w:ascii="Times New Roman" w:eastAsia="Times New Roman" w:hAnsi="Times New Roman" w:cs="Times New Roman"/>
        </w:rPr>
        <w:t xml:space="preserve">. </w:t>
      </w:r>
      <w:r w:rsidR="00856DBF">
        <w:rPr>
          <w:rFonts w:ascii="Times New Roman" w:eastAsia="Times New Roman" w:hAnsi="Times New Roman" w:cs="Times New Roman"/>
        </w:rPr>
        <w:t>P</w:t>
      </w:r>
      <w:r>
        <w:rPr>
          <w:rFonts w:ascii="Times New Roman" w:eastAsia="Times New Roman" w:hAnsi="Times New Roman" w:cs="Times New Roman"/>
        </w:rPr>
        <w:t xml:space="preserve">urists’ definitions of innovation were </w:t>
      </w:r>
      <w:r w:rsidR="00856DBF">
        <w:rPr>
          <w:rFonts w:ascii="Times New Roman" w:eastAsia="Times New Roman" w:hAnsi="Times New Roman" w:cs="Times New Roman"/>
        </w:rPr>
        <w:t>aligned to</w:t>
      </w:r>
      <w:r>
        <w:rPr>
          <w:rFonts w:ascii="Times New Roman" w:eastAsia="Times New Roman" w:hAnsi="Times New Roman" w:cs="Times New Roman"/>
        </w:rPr>
        <w:t xml:space="preserve"> the </w:t>
      </w:r>
      <w:r w:rsidR="00856DBF">
        <w:rPr>
          <w:rFonts w:ascii="Times New Roman" w:eastAsia="Times New Roman" w:hAnsi="Times New Roman" w:cs="Times New Roman"/>
        </w:rPr>
        <w:t>requirements of academic journals</w:t>
      </w:r>
      <w:r w:rsidR="0056481D">
        <w:rPr>
          <w:rFonts w:ascii="Times New Roman" w:eastAsia="Times New Roman" w:hAnsi="Times New Roman" w:cs="Times New Roman"/>
        </w:rPr>
        <w:t>;</w:t>
      </w:r>
      <w:r w:rsidR="00856DBF">
        <w:rPr>
          <w:rFonts w:ascii="Times New Roman" w:eastAsia="Times New Roman" w:hAnsi="Times New Roman" w:cs="Times New Roman"/>
        </w:rPr>
        <w:t xml:space="preserve"> t</w:t>
      </w:r>
      <w:r>
        <w:rPr>
          <w:rFonts w:ascii="Times New Roman" w:eastAsia="Times New Roman" w:hAnsi="Times New Roman" w:cs="Times New Roman"/>
        </w:rPr>
        <w:t xml:space="preserve">hese students </w:t>
      </w:r>
      <w:r w:rsidR="0056481D">
        <w:rPr>
          <w:rFonts w:ascii="Times New Roman" w:eastAsia="Times New Roman" w:hAnsi="Times New Roman" w:cs="Times New Roman"/>
        </w:rPr>
        <w:t>were not</w:t>
      </w:r>
      <w:r w:rsidR="00856DBF">
        <w:rPr>
          <w:rFonts w:ascii="Times New Roman" w:eastAsia="Times New Roman" w:hAnsi="Times New Roman" w:cs="Times New Roman"/>
        </w:rPr>
        <w:t xml:space="preserve"> </w:t>
      </w:r>
      <w:r w:rsidR="0056481D">
        <w:rPr>
          <w:rFonts w:ascii="Times New Roman" w:eastAsia="Times New Roman" w:hAnsi="Times New Roman" w:cs="Times New Roman"/>
        </w:rPr>
        <w:t>interested in</w:t>
      </w:r>
      <w:r w:rsidR="00856DBF">
        <w:rPr>
          <w:rFonts w:ascii="Times New Roman" w:eastAsia="Times New Roman" w:hAnsi="Times New Roman" w:cs="Times New Roman"/>
        </w:rPr>
        <w:t xml:space="preserve"> the commercialisation of research. In this sense, p</w:t>
      </w:r>
      <w:r>
        <w:rPr>
          <w:rFonts w:ascii="Times New Roman" w:eastAsia="Times New Roman" w:hAnsi="Times New Roman" w:cs="Times New Roman"/>
        </w:rPr>
        <w:t>urists’</w:t>
      </w:r>
      <w:r w:rsidR="0056481D">
        <w:rPr>
          <w:rFonts w:ascii="Times New Roman" w:eastAsia="Times New Roman" w:hAnsi="Times New Roman" w:cs="Times New Roman"/>
        </w:rPr>
        <w:t xml:space="preserve"> </w:t>
      </w:r>
      <w:r>
        <w:rPr>
          <w:rFonts w:ascii="Times New Roman" w:eastAsia="Times New Roman" w:hAnsi="Times New Roman" w:cs="Times New Roman"/>
        </w:rPr>
        <w:t xml:space="preserve">strategies </w:t>
      </w:r>
      <w:r w:rsidR="0056481D">
        <w:rPr>
          <w:rFonts w:ascii="Times New Roman" w:eastAsia="Times New Roman" w:hAnsi="Times New Roman" w:cs="Times New Roman"/>
        </w:rPr>
        <w:t xml:space="preserve">mirrored </w:t>
      </w:r>
      <w:r>
        <w:rPr>
          <w:rFonts w:ascii="Times New Roman" w:eastAsia="Times New Roman" w:hAnsi="Times New Roman" w:cs="Times New Roman"/>
        </w:rPr>
        <w:t xml:space="preserve">the </w:t>
      </w:r>
      <w:r w:rsidR="0056481D">
        <w:rPr>
          <w:rFonts w:ascii="Times New Roman" w:eastAsia="Times New Roman" w:hAnsi="Times New Roman" w:cs="Times New Roman"/>
        </w:rPr>
        <w:t>traditional practice</w:t>
      </w:r>
      <w:r>
        <w:rPr>
          <w:rFonts w:ascii="Times New Roman" w:eastAsia="Times New Roman" w:hAnsi="Times New Roman" w:cs="Times New Roman"/>
        </w:rPr>
        <w:t xml:space="preserve"> o</w:t>
      </w:r>
      <w:r w:rsidR="0056481D">
        <w:rPr>
          <w:rFonts w:ascii="Times New Roman" w:eastAsia="Times New Roman" w:hAnsi="Times New Roman" w:cs="Times New Roman"/>
        </w:rPr>
        <w:t xml:space="preserve">f </w:t>
      </w:r>
      <w:r>
        <w:rPr>
          <w:rFonts w:ascii="Times New Roman" w:eastAsia="Times New Roman" w:hAnsi="Times New Roman" w:cs="Times New Roman"/>
        </w:rPr>
        <w:t xml:space="preserve">scientists, for whom the production of scientific papers is central to professional life (Latour and Woolgar 1986). </w:t>
      </w:r>
    </w:p>
    <w:p w:rsidR="0056481D" w:rsidRDefault="005648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56481D">
      <w:pPr>
        <w:rPr>
          <w:rFonts w:ascii="Times New Roman" w:eastAsia="Times New Roman" w:hAnsi="Times New Roman" w:cs="Times New Roman"/>
          <w:i/>
        </w:rPr>
      </w:pPr>
      <w:r>
        <w:rPr>
          <w:rFonts w:ascii="Times New Roman" w:eastAsia="Times New Roman" w:hAnsi="Times New Roman" w:cs="Times New Roman"/>
          <w:i/>
        </w:rPr>
        <w:t xml:space="preserve">Social idealists: science for society </w:t>
      </w:r>
      <w:r w:rsidR="00821831">
        <w:rPr>
          <w:rFonts w:ascii="Times New Roman" w:eastAsia="Times New Roman" w:hAnsi="Times New Roman" w:cs="Times New Roman"/>
          <w:i/>
        </w:rPr>
        <w:t>and</w:t>
      </w:r>
      <w:r>
        <w:rPr>
          <w:rFonts w:ascii="Times New Roman" w:eastAsia="Times New Roman" w:hAnsi="Times New Roman" w:cs="Times New Roman"/>
          <w:i/>
        </w:rPr>
        <w:t xml:space="preserve"> c</w:t>
      </w:r>
      <w:r w:rsidR="00D57149">
        <w:rPr>
          <w:rFonts w:ascii="Times New Roman" w:eastAsia="Times New Roman" w:hAnsi="Times New Roman" w:cs="Times New Roman"/>
          <w:i/>
        </w:rPr>
        <w:t>ooperative strategie</w:t>
      </w:r>
      <w:r>
        <w:rPr>
          <w:rFonts w:ascii="Times New Roman" w:eastAsia="Times New Roman" w:hAnsi="Times New Roman" w:cs="Times New Roman"/>
          <w:i/>
        </w:rPr>
        <w:t>s</w:t>
      </w:r>
      <w:r w:rsidR="00D57149">
        <w:rPr>
          <w:rFonts w:ascii="Times New Roman" w:eastAsia="Times New Roman" w:hAnsi="Times New Roman" w:cs="Times New Roman"/>
          <w:i/>
        </w:rPr>
        <w:t xml:space="preserve"> </w:t>
      </w:r>
    </w:p>
    <w:p w:rsidR="002B03A5" w:rsidRDefault="002B03A5">
      <w:pPr>
        <w:rPr>
          <w:rFonts w:ascii="Times New Roman" w:eastAsia="Times New Roman" w:hAnsi="Times New Roman" w:cs="Times New Roman"/>
          <w:i/>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 xml:space="preserve">Social idealists were concerned to conduct scientific research that would in some way contribute to an equitable and just society. Reminiscent of both J.D. Bernal and Nico Stehr, science here </w:t>
      </w:r>
      <w:r w:rsidR="0056481D">
        <w:rPr>
          <w:rFonts w:ascii="Times New Roman" w:eastAsia="Times New Roman" w:hAnsi="Times New Roman" w:cs="Times New Roman"/>
        </w:rPr>
        <w:t>i</w:t>
      </w:r>
      <w:r>
        <w:rPr>
          <w:rFonts w:ascii="Times New Roman" w:eastAsia="Times New Roman" w:hAnsi="Times New Roman" w:cs="Times New Roman"/>
        </w:rPr>
        <w:t>s viewed as a force for change in society – an altruistic activity</w:t>
      </w:r>
      <w:r w:rsidR="0056481D">
        <w:rPr>
          <w:rFonts w:ascii="Times New Roman" w:eastAsia="Times New Roman" w:hAnsi="Times New Roman" w:cs="Times New Roman"/>
        </w:rPr>
        <w:t xml:space="preserve"> that</w:t>
      </w:r>
      <w:r>
        <w:rPr>
          <w:rFonts w:ascii="Times New Roman" w:eastAsia="Times New Roman" w:hAnsi="Times New Roman" w:cs="Times New Roman"/>
        </w:rPr>
        <w:t xml:space="preserve"> ought to improve the lives of the </w:t>
      </w:r>
      <w:r w:rsidR="0056481D">
        <w:rPr>
          <w:rFonts w:ascii="Times New Roman" w:eastAsia="Times New Roman" w:hAnsi="Times New Roman" w:cs="Times New Roman"/>
        </w:rPr>
        <w:t>majority</w:t>
      </w:r>
      <w:r>
        <w:rPr>
          <w:rFonts w:ascii="Times New Roman" w:eastAsia="Times New Roman" w:hAnsi="Times New Roman" w:cs="Times New Roman"/>
        </w:rPr>
        <w:t xml:space="preserve"> in a ‘knowledge society’ (Bernal 1939; Stehr 1994). In order to realise this ambition, social idealists forged careful collaborations</w:t>
      </w:r>
      <w:r w:rsidR="00375DD8">
        <w:rPr>
          <w:rFonts w:ascii="Times New Roman" w:eastAsia="Times New Roman" w:hAnsi="Times New Roman" w:cs="Times New Roman"/>
        </w:rPr>
        <w:t xml:space="preserve"> </w:t>
      </w:r>
      <w:r w:rsidR="0056481D">
        <w:rPr>
          <w:rFonts w:ascii="Times New Roman" w:eastAsia="Times New Roman" w:hAnsi="Times New Roman" w:cs="Times New Roman"/>
        </w:rPr>
        <w:t>within</w:t>
      </w:r>
      <w:r w:rsidR="00375DD8">
        <w:rPr>
          <w:rFonts w:ascii="Times New Roman" w:eastAsia="Times New Roman" w:hAnsi="Times New Roman" w:cs="Times New Roman"/>
        </w:rPr>
        <w:t xml:space="preserve"> a </w:t>
      </w:r>
      <w:r w:rsidR="00375DD8" w:rsidRPr="00375DD8">
        <w:rPr>
          <w:rFonts w:ascii="Times New Roman" w:eastAsia="Times New Roman" w:hAnsi="Times New Roman" w:cs="Times New Roman"/>
          <w:i/>
        </w:rPr>
        <w:t xml:space="preserve">cooperative </w:t>
      </w:r>
      <w:r w:rsidR="00375DD8">
        <w:rPr>
          <w:rFonts w:ascii="Times New Roman" w:eastAsia="Times New Roman" w:hAnsi="Times New Roman" w:cs="Times New Roman"/>
        </w:rPr>
        <w:t>game strategy</w:t>
      </w:r>
      <w:r w:rsidR="0056481D">
        <w:rPr>
          <w:rFonts w:ascii="Times New Roman" w:eastAsia="Times New Roman" w:hAnsi="Times New Roman" w:cs="Times New Roman"/>
        </w:rPr>
        <w:t>. Within such a strategy,</w:t>
      </w:r>
      <w:r w:rsidR="0097642C">
        <w:rPr>
          <w:rFonts w:ascii="Times New Roman" w:eastAsia="Times New Roman" w:hAnsi="Times New Roman" w:cs="Times New Roman"/>
        </w:rPr>
        <w:t xml:space="preserve"> coalitions are formed with other actors to bring about a desired outcome (Maschler et al. 2013, p.15). </w:t>
      </w:r>
    </w:p>
    <w:p w:rsidR="002B03A5" w:rsidRDefault="002B03A5">
      <w:pPr>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 xml:space="preserve">As with the purists, social idealists aspired to secure </w:t>
      </w:r>
      <w:r w:rsidR="00821831">
        <w:rPr>
          <w:rFonts w:ascii="Times New Roman" w:eastAsia="Times New Roman" w:hAnsi="Times New Roman" w:cs="Times New Roman"/>
        </w:rPr>
        <w:t xml:space="preserve">an </w:t>
      </w:r>
      <w:r>
        <w:rPr>
          <w:rFonts w:ascii="Times New Roman" w:eastAsia="Times New Roman" w:hAnsi="Times New Roman" w:cs="Times New Roman"/>
        </w:rPr>
        <w:t>academic position following the completion of their degree</w:t>
      </w:r>
      <w:r w:rsidR="00821831">
        <w:rPr>
          <w:rFonts w:ascii="Times New Roman" w:eastAsia="Times New Roman" w:hAnsi="Times New Roman" w:cs="Times New Roman"/>
        </w:rPr>
        <w:t>.</w:t>
      </w:r>
      <w:r w:rsidR="003A0F7F">
        <w:rPr>
          <w:rFonts w:ascii="Times New Roman" w:eastAsia="Times New Roman" w:hAnsi="Times New Roman" w:cs="Times New Roman"/>
        </w:rPr>
        <w:t xml:space="preserve"> </w:t>
      </w:r>
      <w:r w:rsidR="00821831">
        <w:rPr>
          <w:rFonts w:ascii="Times New Roman" w:eastAsia="Times New Roman" w:hAnsi="Times New Roman" w:cs="Times New Roman"/>
        </w:rPr>
        <w:t>H</w:t>
      </w:r>
      <w:r w:rsidR="003A0F7F">
        <w:rPr>
          <w:rFonts w:ascii="Times New Roman" w:eastAsia="Times New Roman" w:hAnsi="Times New Roman" w:cs="Times New Roman"/>
        </w:rPr>
        <w:t xml:space="preserve">owever, </w:t>
      </w:r>
      <w:r w:rsidR="00821831">
        <w:rPr>
          <w:rFonts w:ascii="Times New Roman" w:eastAsia="Times New Roman" w:hAnsi="Times New Roman" w:cs="Times New Roman"/>
        </w:rPr>
        <w:t xml:space="preserve">idealists’ </w:t>
      </w:r>
      <w:r w:rsidR="003A0F7F">
        <w:rPr>
          <w:rFonts w:ascii="Times New Roman" w:eastAsia="Times New Roman" w:hAnsi="Times New Roman" w:cs="Times New Roman"/>
        </w:rPr>
        <w:t>notion</w:t>
      </w:r>
      <w:r w:rsidR="00821831">
        <w:rPr>
          <w:rFonts w:ascii="Times New Roman" w:eastAsia="Times New Roman" w:hAnsi="Times New Roman" w:cs="Times New Roman"/>
        </w:rPr>
        <w:t>s</w:t>
      </w:r>
      <w:r w:rsidR="003A0F7F">
        <w:rPr>
          <w:rFonts w:ascii="Times New Roman" w:eastAsia="Times New Roman" w:hAnsi="Times New Roman" w:cs="Times New Roman"/>
        </w:rPr>
        <w:t xml:space="preserve"> of the university scientist had broadened during doctoral study</w:t>
      </w:r>
      <w:r>
        <w:rPr>
          <w:rFonts w:ascii="Times New Roman" w:eastAsia="Times New Roman" w:hAnsi="Times New Roman" w:cs="Times New Roman"/>
        </w:rPr>
        <w:t xml:space="preserve">. Idealists </w:t>
      </w:r>
      <w:r w:rsidR="003A0F7F">
        <w:rPr>
          <w:rFonts w:ascii="Times New Roman" w:eastAsia="Times New Roman" w:hAnsi="Times New Roman" w:cs="Times New Roman"/>
        </w:rPr>
        <w:t>upheld the</w:t>
      </w:r>
      <w:r>
        <w:rPr>
          <w:rFonts w:ascii="Times New Roman" w:eastAsia="Times New Roman" w:hAnsi="Times New Roman" w:cs="Times New Roman"/>
        </w:rPr>
        <w:t xml:space="preserve"> importance </w:t>
      </w:r>
      <w:r w:rsidR="00821831">
        <w:rPr>
          <w:rFonts w:ascii="Times New Roman" w:eastAsia="Times New Roman" w:hAnsi="Times New Roman" w:cs="Times New Roman"/>
        </w:rPr>
        <w:t xml:space="preserve">of </w:t>
      </w:r>
      <w:r>
        <w:rPr>
          <w:rFonts w:ascii="Times New Roman" w:eastAsia="Times New Roman" w:hAnsi="Times New Roman" w:cs="Times New Roman"/>
        </w:rPr>
        <w:t xml:space="preserve">academic </w:t>
      </w:r>
      <w:r w:rsidR="003A0F7F">
        <w:rPr>
          <w:rFonts w:ascii="Times New Roman" w:eastAsia="Times New Roman" w:hAnsi="Times New Roman" w:cs="Times New Roman"/>
        </w:rPr>
        <w:t>publications</w:t>
      </w:r>
      <w:r w:rsidR="00821831">
        <w:rPr>
          <w:rFonts w:ascii="Times New Roman" w:eastAsia="Times New Roman" w:hAnsi="Times New Roman" w:cs="Times New Roman"/>
        </w:rPr>
        <w:t xml:space="preserve">; however, </w:t>
      </w:r>
      <w:r>
        <w:rPr>
          <w:rFonts w:ascii="Times New Roman" w:eastAsia="Times New Roman" w:hAnsi="Times New Roman" w:cs="Times New Roman"/>
        </w:rPr>
        <w:t>the expression of other concerns</w:t>
      </w:r>
      <w:r w:rsidR="00821831">
        <w:rPr>
          <w:rFonts w:ascii="Times New Roman" w:eastAsia="Times New Roman" w:hAnsi="Times New Roman" w:cs="Times New Roman"/>
        </w:rPr>
        <w:t xml:space="preserve"> </w:t>
      </w:r>
      <w:r>
        <w:rPr>
          <w:rFonts w:ascii="Times New Roman" w:eastAsia="Times New Roman" w:hAnsi="Times New Roman" w:cs="Times New Roman"/>
        </w:rPr>
        <w:t>set this group apart. Idealists sought to work on applied</w:t>
      </w:r>
      <w:r w:rsidR="003A0F7F">
        <w:rPr>
          <w:rFonts w:ascii="Times New Roman" w:eastAsia="Times New Roman" w:hAnsi="Times New Roman" w:cs="Times New Roman"/>
        </w:rPr>
        <w:t xml:space="preserve"> research</w:t>
      </w:r>
      <w:r>
        <w:rPr>
          <w:rFonts w:ascii="Times New Roman" w:eastAsia="Times New Roman" w:hAnsi="Times New Roman" w:cs="Times New Roman"/>
        </w:rPr>
        <w:t xml:space="preserve"> projects, which promised a straightforward societal benefit (Stokes 1997). Olivia (year two, medicine) </w:t>
      </w:r>
      <w:r w:rsidR="00821831">
        <w:rPr>
          <w:rFonts w:ascii="Times New Roman" w:eastAsia="Times New Roman" w:hAnsi="Times New Roman" w:cs="Times New Roman"/>
        </w:rPr>
        <w:t>recount</w:t>
      </w:r>
      <w:r>
        <w:rPr>
          <w:rFonts w:ascii="Times New Roman" w:eastAsia="Times New Roman" w:hAnsi="Times New Roman" w:cs="Times New Roman"/>
        </w:rPr>
        <w:t xml:space="preserve">ed how the experience of completing a Master of Research </w:t>
      </w:r>
      <w:r w:rsidR="003A0F7F">
        <w:rPr>
          <w:rFonts w:ascii="Times New Roman" w:eastAsia="Times New Roman" w:hAnsi="Times New Roman" w:cs="Times New Roman"/>
        </w:rPr>
        <w:t xml:space="preserve">degree </w:t>
      </w:r>
      <w:r>
        <w:rPr>
          <w:rFonts w:ascii="Times New Roman" w:eastAsia="Times New Roman" w:hAnsi="Times New Roman" w:cs="Times New Roman"/>
        </w:rPr>
        <w:t xml:space="preserve">crystallised these intentions.  </w:t>
      </w:r>
    </w:p>
    <w:p w:rsidR="002B03A5" w:rsidRDefault="002B03A5">
      <w:pPr>
        <w:rPr>
          <w:rFonts w:ascii="Times New Roman" w:eastAsia="Times New Roman" w:hAnsi="Times New Roman" w:cs="Times New Roman"/>
        </w:rPr>
      </w:pPr>
    </w:p>
    <w:p w:rsidR="002B03A5" w:rsidRDefault="00D57149">
      <w:pPr>
        <w:widowControl w:val="0"/>
        <w:spacing w:after="240"/>
        <w:ind w:left="720"/>
        <w:rPr>
          <w:rFonts w:ascii="Times New Roman" w:eastAsia="Times New Roman" w:hAnsi="Times New Roman" w:cs="Times New Roman"/>
        </w:rPr>
      </w:pPr>
      <w:r>
        <w:rPr>
          <w:rFonts w:ascii="Times New Roman" w:eastAsia="Times New Roman" w:hAnsi="Times New Roman" w:cs="Times New Roman"/>
        </w:rPr>
        <w:t xml:space="preserve">I did an MRes the year before… I did two six months projects. One of them was on cancer and the other was on cell trafficking </w:t>
      </w:r>
      <w:r w:rsidR="00821831">
        <w:rPr>
          <w:rFonts w:ascii="Times New Roman" w:eastAsia="Times New Roman" w:hAnsi="Times New Roman" w:cs="Times New Roman"/>
        </w:rPr>
        <w:t>–</w:t>
      </w:r>
      <w:r>
        <w:rPr>
          <w:rFonts w:ascii="Times New Roman" w:eastAsia="Times New Roman" w:hAnsi="Times New Roman" w:cs="Times New Roman"/>
        </w:rPr>
        <w:t xml:space="preserve"> and</w:t>
      </w:r>
      <w:r w:rsidR="00821831">
        <w:rPr>
          <w:rFonts w:ascii="Times New Roman" w:eastAsia="Times New Roman" w:hAnsi="Times New Roman" w:cs="Times New Roman"/>
        </w:rPr>
        <w:t xml:space="preserve"> </w:t>
      </w:r>
      <w:r>
        <w:rPr>
          <w:rFonts w:ascii="Times New Roman" w:eastAsia="Times New Roman" w:hAnsi="Times New Roman" w:cs="Times New Roman"/>
        </w:rPr>
        <w:t xml:space="preserve">there was barely any clinical relevance to that. It's basic science and obviously it underpins a lot. But the papers were just so mechanistic with no relation to anything that could have real world applications. I found it really dull. Whereas [my doctoral research] helps patients. I'm doing cancer research and I'm contributing to society. </w:t>
      </w:r>
    </w:p>
    <w:p w:rsidR="002B03A5" w:rsidRDefault="00D57149">
      <w:pPr>
        <w:rPr>
          <w:rFonts w:ascii="Times New Roman" w:eastAsia="Times New Roman" w:hAnsi="Times New Roman" w:cs="Times New Roman"/>
        </w:rPr>
      </w:pPr>
      <w:r>
        <w:rPr>
          <w:rFonts w:ascii="Times New Roman" w:eastAsia="Times New Roman" w:hAnsi="Times New Roman" w:cs="Times New Roman"/>
        </w:rPr>
        <w:t xml:space="preserve">Idealists were not </w:t>
      </w:r>
      <w:r w:rsidR="00821831">
        <w:rPr>
          <w:rFonts w:ascii="Times New Roman" w:eastAsia="Times New Roman" w:hAnsi="Times New Roman" w:cs="Times New Roman"/>
        </w:rPr>
        <w:t>just</w:t>
      </w:r>
      <w:r>
        <w:rPr>
          <w:rFonts w:ascii="Times New Roman" w:eastAsia="Times New Roman" w:hAnsi="Times New Roman" w:cs="Times New Roman"/>
        </w:rPr>
        <w:t xml:space="preserve"> concerned with the selection of socially responsive research topics. Also prioritised in their strategy was a perfor</w:t>
      </w:r>
      <w:r w:rsidR="003A0F7F">
        <w:rPr>
          <w:rFonts w:ascii="Times New Roman" w:eastAsia="Times New Roman" w:hAnsi="Times New Roman" w:cs="Times New Roman"/>
        </w:rPr>
        <w:t xml:space="preserve">mance of social responsibility, including </w:t>
      </w:r>
      <w:r>
        <w:rPr>
          <w:rFonts w:ascii="Times New Roman" w:eastAsia="Times New Roman" w:hAnsi="Times New Roman" w:cs="Times New Roman"/>
        </w:rPr>
        <w:t xml:space="preserve">public outreach and the development of </w:t>
      </w:r>
      <w:r w:rsidR="003A0F7F">
        <w:rPr>
          <w:rFonts w:ascii="Times New Roman" w:eastAsia="Times New Roman" w:hAnsi="Times New Roman" w:cs="Times New Roman"/>
        </w:rPr>
        <w:t>research</w:t>
      </w:r>
      <w:r>
        <w:rPr>
          <w:rFonts w:ascii="Times New Roman" w:eastAsia="Times New Roman" w:hAnsi="Times New Roman" w:cs="Times New Roman"/>
        </w:rPr>
        <w:t xml:space="preserve"> impact. Rachel (year two, environmental </w:t>
      </w:r>
      <w:r w:rsidR="007240B7">
        <w:rPr>
          <w:rFonts w:ascii="Times New Roman" w:eastAsia="Times New Roman" w:hAnsi="Times New Roman" w:cs="Times New Roman"/>
        </w:rPr>
        <w:t>science</w:t>
      </w:r>
      <w:r>
        <w:rPr>
          <w:rFonts w:ascii="Times New Roman" w:eastAsia="Times New Roman" w:hAnsi="Times New Roman" w:cs="Times New Roman"/>
        </w:rPr>
        <w:t xml:space="preserve">) spoke optimistically about the broader applications of her work. </w:t>
      </w:r>
    </w:p>
    <w:p w:rsidR="002B03A5" w:rsidRDefault="002B03A5">
      <w:pPr>
        <w:rPr>
          <w:rFonts w:ascii="Times New Roman" w:eastAsia="Times New Roman" w:hAnsi="Times New Roman" w:cs="Times New Roman"/>
        </w:rPr>
      </w:pPr>
    </w:p>
    <w:p w:rsidR="002B03A5" w:rsidRDefault="00D57149">
      <w:pPr>
        <w:widowControl w:val="0"/>
        <w:spacing w:after="240"/>
        <w:ind w:left="720"/>
        <w:rPr>
          <w:rFonts w:ascii="Times New Roman" w:eastAsia="Times New Roman" w:hAnsi="Times New Roman" w:cs="Times New Roman"/>
        </w:rPr>
      </w:pPr>
      <w:r>
        <w:rPr>
          <w:rFonts w:ascii="Times New Roman" w:eastAsia="Times New Roman" w:hAnsi="Times New Roman" w:cs="Times New Roman"/>
        </w:rPr>
        <w:t xml:space="preserve">Working as a scientist [is about] investigating different ‘big-picture’ questions that fit into a greater goal. [A PhD] is about contributing to a particular knowledge area </w:t>
      </w:r>
      <w:r w:rsidR="003A0F7F">
        <w:rPr>
          <w:rFonts w:ascii="Times New Roman" w:eastAsia="Times New Roman" w:hAnsi="Times New Roman" w:cs="Times New Roman"/>
        </w:rPr>
        <w:t>–</w:t>
      </w:r>
      <w:r>
        <w:rPr>
          <w:rFonts w:ascii="Times New Roman" w:eastAsia="Times New Roman" w:hAnsi="Times New Roman" w:cs="Times New Roman"/>
        </w:rPr>
        <w:t xml:space="preserve"> for</w:t>
      </w:r>
      <w:r w:rsidR="003A0F7F">
        <w:rPr>
          <w:rFonts w:ascii="Times New Roman" w:eastAsia="Times New Roman" w:hAnsi="Times New Roman" w:cs="Times New Roman"/>
        </w:rPr>
        <w:t xml:space="preserve"> </w:t>
      </w:r>
      <w:r>
        <w:rPr>
          <w:rFonts w:ascii="Times New Roman" w:eastAsia="Times New Roman" w:hAnsi="Times New Roman" w:cs="Times New Roman"/>
        </w:rPr>
        <w:t xml:space="preserve">me, climate change </w:t>
      </w:r>
      <w:r w:rsidR="003A0F7F">
        <w:rPr>
          <w:rFonts w:ascii="Times New Roman" w:eastAsia="Times New Roman" w:hAnsi="Times New Roman" w:cs="Times New Roman"/>
        </w:rPr>
        <w:t>–</w:t>
      </w:r>
      <w:r>
        <w:rPr>
          <w:rFonts w:ascii="Times New Roman" w:eastAsia="Times New Roman" w:hAnsi="Times New Roman" w:cs="Times New Roman"/>
        </w:rPr>
        <w:t xml:space="preserve"> which</w:t>
      </w:r>
      <w:r w:rsidR="003A0F7F">
        <w:rPr>
          <w:rFonts w:ascii="Times New Roman" w:eastAsia="Times New Roman" w:hAnsi="Times New Roman" w:cs="Times New Roman"/>
        </w:rPr>
        <w:t xml:space="preserve"> </w:t>
      </w:r>
      <w:r>
        <w:rPr>
          <w:rFonts w:ascii="Times New Roman" w:eastAsia="Times New Roman" w:hAnsi="Times New Roman" w:cs="Times New Roman"/>
        </w:rPr>
        <w:t xml:space="preserve">has a conservation value and will hopefully be of help to people in a management situation. </w:t>
      </w:r>
    </w:p>
    <w:p w:rsidR="002B03A5" w:rsidRDefault="00D57149">
      <w:pPr>
        <w:widowControl w:val="0"/>
        <w:spacing w:after="240"/>
        <w:ind w:left="720"/>
        <w:rPr>
          <w:rFonts w:ascii="Times New Roman" w:eastAsia="Times New Roman" w:hAnsi="Times New Roman" w:cs="Times New Roman"/>
        </w:rPr>
      </w:pPr>
      <w:r>
        <w:rPr>
          <w:rFonts w:ascii="Times New Roman" w:eastAsia="Times New Roman" w:hAnsi="Times New Roman" w:cs="Times New Roman"/>
        </w:rPr>
        <w:t xml:space="preserve">Outreach and impact are massive incentives. It’s exciting that someone might be learning about what I discover, and not just in my area but also across the disciplines. I’m very ‘pro’ sharing data and information. It is a great thing, openness of knowledge. </w:t>
      </w:r>
    </w:p>
    <w:p w:rsidR="002B03A5" w:rsidRDefault="00D57149">
      <w:pPr>
        <w:rPr>
          <w:rFonts w:ascii="Times New Roman" w:eastAsia="Times New Roman" w:hAnsi="Times New Roman" w:cs="Times New Roman"/>
        </w:rPr>
      </w:pPr>
      <w:r>
        <w:rPr>
          <w:rFonts w:ascii="Times New Roman" w:eastAsia="Times New Roman" w:hAnsi="Times New Roman" w:cs="Times New Roman"/>
        </w:rPr>
        <w:t xml:space="preserve">Idealists aligned themselves with academics who shared their </w:t>
      </w:r>
      <w:r w:rsidR="00821831">
        <w:rPr>
          <w:rFonts w:ascii="Times New Roman" w:eastAsia="Times New Roman" w:hAnsi="Times New Roman" w:cs="Times New Roman"/>
        </w:rPr>
        <w:t>social</w:t>
      </w:r>
      <w:r w:rsidR="001B0A57">
        <w:rPr>
          <w:rFonts w:ascii="Times New Roman" w:eastAsia="Times New Roman" w:hAnsi="Times New Roman" w:cs="Times New Roman"/>
        </w:rPr>
        <w:t xml:space="preserve"> </w:t>
      </w:r>
      <w:r w:rsidR="00821831">
        <w:rPr>
          <w:rFonts w:ascii="Times New Roman" w:eastAsia="Times New Roman" w:hAnsi="Times New Roman" w:cs="Times New Roman"/>
        </w:rPr>
        <w:t>values, and</w:t>
      </w:r>
      <w:r>
        <w:rPr>
          <w:rFonts w:ascii="Times New Roman" w:eastAsia="Times New Roman" w:hAnsi="Times New Roman" w:cs="Times New Roman"/>
        </w:rPr>
        <w:t xml:space="preserve"> were the </w:t>
      </w:r>
      <w:r w:rsidR="001B0A57">
        <w:rPr>
          <w:rFonts w:ascii="Times New Roman" w:eastAsia="Times New Roman" w:hAnsi="Times New Roman" w:cs="Times New Roman"/>
        </w:rPr>
        <w:t xml:space="preserve">only </w:t>
      </w:r>
      <w:r>
        <w:rPr>
          <w:rFonts w:ascii="Times New Roman" w:eastAsia="Times New Roman" w:hAnsi="Times New Roman" w:cs="Times New Roman"/>
        </w:rPr>
        <w:t xml:space="preserve">students </w:t>
      </w:r>
      <w:r w:rsidR="00821831">
        <w:rPr>
          <w:rFonts w:ascii="Times New Roman" w:eastAsia="Times New Roman" w:hAnsi="Times New Roman" w:cs="Times New Roman"/>
        </w:rPr>
        <w:t>engaged in</w:t>
      </w:r>
      <w:r>
        <w:rPr>
          <w:rFonts w:ascii="Times New Roman" w:eastAsia="Times New Roman" w:hAnsi="Times New Roman" w:cs="Times New Roman"/>
        </w:rPr>
        <w:t xml:space="preserve"> rese</w:t>
      </w:r>
      <w:r w:rsidR="001B0A57">
        <w:rPr>
          <w:rFonts w:ascii="Times New Roman" w:eastAsia="Times New Roman" w:hAnsi="Times New Roman" w:cs="Times New Roman"/>
        </w:rPr>
        <w:t>arch collaborations with charitable</w:t>
      </w:r>
      <w:r>
        <w:rPr>
          <w:rFonts w:ascii="Times New Roman" w:eastAsia="Times New Roman" w:hAnsi="Times New Roman" w:cs="Times New Roman"/>
        </w:rPr>
        <w:t xml:space="preserve"> organisations.  </w:t>
      </w:r>
      <w:r w:rsidR="00821831">
        <w:rPr>
          <w:rFonts w:ascii="Times New Roman" w:eastAsia="Times New Roman" w:hAnsi="Times New Roman" w:cs="Times New Roman"/>
        </w:rPr>
        <w:t>Forging charitable connections w</w:t>
      </w:r>
      <w:r w:rsidR="00BD76F3">
        <w:rPr>
          <w:rFonts w:ascii="Times New Roman" w:eastAsia="Times New Roman" w:hAnsi="Times New Roman" w:cs="Times New Roman"/>
        </w:rPr>
        <w:t>as</w:t>
      </w:r>
      <w:r w:rsidR="00821831">
        <w:rPr>
          <w:rFonts w:ascii="Times New Roman" w:eastAsia="Times New Roman" w:hAnsi="Times New Roman" w:cs="Times New Roman"/>
        </w:rPr>
        <w:t xml:space="preserve"> important to the idealists, as they viewed the university environment as often</w:t>
      </w:r>
      <w:r>
        <w:rPr>
          <w:rFonts w:ascii="Times New Roman" w:eastAsia="Times New Roman" w:hAnsi="Times New Roman" w:cs="Times New Roman"/>
        </w:rPr>
        <w:t xml:space="preserve"> at odds wit</w:t>
      </w:r>
      <w:r w:rsidR="003A0F7F">
        <w:rPr>
          <w:rFonts w:ascii="Times New Roman" w:eastAsia="Times New Roman" w:hAnsi="Times New Roman" w:cs="Times New Roman"/>
        </w:rPr>
        <w:t>h their values and objectives. Idealists suggested that s</w:t>
      </w:r>
      <w:r>
        <w:rPr>
          <w:rFonts w:ascii="Times New Roman" w:eastAsia="Times New Roman" w:hAnsi="Times New Roman" w:cs="Times New Roman"/>
        </w:rPr>
        <w:t>cie</w:t>
      </w:r>
      <w:r w:rsidR="003A0F7F">
        <w:rPr>
          <w:rFonts w:ascii="Times New Roman" w:eastAsia="Times New Roman" w:hAnsi="Times New Roman" w:cs="Times New Roman"/>
        </w:rPr>
        <w:t>nce communication and outreach were</w:t>
      </w:r>
      <w:r>
        <w:rPr>
          <w:rFonts w:ascii="Times New Roman" w:eastAsia="Times New Roman" w:hAnsi="Times New Roman" w:cs="Times New Roman"/>
        </w:rPr>
        <w:t xml:space="preserve"> </w:t>
      </w:r>
      <w:r>
        <w:rPr>
          <w:rFonts w:ascii="Times New Roman" w:eastAsia="Times New Roman" w:hAnsi="Times New Roman" w:cs="Times New Roman"/>
        </w:rPr>
        <w:lastRenderedPageBreak/>
        <w:t>neglected aspect</w:t>
      </w:r>
      <w:r w:rsidR="00821831">
        <w:rPr>
          <w:rFonts w:ascii="Times New Roman" w:eastAsia="Times New Roman" w:hAnsi="Times New Roman" w:cs="Times New Roman"/>
        </w:rPr>
        <w:t>s</w:t>
      </w:r>
      <w:r>
        <w:rPr>
          <w:rFonts w:ascii="Times New Roman" w:eastAsia="Times New Roman" w:hAnsi="Times New Roman" w:cs="Times New Roman"/>
        </w:rPr>
        <w:t xml:space="preserve"> of the transferable skills agenda. Fellow </w:t>
      </w:r>
      <w:r w:rsidR="003A0F7F">
        <w:rPr>
          <w:rFonts w:ascii="Times New Roman" w:eastAsia="Times New Roman" w:hAnsi="Times New Roman" w:cs="Times New Roman"/>
        </w:rPr>
        <w:t>academic researchers</w:t>
      </w:r>
      <w:r>
        <w:rPr>
          <w:rFonts w:ascii="Times New Roman" w:eastAsia="Times New Roman" w:hAnsi="Times New Roman" w:cs="Times New Roman"/>
        </w:rPr>
        <w:t xml:space="preserve"> were criticised for their reluctance to share data </w:t>
      </w:r>
      <w:r w:rsidR="003A0F7F">
        <w:rPr>
          <w:rFonts w:ascii="Times New Roman" w:eastAsia="Times New Roman" w:hAnsi="Times New Roman" w:cs="Times New Roman"/>
        </w:rPr>
        <w:t>and engage with</w:t>
      </w:r>
      <w:r>
        <w:rPr>
          <w:rFonts w:ascii="Times New Roman" w:eastAsia="Times New Roman" w:hAnsi="Times New Roman" w:cs="Times New Roman"/>
        </w:rPr>
        <w:t xml:space="preserve"> interdisciplinary work. </w:t>
      </w:r>
      <w:r w:rsidR="003A0F7F">
        <w:rPr>
          <w:rFonts w:ascii="Times New Roman" w:eastAsia="Times New Roman" w:hAnsi="Times New Roman" w:cs="Times New Roman"/>
        </w:rPr>
        <w:t>K</w:t>
      </w:r>
      <w:r>
        <w:rPr>
          <w:rFonts w:ascii="Times New Roman" w:eastAsia="Times New Roman" w:hAnsi="Times New Roman" w:cs="Times New Roman"/>
        </w:rPr>
        <w:t xml:space="preserve">nowledge economy </w:t>
      </w:r>
      <w:r w:rsidR="003A0F7F">
        <w:rPr>
          <w:rFonts w:ascii="Times New Roman" w:eastAsia="Times New Roman" w:hAnsi="Times New Roman" w:cs="Times New Roman"/>
        </w:rPr>
        <w:t>advocates</w:t>
      </w:r>
      <w:r>
        <w:rPr>
          <w:rFonts w:ascii="Times New Roman" w:eastAsia="Times New Roman" w:hAnsi="Times New Roman" w:cs="Times New Roman"/>
        </w:rPr>
        <w:t xml:space="preserve"> were construed as overly and problematically concerned with the financial potential of scientific research. Should universities become too complicit in this agenda, idealists such as Olivia</w:t>
      </w:r>
      <w:r w:rsidR="003A0F7F">
        <w:rPr>
          <w:rFonts w:ascii="Times New Roman" w:eastAsia="Times New Roman" w:hAnsi="Times New Roman" w:cs="Times New Roman"/>
        </w:rPr>
        <w:t xml:space="preserve"> doubted that their </w:t>
      </w:r>
      <w:r>
        <w:rPr>
          <w:rFonts w:ascii="Times New Roman" w:eastAsia="Times New Roman" w:hAnsi="Times New Roman" w:cs="Times New Roman"/>
        </w:rPr>
        <w:t xml:space="preserve">strategy </w:t>
      </w:r>
      <w:r w:rsidR="003A0F7F">
        <w:rPr>
          <w:rFonts w:ascii="Times New Roman" w:eastAsia="Times New Roman" w:hAnsi="Times New Roman" w:cs="Times New Roman"/>
        </w:rPr>
        <w:t>would be compatible with</w:t>
      </w:r>
      <w:r>
        <w:rPr>
          <w:rFonts w:ascii="Times New Roman" w:eastAsia="Times New Roman" w:hAnsi="Times New Roman" w:cs="Times New Roman"/>
        </w:rPr>
        <w:t xml:space="preserve"> </w:t>
      </w:r>
      <w:r w:rsidR="003A0F7F">
        <w:rPr>
          <w:rFonts w:ascii="Times New Roman" w:eastAsia="Times New Roman" w:hAnsi="Times New Roman" w:cs="Times New Roman"/>
        </w:rPr>
        <w:t>the academic</w:t>
      </w:r>
      <w:r>
        <w:rPr>
          <w:rFonts w:ascii="Times New Roman" w:eastAsia="Times New Roman" w:hAnsi="Times New Roman" w:cs="Times New Roman"/>
        </w:rPr>
        <w:t xml:space="preserve"> context.  </w:t>
      </w:r>
    </w:p>
    <w:p w:rsidR="002B03A5" w:rsidRDefault="002B03A5">
      <w:pPr>
        <w:rPr>
          <w:rFonts w:ascii="Times New Roman" w:eastAsia="Times New Roman" w:hAnsi="Times New Roman" w:cs="Times New Roman"/>
        </w:rPr>
      </w:pPr>
    </w:p>
    <w:p w:rsidR="002B03A5" w:rsidRDefault="00D57149">
      <w:pPr>
        <w:widowControl w:val="0"/>
        <w:spacing w:after="240"/>
        <w:ind w:left="720"/>
        <w:rPr>
          <w:rFonts w:ascii="Times New Roman" w:eastAsia="Times New Roman" w:hAnsi="Times New Roman" w:cs="Times New Roman"/>
          <w:i/>
        </w:rPr>
      </w:pPr>
      <w:r>
        <w:rPr>
          <w:rFonts w:ascii="Times New Roman" w:eastAsia="Times New Roman" w:hAnsi="Times New Roman" w:cs="Times New Roman"/>
        </w:rPr>
        <w:t xml:space="preserve">I hope my work will improve society. I think the knowledge economy is an ultimately negative development for the university. Who cares about how the universe works when you can make money instead? It’s off-putting. You have to pay for things but not profit. </w:t>
      </w:r>
    </w:p>
    <w:p w:rsidR="002B03A5" w:rsidRDefault="00821831">
      <w:pPr>
        <w:rPr>
          <w:rFonts w:ascii="Times New Roman" w:eastAsia="Times New Roman" w:hAnsi="Times New Roman" w:cs="Times New Roman"/>
          <w:i/>
        </w:rPr>
      </w:pPr>
      <w:r>
        <w:rPr>
          <w:rFonts w:ascii="Times New Roman" w:eastAsia="Times New Roman" w:hAnsi="Times New Roman" w:cs="Times New Roman"/>
          <w:i/>
        </w:rPr>
        <w:t xml:space="preserve">Weak pragmatists: </w:t>
      </w:r>
      <w:r w:rsidR="008D30C6">
        <w:rPr>
          <w:rFonts w:ascii="Times New Roman" w:eastAsia="Times New Roman" w:hAnsi="Times New Roman" w:cs="Times New Roman"/>
          <w:i/>
        </w:rPr>
        <w:t xml:space="preserve">mixed strategies and the maximin </w:t>
      </w:r>
      <w:r w:rsidR="00504904">
        <w:rPr>
          <w:rFonts w:ascii="Times New Roman" w:eastAsia="Times New Roman" w:hAnsi="Times New Roman" w:cs="Times New Roman"/>
          <w:i/>
        </w:rPr>
        <w:t>principle</w:t>
      </w:r>
    </w:p>
    <w:p w:rsidR="002B03A5" w:rsidRDefault="002B03A5">
      <w:pPr>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Weak pragmatists occupied a position of uncertainty. Their game stra</w:t>
      </w:r>
      <w:r w:rsidR="003A0F7F">
        <w:rPr>
          <w:rFonts w:ascii="Times New Roman" w:eastAsia="Times New Roman" w:hAnsi="Times New Roman" w:cs="Times New Roman"/>
        </w:rPr>
        <w:t xml:space="preserve">tegies </w:t>
      </w:r>
      <w:r w:rsidR="008D30C6">
        <w:rPr>
          <w:rFonts w:ascii="Times New Roman" w:eastAsia="Times New Roman" w:hAnsi="Times New Roman" w:cs="Times New Roman"/>
        </w:rPr>
        <w:t xml:space="preserve">both </w:t>
      </w:r>
      <w:r w:rsidR="003A0F7F">
        <w:rPr>
          <w:rFonts w:ascii="Times New Roman" w:eastAsia="Times New Roman" w:hAnsi="Times New Roman" w:cs="Times New Roman"/>
        </w:rPr>
        <w:t>reflect this uncertainty</w:t>
      </w:r>
      <w:r>
        <w:rPr>
          <w:rFonts w:ascii="Times New Roman" w:eastAsia="Times New Roman" w:hAnsi="Times New Roman" w:cs="Times New Roman"/>
        </w:rPr>
        <w:t xml:space="preserve"> and are compromised by it. These students re</w:t>
      </w:r>
      <w:r w:rsidR="008D30C6">
        <w:rPr>
          <w:rFonts w:ascii="Times New Roman" w:eastAsia="Times New Roman" w:hAnsi="Times New Roman" w:cs="Times New Roman"/>
        </w:rPr>
        <w:t>port</w:t>
      </w:r>
      <w:r>
        <w:rPr>
          <w:rFonts w:ascii="Times New Roman" w:eastAsia="Times New Roman" w:hAnsi="Times New Roman" w:cs="Times New Roman"/>
        </w:rPr>
        <w:t>ed starting the doctorate with the clear aspiration of becoming an academic</w:t>
      </w:r>
      <w:r w:rsidR="008D30C6">
        <w:rPr>
          <w:rFonts w:ascii="Times New Roman" w:eastAsia="Times New Roman" w:hAnsi="Times New Roman" w:cs="Times New Roman"/>
        </w:rPr>
        <w:t>. B</w:t>
      </w:r>
      <w:r>
        <w:rPr>
          <w:rFonts w:ascii="Times New Roman" w:eastAsia="Times New Roman" w:hAnsi="Times New Roman" w:cs="Times New Roman"/>
        </w:rPr>
        <w:t>y the time of the interviews</w:t>
      </w:r>
      <w:r w:rsidR="008D30C6">
        <w:rPr>
          <w:rFonts w:ascii="Times New Roman" w:eastAsia="Times New Roman" w:hAnsi="Times New Roman" w:cs="Times New Roman"/>
        </w:rPr>
        <w:t>, however, weak pragmatists’ confidence in the realisation of this aspiration had been seriously undermined</w:t>
      </w:r>
      <w:r>
        <w:rPr>
          <w:rFonts w:ascii="Times New Roman" w:eastAsia="Times New Roman" w:hAnsi="Times New Roman" w:cs="Times New Roman"/>
        </w:rPr>
        <w:t>. For weak pragmatists, academia is a game in which the ‘survival of the fittest’ principle dominates ruthlessly. In response, t</w:t>
      </w:r>
      <w:r w:rsidR="00375DD8">
        <w:rPr>
          <w:rFonts w:ascii="Times New Roman" w:eastAsia="Times New Roman" w:hAnsi="Times New Roman" w:cs="Times New Roman"/>
        </w:rPr>
        <w:t xml:space="preserve">hese students adopted a </w:t>
      </w:r>
      <w:r w:rsidR="00D46A92">
        <w:rPr>
          <w:rFonts w:ascii="Times New Roman" w:eastAsia="Times New Roman" w:hAnsi="Times New Roman" w:cs="Times New Roman"/>
          <w:i/>
        </w:rPr>
        <w:t>mixed</w:t>
      </w:r>
      <w:r w:rsidR="00513203">
        <w:rPr>
          <w:rFonts w:ascii="Times New Roman" w:eastAsia="Times New Roman" w:hAnsi="Times New Roman" w:cs="Times New Roman"/>
          <w:i/>
        </w:rPr>
        <w:t xml:space="preserve"> </w:t>
      </w:r>
      <w:r w:rsidR="00513203">
        <w:rPr>
          <w:rFonts w:ascii="Times New Roman" w:eastAsia="Times New Roman" w:hAnsi="Times New Roman" w:cs="Times New Roman"/>
        </w:rPr>
        <w:t xml:space="preserve">or </w:t>
      </w:r>
      <w:r w:rsidR="00513203" w:rsidRPr="009C063D">
        <w:rPr>
          <w:rFonts w:ascii="Times New Roman" w:eastAsia="Times New Roman" w:hAnsi="Times New Roman" w:cs="Times New Roman"/>
          <w:i/>
        </w:rPr>
        <w:t>combinatorial</w:t>
      </w:r>
      <w:r w:rsidR="00D46A92">
        <w:rPr>
          <w:rFonts w:ascii="Times New Roman" w:eastAsia="Times New Roman" w:hAnsi="Times New Roman" w:cs="Times New Roman"/>
          <w:i/>
        </w:rPr>
        <w:t xml:space="preserve"> </w:t>
      </w:r>
      <w:r>
        <w:rPr>
          <w:rFonts w:ascii="Times New Roman" w:eastAsia="Times New Roman" w:hAnsi="Times New Roman" w:cs="Times New Roman"/>
        </w:rPr>
        <w:t>game strategy, which allow</w:t>
      </w:r>
      <w:r w:rsidR="008D30C6">
        <w:rPr>
          <w:rFonts w:ascii="Times New Roman" w:eastAsia="Times New Roman" w:hAnsi="Times New Roman" w:cs="Times New Roman"/>
        </w:rPr>
        <w:t xml:space="preserve">ed </w:t>
      </w:r>
      <w:r>
        <w:rPr>
          <w:rFonts w:ascii="Times New Roman" w:eastAsia="Times New Roman" w:hAnsi="Times New Roman" w:cs="Times New Roman"/>
        </w:rPr>
        <w:t xml:space="preserve">for the exploration of </w:t>
      </w:r>
      <w:r w:rsidR="009C063D">
        <w:rPr>
          <w:rFonts w:ascii="Times New Roman" w:eastAsia="Times New Roman" w:hAnsi="Times New Roman" w:cs="Times New Roman"/>
        </w:rPr>
        <w:t>several possible strategies and numerous, albeit less desirable</w:t>
      </w:r>
      <w:r>
        <w:rPr>
          <w:rFonts w:ascii="Times New Roman" w:eastAsia="Times New Roman" w:hAnsi="Times New Roman" w:cs="Times New Roman"/>
        </w:rPr>
        <w:t>, outcomes</w:t>
      </w:r>
      <w:r w:rsidR="00375DD8">
        <w:rPr>
          <w:rFonts w:ascii="Times New Roman" w:eastAsia="Times New Roman" w:hAnsi="Times New Roman" w:cs="Times New Roman"/>
        </w:rPr>
        <w:t xml:space="preserve"> </w:t>
      </w:r>
      <w:r w:rsidR="00375DD8" w:rsidRPr="0097642C">
        <w:rPr>
          <w:rFonts w:ascii="Times New Roman" w:eastAsia="Times New Roman" w:hAnsi="Times New Roman" w:cs="Times New Roman"/>
          <w:color w:val="000000" w:themeColor="text1"/>
        </w:rPr>
        <w:t>(</w:t>
      </w:r>
      <w:r w:rsidR="0097642C" w:rsidRPr="00D46A92">
        <w:rPr>
          <w:rFonts w:ascii="Times New Roman" w:eastAsia="Times New Roman" w:hAnsi="Times New Roman" w:cs="Times New Roman"/>
          <w:color w:val="000000" w:themeColor="text1"/>
        </w:rPr>
        <w:t>Binmore 2007</w:t>
      </w:r>
      <w:r w:rsidR="00D46A92" w:rsidRPr="00D46A92">
        <w:rPr>
          <w:rFonts w:ascii="Times New Roman" w:eastAsia="Times New Roman" w:hAnsi="Times New Roman" w:cs="Times New Roman"/>
          <w:color w:val="000000" w:themeColor="text1"/>
        </w:rPr>
        <w:t>, p. 68</w:t>
      </w:r>
      <w:r w:rsidR="00375DD8" w:rsidRPr="0097642C">
        <w:rPr>
          <w:rFonts w:ascii="Times New Roman" w:eastAsia="Times New Roman" w:hAnsi="Times New Roman" w:cs="Times New Roman"/>
          <w:color w:val="000000" w:themeColor="text1"/>
        </w:rPr>
        <w:t>)</w:t>
      </w:r>
      <w:r w:rsidRPr="0097642C">
        <w:rPr>
          <w:rFonts w:ascii="Times New Roman" w:eastAsia="Times New Roman" w:hAnsi="Times New Roman" w:cs="Times New Roman"/>
          <w:color w:val="000000" w:themeColor="text1"/>
        </w:rPr>
        <w:t xml:space="preserve">. </w:t>
      </w:r>
    </w:p>
    <w:p w:rsidR="002B03A5" w:rsidRDefault="002B03A5">
      <w:pPr>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Weak pragmatis</w:t>
      </w:r>
      <w:r w:rsidR="00375DD8">
        <w:rPr>
          <w:rFonts w:ascii="Times New Roman" w:eastAsia="Times New Roman" w:hAnsi="Times New Roman" w:cs="Times New Roman"/>
        </w:rPr>
        <w:t xml:space="preserve">ts perceived academia to be an </w:t>
      </w:r>
      <w:r w:rsidR="00375DD8" w:rsidRPr="009C063D">
        <w:rPr>
          <w:rFonts w:ascii="Times New Roman" w:eastAsia="Times New Roman" w:hAnsi="Times New Roman" w:cs="Times New Roman"/>
        </w:rPr>
        <w:t xml:space="preserve">uneven </w:t>
      </w:r>
      <w:r w:rsidR="00375DD8" w:rsidRPr="00D46A92">
        <w:rPr>
          <w:rFonts w:ascii="Times New Roman" w:eastAsia="Times New Roman" w:hAnsi="Times New Roman" w:cs="Times New Roman"/>
        </w:rPr>
        <w:t>game</w:t>
      </w:r>
      <w:r>
        <w:rPr>
          <w:rFonts w:ascii="Times New Roman" w:eastAsia="Times New Roman" w:hAnsi="Times New Roman" w:cs="Times New Roman"/>
        </w:rPr>
        <w:t xml:space="preserve"> </w:t>
      </w:r>
      <w:r w:rsidR="0069759F">
        <w:rPr>
          <w:rFonts w:ascii="Times New Roman" w:eastAsia="Times New Roman" w:hAnsi="Times New Roman" w:cs="Times New Roman"/>
        </w:rPr>
        <w:t>–</w:t>
      </w:r>
      <w:r>
        <w:rPr>
          <w:rFonts w:ascii="Times New Roman" w:eastAsia="Times New Roman" w:hAnsi="Times New Roman" w:cs="Times New Roman"/>
        </w:rPr>
        <w:t xml:space="preserve"> a</w:t>
      </w:r>
      <w:r w:rsidR="0069759F">
        <w:rPr>
          <w:rFonts w:ascii="Times New Roman" w:eastAsia="Times New Roman" w:hAnsi="Times New Roman" w:cs="Times New Roman"/>
        </w:rPr>
        <w:t xml:space="preserve"> </w:t>
      </w:r>
      <w:r w:rsidR="00D46A92">
        <w:rPr>
          <w:rFonts w:ascii="Times New Roman" w:eastAsia="Times New Roman" w:hAnsi="Times New Roman" w:cs="Times New Roman"/>
        </w:rPr>
        <w:t xml:space="preserve">game in which </w:t>
      </w:r>
      <w:r>
        <w:rPr>
          <w:rFonts w:ascii="Times New Roman" w:eastAsia="Times New Roman" w:hAnsi="Times New Roman" w:cs="Times New Roman"/>
        </w:rPr>
        <w:t xml:space="preserve">players </w:t>
      </w:r>
      <w:r w:rsidR="00D46A92">
        <w:rPr>
          <w:rFonts w:ascii="Times New Roman" w:eastAsia="Times New Roman" w:hAnsi="Times New Roman" w:cs="Times New Roman"/>
        </w:rPr>
        <w:t>are different</w:t>
      </w:r>
      <w:r w:rsidR="008D30C6">
        <w:rPr>
          <w:rFonts w:ascii="Times New Roman" w:eastAsia="Times New Roman" w:hAnsi="Times New Roman" w:cs="Times New Roman"/>
        </w:rPr>
        <w:t>iall</w:t>
      </w:r>
      <w:r w:rsidR="00D46A92">
        <w:rPr>
          <w:rFonts w:ascii="Times New Roman" w:eastAsia="Times New Roman" w:hAnsi="Times New Roman" w:cs="Times New Roman"/>
        </w:rPr>
        <w:t xml:space="preserve">y positioned and therefore </w:t>
      </w:r>
      <w:r>
        <w:rPr>
          <w:rFonts w:ascii="Times New Roman" w:eastAsia="Times New Roman" w:hAnsi="Times New Roman" w:cs="Times New Roman"/>
        </w:rPr>
        <w:t>have variable</w:t>
      </w:r>
      <w:r w:rsidR="008237E4">
        <w:rPr>
          <w:rFonts w:ascii="Times New Roman" w:eastAsia="Times New Roman" w:hAnsi="Times New Roman" w:cs="Times New Roman"/>
        </w:rPr>
        <w:t xml:space="preserve"> (unequal)</w:t>
      </w:r>
      <w:r>
        <w:rPr>
          <w:rFonts w:ascii="Times New Roman" w:eastAsia="Times New Roman" w:hAnsi="Times New Roman" w:cs="Times New Roman"/>
        </w:rPr>
        <w:t xml:space="preserve"> odds of winning</w:t>
      </w:r>
      <w:r w:rsidR="00DD536C">
        <w:rPr>
          <w:rFonts w:ascii="Times New Roman" w:eastAsia="Times New Roman" w:hAnsi="Times New Roman" w:cs="Times New Roman"/>
        </w:rPr>
        <w:t>. Rich (</w:t>
      </w:r>
      <w:r>
        <w:rPr>
          <w:rFonts w:ascii="Times New Roman" w:eastAsia="Times New Roman" w:hAnsi="Times New Roman" w:cs="Times New Roman"/>
        </w:rPr>
        <w:t>year</w:t>
      </w:r>
      <w:r w:rsidR="00DD536C">
        <w:rPr>
          <w:rFonts w:ascii="Times New Roman" w:eastAsia="Times New Roman" w:hAnsi="Times New Roman" w:cs="Times New Roman"/>
        </w:rPr>
        <w:t xml:space="preserve"> three</w:t>
      </w:r>
      <w:r>
        <w:rPr>
          <w:rFonts w:ascii="Times New Roman" w:eastAsia="Times New Roman" w:hAnsi="Times New Roman" w:cs="Times New Roman"/>
        </w:rPr>
        <w:t xml:space="preserve">, bioengineering), commonly referred to his ‘chances’ of securing an academic position. </w:t>
      </w:r>
    </w:p>
    <w:p w:rsidR="002B03A5" w:rsidRDefault="00D57149">
      <w:pPr>
        <w:spacing w:before="240"/>
        <w:ind w:left="567" w:right="567"/>
        <w:rPr>
          <w:rFonts w:ascii="Times New Roman" w:eastAsia="Times New Roman" w:hAnsi="Times New Roman" w:cs="Times New Roman"/>
        </w:rPr>
      </w:pPr>
      <w:r>
        <w:rPr>
          <w:rFonts w:ascii="Times New Roman" w:eastAsia="Times New Roman" w:hAnsi="Times New Roman" w:cs="Times New Roman"/>
        </w:rPr>
        <w:t xml:space="preserve">You start a PhD wanting to go on to academia, and then a year or so in you suddenly sit up and realise, 'hang on a minute, there's 30 to 40 people here, scrambling around for one professorship. My odds aren't great'. You can have all the self-confidence in the world, but if you actually sit up and look at the fact of this </w:t>
      </w:r>
      <w:r w:rsidR="0069759F">
        <w:rPr>
          <w:rFonts w:ascii="Times New Roman" w:eastAsia="Times New Roman" w:hAnsi="Times New Roman" w:cs="Times New Roman"/>
        </w:rPr>
        <w:t>–</w:t>
      </w:r>
      <w:r>
        <w:rPr>
          <w:rFonts w:ascii="Times New Roman" w:eastAsia="Times New Roman" w:hAnsi="Times New Roman" w:cs="Times New Roman"/>
        </w:rPr>
        <w:t xml:space="preserve"> that</w:t>
      </w:r>
      <w:r w:rsidR="0069759F">
        <w:rPr>
          <w:rFonts w:ascii="Times New Roman" w:eastAsia="Times New Roman" w:hAnsi="Times New Roman" w:cs="Times New Roman"/>
        </w:rPr>
        <w:t xml:space="preserve"> </w:t>
      </w:r>
      <w:r>
        <w:rPr>
          <w:rFonts w:ascii="Times New Roman" w:eastAsia="Times New Roman" w:hAnsi="Times New Roman" w:cs="Times New Roman"/>
        </w:rPr>
        <w:t>kind of ratio. The number of PhD studentships seems to have increased without a corresponding increase in the number of positions for us to go on to.</w:t>
      </w:r>
    </w:p>
    <w:p w:rsidR="002B03A5" w:rsidRDefault="002B03A5">
      <w:pPr>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 xml:space="preserve">In contrast to the zero-sum approach of the purists, </w:t>
      </w:r>
      <w:r w:rsidR="00D46A92">
        <w:rPr>
          <w:rFonts w:ascii="Times New Roman" w:eastAsia="Times New Roman" w:hAnsi="Times New Roman" w:cs="Times New Roman"/>
        </w:rPr>
        <w:t>mixed</w:t>
      </w:r>
      <w:r>
        <w:rPr>
          <w:rFonts w:ascii="Times New Roman" w:eastAsia="Times New Roman" w:hAnsi="Times New Roman" w:cs="Times New Roman"/>
        </w:rPr>
        <w:t xml:space="preserve"> strategies are </w:t>
      </w:r>
      <w:r w:rsidR="00D46A92">
        <w:rPr>
          <w:rFonts w:ascii="Times New Roman" w:eastAsia="Times New Roman" w:hAnsi="Times New Roman" w:cs="Times New Roman"/>
        </w:rPr>
        <w:t xml:space="preserve">generally </w:t>
      </w:r>
      <w:r>
        <w:rPr>
          <w:rFonts w:ascii="Times New Roman" w:eastAsia="Times New Roman" w:hAnsi="Times New Roman" w:cs="Times New Roman"/>
        </w:rPr>
        <w:t xml:space="preserve">lower-risk and more responsive to context. Nevertheless, they can be thwarted by conflicted interests and unresolved decisions. This uncertainty manifests in the </w:t>
      </w:r>
      <w:r>
        <w:rPr>
          <w:rFonts w:ascii="Times New Roman" w:eastAsia="Times New Roman" w:hAnsi="Times New Roman" w:cs="Times New Roman"/>
          <w:i/>
        </w:rPr>
        <w:t>maximin</w:t>
      </w:r>
      <w:r>
        <w:rPr>
          <w:rFonts w:ascii="Times New Roman" w:eastAsia="Times New Roman" w:hAnsi="Times New Roman" w:cs="Times New Roman"/>
        </w:rPr>
        <w:t xml:space="preserve"> principle, which, put simply, implies ‘hoping for the best’ </w:t>
      </w:r>
      <w:r w:rsidR="00E17584">
        <w:rPr>
          <w:rFonts w:ascii="Times New Roman" w:eastAsia="Times New Roman" w:hAnsi="Times New Roman" w:cs="Times New Roman"/>
        </w:rPr>
        <w:t xml:space="preserve">and maximising pay-off in the case of a worst outcome </w:t>
      </w:r>
      <w:r>
        <w:rPr>
          <w:rFonts w:ascii="Times New Roman" w:eastAsia="Times New Roman" w:hAnsi="Times New Roman" w:cs="Times New Roman"/>
        </w:rPr>
        <w:t>(</w:t>
      </w:r>
      <w:r w:rsidRPr="00C05C85">
        <w:rPr>
          <w:rFonts w:ascii="Times New Roman" w:eastAsia="Times New Roman" w:hAnsi="Times New Roman" w:cs="Times New Roman"/>
          <w:color w:val="000000" w:themeColor="text1"/>
        </w:rPr>
        <w:t>Binmore 2007</w:t>
      </w:r>
      <w:r w:rsidR="00C05C85" w:rsidRPr="00C05C85">
        <w:rPr>
          <w:rFonts w:ascii="Times New Roman" w:eastAsia="Times New Roman" w:hAnsi="Times New Roman" w:cs="Times New Roman"/>
          <w:color w:val="000000" w:themeColor="text1"/>
        </w:rPr>
        <w:t>, p. 80</w:t>
      </w:r>
      <w:r w:rsidRPr="00C05C85">
        <w:rPr>
          <w:rFonts w:ascii="Times New Roman" w:eastAsia="Times New Roman" w:hAnsi="Times New Roman" w:cs="Times New Roman"/>
          <w:color w:val="000000" w:themeColor="text1"/>
        </w:rPr>
        <w:t>).</w:t>
      </w:r>
      <w:r w:rsidRPr="00835F7D">
        <w:rPr>
          <w:rFonts w:ascii="Times New Roman" w:eastAsia="Times New Roman" w:hAnsi="Times New Roman" w:cs="Times New Roman"/>
          <w:color w:val="FF0000"/>
        </w:rPr>
        <w:t xml:space="preserve"> </w:t>
      </w:r>
      <w:r>
        <w:rPr>
          <w:rFonts w:ascii="Times New Roman" w:eastAsia="Times New Roman" w:hAnsi="Times New Roman" w:cs="Times New Roman"/>
        </w:rPr>
        <w:t>Weak pragmatists acknowledged the</w:t>
      </w:r>
      <w:r w:rsidR="0069759F">
        <w:rPr>
          <w:rFonts w:ascii="Times New Roman" w:eastAsia="Times New Roman" w:hAnsi="Times New Roman" w:cs="Times New Roman"/>
        </w:rPr>
        <w:t xml:space="preserve"> scarcity of academic positions</w:t>
      </w:r>
      <w:r>
        <w:rPr>
          <w:rFonts w:ascii="Times New Roman" w:eastAsia="Times New Roman" w:hAnsi="Times New Roman" w:cs="Times New Roman"/>
        </w:rPr>
        <w:t xml:space="preserve"> but concluded that an optimal strategy meant a concerted effort to secure an academic job. Considerably less effort was applied to exploring secondary career options </w:t>
      </w:r>
      <w:r w:rsidR="00504904">
        <w:rPr>
          <w:rFonts w:ascii="Times New Roman" w:eastAsia="Times New Roman" w:hAnsi="Times New Roman" w:cs="Times New Roman"/>
        </w:rPr>
        <w:t>or</w:t>
      </w:r>
      <w:r>
        <w:rPr>
          <w:rFonts w:ascii="Times New Roman" w:eastAsia="Times New Roman" w:hAnsi="Times New Roman" w:cs="Times New Roman"/>
        </w:rPr>
        <w:t xml:space="preserve"> developing a strategy avoiding worst case outcomes. Rose (year two, biology) related </w:t>
      </w:r>
      <w:r w:rsidR="00504904">
        <w:rPr>
          <w:rFonts w:ascii="Times New Roman" w:eastAsia="Times New Roman" w:hAnsi="Times New Roman" w:cs="Times New Roman"/>
        </w:rPr>
        <w:t>a</w:t>
      </w:r>
      <w:r>
        <w:rPr>
          <w:rFonts w:ascii="Times New Roman" w:eastAsia="Times New Roman" w:hAnsi="Times New Roman" w:cs="Times New Roman"/>
        </w:rPr>
        <w:t xml:space="preserve"> characteristically passive approach, ad</w:t>
      </w:r>
      <w:r w:rsidR="0069759F">
        <w:rPr>
          <w:rFonts w:ascii="Times New Roman" w:eastAsia="Times New Roman" w:hAnsi="Times New Roman" w:cs="Times New Roman"/>
        </w:rPr>
        <w:t xml:space="preserve">mitting she had undertaken </w:t>
      </w:r>
      <w:r>
        <w:rPr>
          <w:rFonts w:ascii="Times New Roman" w:eastAsia="Times New Roman" w:hAnsi="Times New Roman" w:cs="Times New Roman"/>
        </w:rPr>
        <w:t xml:space="preserve">little research into other career options.  </w:t>
      </w:r>
    </w:p>
    <w:p w:rsidR="002B03A5" w:rsidRDefault="002B03A5">
      <w:pPr>
        <w:rPr>
          <w:rFonts w:ascii="Times New Roman" w:eastAsia="Times New Roman" w:hAnsi="Times New Roman" w:cs="Times New Roman"/>
        </w:rPr>
      </w:pPr>
    </w:p>
    <w:p w:rsidR="002B03A5" w:rsidRDefault="00DD536C">
      <w:pPr>
        <w:ind w:left="567" w:right="567"/>
        <w:rPr>
          <w:rFonts w:ascii="Times New Roman" w:eastAsia="Times New Roman" w:hAnsi="Times New Roman" w:cs="Times New Roman"/>
        </w:rPr>
      </w:pPr>
      <w:r>
        <w:rPr>
          <w:rFonts w:ascii="Times New Roman" w:eastAsia="Times New Roman" w:hAnsi="Times New Roman" w:cs="Times New Roman"/>
        </w:rPr>
        <w:t>Unlike ten years ago [</w:t>
      </w:r>
      <w:r w:rsidR="00D57149">
        <w:rPr>
          <w:rFonts w:ascii="Times New Roman" w:eastAsia="Times New Roman" w:hAnsi="Times New Roman" w:cs="Times New Roman"/>
        </w:rPr>
        <w:t>you can’t say</w:t>
      </w:r>
      <w:r>
        <w:rPr>
          <w:rFonts w:ascii="Times New Roman" w:eastAsia="Times New Roman" w:hAnsi="Times New Roman" w:cs="Times New Roman"/>
        </w:rPr>
        <w:t>]</w:t>
      </w:r>
      <w:r w:rsidR="00D57149">
        <w:rPr>
          <w:rFonts w:ascii="Times New Roman" w:eastAsia="Times New Roman" w:hAnsi="Times New Roman" w:cs="Times New Roman"/>
        </w:rPr>
        <w:t xml:space="preserve"> ‘focus on something and you'll get that goal at the end’.</w:t>
      </w:r>
      <w:r>
        <w:rPr>
          <w:rFonts w:ascii="Times New Roman" w:eastAsia="Times New Roman" w:hAnsi="Times New Roman" w:cs="Times New Roman"/>
        </w:rPr>
        <w:t xml:space="preserve"> Now… </w:t>
      </w:r>
      <w:r w:rsidR="00D57149">
        <w:rPr>
          <w:rFonts w:ascii="Times New Roman" w:eastAsia="Times New Roman" w:hAnsi="Times New Roman" w:cs="Times New Roman"/>
        </w:rPr>
        <w:t>you think okay I</w:t>
      </w:r>
      <w:r w:rsidR="00FA3464">
        <w:rPr>
          <w:rFonts w:ascii="Times New Roman" w:eastAsia="Times New Roman" w:hAnsi="Times New Roman" w:cs="Times New Roman"/>
        </w:rPr>
        <w:t xml:space="preserve"> could do this, I could do this, </w:t>
      </w:r>
      <w:r w:rsidR="00D57149">
        <w:rPr>
          <w:rFonts w:ascii="Times New Roman" w:eastAsia="Times New Roman" w:hAnsi="Times New Roman" w:cs="Times New Roman"/>
        </w:rPr>
        <w:t>and I could do this. So</w:t>
      </w:r>
      <w:r w:rsidR="00FA3464">
        <w:rPr>
          <w:rFonts w:ascii="Times New Roman" w:eastAsia="Times New Roman" w:hAnsi="Times New Roman" w:cs="Times New Roman"/>
        </w:rPr>
        <w:t>,</w:t>
      </w:r>
      <w:r w:rsidR="00D57149">
        <w:rPr>
          <w:rFonts w:ascii="Times New Roman" w:eastAsia="Times New Roman" w:hAnsi="Times New Roman" w:cs="Times New Roman"/>
        </w:rPr>
        <w:t xml:space="preserve"> it's just sort of spreading the options a bit more. But, the main focus is to become a lecturer. </w:t>
      </w:r>
    </w:p>
    <w:p w:rsidR="002B03A5" w:rsidRDefault="002B03A5">
      <w:pPr>
        <w:ind w:left="567" w:right="567"/>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Similarly, Rich spoke of ‘vaguely trying to get an interview with a bank’ in his final year, while Laurie (computer science), also in his final year, considered this a possible, if inferior, career option:</w:t>
      </w:r>
    </w:p>
    <w:p w:rsidR="002B03A5" w:rsidRDefault="002B03A5">
      <w:pPr>
        <w:rPr>
          <w:rFonts w:ascii="Times New Roman" w:eastAsia="Times New Roman" w:hAnsi="Times New Roman" w:cs="Times New Roman"/>
        </w:rPr>
      </w:pPr>
    </w:p>
    <w:p w:rsidR="002B03A5" w:rsidRDefault="00D57149">
      <w:pPr>
        <w:spacing w:after="240"/>
        <w:ind w:left="360"/>
        <w:rPr>
          <w:rFonts w:ascii="Times New Roman" w:eastAsia="Times New Roman" w:hAnsi="Times New Roman" w:cs="Times New Roman"/>
        </w:rPr>
      </w:pPr>
      <w:r>
        <w:rPr>
          <w:rFonts w:ascii="Times New Roman" w:eastAsia="Times New Roman" w:hAnsi="Times New Roman" w:cs="Times New Roman"/>
        </w:rPr>
        <w:lastRenderedPageBreak/>
        <w:t>I've managed to put off any sort of real life worries… I could set out and go and work for a bank… I don’t object to banks [but] it would be really, really dull.</w:t>
      </w:r>
    </w:p>
    <w:p w:rsidR="002B03A5" w:rsidRDefault="00D57149">
      <w:pPr>
        <w:rPr>
          <w:rFonts w:ascii="Times New Roman" w:eastAsia="Times New Roman" w:hAnsi="Times New Roman" w:cs="Times New Roman"/>
        </w:rPr>
      </w:pPr>
      <w:r>
        <w:rPr>
          <w:rFonts w:ascii="Times New Roman" w:eastAsia="Times New Roman" w:hAnsi="Times New Roman" w:cs="Times New Roman"/>
        </w:rPr>
        <w:t>Academic publications were deemed critically important to s</w:t>
      </w:r>
      <w:r w:rsidR="00FA3464">
        <w:rPr>
          <w:rFonts w:ascii="Times New Roman" w:eastAsia="Times New Roman" w:hAnsi="Times New Roman" w:cs="Times New Roman"/>
        </w:rPr>
        <w:t xml:space="preserve">ecuring an academic position – </w:t>
      </w:r>
      <w:r>
        <w:rPr>
          <w:rFonts w:ascii="Times New Roman" w:eastAsia="Times New Roman" w:hAnsi="Times New Roman" w:cs="Times New Roman"/>
        </w:rPr>
        <w:t>according</w:t>
      </w:r>
      <w:r w:rsidR="00FA3464">
        <w:rPr>
          <w:rFonts w:ascii="Times New Roman" w:eastAsia="Times New Roman" w:hAnsi="Times New Roman" w:cs="Times New Roman"/>
        </w:rPr>
        <w:t xml:space="preserve"> </w:t>
      </w:r>
      <w:r>
        <w:rPr>
          <w:rFonts w:ascii="Times New Roman" w:eastAsia="Times New Roman" w:hAnsi="Times New Roman" w:cs="Times New Roman"/>
        </w:rPr>
        <w:t>to Laurie, ‘once you cross the threshold of publishing in a decent journal it's a more of a level playing field’</w:t>
      </w:r>
      <w:r w:rsidR="00FA3464">
        <w:rPr>
          <w:rFonts w:ascii="Times New Roman" w:eastAsia="Times New Roman" w:hAnsi="Times New Roman" w:cs="Times New Roman"/>
        </w:rPr>
        <w:t xml:space="preserve">. Weak pragmatists </w:t>
      </w:r>
      <w:r w:rsidR="00504904">
        <w:rPr>
          <w:rFonts w:ascii="Times New Roman" w:eastAsia="Times New Roman" w:hAnsi="Times New Roman" w:cs="Times New Roman"/>
        </w:rPr>
        <w:t xml:space="preserve">also </w:t>
      </w:r>
      <w:r>
        <w:rPr>
          <w:rFonts w:ascii="Times New Roman" w:eastAsia="Times New Roman" w:hAnsi="Times New Roman" w:cs="Times New Roman"/>
        </w:rPr>
        <w:t>noted</w:t>
      </w:r>
      <w:r w:rsidR="00FA3464">
        <w:rPr>
          <w:rFonts w:ascii="Times New Roman" w:eastAsia="Times New Roman" w:hAnsi="Times New Roman" w:cs="Times New Roman"/>
        </w:rPr>
        <w:t xml:space="preserve"> </w:t>
      </w:r>
      <w:r>
        <w:rPr>
          <w:rFonts w:ascii="Times New Roman" w:eastAsia="Times New Roman" w:hAnsi="Times New Roman" w:cs="Times New Roman"/>
        </w:rPr>
        <w:t>the importance of institutional reputa</w:t>
      </w:r>
      <w:r w:rsidR="00FA3464">
        <w:rPr>
          <w:rFonts w:ascii="Times New Roman" w:eastAsia="Times New Roman" w:hAnsi="Times New Roman" w:cs="Times New Roman"/>
        </w:rPr>
        <w:t xml:space="preserve">tion in shaping career </w:t>
      </w:r>
      <w:r w:rsidR="00504904">
        <w:rPr>
          <w:rFonts w:ascii="Times New Roman" w:eastAsia="Times New Roman" w:hAnsi="Times New Roman" w:cs="Times New Roman"/>
        </w:rPr>
        <w:t>outcomes; and</w:t>
      </w:r>
      <w:r>
        <w:rPr>
          <w:rFonts w:ascii="Times New Roman" w:eastAsia="Times New Roman" w:hAnsi="Times New Roman" w:cs="Times New Roman"/>
        </w:rPr>
        <w:t xml:space="preserve"> hoped </w:t>
      </w:r>
      <w:r w:rsidR="00FA3464">
        <w:rPr>
          <w:rFonts w:ascii="Times New Roman" w:eastAsia="Times New Roman" w:hAnsi="Times New Roman" w:cs="Times New Roman"/>
        </w:rPr>
        <w:t xml:space="preserve">that </w:t>
      </w:r>
      <w:r>
        <w:rPr>
          <w:rFonts w:ascii="Times New Roman" w:eastAsia="Times New Roman" w:hAnsi="Times New Roman" w:cs="Times New Roman"/>
        </w:rPr>
        <w:t xml:space="preserve">their enrolment at a highly regarded institution would work favourably in this uneven </w:t>
      </w:r>
      <w:r w:rsidR="00504904">
        <w:rPr>
          <w:rFonts w:ascii="Times New Roman" w:eastAsia="Times New Roman" w:hAnsi="Times New Roman" w:cs="Times New Roman"/>
        </w:rPr>
        <w:t>game</w:t>
      </w:r>
      <w:r>
        <w:rPr>
          <w:rFonts w:ascii="Times New Roman" w:eastAsia="Times New Roman" w:hAnsi="Times New Roman" w:cs="Times New Roman"/>
        </w:rPr>
        <w:t xml:space="preserve">. </w:t>
      </w:r>
    </w:p>
    <w:p w:rsidR="002B03A5" w:rsidRDefault="002B03A5">
      <w:pPr>
        <w:rPr>
          <w:rFonts w:ascii="Times New Roman" w:eastAsia="Times New Roman" w:hAnsi="Times New Roman" w:cs="Times New Roman"/>
        </w:rPr>
      </w:pPr>
    </w:p>
    <w:p w:rsidR="002B03A5" w:rsidRDefault="0050490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rPr>
          <w:rFonts w:ascii="Times New Roman" w:eastAsia="Times New Roman" w:hAnsi="Times New Roman" w:cs="Times New Roman"/>
          <w:i/>
        </w:rPr>
      </w:pPr>
      <w:r>
        <w:rPr>
          <w:rFonts w:ascii="Times New Roman" w:eastAsia="Times New Roman" w:hAnsi="Times New Roman" w:cs="Times New Roman"/>
          <w:i/>
        </w:rPr>
        <w:t>Strong pragmatists: m</w:t>
      </w:r>
      <w:r w:rsidR="00D57149">
        <w:rPr>
          <w:rFonts w:ascii="Times New Roman" w:eastAsia="Times New Roman" w:hAnsi="Times New Roman" w:cs="Times New Roman"/>
          <w:i/>
        </w:rPr>
        <w:t>ixed strategies</w:t>
      </w:r>
      <w:r>
        <w:rPr>
          <w:rFonts w:ascii="Times New Roman" w:eastAsia="Times New Roman" w:hAnsi="Times New Roman" w:cs="Times New Roman"/>
          <w:i/>
        </w:rPr>
        <w:t xml:space="preserve"> and the minimax principle</w:t>
      </w:r>
    </w:p>
    <w:p w:rsidR="002B03A5" w:rsidRDefault="002B03A5">
      <w:pPr>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 xml:space="preserve">Consistent to the career strategies already described, strong pragmatists embarked upon the PhD with the intention of becoming an academic. </w:t>
      </w:r>
      <w:r w:rsidR="00914742">
        <w:rPr>
          <w:rFonts w:ascii="Times New Roman" w:eastAsia="Times New Roman" w:hAnsi="Times New Roman" w:cs="Times New Roman"/>
        </w:rPr>
        <w:t>In common with the weak pragmatists, c</w:t>
      </w:r>
      <w:r>
        <w:rPr>
          <w:rFonts w:ascii="Times New Roman" w:eastAsia="Times New Roman" w:hAnsi="Times New Roman" w:cs="Times New Roman"/>
        </w:rPr>
        <w:t>onfidence in achieving this outcome</w:t>
      </w:r>
      <w:r w:rsidR="00914742">
        <w:rPr>
          <w:rFonts w:ascii="Times New Roman" w:eastAsia="Times New Roman" w:hAnsi="Times New Roman" w:cs="Times New Roman"/>
        </w:rPr>
        <w:t xml:space="preserve"> </w:t>
      </w:r>
      <w:r>
        <w:rPr>
          <w:rFonts w:ascii="Times New Roman" w:eastAsia="Times New Roman" w:hAnsi="Times New Roman" w:cs="Times New Roman"/>
        </w:rPr>
        <w:t>reduced significantly</w:t>
      </w:r>
      <w:r w:rsidR="00375DD8">
        <w:rPr>
          <w:rFonts w:ascii="Times New Roman" w:eastAsia="Times New Roman" w:hAnsi="Times New Roman" w:cs="Times New Roman"/>
        </w:rPr>
        <w:t xml:space="preserve"> during the doctorate.</w:t>
      </w:r>
      <w:r w:rsidR="00914742">
        <w:rPr>
          <w:rFonts w:ascii="Times New Roman" w:eastAsia="Times New Roman" w:hAnsi="Times New Roman" w:cs="Times New Roman"/>
        </w:rPr>
        <w:t xml:space="preserve"> S</w:t>
      </w:r>
      <w:r>
        <w:rPr>
          <w:rFonts w:ascii="Times New Roman" w:eastAsia="Times New Roman" w:hAnsi="Times New Roman" w:cs="Times New Roman"/>
        </w:rPr>
        <w:t>trong pragmatists</w:t>
      </w:r>
      <w:r w:rsidR="00914742">
        <w:rPr>
          <w:rFonts w:ascii="Times New Roman" w:eastAsia="Times New Roman" w:hAnsi="Times New Roman" w:cs="Times New Roman"/>
        </w:rPr>
        <w:t xml:space="preserve"> similarly</w:t>
      </w:r>
      <w:r>
        <w:rPr>
          <w:rFonts w:ascii="Times New Roman" w:eastAsia="Times New Roman" w:hAnsi="Times New Roman" w:cs="Times New Roman"/>
        </w:rPr>
        <w:t xml:space="preserve"> conceived of academia as </w:t>
      </w:r>
      <w:r w:rsidRPr="00800805">
        <w:rPr>
          <w:rFonts w:ascii="Times New Roman" w:eastAsia="Times New Roman" w:hAnsi="Times New Roman" w:cs="Times New Roman"/>
        </w:rPr>
        <w:t>uneven game</w:t>
      </w:r>
      <w:r>
        <w:rPr>
          <w:rFonts w:ascii="Times New Roman" w:eastAsia="Times New Roman" w:hAnsi="Times New Roman" w:cs="Times New Roman"/>
        </w:rPr>
        <w:t xml:space="preserve"> </w:t>
      </w:r>
      <w:r w:rsidR="00914742">
        <w:rPr>
          <w:rFonts w:ascii="Times New Roman" w:eastAsia="Times New Roman" w:hAnsi="Times New Roman" w:cs="Times New Roman"/>
        </w:rPr>
        <w:t>in which</w:t>
      </w:r>
      <w:r w:rsidR="00800805">
        <w:rPr>
          <w:rFonts w:ascii="Times New Roman" w:eastAsia="Times New Roman" w:hAnsi="Times New Roman" w:cs="Times New Roman"/>
        </w:rPr>
        <w:t xml:space="preserve"> individual players have</w:t>
      </w:r>
      <w:r>
        <w:rPr>
          <w:rFonts w:ascii="Times New Roman" w:eastAsia="Times New Roman" w:hAnsi="Times New Roman" w:cs="Times New Roman"/>
        </w:rPr>
        <w:t xml:space="preserve"> variable odds of success. These students, however, con</w:t>
      </w:r>
      <w:r w:rsidR="00800805">
        <w:rPr>
          <w:rFonts w:ascii="Times New Roman" w:eastAsia="Times New Roman" w:hAnsi="Times New Roman" w:cs="Times New Roman"/>
        </w:rPr>
        <w:t xml:space="preserve">sidered alternative careers </w:t>
      </w:r>
      <w:r>
        <w:rPr>
          <w:rFonts w:ascii="Times New Roman" w:eastAsia="Times New Roman" w:hAnsi="Times New Roman" w:cs="Times New Roman"/>
        </w:rPr>
        <w:t>more proactively</w:t>
      </w:r>
      <w:r w:rsidR="00800805">
        <w:rPr>
          <w:rFonts w:ascii="Times New Roman" w:eastAsia="Times New Roman" w:hAnsi="Times New Roman" w:cs="Times New Roman"/>
        </w:rPr>
        <w:t xml:space="preserve"> and played a more developed mixed </w:t>
      </w:r>
      <w:r w:rsidR="00914742">
        <w:rPr>
          <w:rFonts w:ascii="Times New Roman" w:eastAsia="Times New Roman" w:hAnsi="Times New Roman" w:cs="Times New Roman"/>
        </w:rPr>
        <w:t xml:space="preserve">game </w:t>
      </w:r>
      <w:r w:rsidR="00800805">
        <w:rPr>
          <w:rFonts w:ascii="Times New Roman" w:eastAsia="Times New Roman" w:hAnsi="Times New Roman" w:cs="Times New Roman"/>
        </w:rPr>
        <w:t>strategy</w:t>
      </w:r>
      <w:r>
        <w:rPr>
          <w:rFonts w:ascii="Times New Roman" w:eastAsia="Times New Roman" w:hAnsi="Times New Roman" w:cs="Times New Roman"/>
        </w:rPr>
        <w:t xml:space="preserve">. Daniel (year two, bioengineering) spoke of his transformed outlook. </w:t>
      </w:r>
    </w:p>
    <w:p w:rsidR="002B03A5" w:rsidRDefault="002B03A5">
      <w:pPr>
        <w:rPr>
          <w:rFonts w:ascii="Times New Roman" w:eastAsia="Times New Roman" w:hAnsi="Times New Roman" w:cs="Times New Roman"/>
        </w:rPr>
      </w:pPr>
    </w:p>
    <w:p w:rsidR="002B03A5" w:rsidRDefault="00D57149">
      <w:pPr>
        <w:ind w:left="567" w:right="567"/>
        <w:rPr>
          <w:rFonts w:ascii="Times New Roman" w:eastAsia="Times New Roman" w:hAnsi="Times New Roman" w:cs="Times New Roman"/>
          <w:i/>
        </w:rPr>
      </w:pPr>
      <w:r>
        <w:rPr>
          <w:rFonts w:ascii="Times New Roman" w:eastAsia="Times New Roman" w:hAnsi="Times New Roman" w:cs="Times New Roman"/>
        </w:rPr>
        <w:t>Since starting here I’ve actually changed what I thought my PhD was preparing me for. I used to think the PhD was preparing me for an academic career in science. I don’t think that anymore. I think it’s preparing me to be a researcher – someone who thinks sc</w:t>
      </w:r>
      <w:r w:rsidR="00FA3464">
        <w:rPr>
          <w:rFonts w:ascii="Times New Roman" w:eastAsia="Times New Roman" w:hAnsi="Times New Roman" w:cs="Times New Roman"/>
        </w:rPr>
        <w:t>ientifically</w:t>
      </w:r>
      <w:r>
        <w:rPr>
          <w:rFonts w:ascii="Times New Roman" w:eastAsia="Times New Roman" w:hAnsi="Times New Roman" w:cs="Times New Roman"/>
        </w:rPr>
        <w:t xml:space="preserve"> and works scientifically. I think it’s preparing me to do something much more industry based </w:t>
      </w:r>
      <w:r w:rsidR="00FA3464">
        <w:rPr>
          <w:rFonts w:ascii="Times New Roman" w:eastAsia="Times New Roman" w:hAnsi="Times New Roman" w:cs="Times New Roman"/>
        </w:rPr>
        <w:t>–</w:t>
      </w:r>
      <w:r>
        <w:rPr>
          <w:rFonts w:ascii="Times New Roman" w:eastAsia="Times New Roman" w:hAnsi="Times New Roman" w:cs="Times New Roman"/>
        </w:rPr>
        <w:t xml:space="preserve"> having</w:t>
      </w:r>
      <w:r w:rsidR="00FA3464">
        <w:rPr>
          <w:rFonts w:ascii="Times New Roman" w:eastAsia="Times New Roman" w:hAnsi="Times New Roman" w:cs="Times New Roman"/>
        </w:rPr>
        <w:t xml:space="preserve"> </w:t>
      </w:r>
      <w:r>
        <w:rPr>
          <w:rFonts w:ascii="Times New Roman" w:eastAsia="Times New Roman" w:hAnsi="Times New Roman" w:cs="Times New Roman"/>
        </w:rPr>
        <w:t xml:space="preserve">a set problem from a company and knowing I can solve it. </w:t>
      </w:r>
    </w:p>
    <w:p w:rsidR="002B03A5" w:rsidRDefault="002B03A5">
      <w:pPr>
        <w:ind w:left="567" w:right="567"/>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Thomas (year two, physic</w:t>
      </w:r>
      <w:r w:rsidR="00FA3464">
        <w:rPr>
          <w:rFonts w:ascii="Times New Roman" w:eastAsia="Times New Roman" w:hAnsi="Times New Roman" w:cs="Times New Roman"/>
        </w:rPr>
        <w:t>s) described having ‘re-thought my</w:t>
      </w:r>
      <w:r>
        <w:rPr>
          <w:rFonts w:ascii="Times New Roman" w:eastAsia="Times New Roman" w:hAnsi="Times New Roman" w:cs="Times New Roman"/>
        </w:rPr>
        <w:t xml:space="preserve"> career path’ to focus instead on the development of ‘transferable skills’. Several strong pragmatists mentioned being ‘unsuited’ to academia, and in having little interest in </w:t>
      </w:r>
      <w:r w:rsidR="00FA3464">
        <w:rPr>
          <w:rFonts w:ascii="Times New Roman" w:eastAsia="Times New Roman" w:hAnsi="Times New Roman" w:cs="Times New Roman"/>
        </w:rPr>
        <w:t>the other roles of an academic, including</w:t>
      </w:r>
      <w:r>
        <w:rPr>
          <w:rFonts w:ascii="Times New Roman" w:eastAsia="Times New Roman" w:hAnsi="Times New Roman" w:cs="Times New Roman"/>
        </w:rPr>
        <w:t xml:space="preserve"> teaching and administration.  </w:t>
      </w:r>
    </w:p>
    <w:p w:rsidR="002B03A5" w:rsidRDefault="002B03A5">
      <w:pPr>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With apparent sincerity, strong pragmatists judged academic and non-academic jobs to be of equal value. Their approach to career planning is arguably highly rational</w:t>
      </w:r>
      <w:r w:rsidR="00914742">
        <w:rPr>
          <w:rFonts w:ascii="Times New Roman" w:eastAsia="Times New Roman" w:hAnsi="Times New Roman" w:cs="Times New Roman"/>
        </w:rPr>
        <w:t xml:space="preserve">: </w:t>
      </w:r>
      <w:r>
        <w:rPr>
          <w:rFonts w:ascii="Times New Roman" w:eastAsia="Times New Roman" w:hAnsi="Times New Roman" w:cs="Times New Roman"/>
        </w:rPr>
        <w:t>various</w:t>
      </w:r>
      <w:r w:rsidR="00FA3464">
        <w:rPr>
          <w:rFonts w:ascii="Times New Roman" w:eastAsia="Times New Roman" w:hAnsi="Times New Roman" w:cs="Times New Roman"/>
        </w:rPr>
        <w:t xml:space="preserve"> </w:t>
      </w:r>
      <w:r>
        <w:rPr>
          <w:rFonts w:ascii="Times New Roman" w:eastAsia="Times New Roman" w:hAnsi="Times New Roman" w:cs="Times New Roman"/>
        </w:rPr>
        <w:t xml:space="preserve">courses of action are considered, and the odds of achieving each is weighed up. In game theory, such behaviour is identified as the </w:t>
      </w:r>
      <w:r>
        <w:rPr>
          <w:rFonts w:ascii="Times New Roman" w:eastAsia="Times New Roman" w:hAnsi="Times New Roman" w:cs="Times New Roman"/>
          <w:i/>
        </w:rPr>
        <w:t xml:space="preserve">minimax </w:t>
      </w:r>
      <w:r>
        <w:rPr>
          <w:rFonts w:ascii="Times New Roman" w:eastAsia="Times New Roman" w:hAnsi="Times New Roman" w:cs="Times New Roman"/>
        </w:rPr>
        <w:t>principle, wh</w:t>
      </w:r>
      <w:r w:rsidR="00C6001F">
        <w:rPr>
          <w:rFonts w:ascii="Times New Roman" w:eastAsia="Times New Roman" w:hAnsi="Times New Roman" w:cs="Times New Roman"/>
        </w:rPr>
        <w:t>ich in its simplest formulation</w:t>
      </w:r>
      <w:r>
        <w:rPr>
          <w:rFonts w:ascii="Times New Roman" w:eastAsia="Times New Roman" w:hAnsi="Times New Roman" w:cs="Times New Roman"/>
        </w:rPr>
        <w:t xml:space="preserve"> can be described as ‘preparing for the worst’</w:t>
      </w:r>
      <w:r w:rsidR="00E17584">
        <w:rPr>
          <w:rFonts w:ascii="Times New Roman" w:eastAsia="Times New Roman" w:hAnsi="Times New Roman" w:cs="Times New Roman"/>
        </w:rPr>
        <w:t xml:space="preserve"> </w:t>
      </w:r>
      <w:r w:rsidR="00375DD8" w:rsidRPr="00E17584">
        <w:rPr>
          <w:rFonts w:ascii="Times New Roman" w:eastAsia="Times New Roman" w:hAnsi="Times New Roman" w:cs="Times New Roman"/>
          <w:color w:val="000000" w:themeColor="text1"/>
        </w:rPr>
        <w:t>(</w:t>
      </w:r>
      <w:r w:rsidR="00835F7D" w:rsidRPr="00E17584">
        <w:rPr>
          <w:rFonts w:ascii="Times New Roman" w:eastAsia="Times New Roman" w:hAnsi="Times New Roman" w:cs="Times New Roman"/>
          <w:color w:val="000000" w:themeColor="text1"/>
        </w:rPr>
        <w:t>Binmore 2007</w:t>
      </w:r>
      <w:r w:rsidR="00375DD8" w:rsidRPr="00E17584">
        <w:rPr>
          <w:rFonts w:ascii="Times New Roman" w:eastAsia="Times New Roman" w:hAnsi="Times New Roman" w:cs="Times New Roman"/>
          <w:color w:val="000000" w:themeColor="text1"/>
        </w:rPr>
        <w:t>)</w:t>
      </w:r>
      <w:r w:rsidRPr="00E17584">
        <w:rPr>
          <w:rFonts w:ascii="Times New Roman" w:eastAsia="Times New Roman" w:hAnsi="Times New Roman" w:cs="Times New Roman"/>
          <w:color w:val="000000" w:themeColor="text1"/>
        </w:rPr>
        <w:t xml:space="preserve">. </w:t>
      </w:r>
      <w:r w:rsidR="00800805">
        <w:rPr>
          <w:rFonts w:ascii="Times New Roman" w:eastAsia="Times New Roman" w:hAnsi="Times New Roman" w:cs="Times New Roman"/>
        </w:rPr>
        <w:t>These students took seriously</w:t>
      </w:r>
      <w:r w:rsidR="00FA3464">
        <w:rPr>
          <w:rFonts w:ascii="Times New Roman" w:eastAsia="Times New Roman" w:hAnsi="Times New Roman" w:cs="Times New Roman"/>
        </w:rPr>
        <w:t xml:space="preserve"> the ‘worst’ case outcome that their original ambition of becoming an academic</w:t>
      </w:r>
      <w:r w:rsidR="00800805">
        <w:rPr>
          <w:rFonts w:ascii="Times New Roman" w:eastAsia="Times New Roman" w:hAnsi="Times New Roman" w:cs="Times New Roman"/>
        </w:rPr>
        <w:t xml:space="preserve"> wa</w:t>
      </w:r>
      <w:r w:rsidR="00C6001F">
        <w:rPr>
          <w:rFonts w:ascii="Times New Roman" w:eastAsia="Times New Roman" w:hAnsi="Times New Roman" w:cs="Times New Roman"/>
        </w:rPr>
        <w:t xml:space="preserve">s unlikely. </w:t>
      </w:r>
      <w:r w:rsidR="00FA3464">
        <w:rPr>
          <w:rFonts w:ascii="Times New Roman" w:eastAsia="Times New Roman" w:hAnsi="Times New Roman" w:cs="Times New Roman"/>
        </w:rPr>
        <w:t>Strong pragmatists did</w:t>
      </w:r>
      <w:r>
        <w:rPr>
          <w:rFonts w:ascii="Times New Roman" w:eastAsia="Times New Roman" w:hAnsi="Times New Roman" w:cs="Times New Roman"/>
        </w:rPr>
        <w:t xml:space="preserve"> not abandon the prospect of sec</w:t>
      </w:r>
      <w:r w:rsidR="00FA3464">
        <w:rPr>
          <w:rFonts w:ascii="Times New Roman" w:eastAsia="Times New Roman" w:hAnsi="Times New Roman" w:cs="Times New Roman"/>
        </w:rPr>
        <w:t xml:space="preserve">uring an academic job wholesale, and </w:t>
      </w:r>
      <w:r w:rsidR="00CE0EC0">
        <w:rPr>
          <w:rFonts w:ascii="Times New Roman" w:eastAsia="Times New Roman" w:hAnsi="Times New Roman" w:cs="Times New Roman"/>
        </w:rPr>
        <w:t xml:space="preserve">it is true that </w:t>
      </w:r>
      <w:r w:rsidR="008719BA">
        <w:rPr>
          <w:rFonts w:ascii="Times New Roman" w:eastAsia="Times New Roman" w:hAnsi="Times New Roman" w:cs="Times New Roman"/>
        </w:rPr>
        <w:t>for several strong pragmatists</w:t>
      </w:r>
      <w:r w:rsidR="00FA3464">
        <w:rPr>
          <w:rFonts w:ascii="Times New Roman" w:eastAsia="Times New Roman" w:hAnsi="Times New Roman" w:cs="Times New Roman"/>
        </w:rPr>
        <w:t xml:space="preserve"> the attractiveness of an academic career had diminished</w:t>
      </w:r>
      <w:r>
        <w:rPr>
          <w:rFonts w:ascii="Times New Roman" w:eastAsia="Times New Roman" w:hAnsi="Times New Roman" w:cs="Times New Roman"/>
        </w:rPr>
        <w:t xml:space="preserve">. In contrast to the </w:t>
      </w:r>
      <w:r w:rsidR="00E424D1">
        <w:rPr>
          <w:rFonts w:ascii="Times New Roman" w:eastAsia="Times New Roman" w:hAnsi="Times New Roman" w:cs="Times New Roman"/>
        </w:rPr>
        <w:t>‘</w:t>
      </w:r>
      <w:r>
        <w:rPr>
          <w:rFonts w:ascii="Times New Roman" w:eastAsia="Times New Roman" w:hAnsi="Times New Roman" w:cs="Times New Roman"/>
        </w:rPr>
        <w:t>hopeful</w:t>
      </w:r>
      <w:r w:rsidR="00E424D1">
        <w:rPr>
          <w:rFonts w:ascii="Times New Roman" w:eastAsia="Times New Roman" w:hAnsi="Times New Roman" w:cs="Times New Roman"/>
        </w:rPr>
        <w:t>’</w:t>
      </w:r>
      <w:r>
        <w:rPr>
          <w:rFonts w:ascii="Times New Roman" w:eastAsia="Times New Roman" w:hAnsi="Times New Roman" w:cs="Times New Roman"/>
        </w:rPr>
        <w:t xml:space="preserve"> passivity of weak pragmatism, strong pragmatists engaged proactively in behaviour that they perceived would bolster their candidacy for non-academic positions. Accordingly, the transferable skills programme offered by the university was viewed positively, and additional work experience in a range of non-academic contexts </w:t>
      </w:r>
      <w:r w:rsidR="00FA3464">
        <w:rPr>
          <w:rFonts w:ascii="Times New Roman" w:eastAsia="Times New Roman" w:hAnsi="Times New Roman" w:cs="Times New Roman"/>
        </w:rPr>
        <w:t xml:space="preserve">was </w:t>
      </w:r>
      <w:r>
        <w:rPr>
          <w:rFonts w:ascii="Times New Roman" w:eastAsia="Times New Roman" w:hAnsi="Times New Roman" w:cs="Times New Roman"/>
        </w:rPr>
        <w:t xml:space="preserve">sought. </w:t>
      </w:r>
    </w:p>
    <w:p w:rsidR="002B03A5" w:rsidRDefault="002B03A5">
      <w:pPr>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 xml:space="preserve">Strong pragmatists appeared empowered by their </w:t>
      </w:r>
      <w:r w:rsidR="00C6001F">
        <w:rPr>
          <w:rFonts w:ascii="Times New Roman" w:eastAsia="Times New Roman" w:hAnsi="Times New Roman" w:cs="Times New Roman"/>
        </w:rPr>
        <w:t xml:space="preserve">transformed </w:t>
      </w:r>
      <w:r>
        <w:rPr>
          <w:rFonts w:ascii="Times New Roman" w:eastAsia="Times New Roman" w:hAnsi="Times New Roman" w:cs="Times New Roman"/>
        </w:rPr>
        <w:t xml:space="preserve">outlook. George (year two, mathematics) stated that his capacity to ‘learn very quickly’ had resulted in a ‘fearless’ attitude towards future employment. In this sense, strong pragmatism seems shrewd and </w:t>
      </w:r>
      <w:r w:rsidR="00914742">
        <w:rPr>
          <w:rFonts w:ascii="Times New Roman" w:eastAsia="Times New Roman" w:hAnsi="Times New Roman" w:cs="Times New Roman"/>
        </w:rPr>
        <w:t>farsighted; responsive</w:t>
      </w:r>
      <w:r>
        <w:rPr>
          <w:rFonts w:ascii="Times New Roman" w:eastAsia="Times New Roman" w:hAnsi="Times New Roman" w:cs="Times New Roman"/>
        </w:rPr>
        <w:t xml:space="preserve"> to</w:t>
      </w:r>
      <w:r w:rsidR="00914742">
        <w:rPr>
          <w:rFonts w:ascii="Times New Roman" w:eastAsia="Times New Roman" w:hAnsi="Times New Roman" w:cs="Times New Roman"/>
        </w:rPr>
        <w:t xml:space="preserve"> both</w:t>
      </w:r>
      <w:r>
        <w:rPr>
          <w:rFonts w:ascii="Times New Roman" w:eastAsia="Times New Roman" w:hAnsi="Times New Roman" w:cs="Times New Roman"/>
        </w:rPr>
        <w:t xml:space="preserve"> the realities o</w:t>
      </w:r>
      <w:r w:rsidR="00C6001F">
        <w:rPr>
          <w:rFonts w:ascii="Times New Roman" w:eastAsia="Times New Roman" w:hAnsi="Times New Roman" w:cs="Times New Roman"/>
        </w:rPr>
        <w:t>f the academic labour market</w:t>
      </w:r>
      <w:r w:rsidR="00914742">
        <w:rPr>
          <w:rFonts w:ascii="Times New Roman" w:eastAsia="Times New Roman" w:hAnsi="Times New Roman" w:cs="Times New Roman"/>
        </w:rPr>
        <w:t xml:space="preserve"> and </w:t>
      </w:r>
      <w:r>
        <w:rPr>
          <w:rFonts w:ascii="Times New Roman" w:eastAsia="Times New Roman" w:hAnsi="Times New Roman" w:cs="Times New Roman"/>
        </w:rPr>
        <w:t>knowledge economy</w:t>
      </w:r>
      <w:r w:rsidR="00914742">
        <w:rPr>
          <w:rFonts w:ascii="Times New Roman" w:eastAsia="Times New Roman" w:hAnsi="Times New Roman" w:cs="Times New Roman"/>
        </w:rPr>
        <w:t xml:space="preserve"> policy</w:t>
      </w:r>
      <w:r>
        <w:rPr>
          <w:rFonts w:ascii="Times New Roman" w:eastAsia="Times New Roman" w:hAnsi="Times New Roman" w:cs="Times New Roman"/>
        </w:rPr>
        <w:t xml:space="preserve">, and </w:t>
      </w:r>
      <w:r w:rsidR="00914742">
        <w:rPr>
          <w:rFonts w:ascii="Times New Roman" w:eastAsia="Times New Roman" w:hAnsi="Times New Roman" w:cs="Times New Roman"/>
        </w:rPr>
        <w:t xml:space="preserve">resolutely rejecting any </w:t>
      </w:r>
      <w:r>
        <w:rPr>
          <w:rFonts w:ascii="Times New Roman" w:eastAsia="Times New Roman" w:hAnsi="Times New Roman" w:cs="Times New Roman"/>
        </w:rPr>
        <w:t>stigma</w:t>
      </w:r>
      <w:r w:rsidR="00914742">
        <w:rPr>
          <w:rFonts w:ascii="Times New Roman" w:eastAsia="Times New Roman" w:hAnsi="Times New Roman" w:cs="Times New Roman"/>
        </w:rPr>
        <w:t xml:space="preserve"> in</w:t>
      </w:r>
      <w:r>
        <w:rPr>
          <w:rFonts w:ascii="Times New Roman" w:eastAsia="Times New Roman" w:hAnsi="Times New Roman" w:cs="Times New Roman"/>
        </w:rPr>
        <w:t xml:space="preserve"> leaving </w:t>
      </w:r>
      <w:r w:rsidR="007C439A">
        <w:rPr>
          <w:rFonts w:ascii="Times New Roman" w:eastAsia="Times New Roman" w:hAnsi="Times New Roman" w:cs="Times New Roman"/>
        </w:rPr>
        <w:t xml:space="preserve">the academy. </w:t>
      </w:r>
      <w:r w:rsidR="00914742">
        <w:rPr>
          <w:rFonts w:ascii="Times New Roman" w:eastAsia="Times New Roman" w:hAnsi="Times New Roman" w:cs="Times New Roman"/>
        </w:rPr>
        <w:t>However, t</w:t>
      </w:r>
      <w:r w:rsidR="007C439A">
        <w:rPr>
          <w:rFonts w:ascii="Times New Roman" w:eastAsia="Times New Roman" w:hAnsi="Times New Roman" w:cs="Times New Roman"/>
        </w:rPr>
        <w:t>his is</w:t>
      </w:r>
      <w:r>
        <w:rPr>
          <w:rFonts w:ascii="Times New Roman" w:eastAsia="Times New Roman" w:hAnsi="Times New Roman" w:cs="Times New Roman"/>
        </w:rPr>
        <w:t xml:space="preserve"> not</w:t>
      </w:r>
      <w:r w:rsidR="00914742">
        <w:rPr>
          <w:rFonts w:ascii="Times New Roman" w:eastAsia="Times New Roman" w:hAnsi="Times New Roman" w:cs="Times New Roman"/>
        </w:rPr>
        <w:t xml:space="preserve"> to say that</w:t>
      </w:r>
      <w:r w:rsidR="00C6001F">
        <w:rPr>
          <w:rFonts w:ascii="Times New Roman" w:eastAsia="Times New Roman" w:hAnsi="Times New Roman" w:cs="Times New Roman"/>
        </w:rPr>
        <w:t xml:space="preserve"> the strategy emerged</w:t>
      </w:r>
      <w:r>
        <w:rPr>
          <w:rFonts w:ascii="Times New Roman" w:eastAsia="Times New Roman" w:hAnsi="Times New Roman" w:cs="Times New Roman"/>
        </w:rPr>
        <w:t xml:space="preserve"> easily. </w:t>
      </w:r>
      <w:r w:rsidR="00C6001F">
        <w:rPr>
          <w:rFonts w:ascii="Times New Roman" w:eastAsia="Times New Roman" w:hAnsi="Times New Roman" w:cs="Times New Roman"/>
        </w:rPr>
        <w:t>Several</w:t>
      </w:r>
      <w:r>
        <w:rPr>
          <w:rFonts w:ascii="Times New Roman" w:eastAsia="Times New Roman" w:hAnsi="Times New Roman" w:cs="Times New Roman"/>
        </w:rPr>
        <w:t xml:space="preserve"> students spoke</w:t>
      </w:r>
      <w:r w:rsidR="00C6001F">
        <w:rPr>
          <w:rFonts w:ascii="Times New Roman" w:eastAsia="Times New Roman" w:hAnsi="Times New Roman" w:cs="Times New Roman"/>
        </w:rPr>
        <w:t xml:space="preserve"> of </w:t>
      </w:r>
      <w:r w:rsidR="00914742">
        <w:rPr>
          <w:rFonts w:ascii="Times New Roman" w:eastAsia="Times New Roman" w:hAnsi="Times New Roman" w:cs="Times New Roman"/>
        </w:rPr>
        <w:t xml:space="preserve">periods of </w:t>
      </w:r>
      <w:r w:rsidR="00C6001F">
        <w:rPr>
          <w:rFonts w:ascii="Times New Roman" w:eastAsia="Times New Roman" w:hAnsi="Times New Roman" w:cs="Times New Roman"/>
        </w:rPr>
        <w:t xml:space="preserve">self-doubt, frustration, </w:t>
      </w:r>
      <w:r>
        <w:rPr>
          <w:rFonts w:ascii="Times New Roman" w:eastAsia="Times New Roman" w:hAnsi="Times New Roman" w:cs="Times New Roman"/>
        </w:rPr>
        <w:t>anxiety</w:t>
      </w:r>
      <w:r w:rsidR="00914742">
        <w:rPr>
          <w:rFonts w:ascii="Times New Roman" w:eastAsia="Times New Roman" w:hAnsi="Times New Roman" w:cs="Times New Roman"/>
        </w:rPr>
        <w:t>,</w:t>
      </w:r>
      <w:r w:rsidR="00C6001F">
        <w:rPr>
          <w:rFonts w:ascii="Times New Roman" w:eastAsia="Times New Roman" w:hAnsi="Times New Roman" w:cs="Times New Roman"/>
        </w:rPr>
        <w:t xml:space="preserve"> and depression</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Furthermore, there was little evidence that those adopting this strategy had clear reason to doubt their individual suitability to academic employment. </w:t>
      </w:r>
    </w:p>
    <w:p w:rsidR="002B03A5" w:rsidRDefault="002B03A5">
      <w:pPr>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 xml:space="preserve">Strong pragmatists valued user-inspired, applied </w:t>
      </w:r>
      <w:r w:rsidR="00914742">
        <w:rPr>
          <w:rFonts w:ascii="Times New Roman" w:eastAsia="Times New Roman" w:hAnsi="Times New Roman" w:cs="Times New Roman"/>
        </w:rPr>
        <w:t>knowledge</w:t>
      </w:r>
      <w:r>
        <w:rPr>
          <w:rFonts w:ascii="Times New Roman" w:eastAsia="Times New Roman" w:hAnsi="Times New Roman" w:cs="Times New Roman"/>
        </w:rPr>
        <w:t xml:space="preserve"> and the opportunity to conduct research in new contexts (Stokes 1997). Publications were important, but so too were collaborations with industry and the possibility of developing patents. Indeed, many students suggested that </w:t>
      </w:r>
      <w:r w:rsidR="00914742">
        <w:rPr>
          <w:rFonts w:ascii="Times New Roman" w:eastAsia="Times New Roman" w:hAnsi="Times New Roman" w:cs="Times New Roman"/>
        </w:rPr>
        <w:t xml:space="preserve">the </w:t>
      </w:r>
      <w:r>
        <w:rPr>
          <w:rFonts w:ascii="Times New Roman" w:eastAsia="Times New Roman" w:hAnsi="Times New Roman" w:cs="Times New Roman"/>
        </w:rPr>
        <w:t xml:space="preserve">tangible applications arising from their research would be of greater importance to their future careers than the qualification itself. Considering his future plans, Simon (second year, mathematics) stated ‘as far as my career is concerned, it wouldn’t be a complete disaster if I didn’t get the PhD’. </w:t>
      </w:r>
    </w:p>
    <w:p w:rsidR="002B03A5" w:rsidRDefault="002B03A5">
      <w:pPr>
        <w:rPr>
          <w:rFonts w:ascii="Times New Roman" w:eastAsia="Times New Roman" w:hAnsi="Times New Roman" w:cs="Times New Roman"/>
          <w:i/>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 xml:space="preserve">One-third of doctoral students articulated a game strategy consistent to strong pragmatism. Its appeal is evident: informed, malleable </w:t>
      </w:r>
      <w:r w:rsidR="00C6001F">
        <w:rPr>
          <w:rFonts w:ascii="Times New Roman" w:eastAsia="Times New Roman" w:hAnsi="Times New Roman" w:cs="Times New Roman"/>
        </w:rPr>
        <w:t>–</w:t>
      </w:r>
      <w:r>
        <w:rPr>
          <w:rFonts w:ascii="Times New Roman" w:eastAsia="Times New Roman" w:hAnsi="Times New Roman" w:cs="Times New Roman"/>
        </w:rPr>
        <w:t xml:space="preserve"> a</w:t>
      </w:r>
      <w:r w:rsidR="00C6001F">
        <w:rPr>
          <w:rFonts w:ascii="Times New Roman" w:eastAsia="Times New Roman" w:hAnsi="Times New Roman" w:cs="Times New Roman"/>
        </w:rPr>
        <w:t xml:space="preserve"> </w:t>
      </w:r>
      <w:r>
        <w:rPr>
          <w:rFonts w:ascii="Times New Roman" w:eastAsia="Times New Roman" w:hAnsi="Times New Roman" w:cs="Times New Roman"/>
        </w:rPr>
        <w:t xml:space="preserve">rebellious response, perhaps, to the pressurised environment of academia and the linear succession of taught </w:t>
      </w:r>
      <w:r w:rsidR="00C6001F">
        <w:rPr>
          <w:rFonts w:ascii="Times New Roman" w:eastAsia="Times New Roman" w:hAnsi="Times New Roman" w:cs="Times New Roman"/>
        </w:rPr>
        <w:t>study which precedes enrolment o</w:t>
      </w:r>
      <w:r>
        <w:rPr>
          <w:rFonts w:ascii="Times New Roman" w:eastAsia="Times New Roman" w:hAnsi="Times New Roman" w:cs="Times New Roman"/>
        </w:rPr>
        <w:t xml:space="preserve">nto a research degree. It may of course be a strategy that is best understood as a means of coping with the </w:t>
      </w:r>
      <w:r w:rsidR="00914742">
        <w:rPr>
          <w:rFonts w:ascii="Times New Roman" w:eastAsia="Times New Roman" w:hAnsi="Times New Roman" w:cs="Times New Roman"/>
        </w:rPr>
        <w:t xml:space="preserve">immediate </w:t>
      </w:r>
      <w:r>
        <w:rPr>
          <w:rFonts w:ascii="Times New Roman" w:eastAsia="Times New Roman" w:hAnsi="Times New Roman" w:cs="Times New Roman"/>
        </w:rPr>
        <w:t>uncertainty of doctora</w:t>
      </w:r>
      <w:r w:rsidR="00914742">
        <w:rPr>
          <w:rFonts w:ascii="Times New Roman" w:eastAsia="Times New Roman" w:hAnsi="Times New Roman" w:cs="Times New Roman"/>
        </w:rPr>
        <w:t>l study</w:t>
      </w:r>
      <w:r>
        <w:rPr>
          <w:rFonts w:ascii="Times New Roman" w:eastAsia="Times New Roman" w:hAnsi="Times New Roman" w:cs="Times New Roman"/>
        </w:rPr>
        <w:t xml:space="preserve"> </w:t>
      </w:r>
      <w:r w:rsidR="00C6001F">
        <w:rPr>
          <w:rFonts w:ascii="Times New Roman" w:eastAsia="Times New Roman" w:hAnsi="Times New Roman" w:cs="Times New Roman"/>
        </w:rPr>
        <w:t>–</w:t>
      </w:r>
      <w:r>
        <w:rPr>
          <w:rFonts w:ascii="Times New Roman" w:eastAsia="Times New Roman" w:hAnsi="Times New Roman" w:cs="Times New Roman"/>
        </w:rPr>
        <w:t xml:space="preserve"> to</w:t>
      </w:r>
      <w:r w:rsidR="00C6001F">
        <w:rPr>
          <w:rFonts w:ascii="Times New Roman" w:eastAsia="Times New Roman" w:hAnsi="Times New Roman" w:cs="Times New Roman"/>
        </w:rPr>
        <w:t xml:space="preserve"> </w:t>
      </w:r>
      <w:r>
        <w:rPr>
          <w:rFonts w:ascii="Times New Roman" w:eastAsia="Times New Roman" w:hAnsi="Times New Roman" w:cs="Times New Roman"/>
        </w:rPr>
        <w:t xml:space="preserve">be abandoned once more certain future prospects materialise. </w:t>
      </w:r>
    </w:p>
    <w:p w:rsidR="002B03A5" w:rsidRDefault="002B03A5">
      <w:pPr>
        <w:rPr>
          <w:rFonts w:ascii="Times New Roman" w:eastAsia="Times New Roman" w:hAnsi="Times New Roman" w:cs="Times New Roman"/>
        </w:rPr>
      </w:pPr>
    </w:p>
    <w:p w:rsidR="002B03A5" w:rsidRDefault="00026AA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s>
        <w:rPr>
          <w:rFonts w:ascii="Times New Roman" w:eastAsia="Times New Roman" w:hAnsi="Times New Roman" w:cs="Times New Roman"/>
          <w:i/>
        </w:rPr>
      </w:pPr>
      <w:r>
        <w:rPr>
          <w:rFonts w:ascii="Times New Roman" w:eastAsia="Times New Roman" w:hAnsi="Times New Roman" w:cs="Times New Roman"/>
          <w:i/>
        </w:rPr>
        <w:t>Third order capitalists: r</w:t>
      </w:r>
      <w:r w:rsidR="00D57149">
        <w:rPr>
          <w:rFonts w:ascii="Times New Roman" w:eastAsia="Times New Roman" w:hAnsi="Times New Roman" w:cs="Times New Roman"/>
          <w:i/>
        </w:rPr>
        <w:t>ejecting the academic game</w:t>
      </w:r>
    </w:p>
    <w:p w:rsidR="002B03A5" w:rsidRDefault="002B03A5">
      <w:pPr>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 xml:space="preserve">Third-order capitalists </w:t>
      </w:r>
      <w:r w:rsidR="004F3E5D">
        <w:rPr>
          <w:rFonts w:ascii="Times New Roman" w:eastAsia="Times New Roman" w:hAnsi="Times New Roman" w:cs="Times New Roman"/>
        </w:rPr>
        <w:t>embraced</w:t>
      </w:r>
      <w:r>
        <w:rPr>
          <w:rFonts w:ascii="Times New Roman" w:eastAsia="Times New Roman" w:hAnsi="Times New Roman" w:cs="Times New Roman"/>
        </w:rPr>
        <w:t xml:space="preserve"> the expectations of k</w:t>
      </w:r>
      <w:r w:rsidR="004F3E5D">
        <w:rPr>
          <w:rFonts w:ascii="Times New Roman" w:eastAsia="Times New Roman" w:hAnsi="Times New Roman" w:cs="Times New Roman"/>
        </w:rPr>
        <w:t xml:space="preserve">nowledge economy policy and the notion of the </w:t>
      </w:r>
      <w:r>
        <w:rPr>
          <w:rFonts w:ascii="Times New Roman" w:eastAsia="Times New Roman" w:hAnsi="Times New Roman" w:cs="Times New Roman"/>
        </w:rPr>
        <w:t>‘entrepreneurial scientist’</w:t>
      </w:r>
      <w:r w:rsidR="004F3E5D">
        <w:rPr>
          <w:rFonts w:ascii="Times New Roman" w:eastAsia="Times New Roman" w:hAnsi="Times New Roman" w:cs="Times New Roman"/>
        </w:rPr>
        <w:t xml:space="preserve"> </w:t>
      </w:r>
      <w:r w:rsidR="00026AA4">
        <w:rPr>
          <w:rFonts w:ascii="Times New Roman" w:eastAsia="Times New Roman" w:hAnsi="Times New Roman" w:cs="Times New Roman"/>
        </w:rPr>
        <w:t>entirely</w:t>
      </w:r>
      <w:r>
        <w:rPr>
          <w:rFonts w:ascii="Times New Roman" w:eastAsia="Times New Roman" w:hAnsi="Times New Roman" w:cs="Times New Roman"/>
        </w:rPr>
        <w:t xml:space="preserve">. These students embarked on the PhD with no intention of </w:t>
      </w:r>
      <w:r w:rsidR="00C6001F">
        <w:rPr>
          <w:rFonts w:ascii="Times New Roman" w:eastAsia="Times New Roman" w:hAnsi="Times New Roman" w:cs="Times New Roman"/>
        </w:rPr>
        <w:t>entering academic research</w:t>
      </w:r>
      <w:r w:rsidR="00026AA4">
        <w:rPr>
          <w:rFonts w:ascii="Times New Roman" w:eastAsia="Times New Roman" w:hAnsi="Times New Roman" w:cs="Times New Roman"/>
        </w:rPr>
        <w:t xml:space="preserve"> and considered </w:t>
      </w:r>
      <w:r>
        <w:rPr>
          <w:rFonts w:ascii="Times New Roman" w:eastAsia="Times New Roman" w:hAnsi="Times New Roman" w:cs="Times New Roman"/>
        </w:rPr>
        <w:t>careers</w:t>
      </w:r>
      <w:r w:rsidR="00C6001F">
        <w:rPr>
          <w:rFonts w:ascii="Times New Roman" w:eastAsia="Times New Roman" w:hAnsi="Times New Roman" w:cs="Times New Roman"/>
        </w:rPr>
        <w:t xml:space="preserve"> </w:t>
      </w:r>
      <w:r>
        <w:rPr>
          <w:rFonts w:ascii="Times New Roman" w:eastAsia="Times New Roman" w:hAnsi="Times New Roman" w:cs="Times New Roman"/>
        </w:rPr>
        <w:t xml:space="preserve">in industry </w:t>
      </w:r>
      <w:r w:rsidR="00026AA4">
        <w:rPr>
          <w:rFonts w:ascii="Times New Roman" w:eastAsia="Times New Roman" w:hAnsi="Times New Roman" w:cs="Times New Roman"/>
        </w:rPr>
        <w:t>to be</w:t>
      </w:r>
      <w:r>
        <w:rPr>
          <w:rFonts w:ascii="Times New Roman" w:eastAsia="Times New Roman" w:hAnsi="Times New Roman" w:cs="Times New Roman"/>
        </w:rPr>
        <w:t xml:space="preserve"> superior. A strategy to realise this aim emerged</w:t>
      </w:r>
      <w:r w:rsidR="00C6001F">
        <w:rPr>
          <w:rFonts w:ascii="Times New Roman" w:eastAsia="Times New Roman" w:hAnsi="Times New Roman" w:cs="Times New Roman"/>
        </w:rPr>
        <w:t xml:space="preserve"> early in the </w:t>
      </w:r>
      <w:r w:rsidR="00026AA4">
        <w:rPr>
          <w:rFonts w:ascii="Times New Roman" w:eastAsia="Times New Roman" w:hAnsi="Times New Roman" w:cs="Times New Roman"/>
        </w:rPr>
        <w:t>doctorate</w:t>
      </w:r>
      <w:r w:rsidR="00C6001F">
        <w:rPr>
          <w:rFonts w:ascii="Times New Roman" w:eastAsia="Times New Roman" w:hAnsi="Times New Roman" w:cs="Times New Roman"/>
        </w:rPr>
        <w:t>. R</w:t>
      </w:r>
      <w:r>
        <w:rPr>
          <w:rFonts w:ascii="Times New Roman" w:eastAsia="Times New Roman" w:hAnsi="Times New Roman" w:cs="Times New Roman"/>
        </w:rPr>
        <w:t xml:space="preserve">esearch topics with ‘an industrial career in mind’ were pursued (Graham, year two, computer science). </w:t>
      </w:r>
    </w:p>
    <w:p w:rsidR="002B03A5" w:rsidRDefault="002B03A5">
      <w:pPr>
        <w:rPr>
          <w:rFonts w:ascii="Times New Roman" w:eastAsia="Times New Roman" w:hAnsi="Times New Roman" w:cs="Times New Roman"/>
        </w:rPr>
      </w:pPr>
    </w:p>
    <w:p w:rsidR="002B03A5" w:rsidRDefault="00D57149">
      <w:pPr>
        <w:rPr>
          <w:rFonts w:ascii="Times New Roman" w:eastAsia="Times New Roman" w:hAnsi="Times New Roman" w:cs="Times New Roman"/>
        </w:rPr>
      </w:pPr>
      <w:r>
        <w:rPr>
          <w:rFonts w:ascii="Times New Roman" w:eastAsia="Times New Roman" w:hAnsi="Times New Roman" w:cs="Times New Roman"/>
        </w:rPr>
        <w:t>Third-order capitalists described their career strategy as well</w:t>
      </w:r>
      <w:r w:rsidR="00446135">
        <w:rPr>
          <w:rFonts w:ascii="Times New Roman" w:eastAsia="Times New Roman" w:hAnsi="Times New Roman" w:cs="Times New Roman"/>
        </w:rPr>
        <w:t>-</w:t>
      </w:r>
      <w:r>
        <w:rPr>
          <w:rFonts w:ascii="Times New Roman" w:eastAsia="Times New Roman" w:hAnsi="Times New Roman" w:cs="Times New Roman"/>
        </w:rPr>
        <w:t>informed, low-risk, and robust. Academia wa</w:t>
      </w:r>
      <w:r w:rsidR="00C6001F">
        <w:rPr>
          <w:rFonts w:ascii="Times New Roman" w:eastAsia="Times New Roman" w:hAnsi="Times New Roman" w:cs="Times New Roman"/>
        </w:rPr>
        <w:t>s criticised in several regards</w:t>
      </w:r>
      <w:r w:rsidR="00446135">
        <w:rPr>
          <w:rFonts w:ascii="Times New Roman" w:eastAsia="Times New Roman" w:hAnsi="Times New Roman" w:cs="Times New Roman"/>
        </w:rPr>
        <w:t>:</w:t>
      </w:r>
      <w:r w:rsidR="00C6001F">
        <w:rPr>
          <w:rFonts w:ascii="Times New Roman" w:eastAsia="Times New Roman" w:hAnsi="Times New Roman" w:cs="Times New Roman"/>
        </w:rPr>
        <w:t xml:space="preserve"> </w:t>
      </w:r>
      <w:r w:rsidR="004F3E5D">
        <w:rPr>
          <w:rFonts w:ascii="Times New Roman" w:eastAsia="Times New Roman" w:hAnsi="Times New Roman" w:cs="Times New Roman"/>
        </w:rPr>
        <w:t>for</w:t>
      </w:r>
      <w:r>
        <w:rPr>
          <w:rFonts w:ascii="Times New Roman" w:eastAsia="Times New Roman" w:hAnsi="Times New Roman" w:cs="Times New Roman"/>
        </w:rPr>
        <w:t xml:space="preserve"> job insecurity, poor working conditions, </w:t>
      </w:r>
      <w:r w:rsidR="00C6001F">
        <w:rPr>
          <w:rFonts w:ascii="Times New Roman" w:eastAsia="Times New Roman" w:hAnsi="Times New Roman" w:cs="Times New Roman"/>
        </w:rPr>
        <w:t xml:space="preserve">and </w:t>
      </w:r>
      <w:r>
        <w:rPr>
          <w:rFonts w:ascii="Times New Roman" w:eastAsia="Times New Roman" w:hAnsi="Times New Roman" w:cs="Times New Roman"/>
        </w:rPr>
        <w:t>insular research. These students invested th</w:t>
      </w:r>
      <w:r w:rsidR="00375DD8">
        <w:rPr>
          <w:rFonts w:ascii="Times New Roman" w:eastAsia="Times New Roman" w:hAnsi="Times New Roman" w:cs="Times New Roman"/>
        </w:rPr>
        <w:t xml:space="preserve">eir time in the strategic development of </w:t>
      </w:r>
      <w:r w:rsidR="00375DD8" w:rsidRPr="00375DD8">
        <w:rPr>
          <w:rFonts w:ascii="Times New Roman" w:eastAsia="Times New Roman" w:hAnsi="Times New Roman" w:cs="Times New Roman"/>
          <w:i/>
        </w:rPr>
        <w:t>acts of cooperation</w:t>
      </w:r>
      <w:r>
        <w:rPr>
          <w:rFonts w:ascii="Times New Roman" w:eastAsia="Times New Roman" w:hAnsi="Times New Roman" w:cs="Times New Roman"/>
        </w:rPr>
        <w:t xml:space="preserve"> </w:t>
      </w:r>
      <w:r w:rsidR="00446135">
        <w:rPr>
          <w:rFonts w:ascii="Times New Roman" w:eastAsia="Times New Roman" w:hAnsi="Times New Roman" w:cs="Times New Roman"/>
        </w:rPr>
        <w:t>–</w:t>
      </w:r>
      <w:r>
        <w:rPr>
          <w:rFonts w:ascii="Times New Roman" w:eastAsia="Times New Roman" w:hAnsi="Times New Roman" w:cs="Times New Roman"/>
        </w:rPr>
        <w:t xml:space="preserve"> although</w:t>
      </w:r>
      <w:r w:rsidR="00446135">
        <w:rPr>
          <w:rFonts w:ascii="Times New Roman" w:eastAsia="Times New Roman" w:hAnsi="Times New Roman" w:cs="Times New Roman"/>
        </w:rPr>
        <w:t xml:space="preserve"> </w:t>
      </w:r>
      <w:r>
        <w:rPr>
          <w:rFonts w:ascii="Times New Roman" w:eastAsia="Times New Roman" w:hAnsi="Times New Roman" w:cs="Times New Roman"/>
        </w:rPr>
        <w:t>contacts and net</w:t>
      </w:r>
      <w:r w:rsidR="00C6001F">
        <w:rPr>
          <w:rFonts w:ascii="Times New Roman" w:eastAsia="Times New Roman" w:hAnsi="Times New Roman" w:cs="Times New Roman"/>
        </w:rPr>
        <w:t>works were sort within industry</w:t>
      </w:r>
      <w:r w:rsidR="00446135">
        <w:rPr>
          <w:rFonts w:ascii="Times New Roman" w:eastAsia="Times New Roman" w:hAnsi="Times New Roman" w:cs="Times New Roman"/>
        </w:rPr>
        <w:t xml:space="preserve">; </w:t>
      </w:r>
      <w:r>
        <w:rPr>
          <w:rFonts w:ascii="Times New Roman" w:eastAsia="Times New Roman" w:hAnsi="Times New Roman" w:cs="Times New Roman"/>
        </w:rPr>
        <w:t xml:space="preserve">not </w:t>
      </w:r>
      <w:r w:rsidR="00446135">
        <w:rPr>
          <w:rFonts w:ascii="Times New Roman" w:eastAsia="Times New Roman" w:hAnsi="Times New Roman" w:cs="Times New Roman"/>
        </w:rPr>
        <w:t>higher education</w:t>
      </w:r>
      <w:r w:rsidR="00375DD8">
        <w:rPr>
          <w:rFonts w:ascii="Times New Roman" w:eastAsia="Times New Roman" w:hAnsi="Times New Roman" w:cs="Times New Roman"/>
        </w:rPr>
        <w:t xml:space="preserve"> </w:t>
      </w:r>
      <w:r w:rsidR="00835F7D">
        <w:rPr>
          <w:rFonts w:ascii="Times New Roman" w:eastAsia="Times New Roman" w:hAnsi="Times New Roman" w:cs="Times New Roman"/>
        </w:rPr>
        <w:t>(Maschler et al. 2013, p.15)</w:t>
      </w:r>
      <w:r>
        <w:rPr>
          <w:rFonts w:ascii="Times New Roman" w:eastAsia="Times New Roman" w:hAnsi="Times New Roman" w:cs="Times New Roman"/>
        </w:rPr>
        <w:t>. The PhD was valued primarily for its r</w:t>
      </w:r>
      <w:r w:rsidR="004F3E5D">
        <w:rPr>
          <w:rFonts w:ascii="Times New Roman" w:eastAsia="Times New Roman" w:hAnsi="Times New Roman" w:cs="Times New Roman"/>
        </w:rPr>
        <w:t>ole in achieving this outcome. Attachment</w:t>
      </w:r>
      <w:r>
        <w:rPr>
          <w:rFonts w:ascii="Times New Roman" w:eastAsia="Times New Roman" w:hAnsi="Times New Roman" w:cs="Times New Roman"/>
        </w:rPr>
        <w:t xml:space="preserve"> to the qualification itself, </w:t>
      </w:r>
      <w:r w:rsidR="00446135">
        <w:rPr>
          <w:rFonts w:ascii="Times New Roman" w:eastAsia="Times New Roman" w:hAnsi="Times New Roman" w:cs="Times New Roman"/>
        </w:rPr>
        <w:t>or</w:t>
      </w:r>
      <w:r>
        <w:rPr>
          <w:rFonts w:ascii="Times New Roman" w:eastAsia="Times New Roman" w:hAnsi="Times New Roman" w:cs="Times New Roman"/>
        </w:rPr>
        <w:t xml:space="preserve"> to the </w:t>
      </w:r>
      <w:r w:rsidR="00C6001F">
        <w:rPr>
          <w:rFonts w:ascii="Times New Roman" w:eastAsia="Times New Roman" w:hAnsi="Times New Roman" w:cs="Times New Roman"/>
        </w:rPr>
        <w:t>traditional values of the academy</w:t>
      </w:r>
      <w:r w:rsidR="004F3E5D">
        <w:rPr>
          <w:rFonts w:ascii="Times New Roman" w:eastAsia="Times New Roman" w:hAnsi="Times New Roman" w:cs="Times New Roman"/>
        </w:rPr>
        <w:t>,</w:t>
      </w:r>
      <w:r w:rsidR="00C6001F">
        <w:rPr>
          <w:rFonts w:ascii="Times New Roman" w:eastAsia="Times New Roman" w:hAnsi="Times New Roman" w:cs="Times New Roman"/>
        </w:rPr>
        <w:t xml:space="preserve"> </w:t>
      </w:r>
      <w:r w:rsidR="00446135">
        <w:rPr>
          <w:rFonts w:ascii="Times New Roman" w:eastAsia="Times New Roman" w:hAnsi="Times New Roman" w:cs="Times New Roman"/>
        </w:rPr>
        <w:t>were</w:t>
      </w:r>
      <w:r>
        <w:rPr>
          <w:rFonts w:ascii="Times New Roman" w:eastAsia="Times New Roman" w:hAnsi="Times New Roman" w:cs="Times New Roman"/>
        </w:rPr>
        <w:t xml:space="preserve"> minimal. Graham referred to his thesis as ‘an administrative overhead</w:t>
      </w:r>
      <w:r w:rsidR="00C6001F">
        <w:rPr>
          <w:rFonts w:ascii="Times New Roman" w:eastAsia="Times New Roman" w:hAnsi="Times New Roman" w:cs="Times New Roman"/>
        </w:rPr>
        <w:t>.</w:t>
      </w:r>
      <w:r>
        <w:rPr>
          <w:rFonts w:ascii="Times New Roman" w:eastAsia="Times New Roman" w:hAnsi="Times New Roman" w:cs="Times New Roman"/>
        </w:rPr>
        <w:t xml:space="preserve">.. I will be happy to get it out of the way [and] get useful things done’. Toru (year one, computer science) regularly evaluated the labour market value of </w:t>
      </w:r>
      <w:r w:rsidR="004F3E5D">
        <w:rPr>
          <w:rFonts w:ascii="Times New Roman" w:eastAsia="Times New Roman" w:hAnsi="Times New Roman" w:cs="Times New Roman"/>
        </w:rPr>
        <w:t>his doctorate</w:t>
      </w:r>
      <w:r>
        <w:rPr>
          <w:rFonts w:ascii="Times New Roman" w:eastAsia="Times New Roman" w:hAnsi="Times New Roman" w:cs="Times New Roman"/>
        </w:rPr>
        <w:t xml:space="preserve"> </w:t>
      </w:r>
      <w:r w:rsidR="00C6001F">
        <w:rPr>
          <w:rFonts w:ascii="Times New Roman" w:eastAsia="Times New Roman" w:hAnsi="Times New Roman" w:cs="Times New Roman"/>
        </w:rPr>
        <w:t>–</w:t>
      </w:r>
      <w:r>
        <w:rPr>
          <w:rFonts w:ascii="Times New Roman" w:eastAsia="Times New Roman" w:hAnsi="Times New Roman" w:cs="Times New Roman"/>
        </w:rPr>
        <w:t xml:space="preserve"> having</w:t>
      </w:r>
      <w:r w:rsidR="00C6001F">
        <w:rPr>
          <w:rFonts w:ascii="Times New Roman" w:eastAsia="Times New Roman" w:hAnsi="Times New Roman" w:cs="Times New Roman"/>
        </w:rPr>
        <w:t xml:space="preserve"> </w:t>
      </w:r>
      <w:r>
        <w:rPr>
          <w:rFonts w:ascii="Times New Roman" w:eastAsia="Times New Roman" w:hAnsi="Times New Roman" w:cs="Times New Roman"/>
        </w:rPr>
        <w:t xml:space="preserve">decided to undertake a PhD only after </w:t>
      </w:r>
      <w:r w:rsidR="004F3E5D">
        <w:rPr>
          <w:rFonts w:ascii="Times New Roman" w:eastAsia="Times New Roman" w:hAnsi="Times New Roman" w:cs="Times New Roman"/>
        </w:rPr>
        <w:t>becoming unemployed</w:t>
      </w:r>
      <w:r>
        <w:rPr>
          <w:rFonts w:ascii="Times New Roman" w:eastAsia="Times New Roman" w:hAnsi="Times New Roman" w:cs="Times New Roman"/>
        </w:rPr>
        <w:t xml:space="preserve"> during the financial crisis. </w:t>
      </w:r>
    </w:p>
    <w:p w:rsidR="002B03A5" w:rsidRDefault="002B03A5">
      <w:pPr>
        <w:rPr>
          <w:rFonts w:ascii="Times New Roman" w:eastAsia="Times New Roman" w:hAnsi="Times New Roman" w:cs="Times New Roman"/>
        </w:rPr>
      </w:pPr>
    </w:p>
    <w:p w:rsidR="002B03A5" w:rsidRDefault="00D57149">
      <w:pPr>
        <w:spacing w:after="240"/>
        <w:ind w:left="360"/>
        <w:rPr>
          <w:rFonts w:ascii="Times New Roman" w:eastAsia="Times New Roman" w:hAnsi="Times New Roman" w:cs="Times New Roman"/>
        </w:rPr>
      </w:pPr>
      <w:r>
        <w:rPr>
          <w:rFonts w:ascii="Times New Roman" w:eastAsia="Times New Roman" w:hAnsi="Times New Roman" w:cs="Times New Roman"/>
        </w:rPr>
        <w:t xml:space="preserve">I get constantly bombarded by head hunters asking, 'Have you done your PhD, have you finished, are you thinking of just going back into employment?' I always reassess - do I </w:t>
      </w:r>
      <w:r w:rsidR="00C6001F">
        <w:rPr>
          <w:rFonts w:ascii="Times New Roman" w:eastAsia="Times New Roman" w:hAnsi="Times New Roman" w:cs="Times New Roman"/>
        </w:rPr>
        <w:t>continue,</w:t>
      </w:r>
      <w:r w:rsidR="00DD536C">
        <w:rPr>
          <w:rFonts w:ascii="Times New Roman" w:eastAsia="Times New Roman" w:hAnsi="Times New Roman" w:cs="Times New Roman"/>
        </w:rPr>
        <w:t xml:space="preserve"> or do I leave?</w:t>
      </w:r>
      <w:r>
        <w:rPr>
          <w:rFonts w:ascii="Times New Roman" w:eastAsia="Times New Roman" w:hAnsi="Times New Roman" w:cs="Times New Roman"/>
        </w:rPr>
        <w:t xml:space="preserve"> </w:t>
      </w:r>
    </w:p>
    <w:p w:rsidR="002B03A5" w:rsidRDefault="00537C47">
      <w:pPr>
        <w:spacing w:after="240"/>
        <w:rPr>
          <w:rFonts w:ascii="Times New Roman" w:eastAsia="Times New Roman" w:hAnsi="Times New Roman" w:cs="Times New Roman"/>
        </w:rPr>
      </w:pPr>
      <w:r>
        <w:rPr>
          <w:rFonts w:ascii="Times New Roman" w:eastAsia="Times New Roman" w:hAnsi="Times New Roman" w:cs="Times New Roman"/>
        </w:rPr>
        <w:t>T</w:t>
      </w:r>
      <w:r w:rsidR="00D57149">
        <w:rPr>
          <w:rFonts w:ascii="Times New Roman" w:eastAsia="Times New Roman" w:hAnsi="Times New Roman" w:cs="Times New Roman"/>
        </w:rPr>
        <w:t xml:space="preserve">hird-order capitalists were clear that industry offered a </w:t>
      </w:r>
      <w:r>
        <w:rPr>
          <w:rFonts w:ascii="Times New Roman" w:eastAsia="Times New Roman" w:hAnsi="Times New Roman" w:cs="Times New Roman"/>
        </w:rPr>
        <w:t>preferable</w:t>
      </w:r>
      <w:r w:rsidR="00D57149">
        <w:rPr>
          <w:rFonts w:ascii="Times New Roman" w:eastAsia="Times New Roman" w:hAnsi="Times New Roman" w:cs="Times New Roman"/>
        </w:rPr>
        <w:t xml:space="preserve"> research environment to academia. In contrast, the university was </w:t>
      </w:r>
      <w:r w:rsidR="00446135">
        <w:rPr>
          <w:rFonts w:ascii="Times New Roman" w:eastAsia="Times New Roman" w:hAnsi="Times New Roman" w:cs="Times New Roman"/>
        </w:rPr>
        <w:t>described as a</w:t>
      </w:r>
      <w:r w:rsidR="00D57149">
        <w:rPr>
          <w:rFonts w:ascii="Times New Roman" w:eastAsia="Times New Roman" w:hAnsi="Times New Roman" w:cs="Times New Roman"/>
        </w:rPr>
        <w:t xml:space="preserve"> site of dated equipment and facilities, sluggish</w:t>
      </w:r>
      <w:r w:rsidR="00446135">
        <w:rPr>
          <w:rFonts w:ascii="Times New Roman" w:eastAsia="Times New Roman" w:hAnsi="Times New Roman" w:cs="Times New Roman"/>
        </w:rPr>
        <w:t xml:space="preserve"> </w:t>
      </w:r>
      <w:r w:rsidR="00D57149">
        <w:rPr>
          <w:rFonts w:ascii="Times New Roman" w:eastAsia="Times New Roman" w:hAnsi="Times New Roman" w:cs="Times New Roman"/>
        </w:rPr>
        <w:t>administrat</w:t>
      </w:r>
      <w:r w:rsidR="00460E97">
        <w:rPr>
          <w:rFonts w:ascii="Times New Roman" w:eastAsia="Times New Roman" w:hAnsi="Times New Roman" w:cs="Times New Roman"/>
        </w:rPr>
        <w:t>ive</w:t>
      </w:r>
      <w:r w:rsidR="00446135">
        <w:rPr>
          <w:rFonts w:ascii="Times New Roman" w:eastAsia="Times New Roman" w:hAnsi="Times New Roman" w:cs="Times New Roman"/>
        </w:rPr>
        <w:t xml:space="preserve"> </w:t>
      </w:r>
      <w:r w:rsidR="00460E97">
        <w:rPr>
          <w:rFonts w:ascii="Times New Roman" w:eastAsia="Times New Roman" w:hAnsi="Times New Roman" w:cs="Times New Roman"/>
        </w:rPr>
        <w:t>procedures</w:t>
      </w:r>
      <w:r w:rsidR="00446135">
        <w:rPr>
          <w:rFonts w:ascii="Times New Roman" w:eastAsia="Times New Roman" w:hAnsi="Times New Roman" w:cs="Times New Roman"/>
        </w:rPr>
        <w:t xml:space="preserve">, </w:t>
      </w:r>
      <w:r w:rsidR="00D57149">
        <w:rPr>
          <w:rFonts w:ascii="Times New Roman" w:eastAsia="Times New Roman" w:hAnsi="Times New Roman" w:cs="Times New Roman"/>
        </w:rPr>
        <w:t>and bizarre practices</w:t>
      </w:r>
      <w:r w:rsidR="00446135">
        <w:rPr>
          <w:rFonts w:ascii="Times New Roman" w:eastAsia="Times New Roman" w:hAnsi="Times New Roman" w:cs="Times New Roman"/>
        </w:rPr>
        <w:t xml:space="preserve"> – all of which thwarted external collaborations</w:t>
      </w:r>
      <w:r w:rsidR="00D57149">
        <w:rPr>
          <w:rFonts w:ascii="Times New Roman" w:eastAsia="Times New Roman" w:hAnsi="Times New Roman" w:cs="Times New Roman"/>
        </w:rPr>
        <w:t xml:space="preserve">. The pressure to publish </w:t>
      </w:r>
      <w:r w:rsidR="00460E97">
        <w:rPr>
          <w:rFonts w:ascii="Times New Roman" w:eastAsia="Times New Roman" w:hAnsi="Times New Roman" w:cs="Times New Roman"/>
        </w:rPr>
        <w:t>–</w:t>
      </w:r>
      <w:r w:rsidR="00D57149">
        <w:rPr>
          <w:rFonts w:ascii="Times New Roman" w:eastAsia="Times New Roman" w:hAnsi="Times New Roman" w:cs="Times New Roman"/>
        </w:rPr>
        <w:t xml:space="preserve"> keenly</w:t>
      </w:r>
      <w:r w:rsidR="00460E97">
        <w:rPr>
          <w:rFonts w:ascii="Times New Roman" w:eastAsia="Times New Roman" w:hAnsi="Times New Roman" w:cs="Times New Roman"/>
        </w:rPr>
        <w:t xml:space="preserve"> </w:t>
      </w:r>
      <w:r w:rsidR="00D57149">
        <w:rPr>
          <w:rFonts w:ascii="Times New Roman" w:eastAsia="Times New Roman" w:hAnsi="Times New Roman" w:cs="Times New Roman"/>
        </w:rPr>
        <w:t xml:space="preserve">felt by all other doctoral scientists </w:t>
      </w:r>
      <w:r w:rsidR="00460E97">
        <w:rPr>
          <w:rFonts w:ascii="Times New Roman" w:eastAsia="Times New Roman" w:hAnsi="Times New Roman" w:cs="Times New Roman"/>
        </w:rPr>
        <w:t>–</w:t>
      </w:r>
      <w:r w:rsidR="00D57149">
        <w:rPr>
          <w:rFonts w:ascii="Times New Roman" w:eastAsia="Times New Roman" w:hAnsi="Times New Roman" w:cs="Times New Roman"/>
        </w:rPr>
        <w:t xml:space="preserve"> was</w:t>
      </w:r>
      <w:r w:rsidR="00460E97">
        <w:rPr>
          <w:rFonts w:ascii="Times New Roman" w:eastAsia="Times New Roman" w:hAnsi="Times New Roman" w:cs="Times New Roman"/>
        </w:rPr>
        <w:t xml:space="preserve"> </w:t>
      </w:r>
      <w:r w:rsidR="00D57149">
        <w:rPr>
          <w:rFonts w:ascii="Times New Roman" w:eastAsia="Times New Roman" w:hAnsi="Times New Roman" w:cs="Times New Roman"/>
        </w:rPr>
        <w:t xml:space="preserve">singled out for particular criticism. Will (year two, engineering) explained his concerns at length:      </w:t>
      </w:r>
    </w:p>
    <w:p w:rsidR="002B03A5" w:rsidRDefault="00D57149">
      <w:pPr>
        <w:spacing w:after="240"/>
        <w:ind w:left="360"/>
        <w:rPr>
          <w:rFonts w:ascii="Times New Roman" w:eastAsia="Times New Roman" w:hAnsi="Times New Roman" w:cs="Times New Roman"/>
        </w:rPr>
      </w:pPr>
      <w:r>
        <w:rPr>
          <w:rFonts w:ascii="Times New Roman" w:eastAsia="Times New Roman" w:hAnsi="Times New Roman" w:cs="Times New Roman"/>
        </w:rPr>
        <w:t xml:space="preserve">[Academics] jump from one publication to the next… they don’t ask hard questions; they just publish what they can. Nobody [in industry] actually cares. There's only about one person, among twelve PhD students, doing research that I think should ever see the light of day. My [former employer] does invite academics in to tell them what they're doing. I attended one of these… the </w:t>
      </w:r>
      <w:r>
        <w:rPr>
          <w:rFonts w:ascii="Times New Roman" w:eastAsia="Times New Roman" w:hAnsi="Times New Roman" w:cs="Times New Roman"/>
        </w:rPr>
        <w:lastRenderedPageBreak/>
        <w:t>academic in question was ten years out of date. He was asking for industry to help him, and they dismissed him because what he's doing is pointless. You go to an academic conference: nobody really cares about making their work see the light of day. Patents… aren’t the interest.</w:t>
      </w:r>
    </w:p>
    <w:p w:rsidR="002B03A5" w:rsidRDefault="00D57149">
      <w:pPr>
        <w:rPr>
          <w:rFonts w:ascii="Times New Roman" w:eastAsia="Times New Roman" w:hAnsi="Times New Roman" w:cs="Times New Roman"/>
        </w:rPr>
      </w:pPr>
      <w:r>
        <w:rPr>
          <w:rFonts w:ascii="Times New Roman" w:eastAsia="Times New Roman" w:hAnsi="Times New Roman" w:cs="Times New Roman"/>
        </w:rPr>
        <w:t xml:space="preserve">The pressure to publish is a widely recognised trait of contemporary academic life (Lawrence 2002). The </w:t>
      </w:r>
      <w:r w:rsidR="00053C7A">
        <w:rPr>
          <w:rFonts w:ascii="Times New Roman" w:eastAsia="Times New Roman" w:hAnsi="Times New Roman" w:cs="Times New Roman"/>
        </w:rPr>
        <w:t xml:space="preserve">third-order capitalists </w:t>
      </w:r>
      <w:r w:rsidR="00446135">
        <w:rPr>
          <w:rFonts w:ascii="Times New Roman" w:eastAsia="Times New Roman" w:hAnsi="Times New Roman" w:cs="Times New Roman"/>
        </w:rPr>
        <w:t>we</w:t>
      </w:r>
      <w:r w:rsidR="00053C7A">
        <w:rPr>
          <w:rFonts w:ascii="Times New Roman" w:eastAsia="Times New Roman" w:hAnsi="Times New Roman" w:cs="Times New Roman"/>
        </w:rPr>
        <w:t>re</w:t>
      </w:r>
      <w:r w:rsidR="00446135">
        <w:rPr>
          <w:rFonts w:ascii="Times New Roman" w:eastAsia="Times New Roman" w:hAnsi="Times New Roman" w:cs="Times New Roman"/>
        </w:rPr>
        <w:t xml:space="preserve"> therefore</w:t>
      </w:r>
      <w:r w:rsidR="00053C7A">
        <w:rPr>
          <w:rFonts w:ascii="Times New Roman" w:eastAsia="Times New Roman" w:hAnsi="Times New Roman" w:cs="Times New Roman"/>
        </w:rPr>
        <w:t xml:space="preserve"> comparatively refreshing in their</w:t>
      </w:r>
      <w:r>
        <w:rPr>
          <w:rFonts w:ascii="Times New Roman" w:eastAsia="Times New Roman" w:hAnsi="Times New Roman" w:cs="Times New Roman"/>
        </w:rPr>
        <w:t xml:space="preserve"> rejection of the sovereignty of publications </w:t>
      </w:r>
      <w:r w:rsidR="00053C7A">
        <w:rPr>
          <w:rFonts w:ascii="Times New Roman" w:eastAsia="Times New Roman" w:hAnsi="Times New Roman" w:cs="Times New Roman"/>
        </w:rPr>
        <w:t>–</w:t>
      </w:r>
      <w:r>
        <w:rPr>
          <w:rFonts w:ascii="Times New Roman" w:eastAsia="Times New Roman" w:hAnsi="Times New Roman" w:cs="Times New Roman"/>
        </w:rPr>
        <w:t xml:space="preserve"> a rejection </w:t>
      </w:r>
      <w:r w:rsidR="00053C7A">
        <w:rPr>
          <w:rFonts w:ascii="Times New Roman" w:eastAsia="Times New Roman" w:hAnsi="Times New Roman" w:cs="Times New Roman"/>
        </w:rPr>
        <w:t>doubtlessly</w:t>
      </w:r>
      <w:r>
        <w:rPr>
          <w:rFonts w:ascii="Times New Roman" w:eastAsia="Times New Roman" w:hAnsi="Times New Roman" w:cs="Times New Roman"/>
        </w:rPr>
        <w:t xml:space="preserve"> rationalised and </w:t>
      </w:r>
      <w:r w:rsidR="00053C7A">
        <w:rPr>
          <w:rFonts w:ascii="Times New Roman" w:eastAsia="Times New Roman" w:hAnsi="Times New Roman" w:cs="Times New Roman"/>
        </w:rPr>
        <w:t>facilitated</w:t>
      </w:r>
      <w:r>
        <w:rPr>
          <w:rFonts w:ascii="Times New Roman" w:eastAsia="Times New Roman" w:hAnsi="Times New Roman" w:cs="Times New Roman"/>
        </w:rPr>
        <w:t xml:space="preserve"> by th</w:t>
      </w:r>
      <w:r w:rsidR="00053C7A">
        <w:rPr>
          <w:rFonts w:ascii="Times New Roman" w:eastAsia="Times New Roman" w:hAnsi="Times New Roman" w:cs="Times New Roman"/>
        </w:rPr>
        <w:t>e</w:t>
      </w:r>
      <w:r w:rsidR="00B64FDB">
        <w:rPr>
          <w:rFonts w:ascii="Times New Roman" w:eastAsia="Times New Roman" w:hAnsi="Times New Roman" w:cs="Times New Roman"/>
        </w:rPr>
        <w:t>ir</w:t>
      </w:r>
      <w:r w:rsidR="00C14F69">
        <w:rPr>
          <w:rFonts w:ascii="Times New Roman" w:eastAsia="Times New Roman" w:hAnsi="Times New Roman" w:cs="Times New Roman"/>
        </w:rPr>
        <w:t xml:space="preserve"> strategy to leave academia. </w:t>
      </w:r>
      <w:r>
        <w:rPr>
          <w:rFonts w:ascii="Times New Roman" w:eastAsia="Times New Roman" w:hAnsi="Times New Roman" w:cs="Times New Roman"/>
        </w:rPr>
        <w:t>Nevertheless, these students offered advice to their</w:t>
      </w:r>
      <w:r w:rsidR="00C75775">
        <w:rPr>
          <w:rFonts w:ascii="Times New Roman" w:eastAsia="Times New Roman" w:hAnsi="Times New Roman" w:cs="Times New Roman"/>
        </w:rPr>
        <w:t xml:space="preserve"> counterparts. They encouraged </w:t>
      </w:r>
      <w:r>
        <w:rPr>
          <w:rFonts w:ascii="Times New Roman" w:eastAsia="Times New Roman" w:hAnsi="Times New Roman" w:cs="Times New Roman"/>
        </w:rPr>
        <w:t>doctoral scientists to engage in a similar strategy: to pitch their work to external actors, and to assert the value of conducting</w:t>
      </w:r>
      <w:r w:rsidR="006C339D">
        <w:rPr>
          <w:rFonts w:ascii="Times New Roman" w:eastAsia="Times New Roman" w:hAnsi="Times New Roman" w:cs="Times New Roman"/>
        </w:rPr>
        <w:t xml:space="preserve"> commercially valuable,</w:t>
      </w:r>
      <w:r>
        <w:rPr>
          <w:rFonts w:ascii="Times New Roman" w:eastAsia="Times New Roman" w:hAnsi="Times New Roman" w:cs="Times New Roman"/>
        </w:rPr>
        <w:t xml:space="preserve"> user-inspired research (Stokes 1997). </w:t>
      </w:r>
      <w:r w:rsidR="00D10902">
        <w:rPr>
          <w:rFonts w:ascii="Times New Roman" w:eastAsia="Times New Roman" w:hAnsi="Times New Roman" w:cs="Times New Roman"/>
        </w:rPr>
        <w:t>For the third-order</w:t>
      </w:r>
      <w:r w:rsidR="006C339D">
        <w:rPr>
          <w:rFonts w:ascii="Times New Roman" w:eastAsia="Times New Roman" w:hAnsi="Times New Roman" w:cs="Times New Roman"/>
        </w:rPr>
        <w:t xml:space="preserve"> capitalists, these endeavours </w:t>
      </w:r>
      <w:r w:rsidR="00D10902">
        <w:rPr>
          <w:rFonts w:ascii="Times New Roman" w:eastAsia="Times New Roman" w:hAnsi="Times New Roman" w:cs="Times New Roman"/>
        </w:rPr>
        <w:t>characterised the successful</w:t>
      </w:r>
      <w:r>
        <w:rPr>
          <w:rFonts w:ascii="Times New Roman" w:eastAsia="Times New Roman" w:hAnsi="Times New Roman" w:cs="Times New Roman"/>
        </w:rPr>
        <w:t xml:space="preserve"> </w:t>
      </w:r>
      <w:r w:rsidR="00446135">
        <w:rPr>
          <w:rFonts w:ascii="Times New Roman" w:eastAsia="Times New Roman" w:hAnsi="Times New Roman" w:cs="Times New Roman"/>
        </w:rPr>
        <w:t xml:space="preserve">contemporary </w:t>
      </w:r>
      <w:r>
        <w:rPr>
          <w:rFonts w:ascii="Times New Roman" w:eastAsia="Times New Roman" w:hAnsi="Times New Roman" w:cs="Times New Roman"/>
        </w:rPr>
        <w:t>scientist.</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jc w:val="both"/>
        <w:rPr>
          <w:rFonts w:ascii="Times New Roman" w:eastAsia="Times New Roman" w:hAnsi="Times New Roman" w:cs="Times New Roman"/>
          <w:b/>
        </w:rPr>
      </w:pPr>
      <w:r>
        <w:rPr>
          <w:rFonts w:ascii="Times New Roman" w:eastAsia="Times New Roman" w:hAnsi="Times New Roman" w:cs="Times New Roman"/>
          <w:b/>
        </w:rPr>
        <w:t>Discussion</w:t>
      </w:r>
    </w:p>
    <w:p w:rsidR="002B03A5" w:rsidRDefault="002B03A5">
      <w:pPr>
        <w:jc w:val="both"/>
        <w:rPr>
          <w:rFonts w:ascii="Times New Roman" w:eastAsia="Times New Roman" w:hAnsi="Times New Roman" w:cs="Times New Roman"/>
        </w:rPr>
      </w:pPr>
    </w:p>
    <w:p w:rsidR="002B03A5" w:rsidRDefault="00D57149">
      <w:pPr>
        <w:jc w:val="both"/>
        <w:rPr>
          <w:rFonts w:ascii="Times New Roman" w:eastAsia="Times New Roman" w:hAnsi="Times New Roman" w:cs="Times New Roman"/>
        </w:rPr>
      </w:pPr>
      <w:r>
        <w:rPr>
          <w:rFonts w:ascii="Times New Roman" w:eastAsia="Times New Roman" w:hAnsi="Times New Roman" w:cs="Times New Roman"/>
        </w:rPr>
        <w:t>Th</w:t>
      </w:r>
      <w:r w:rsidR="00E424D1">
        <w:rPr>
          <w:rFonts w:ascii="Times New Roman" w:eastAsia="Times New Roman" w:hAnsi="Times New Roman" w:cs="Times New Roman"/>
        </w:rPr>
        <w:t>e lens of game theory characterises doctoral scientists’ responses to the knowledge economy as varied and strategic.</w:t>
      </w:r>
      <w:r w:rsidR="00E17584">
        <w:rPr>
          <w:rFonts w:ascii="Times New Roman" w:eastAsia="Times New Roman" w:hAnsi="Times New Roman" w:cs="Times New Roman"/>
        </w:rPr>
        <w:t xml:space="preserve"> </w:t>
      </w:r>
      <w:r w:rsidR="00E424D1">
        <w:rPr>
          <w:rFonts w:ascii="Times New Roman" w:eastAsia="Times New Roman" w:hAnsi="Times New Roman" w:cs="Times New Roman"/>
        </w:rPr>
        <w:t xml:space="preserve">The PhD </w:t>
      </w:r>
      <w:r w:rsidR="000C346B">
        <w:rPr>
          <w:rFonts w:ascii="Times New Roman" w:eastAsia="Times New Roman" w:hAnsi="Times New Roman" w:cs="Times New Roman"/>
        </w:rPr>
        <w:t>emerges</w:t>
      </w:r>
      <w:r w:rsidR="00E424D1">
        <w:rPr>
          <w:rFonts w:ascii="Times New Roman" w:eastAsia="Times New Roman" w:hAnsi="Times New Roman" w:cs="Times New Roman"/>
        </w:rPr>
        <w:t xml:space="preserve"> as a time of calculated risk-tasking, </w:t>
      </w:r>
      <w:r w:rsidR="00315F62">
        <w:rPr>
          <w:rFonts w:ascii="Times New Roman" w:eastAsia="Times New Roman" w:hAnsi="Times New Roman" w:cs="Times New Roman"/>
        </w:rPr>
        <w:t>when</w:t>
      </w:r>
      <w:r w:rsidR="00E424D1">
        <w:rPr>
          <w:rFonts w:ascii="Times New Roman" w:eastAsia="Times New Roman" w:hAnsi="Times New Roman" w:cs="Times New Roman"/>
        </w:rPr>
        <w:t xml:space="preserve"> doctoral scientists’</w:t>
      </w:r>
      <w:r w:rsidR="00614C34">
        <w:rPr>
          <w:rFonts w:ascii="Times New Roman" w:eastAsia="Times New Roman" w:hAnsi="Times New Roman" w:cs="Times New Roman"/>
        </w:rPr>
        <w:t xml:space="preserve"> </w:t>
      </w:r>
      <w:r w:rsidR="00E424D1">
        <w:rPr>
          <w:rFonts w:ascii="Times New Roman" w:eastAsia="Times New Roman" w:hAnsi="Times New Roman" w:cs="Times New Roman"/>
        </w:rPr>
        <w:t xml:space="preserve">hopes for </w:t>
      </w:r>
      <w:r w:rsidR="00614C34">
        <w:rPr>
          <w:rFonts w:ascii="Times New Roman" w:eastAsia="Times New Roman" w:hAnsi="Times New Roman" w:cs="Times New Roman"/>
        </w:rPr>
        <w:t xml:space="preserve">their </w:t>
      </w:r>
      <w:r w:rsidR="00E424D1">
        <w:rPr>
          <w:rFonts w:ascii="Times New Roman" w:eastAsia="Times New Roman" w:hAnsi="Times New Roman" w:cs="Times New Roman"/>
        </w:rPr>
        <w:t xml:space="preserve">future employment are negotiated. </w:t>
      </w:r>
      <w:r w:rsidR="00911EB3">
        <w:rPr>
          <w:rFonts w:ascii="Times New Roman" w:eastAsia="Times New Roman" w:hAnsi="Times New Roman" w:cs="Times New Roman"/>
        </w:rPr>
        <w:t>For half</w:t>
      </w:r>
      <w:r w:rsidR="00B63785">
        <w:rPr>
          <w:rFonts w:ascii="Times New Roman" w:eastAsia="Times New Roman" w:hAnsi="Times New Roman" w:cs="Times New Roman"/>
        </w:rPr>
        <w:t xml:space="preserve"> of </w:t>
      </w:r>
      <w:r w:rsidR="00911EB3">
        <w:rPr>
          <w:rFonts w:ascii="Times New Roman" w:eastAsia="Times New Roman" w:hAnsi="Times New Roman" w:cs="Times New Roman"/>
        </w:rPr>
        <w:t>the sample (purists, idealists</w:t>
      </w:r>
      <w:r w:rsidR="002315F5">
        <w:rPr>
          <w:rFonts w:ascii="Times New Roman" w:eastAsia="Times New Roman" w:hAnsi="Times New Roman" w:cs="Times New Roman"/>
        </w:rPr>
        <w:t>,</w:t>
      </w:r>
      <w:r w:rsidR="00911EB3">
        <w:rPr>
          <w:rFonts w:ascii="Times New Roman" w:eastAsia="Times New Roman" w:hAnsi="Times New Roman" w:cs="Times New Roman"/>
        </w:rPr>
        <w:t xml:space="preserve"> and</w:t>
      </w:r>
      <w:r w:rsidR="00B63785">
        <w:rPr>
          <w:rFonts w:ascii="Times New Roman" w:eastAsia="Times New Roman" w:hAnsi="Times New Roman" w:cs="Times New Roman"/>
        </w:rPr>
        <w:t xml:space="preserve"> third-order capitalists) </w:t>
      </w:r>
      <w:r w:rsidR="00614C34">
        <w:rPr>
          <w:rFonts w:ascii="Times New Roman" w:eastAsia="Times New Roman" w:hAnsi="Times New Roman" w:cs="Times New Roman"/>
        </w:rPr>
        <w:t>professional</w:t>
      </w:r>
      <w:r w:rsidR="00B63785">
        <w:rPr>
          <w:rFonts w:ascii="Times New Roman" w:eastAsia="Times New Roman" w:hAnsi="Times New Roman" w:cs="Times New Roman"/>
        </w:rPr>
        <w:t xml:space="preserve"> intentions </w:t>
      </w:r>
      <w:r w:rsidR="00614C34">
        <w:rPr>
          <w:rFonts w:ascii="Times New Roman" w:eastAsia="Times New Roman" w:hAnsi="Times New Roman" w:cs="Times New Roman"/>
        </w:rPr>
        <w:t>remained</w:t>
      </w:r>
      <w:r w:rsidR="00B63785">
        <w:rPr>
          <w:rFonts w:ascii="Times New Roman" w:eastAsia="Times New Roman" w:hAnsi="Times New Roman" w:cs="Times New Roman"/>
        </w:rPr>
        <w:t xml:space="preserve"> consi</w:t>
      </w:r>
      <w:r w:rsidR="002315F5">
        <w:rPr>
          <w:rFonts w:ascii="Times New Roman" w:eastAsia="Times New Roman" w:hAnsi="Times New Roman" w:cs="Times New Roman"/>
        </w:rPr>
        <w:t xml:space="preserve">stent throughout the doctorate, and single </w:t>
      </w:r>
      <w:r w:rsidR="002315F5" w:rsidRPr="002315F5">
        <w:rPr>
          <w:rFonts w:ascii="Times New Roman" w:eastAsia="Times New Roman" w:hAnsi="Times New Roman" w:cs="Times New Roman"/>
        </w:rPr>
        <w:t>(</w:t>
      </w:r>
      <w:r w:rsidR="002315F5">
        <w:rPr>
          <w:rFonts w:ascii="Times New Roman" w:eastAsia="Times New Roman" w:hAnsi="Times New Roman" w:cs="Times New Roman"/>
          <w:i/>
        </w:rPr>
        <w:t>pure</w:t>
      </w:r>
      <w:r w:rsidR="002315F5" w:rsidRPr="002315F5">
        <w:rPr>
          <w:rFonts w:ascii="Times New Roman" w:eastAsia="Times New Roman" w:hAnsi="Times New Roman" w:cs="Times New Roman"/>
        </w:rPr>
        <w:t>)</w:t>
      </w:r>
      <w:r w:rsidR="002315F5">
        <w:rPr>
          <w:rFonts w:ascii="Times New Roman" w:eastAsia="Times New Roman" w:hAnsi="Times New Roman" w:cs="Times New Roman"/>
        </w:rPr>
        <w:t xml:space="preserve"> game </w:t>
      </w:r>
      <w:r w:rsidR="002315F5" w:rsidRPr="002315F5">
        <w:rPr>
          <w:rFonts w:ascii="Times New Roman" w:eastAsia="Times New Roman" w:hAnsi="Times New Roman" w:cs="Times New Roman"/>
        </w:rPr>
        <w:t>strategies</w:t>
      </w:r>
      <w:r w:rsidR="002315F5">
        <w:rPr>
          <w:rFonts w:ascii="Times New Roman" w:eastAsia="Times New Roman" w:hAnsi="Times New Roman" w:cs="Times New Roman"/>
          <w:i/>
        </w:rPr>
        <w:t xml:space="preserve"> </w:t>
      </w:r>
      <w:r w:rsidR="002315F5">
        <w:rPr>
          <w:rFonts w:ascii="Times New Roman" w:eastAsia="Times New Roman" w:hAnsi="Times New Roman" w:cs="Times New Roman"/>
        </w:rPr>
        <w:t xml:space="preserve">were played. </w:t>
      </w:r>
      <w:r w:rsidR="00911EB3">
        <w:rPr>
          <w:rFonts w:ascii="Times New Roman" w:eastAsia="Times New Roman" w:hAnsi="Times New Roman" w:cs="Times New Roman"/>
        </w:rPr>
        <w:t xml:space="preserve">Pragmatists </w:t>
      </w:r>
      <w:r w:rsidR="00614C34">
        <w:rPr>
          <w:rFonts w:ascii="Times New Roman" w:eastAsia="Times New Roman" w:hAnsi="Times New Roman" w:cs="Times New Roman"/>
        </w:rPr>
        <w:t>experienced</w:t>
      </w:r>
      <w:r w:rsidR="00911EB3">
        <w:rPr>
          <w:rFonts w:ascii="Times New Roman" w:eastAsia="Times New Roman" w:hAnsi="Times New Roman" w:cs="Times New Roman"/>
        </w:rPr>
        <w:t xml:space="preserve"> </w:t>
      </w:r>
      <w:r w:rsidR="002315F5">
        <w:rPr>
          <w:rFonts w:ascii="Times New Roman" w:eastAsia="Times New Roman" w:hAnsi="Times New Roman" w:cs="Times New Roman"/>
        </w:rPr>
        <w:t>a</w:t>
      </w:r>
      <w:r w:rsidR="00911EB3">
        <w:rPr>
          <w:rFonts w:ascii="Times New Roman" w:eastAsia="Times New Roman" w:hAnsi="Times New Roman" w:cs="Times New Roman"/>
        </w:rPr>
        <w:t xml:space="preserve"> shift in</w:t>
      </w:r>
      <w:r w:rsidR="00614C34">
        <w:rPr>
          <w:rFonts w:ascii="Times New Roman" w:eastAsia="Times New Roman" w:hAnsi="Times New Roman" w:cs="Times New Roman"/>
        </w:rPr>
        <w:t xml:space="preserve"> their professional</w:t>
      </w:r>
      <w:r w:rsidR="00911EB3">
        <w:rPr>
          <w:rFonts w:ascii="Times New Roman" w:eastAsia="Times New Roman" w:hAnsi="Times New Roman" w:cs="Times New Roman"/>
        </w:rPr>
        <w:t xml:space="preserve"> outlook</w:t>
      </w:r>
      <w:r w:rsidR="002315F5">
        <w:rPr>
          <w:rFonts w:ascii="Times New Roman" w:eastAsia="Times New Roman" w:hAnsi="Times New Roman" w:cs="Times New Roman"/>
        </w:rPr>
        <w:t xml:space="preserve">, </w:t>
      </w:r>
      <w:r w:rsidR="00614C34">
        <w:rPr>
          <w:rFonts w:ascii="Times New Roman" w:eastAsia="Times New Roman" w:hAnsi="Times New Roman" w:cs="Times New Roman"/>
        </w:rPr>
        <w:t>and adopted</w:t>
      </w:r>
      <w:r w:rsidR="002315F5">
        <w:rPr>
          <w:rFonts w:ascii="Times New Roman" w:eastAsia="Times New Roman" w:hAnsi="Times New Roman" w:cs="Times New Roman"/>
        </w:rPr>
        <w:t xml:space="preserve"> </w:t>
      </w:r>
      <w:r w:rsidR="00875087">
        <w:rPr>
          <w:rFonts w:ascii="Times New Roman" w:eastAsia="Times New Roman" w:hAnsi="Times New Roman" w:cs="Times New Roman"/>
        </w:rPr>
        <w:t>more flexible</w:t>
      </w:r>
      <w:r w:rsidR="002315F5">
        <w:rPr>
          <w:rFonts w:ascii="Times New Roman" w:eastAsia="Times New Roman" w:hAnsi="Times New Roman" w:cs="Times New Roman"/>
        </w:rPr>
        <w:t xml:space="preserve">, </w:t>
      </w:r>
      <w:r w:rsidR="002315F5">
        <w:rPr>
          <w:rFonts w:ascii="Times New Roman" w:eastAsia="Times New Roman" w:hAnsi="Times New Roman" w:cs="Times New Roman"/>
          <w:i/>
        </w:rPr>
        <w:t>mixed</w:t>
      </w:r>
      <w:r w:rsidR="00875087">
        <w:rPr>
          <w:rFonts w:ascii="Times New Roman" w:eastAsia="Times New Roman" w:hAnsi="Times New Roman" w:cs="Times New Roman"/>
        </w:rPr>
        <w:t xml:space="preserve"> game strategies</w:t>
      </w:r>
      <w:r w:rsidR="002315F5">
        <w:rPr>
          <w:rFonts w:ascii="Times New Roman" w:eastAsia="Times New Roman" w:hAnsi="Times New Roman" w:cs="Times New Roman"/>
        </w:rPr>
        <w:t xml:space="preserve"> </w:t>
      </w:r>
      <w:r w:rsidR="000C346B">
        <w:rPr>
          <w:rFonts w:ascii="Times New Roman" w:eastAsia="Times New Roman" w:hAnsi="Times New Roman" w:cs="Times New Roman"/>
        </w:rPr>
        <w:t>to open</w:t>
      </w:r>
      <w:r w:rsidR="002315F5">
        <w:rPr>
          <w:rFonts w:ascii="Times New Roman" w:eastAsia="Times New Roman" w:hAnsi="Times New Roman" w:cs="Times New Roman"/>
        </w:rPr>
        <w:t xml:space="preserve"> up </w:t>
      </w:r>
      <w:r w:rsidR="00614C34">
        <w:rPr>
          <w:rFonts w:ascii="Times New Roman" w:eastAsia="Times New Roman" w:hAnsi="Times New Roman" w:cs="Times New Roman"/>
        </w:rPr>
        <w:t>their career prospects</w:t>
      </w:r>
      <w:r w:rsidR="002315F5">
        <w:rPr>
          <w:rFonts w:ascii="Times New Roman" w:eastAsia="Times New Roman" w:hAnsi="Times New Roman" w:cs="Times New Roman"/>
        </w:rPr>
        <w:t xml:space="preserve"> (Binmore 2007, p. 78). </w:t>
      </w:r>
      <w:r>
        <w:rPr>
          <w:rFonts w:ascii="Times New Roman" w:eastAsia="Times New Roman" w:hAnsi="Times New Roman" w:cs="Times New Roman"/>
        </w:rPr>
        <w:t xml:space="preserve">In one sense, </w:t>
      </w:r>
      <w:r w:rsidR="00911EB3">
        <w:rPr>
          <w:rFonts w:ascii="Times New Roman" w:eastAsia="Times New Roman" w:hAnsi="Times New Roman" w:cs="Times New Roman"/>
        </w:rPr>
        <w:t>all</w:t>
      </w:r>
      <w:r>
        <w:rPr>
          <w:rFonts w:ascii="Times New Roman" w:eastAsia="Times New Roman" w:hAnsi="Times New Roman" w:cs="Times New Roman"/>
        </w:rPr>
        <w:t xml:space="preserve"> </w:t>
      </w:r>
      <w:r w:rsidR="00911EB3">
        <w:rPr>
          <w:rFonts w:ascii="Times New Roman" w:eastAsia="Times New Roman" w:hAnsi="Times New Roman" w:cs="Times New Roman"/>
        </w:rPr>
        <w:t xml:space="preserve">doctoral </w:t>
      </w:r>
      <w:r>
        <w:rPr>
          <w:rFonts w:ascii="Times New Roman" w:eastAsia="Times New Roman" w:hAnsi="Times New Roman" w:cs="Times New Roman"/>
        </w:rPr>
        <w:t>scientists advance</w:t>
      </w:r>
      <w:r w:rsidR="00911EB3">
        <w:rPr>
          <w:rFonts w:ascii="Times New Roman" w:eastAsia="Times New Roman" w:hAnsi="Times New Roman" w:cs="Times New Roman"/>
        </w:rPr>
        <w:t>d</w:t>
      </w:r>
      <w:r>
        <w:rPr>
          <w:rFonts w:ascii="Times New Roman" w:eastAsia="Times New Roman" w:hAnsi="Times New Roman" w:cs="Times New Roman"/>
        </w:rPr>
        <w:t xml:space="preserve"> an instrumental approach to their d</w:t>
      </w:r>
      <w:r w:rsidR="00911EB3">
        <w:rPr>
          <w:rFonts w:ascii="Times New Roman" w:eastAsia="Times New Roman" w:hAnsi="Times New Roman" w:cs="Times New Roman"/>
        </w:rPr>
        <w:t>egree</w:t>
      </w:r>
      <w:r>
        <w:rPr>
          <w:rFonts w:ascii="Times New Roman" w:eastAsia="Times New Roman" w:hAnsi="Times New Roman" w:cs="Times New Roman"/>
        </w:rPr>
        <w:t xml:space="preserve">. However, this instrumentalism </w:t>
      </w:r>
      <w:r w:rsidR="00614C34">
        <w:rPr>
          <w:rFonts w:ascii="Times New Roman" w:eastAsia="Times New Roman" w:hAnsi="Times New Roman" w:cs="Times New Roman"/>
        </w:rPr>
        <w:t xml:space="preserve">clearly </w:t>
      </w:r>
      <w:r>
        <w:rPr>
          <w:rFonts w:ascii="Times New Roman" w:eastAsia="Times New Roman" w:hAnsi="Times New Roman" w:cs="Times New Roman"/>
        </w:rPr>
        <w:t>diverge</w:t>
      </w:r>
      <w:r w:rsidR="00614C34">
        <w:rPr>
          <w:rFonts w:ascii="Times New Roman" w:eastAsia="Times New Roman" w:hAnsi="Times New Roman" w:cs="Times New Roman"/>
        </w:rPr>
        <w:t>d</w:t>
      </w:r>
      <w:r>
        <w:rPr>
          <w:rFonts w:ascii="Times New Roman" w:eastAsia="Times New Roman" w:hAnsi="Times New Roman" w:cs="Times New Roman"/>
        </w:rPr>
        <w:t xml:space="preserve"> from the</w:t>
      </w:r>
      <w:r w:rsidR="00911EB3">
        <w:rPr>
          <w:rFonts w:ascii="Times New Roman" w:eastAsia="Times New Roman" w:hAnsi="Times New Roman" w:cs="Times New Roman"/>
        </w:rPr>
        <w:t xml:space="preserve"> narrow</w:t>
      </w:r>
      <w:r>
        <w:rPr>
          <w:rFonts w:ascii="Times New Roman" w:eastAsia="Times New Roman" w:hAnsi="Times New Roman" w:cs="Times New Roman"/>
        </w:rPr>
        <w:t xml:space="preserve"> </w:t>
      </w:r>
      <w:r>
        <w:rPr>
          <w:rFonts w:ascii="Times New Roman" w:eastAsia="Times New Roman" w:hAnsi="Times New Roman" w:cs="Times New Roman"/>
          <w:i/>
        </w:rPr>
        <w:t>homo economicus</w:t>
      </w:r>
      <w:r>
        <w:rPr>
          <w:rFonts w:ascii="Times New Roman" w:eastAsia="Times New Roman" w:hAnsi="Times New Roman" w:cs="Times New Roman"/>
        </w:rPr>
        <w:t xml:space="preserve"> </w:t>
      </w:r>
      <w:r w:rsidR="00614C34">
        <w:rPr>
          <w:rFonts w:ascii="Times New Roman" w:eastAsia="Times New Roman" w:hAnsi="Times New Roman" w:cs="Times New Roman"/>
        </w:rPr>
        <w:t>characterisation of</w:t>
      </w:r>
      <w:r w:rsidR="002315F5">
        <w:rPr>
          <w:rFonts w:ascii="Times New Roman" w:eastAsia="Times New Roman" w:hAnsi="Times New Roman" w:cs="Times New Roman"/>
        </w:rPr>
        <w:t xml:space="preserve"> </w:t>
      </w:r>
      <w:r w:rsidR="00911EB3">
        <w:rPr>
          <w:rFonts w:ascii="Times New Roman" w:eastAsia="Times New Roman" w:hAnsi="Times New Roman" w:cs="Times New Roman"/>
        </w:rPr>
        <w:t>knowledge economy</w:t>
      </w:r>
      <w:r w:rsidR="002315F5">
        <w:rPr>
          <w:rFonts w:ascii="Times New Roman" w:eastAsia="Times New Roman" w:hAnsi="Times New Roman" w:cs="Times New Roman"/>
        </w:rPr>
        <w:t xml:space="preserve"> policy</w:t>
      </w:r>
      <w:r w:rsidR="00911EB3">
        <w:rPr>
          <w:rFonts w:ascii="Times New Roman" w:eastAsia="Times New Roman" w:hAnsi="Times New Roman" w:cs="Times New Roman"/>
        </w:rPr>
        <w:t>.</w:t>
      </w:r>
      <w:r>
        <w:rPr>
          <w:rFonts w:ascii="Times New Roman" w:eastAsia="Times New Roman" w:hAnsi="Times New Roman" w:cs="Times New Roman"/>
        </w:rPr>
        <w:t xml:space="preserve"> </w:t>
      </w:r>
      <w:r w:rsidR="00911EB3">
        <w:rPr>
          <w:rFonts w:ascii="Times New Roman" w:eastAsia="Times New Roman" w:hAnsi="Times New Roman" w:cs="Times New Roman"/>
        </w:rPr>
        <w:t>Evident in each</w:t>
      </w:r>
      <w:r w:rsidR="00614C34">
        <w:rPr>
          <w:rFonts w:ascii="Times New Roman" w:eastAsia="Times New Roman" w:hAnsi="Times New Roman" w:cs="Times New Roman"/>
        </w:rPr>
        <w:t xml:space="preserve"> of the five</w:t>
      </w:r>
      <w:r w:rsidR="00911EB3">
        <w:rPr>
          <w:rFonts w:ascii="Times New Roman" w:eastAsia="Times New Roman" w:hAnsi="Times New Roman" w:cs="Times New Roman"/>
        </w:rPr>
        <w:t xml:space="preserve"> strateg</w:t>
      </w:r>
      <w:r w:rsidR="00614C34">
        <w:rPr>
          <w:rFonts w:ascii="Times New Roman" w:eastAsia="Times New Roman" w:hAnsi="Times New Roman" w:cs="Times New Roman"/>
        </w:rPr>
        <w:t>ies</w:t>
      </w:r>
      <w:r w:rsidR="00911EB3">
        <w:rPr>
          <w:rFonts w:ascii="Times New Roman" w:eastAsia="Times New Roman" w:hAnsi="Times New Roman" w:cs="Times New Roman"/>
        </w:rPr>
        <w:t xml:space="preserve"> </w:t>
      </w:r>
      <w:r w:rsidR="00614C34">
        <w:rPr>
          <w:rFonts w:ascii="Times New Roman" w:eastAsia="Times New Roman" w:hAnsi="Times New Roman" w:cs="Times New Roman"/>
        </w:rPr>
        <w:t>wa</w:t>
      </w:r>
      <w:r w:rsidR="00911EB3">
        <w:rPr>
          <w:rFonts w:ascii="Times New Roman" w:eastAsia="Times New Roman" w:hAnsi="Times New Roman" w:cs="Times New Roman"/>
        </w:rPr>
        <w:t>s</w:t>
      </w:r>
      <w:r>
        <w:rPr>
          <w:rFonts w:ascii="Times New Roman" w:eastAsia="Times New Roman" w:hAnsi="Times New Roman" w:cs="Times New Roman"/>
        </w:rPr>
        <w:t xml:space="preserve"> the protection of </w:t>
      </w:r>
      <w:r w:rsidR="00911EB3">
        <w:rPr>
          <w:rFonts w:ascii="Times New Roman" w:eastAsia="Times New Roman" w:hAnsi="Times New Roman" w:cs="Times New Roman"/>
        </w:rPr>
        <w:t xml:space="preserve">a </w:t>
      </w:r>
      <w:r w:rsidR="00614C34">
        <w:rPr>
          <w:rFonts w:ascii="Times New Roman" w:eastAsia="Times New Roman" w:hAnsi="Times New Roman" w:cs="Times New Roman"/>
        </w:rPr>
        <w:t>specific</w:t>
      </w:r>
      <w:r w:rsidR="00911EB3">
        <w:rPr>
          <w:rFonts w:ascii="Times New Roman" w:eastAsia="Times New Roman" w:hAnsi="Times New Roman" w:cs="Times New Roman"/>
        </w:rPr>
        <w:t xml:space="preserve"> set of</w:t>
      </w:r>
      <w:r>
        <w:rPr>
          <w:rFonts w:ascii="Times New Roman" w:eastAsia="Times New Roman" w:hAnsi="Times New Roman" w:cs="Times New Roman"/>
        </w:rPr>
        <w:t xml:space="preserve"> epistemological and professional values</w:t>
      </w:r>
      <w:r w:rsidR="00614C34">
        <w:rPr>
          <w:rFonts w:ascii="Times New Roman" w:eastAsia="Times New Roman" w:hAnsi="Times New Roman" w:cs="Times New Roman"/>
        </w:rPr>
        <w:t>; most of which contrasted to knowledge economy</w:t>
      </w:r>
      <w:r>
        <w:rPr>
          <w:rFonts w:ascii="Times New Roman" w:eastAsia="Times New Roman" w:hAnsi="Times New Roman" w:cs="Times New Roman"/>
        </w:rPr>
        <w:t xml:space="preserve"> </w:t>
      </w:r>
      <w:r w:rsidR="00614C34">
        <w:rPr>
          <w:rFonts w:ascii="Times New Roman" w:eastAsia="Times New Roman" w:hAnsi="Times New Roman" w:cs="Times New Roman"/>
        </w:rPr>
        <w:t xml:space="preserve">policy. </w:t>
      </w:r>
      <w:r>
        <w:rPr>
          <w:rFonts w:ascii="Times New Roman" w:eastAsia="Times New Roman" w:hAnsi="Times New Roman" w:cs="Times New Roman"/>
        </w:rPr>
        <w:t xml:space="preserve"> </w:t>
      </w:r>
    </w:p>
    <w:p w:rsidR="002B03A5" w:rsidRDefault="002B03A5">
      <w:pPr>
        <w:jc w:val="both"/>
        <w:rPr>
          <w:rFonts w:ascii="Times New Roman" w:eastAsia="Times New Roman" w:hAnsi="Times New Roman" w:cs="Times New Roman"/>
        </w:rPr>
      </w:pPr>
    </w:p>
    <w:p w:rsidR="0057124D" w:rsidRDefault="00D57149" w:rsidP="0057124D">
      <w:pPr>
        <w:jc w:val="both"/>
        <w:rPr>
          <w:rFonts w:ascii="Times New Roman" w:eastAsia="Times New Roman" w:hAnsi="Times New Roman" w:cs="Times New Roman"/>
        </w:rPr>
      </w:pPr>
      <w:r>
        <w:rPr>
          <w:rFonts w:ascii="Times New Roman" w:eastAsia="Times New Roman" w:hAnsi="Times New Roman" w:cs="Times New Roman"/>
        </w:rPr>
        <w:t>All doctoral scientists respond</w:t>
      </w:r>
      <w:r w:rsidR="00911EB3">
        <w:rPr>
          <w:rFonts w:ascii="Times New Roman" w:eastAsia="Times New Roman" w:hAnsi="Times New Roman" w:cs="Times New Roman"/>
        </w:rPr>
        <w:t>ed</w:t>
      </w:r>
      <w:r w:rsidR="002315F5">
        <w:rPr>
          <w:rFonts w:ascii="Times New Roman" w:eastAsia="Times New Roman" w:hAnsi="Times New Roman" w:cs="Times New Roman"/>
        </w:rPr>
        <w:t xml:space="preserve"> strategically</w:t>
      </w:r>
      <w:r>
        <w:rPr>
          <w:rFonts w:ascii="Times New Roman" w:eastAsia="Times New Roman" w:hAnsi="Times New Roman" w:cs="Times New Roman"/>
        </w:rPr>
        <w:t xml:space="preserve"> to the knowledge economy, but t</w:t>
      </w:r>
      <w:r w:rsidR="00911EB3">
        <w:rPr>
          <w:rFonts w:ascii="Times New Roman" w:eastAsia="Times New Roman" w:hAnsi="Times New Roman" w:cs="Times New Roman"/>
        </w:rPr>
        <w:t xml:space="preserve">heir responses </w:t>
      </w:r>
      <w:r w:rsidR="00614C34">
        <w:rPr>
          <w:rFonts w:ascii="Times New Roman" w:eastAsia="Times New Roman" w:hAnsi="Times New Roman" w:cs="Times New Roman"/>
        </w:rPr>
        <w:t xml:space="preserve">were </w:t>
      </w:r>
      <w:r>
        <w:rPr>
          <w:rFonts w:ascii="Times New Roman" w:eastAsia="Times New Roman" w:hAnsi="Times New Roman" w:cs="Times New Roman"/>
        </w:rPr>
        <w:t>complex</w:t>
      </w:r>
      <w:r w:rsidR="00911EB3">
        <w:rPr>
          <w:rFonts w:ascii="Times New Roman" w:eastAsia="Times New Roman" w:hAnsi="Times New Roman" w:cs="Times New Roman"/>
        </w:rPr>
        <w:t xml:space="preserve"> and problematic</w:t>
      </w:r>
      <w:r w:rsidR="002315F5">
        <w:rPr>
          <w:rFonts w:ascii="Times New Roman" w:eastAsia="Times New Roman" w:hAnsi="Times New Roman" w:cs="Times New Roman"/>
        </w:rPr>
        <w:t xml:space="preserve">. </w:t>
      </w:r>
      <w:r>
        <w:rPr>
          <w:rFonts w:ascii="Times New Roman" w:eastAsia="Times New Roman" w:hAnsi="Times New Roman" w:cs="Times New Roman"/>
        </w:rPr>
        <w:t xml:space="preserve">Scientific purists offered a determined rejection of the knowledge economy. Social idealists voiced similar misgivings. </w:t>
      </w:r>
      <w:r w:rsidR="00911EB3">
        <w:rPr>
          <w:rFonts w:ascii="Times New Roman" w:eastAsia="Times New Roman" w:hAnsi="Times New Roman" w:cs="Times New Roman"/>
        </w:rPr>
        <w:t xml:space="preserve">Third-order capitalists stated </w:t>
      </w:r>
      <w:r w:rsidR="0057124D">
        <w:rPr>
          <w:rFonts w:ascii="Times New Roman" w:eastAsia="Times New Roman" w:hAnsi="Times New Roman" w:cs="Times New Roman"/>
        </w:rPr>
        <w:t>proud support</w:t>
      </w:r>
      <w:r w:rsidR="00911EB3">
        <w:rPr>
          <w:rFonts w:ascii="Times New Roman" w:eastAsia="Times New Roman" w:hAnsi="Times New Roman" w:cs="Times New Roman"/>
        </w:rPr>
        <w:t xml:space="preserve">. </w:t>
      </w:r>
      <w:r w:rsidR="00614C34">
        <w:rPr>
          <w:rFonts w:ascii="Times New Roman" w:eastAsia="Times New Roman" w:hAnsi="Times New Roman" w:cs="Times New Roman"/>
        </w:rPr>
        <w:t>Central to each strategy</w:t>
      </w:r>
      <w:r w:rsidR="0057124D">
        <w:rPr>
          <w:rFonts w:ascii="Times New Roman" w:eastAsia="Times New Roman" w:hAnsi="Times New Roman" w:cs="Times New Roman"/>
        </w:rPr>
        <w:t xml:space="preserve"> </w:t>
      </w:r>
      <w:r w:rsidR="00614C34">
        <w:rPr>
          <w:rFonts w:ascii="Times New Roman" w:eastAsia="Times New Roman" w:hAnsi="Times New Roman" w:cs="Times New Roman"/>
        </w:rPr>
        <w:t>wa</w:t>
      </w:r>
      <w:r w:rsidR="00911EB3">
        <w:rPr>
          <w:rFonts w:ascii="Times New Roman" w:eastAsia="Times New Roman" w:hAnsi="Times New Roman" w:cs="Times New Roman"/>
        </w:rPr>
        <w:t xml:space="preserve">s the (mis)understanding that the university is </w:t>
      </w:r>
      <w:r w:rsidR="00614C34">
        <w:rPr>
          <w:rFonts w:ascii="Times New Roman" w:eastAsia="Times New Roman" w:hAnsi="Times New Roman" w:cs="Times New Roman"/>
        </w:rPr>
        <w:t>distinct</w:t>
      </w:r>
      <w:r w:rsidR="00911EB3">
        <w:rPr>
          <w:rFonts w:ascii="Times New Roman" w:eastAsia="Times New Roman" w:hAnsi="Times New Roman" w:cs="Times New Roman"/>
        </w:rPr>
        <w:t xml:space="preserve"> from the knowledge economy, and that knowledge commercialisatio</w:t>
      </w:r>
      <w:r w:rsidR="002315F5">
        <w:rPr>
          <w:rFonts w:ascii="Times New Roman" w:eastAsia="Times New Roman" w:hAnsi="Times New Roman" w:cs="Times New Roman"/>
        </w:rPr>
        <w:t xml:space="preserve">n takes place </w:t>
      </w:r>
      <w:r w:rsidR="00614C34">
        <w:rPr>
          <w:rFonts w:ascii="Times New Roman" w:eastAsia="Times New Roman" w:hAnsi="Times New Roman" w:cs="Times New Roman"/>
        </w:rPr>
        <w:t>beyond</w:t>
      </w:r>
      <w:r w:rsidR="002315F5">
        <w:rPr>
          <w:rFonts w:ascii="Times New Roman" w:eastAsia="Times New Roman" w:hAnsi="Times New Roman" w:cs="Times New Roman"/>
        </w:rPr>
        <w:t xml:space="preserve"> the academy</w:t>
      </w:r>
      <w:r w:rsidR="00911EB3">
        <w:rPr>
          <w:rFonts w:ascii="Times New Roman" w:eastAsia="Times New Roman" w:hAnsi="Times New Roman" w:cs="Times New Roman"/>
        </w:rPr>
        <w:t xml:space="preserve">. </w:t>
      </w:r>
      <w:r w:rsidR="002315F5">
        <w:rPr>
          <w:rFonts w:ascii="Times New Roman" w:eastAsia="Times New Roman" w:hAnsi="Times New Roman" w:cs="Times New Roman"/>
        </w:rPr>
        <w:t xml:space="preserve">Thus, while </w:t>
      </w:r>
      <w:r w:rsidR="0057124D">
        <w:rPr>
          <w:rFonts w:ascii="Times New Roman" w:eastAsia="Times New Roman" w:hAnsi="Times New Roman" w:cs="Times New Roman"/>
        </w:rPr>
        <w:t>doctoral scientists’ behaviours conform</w:t>
      </w:r>
      <w:r w:rsidR="002315F5">
        <w:rPr>
          <w:rFonts w:ascii="Times New Roman" w:eastAsia="Times New Roman" w:hAnsi="Times New Roman" w:cs="Times New Roman"/>
        </w:rPr>
        <w:t>ed</w:t>
      </w:r>
      <w:r w:rsidR="0057124D">
        <w:rPr>
          <w:rFonts w:ascii="Times New Roman" w:eastAsia="Times New Roman" w:hAnsi="Times New Roman" w:cs="Times New Roman"/>
        </w:rPr>
        <w:t xml:space="preserve"> to the outcome-focused model of a game theory strategy, they cannot be said to be rational, well-informed</w:t>
      </w:r>
      <w:r w:rsidR="002315F5">
        <w:rPr>
          <w:rFonts w:ascii="Times New Roman" w:eastAsia="Times New Roman" w:hAnsi="Times New Roman" w:cs="Times New Roman"/>
        </w:rPr>
        <w:t>,</w:t>
      </w:r>
      <w:r w:rsidR="0057124D">
        <w:rPr>
          <w:rFonts w:ascii="Times New Roman" w:eastAsia="Times New Roman" w:hAnsi="Times New Roman" w:cs="Times New Roman"/>
        </w:rPr>
        <w:t xml:space="preserve"> or meaningfully low-risk (Lovallo and Kahneman 2000). Doctoral scientists</w:t>
      </w:r>
      <w:r w:rsidR="00875087">
        <w:rPr>
          <w:rFonts w:ascii="Times New Roman" w:eastAsia="Times New Roman" w:hAnsi="Times New Roman" w:cs="Times New Roman"/>
        </w:rPr>
        <w:t xml:space="preserve"> d</w:t>
      </w:r>
      <w:r w:rsidR="00266503">
        <w:rPr>
          <w:rFonts w:ascii="Times New Roman" w:eastAsia="Times New Roman" w:hAnsi="Times New Roman" w:cs="Times New Roman"/>
        </w:rPr>
        <w:t>o</w:t>
      </w:r>
      <w:r w:rsidR="00875087">
        <w:rPr>
          <w:rFonts w:ascii="Times New Roman" w:eastAsia="Times New Roman" w:hAnsi="Times New Roman" w:cs="Times New Roman"/>
        </w:rPr>
        <w:t xml:space="preserve"> not</w:t>
      </w:r>
      <w:r w:rsidR="0057124D">
        <w:rPr>
          <w:rFonts w:ascii="Times New Roman" w:eastAsia="Times New Roman" w:hAnsi="Times New Roman" w:cs="Times New Roman"/>
        </w:rPr>
        <w:t xml:space="preserve"> obviously consider the knowledge economy </w:t>
      </w:r>
      <w:r w:rsidR="00266503">
        <w:rPr>
          <w:rFonts w:ascii="Times New Roman" w:eastAsia="Times New Roman" w:hAnsi="Times New Roman" w:cs="Times New Roman"/>
        </w:rPr>
        <w:t>as eroding</w:t>
      </w:r>
      <w:r w:rsidR="0057124D">
        <w:rPr>
          <w:rFonts w:ascii="Times New Roman" w:eastAsia="Times New Roman" w:hAnsi="Times New Roman" w:cs="Times New Roman"/>
        </w:rPr>
        <w:t xml:space="preserve"> the cultural and organisational boundaries of university, industry, and government. Rather</w:t>
      </w:r>
      <w:r w:rsidR="002315F5">
        <w:rPr>
          <w:rFonts w:ascii="Times New Roman" w:eastAsia="Times New Roman" w:hAnsi="Times New Roman" w:cs="Times New Roman"/>
        </w:rPr>
        <w:t>,</w:t>
      </w:r>
      <w:r w:rsidR="0057124D">
        <w:rPr>
          <w:rFonts w:ascii="Times New Roman" w:eastAsia="Times New Roman" w:hAnsi="Times New Roman" w:cs="Times New Roman"/>
        </w:rPr>
        <w:t xml:space="preserve"> the binary</w:t>
      </w:r>
      <w:r w:rsidR="00614C34">
        <w:rPr>
          <w:rFonts w:ascii="Times New Roman" w:eastAsia="Times New Roman" w:hAnsi="Times New Roman" w:cs="Times New Roman"/>
        </w:rPr>
        <w:t xml:space="preserve"> dualism</w:t>
      </w:r>
      <w:r w:rsidR="0057124D">
        <w:rPr>
          <w:rFonts w:ascii="Times New Roman" w:eastAsia="Times New Roman" w:hAnsi="Times New Roman" w:cs="Times New Roman"/>
        </w:rPr>
        <w:t xml:space="preserve"> of academic and non-academic work continue</w:t>
      </w:r>
      <w:r w:rsidR="00266503">
        <w:rPr>
          <w:rFonts w:ascii="Times New Roman" w:eastAsia="Times New Roman" w:hAnsi="Times New Roman" w:cs="Times New Roman"/>
        </w:rPr>
        <w:t>d</w:t>
      </w:r>
      <w:r w:rsidR="0057124D">
        <w:rPr>
          <w:rFonts w:ascii="Times New Roman" w:eastAsia="Times New Roman" w:hAnsi="Times New Roman" w:cs="Times New Roman"/>
        </w:rPr>
        <w:t xml:space="preserve"> to frame their reactions to the knowledge economy.  </w:t>
      </w:r>
    </w:p>
    <w:p w:rsidR="0057124D" w:rsidRDefault="0057124D">
      <w:pPr>
        <w:jc w:val="both"/>
        <w:rPr>
          <w:rFonts w:ascii="Times New Roman" w:eastAsia="Times New Roman" w:hAnsi="Times New Roman" w:cs="Times New Roman"/>
        </w:rPr>
      </w:pPr>
    </w:p>
    <w:p w:rsidR="002B03A5" w:rsidRPr="00875087" w:rsidRDefault="00875087">
      <w:pPr>
        <w:jc w:val="both"/>
        <w:rPr>
          <w:rFonts w:ascii="Times New Roman" w:eastAsia="Times New Roman" w:hAnsi="Times New Roman" w:cs="Times New Roman"/>
        </w:rPr>
      </w:pPr>
      <w:r>
        <w:rPr>
          <w:rFonts w:ascii="Times New Roman" w:eastAsia="Times New Roman" w:hAnsi="Times New Roman" w:cs="Times New Roman"/>
        </w:rPr>
        <w:t>Doctoral scientists’ o</w:t>
      </w:r>
      <w:r w:rsidR="00D57149">
        <w:rPr>
          <w:rFonts w:ascii="Times New Roman" w:eastAsia="Times New Roman" w:hAnsi="Times New Roman" w:cs="Times New Roman"/>
        </w:rPr>
        <w:t xml:space="preserve">rientations towards the knowledge economy, and the game strategies advanced, </w:t>
      </w:r>
      <w:r>
        <w:rPr>
          <w:rFonts w:ascii="Times New Roman" w:eastAsia="Times New Roman" w:hAnsi="Times New Roman" w:cs="Times New Roman"/>
        </w:rPr>
        <w:t>we</w:t>
      </w:r>
      <w:r w:rsidR="00D57149">
        <w:rPr>
          <w:rFonts w:ascii="Times New Roman" w:eastAsia="Times New Roman" w:hAnsi="Times New Roman" w:cs="Times New Roman"/>
        </w:rPr>
        <w:t>re not randomly distributed</w:t>
      </w:r>
      <w:r>
        <w:rPr>
          <w:rFonts w:ascii="Times New Roman" w:eastAsia="Times New Roman" w:hAnsi="Times New Roman" w:cs="Times New Roman"/>
        </w:rPr>
        <w:t xml:space="preserve"> (table 2)</w:t>
      </w:r>
      <w:r w:rsidR="00D57149">
        <w:rPr>
          <w:rFonts w:ascii="Times New Roman" w:eastAsia="Times New Roman" w:hAnsi="Times New Roman" w:cs="Times New Roman"/>
        </w:rPr>
        <w:t xml:space="preserve">. While a sample of this size cannot offer generalisations with any certainty, three patterns are notable. First, weak and strong pragmatism attracted a higher proportion of later stage doctoral students. This observation is consistent with these students’ explanations of pragmatism as a response to </w:t>
      </w:r>
      <w:r>
        <w:rPr>
          <w:rFonts w:ascii="Times New Roman" w:eastAsia="Times New Roman" w:hAnsi="Times New Roman" w:cs="Times New Roman"/>
        </w:rPr>
        <w:t>the</w:t>
      </w:r>
      <w:r w:rsidR="00D57149">
        <w:rPr>
          <w:rFonts w:ascii="Times New Roman" w:eastAsia="Times New Roman" w:hAnsi="Times New Roman" w:cs="Times New Roman"/>
        </w:rPr>
        <w:t xml:space="preserve"> diminishing likelihood of securing an academic position. Second, an association between the </w:t>
      </w:r>
      <w:r>
        <w:rPr>
          <w:rFonts w:ascii="Times New Roman" w:eastAsia="Times New Roman" w:hAnsi="Times New Roman" w:cs="Times New Roman"/>
        </w:rPr>
        <w:t>doctoral subject</w:t>
      </w:r>
      <w:r w:rsidR="00D57149">
        <w:rPr>
          <w:rFonts w:ascii="Times New Roman" w:eastAsia="Times New Roman" w:hAnsi="Times New Roman" w:cs="Times New Roman"/>
        </w:rPr>
        <w:t xml:space="preserve"> and orientation </w:t>
      </w:r>
      <w:r>
        <w:rPr>
          <w:rFonts w:ascii="Times New Roman" w:eastAsia="Times New Roman" w:hAnsi="Times New Roman" w:cs="Times New Roman"/>
        </w:rPr>
        <w:t>is evident</w:t>
      </w:r>
      <w:r w:rsidR="00D57149">
        <w:rPr>
          <w:rFonts w:ascii="Times New Roman" w:eastAsia="Times New Roman" w:hAnsi="Times New Roman" w:cs="Times New Roman"/>
        </w:rPr>
        <w:t>. Scientific purists tended to pursue basic, non-applied</w:t>
      </w:r>
      <w:r w:rsidR="00266503">
        <w:rPr>
          <w:rFonts w:ascii="Times New Roman" w:eastAsia="Times New Roman" w:hAnsi="Times New Roman" w:cs="Times New Roman"/>
        </w:rPr>
        <w:t xml:space="preserve"> </w:t>
      </w:r>
      <w:r w:rsidR="00D57149">
        <w:rPr>
          <w:rFonts w:ascii="Times New Roman" w:eastAsia="Times New Roman" w:hAnsi="Times New Roman" w:cs="Times New Roman"/>
        </w:rPr>
        <w:t xml:space="preserve">research, while social idealists were located in areas of high societal relevance (medicine and </w:t>
      </w:r>
      <w:r w:rsidR="002315F5">
        <w:rPr>
          <w:rFonts w:ascii="Times New Roman" w:eastAsia="Times New Roman" w:hAnsi="Times New Roman" w:cs="Times New Roman"/>
        </w:rPr>
        <w:t>environmental science</w:t>
      </w:r>
      <w:r w:rsidR="00D57149">
        <w:rPr>
          <w:rFonts w:ascii="Times New Roman" w:eastAsia="Times New Roman" w:hAnsi="Times New Roman" w:cs="Times New Roman"/>
        </w:rPr>
        <w:t>). Third-order capitalists conducted applied</w:t>
      </w:r>
      <w:r w:rsidR="00266503">
        <w:rPr>
          <w:rFonts w:ascii="Times New Roman" w:eastAsia="Times New Roman" w:hAnsi="Times New Roman" w:cs="Times New Roman"/>
        </w:rPr>
        <w:t xml:space="preserve">, </w:t>
      </w:r>
      <w:r w:rsidR="002315F5">
        <w:rPr>
          <w:rFonts w:ascii="Times New Roman" w:eastAsia="Times New Roman" w:hAnsi="Times New Roman" w:cs="Times New Roman"/>
        </w:rPr>
        <w:t>industry</w:t>
      </w:r>
      <w:r w:rsidR="00266503">
        <w:rPr>
          <w:rFonts w:ascii="Times New Roman" w:eastAsia="Times New Roman" w:hAnsi="Times New Roman" w:cs="Times New Roman"/>
        </w:rPr>
        <w:t>-</w:t>
      </w:r>
      <w:r w:rsidR="002315F5">
        <w:rPr>
          <w:rFonts w:ascii="Times New Roman" w:eastAsia="Times New Roman" w:hAnsi="Times New Roman" w:cs="Times New Roman"/>
        </w:rPr>
        <w:t>focused research (</w:t>
      </w:r>
      <w:r w:rsidR="00D57149">
        <w:rPr>
          <w:rFonts w:ascii="Times New Roman" w:eastAsia="Times New Roman" w:hAnsi="Times New Roman" w:cs="Times New Roman"/>
        </w:rPr>
        <w:t>com</w:t>
      </w:r>
      <w:r>
        <w:rPr>
          <w:rFonts w:ascii="Times New Roman" w:eastAsia="Times New Roman" w:hAnsi="Times New Roman" w:cs="Times New Roman"/>
        </w:rPr>
        <w:t xml:space="preserve">puter science and engineering), </w:t>
      </w:r>
      <w:r w:rsidR="002315F5">
        <w:rPr>
          <w:rFonts w:ascii="Times New Roman" w:eastAsia="Times New Roman" w:hAnsi="Times New Roman" w:cs="Times New Roman"/>
        </w:rPr>
        <w:t>which has</w:t>
      </w:r>
      <w:r>
        <w:rPr>
          <w:rFonts w:ascii="Times New Roman" w:eastAsia="Times New Roman" w:hAnsi="Times New Roman" w:cs="Times New Roman"/>
        </w:rPr>
        <w:t xml:space="preserve"> a longer tradition of commercially focused knowledge creation. </w:t>
      </w:r>
      <w:r w:rsidR="00D57149">
        <w:rPr>
          <w:rFonts w:ascii="Times New Roman" w:eastAsia="Times New Roman" w:hAnsi="Times New Roman" w:cs="Times New Roman"/>
        </w:rPr>
        <w:t xml:space="preserve">These observations </w:t>
      </w:r>
      <w:r w:rsidR="00266503">
        <w:rPr>
          <w:rFonts w:ascii="Times New Roman" w:eastAsia="Times New Roman" w:hAnsi="Times New Roman" w:cs="Times New Roman"/>
        </w:rPr>
        <w:t>suggest</w:t>
      </w:r>
      <w:r w:rsidR="00D57149">
        <w:rPr>
          <w:rFonts w:ascii="Times New Roman" w:eastAsia="Times New Roman" w:hAnsi="Times New Roman" w:cs="Times New Roman"/>
        </w:rPr>
        <w:t xml:space="preserve"> that knowledge economy orientation and career planning are strongly influenced by the disciplinary or ‘epistemic cultures’ into which </w:t>
      </w:r>
      <w:r w:rsidR="00266503">
        <w:rPr>
          <w:rFonts w:ascii="Times New Roman" w:eastAsia="Times New Roman" w:hAnsi="Times New Roman" w:cs="Times New Roman"/>
        </w:rPr>
        <w:t>doctoral</w:t>
      </w:r>
      <w:r w:rsidR="00D57149">
        <w:rPr>
          <w:rFonts w:ascii="Times New Roman" w:eastAsia="Times New Roman" w:hAnsi="Times New Roman" w:cs="Times New Roman"/>
        </w:rPr>
        <w:t xml:space="preserve"> scientists </w:t>
      </w:r>
      <w:r>
        <w:rPr>
          <w:rFonts w:ascii="Times New Roman" w:eastAsia="Times New Roman" w:hAnsi="Times New Roman" w:cs="Times New Roman"/>
        </w:rPr>
        <w:t>are</w:t>
      </w:r>
      <w:r w:rsidR="00D57149">
        <w:rPr>
          <w:rFonts w:ascii="Times New Roman" w:eastAsia="Times New Roman" w:hAnsi="Times New Roman" w:cs="Times New Roman"/>
        </w:rPr>
        <w:t xml:space="preserve"> socialised (Knorr-Cetina 1999). </w:t>
      </w:r>
      <w:r w:rsidR="009147AC">
        <w:rPr>
          <w:rFonts w:ascii="Times New Roman" w:eastAsia="Times New Roman" w:hAnsi="Times New Roman" w:cs="Times New Roman"/>
        </w:rPr>
        <w:t>A</w:t>
      </w:r>
      <w:r w:rsidR="00D57149">
        <w:rPr>
          <w:rFonts w:ascii="Times New Roman" w:eastAsia="Times New Roman" w:hAnsi="Times New Roman" w:cs="Times New Roman"/>
        </w:rPr>
        <w:t xml:space="preserve"> more accepting view of </w:t>
      </w:r>
      <w:r>
        <w:rPr>
          <w:rFonts w:ascii="Times New Roman" w:eastAsia="Times New Roman" w:hAnsi="Times New Roman" w:cs="Times New Roman"/>
        </w:rPr>
        <w:t xml:space="preserve">non-academic employment is </w:t>
      </w:r>
      <w:r w:rsidR="00D57149">
        <w:rPr>
          <w:rFonts w:ascii="Times New Roman" w:eastAsia="Times New Roman" w:hAnsi="Times New Roman" w:cs="Times New Roman"/>
        </w:rPr>
        <w:t xml:space="preserve">possible </w:t>
      </w:r>
      <w:r w:rsidR="00D57149">
        <w:rPr>
          <w:rFonts w:ascii="Times New Roman" w:eastAsia="Times New Roman" w:hAnsi="Times New Roman" w:cs="Times New Roman"/>
        </w:rPr>
        <w:lastRenderedPageBreak/>
        <w:t>when the disturbance of disciplinary norms is limited. Third, it is apparent that</w:t>
      </w:r>
      <w:r w:rsidR="00266503">
        <w:rPr>
          <w:rFonts w:ascii="Times New Roman" w:eastAsia="Times New Roman" w:hAnsi="Times New Roman" w:cs="Times New Roman"/>
        </w:rPr>
        <w:t xml:space="preserve"> knowledge economy</w:t>
      </w:r>
      <w:r w:rsidR="00D57149">
        <w:rPr>
          <w:rFonts w:ascii="Times New Roman" w:eastAsia="Times New Roman" w:hAnsi="Times New Roman" w:cs="Times New Roman"/>
        </w:rPr>
        <w:t xml:space="preserve"> orientations </w:t>
      </w:r>
      <w:r w:rsidR="00266503">
        <w:rPr>
          <w:rFonts w:ascii="Times New Roman" w:eastAsia="Times New Roman" w:hAnsi="Times New Roman" w:cs="Times New Roman"/>
        </w:rPr>
        <w:t>also</w:t>
      </w:r>
      <w:r w:rsidR="00D57149">
        <w:rPr>
          <w:rFonts w:ascii="Times New Roman" w:eastAsia="Times New Roman" w:hAnsi="Times New Roman" w:cs="Times New Roman"/>
        </w:rPr>
        <w:t xml:space="preserve"> correlate with professional experience. Th</w:t>
      </w:r>
      <w:r w:rsidR="002315F5">
        <w:rPr>
          <w:rFonts w:ascii="Times New Roman" w:eastAsia="Times New Roman" w:hAnsi="Times New Roman" w:cs="Times New Roman"/>
        </w:rPr>
        <w:t>ose most critical of</w:t>
      </w:r>
      <w:r w:rsidR="00D57149">
        <w:rPr>
          <w:rFonts w:ascii="Times New Roman" w:eastAsia="Times New Roman" w:hAnsi="Times New Roman" w:cs="Times New Roman"/>
        </w:rPr>
        <w:t xml:space="preserve"> </w:t>
      </w:r>
      <w:r>
        <w:rPr>
          <w:rFonts w:ascii="Times New Roman" w:eastAsia="Times New Roman" w:hAnsi="Times New Roman" w:cs="Times New Roman"/>
        </w:rPr>
        <w:t>non-academic employment and knowledge commercialisation</w:t>
      </w:r>
      <w:r w:rsidR="00D57149">
        <w:rPr>
          <w:rFonts w:ascii="Times New Roman" w:eastAsia="Times New Roman" w:hAnsi="Times New Roman" w:cs="Times New Roman"/>
        </w:rPr>
        <w:t xml:space="preserve"> </w:t>
      </w:r>
      <w:r w:rsidR="002315F5">
        <w:rPr>
          <w:rFonts w:ascii="Times New Roman" w:eastAsia="Times New Roman" w:hAnsi="Times New Roman" w:cs="Times New Roman"/>
        </w:rPr>
        <w:t>–</w:t>
      </w:r>
      <w:r w:rsidR="00D57149">
        <w:rPr>
          <w:rFonts w:ascii="Times New Roman" w:eastAsia="Times New Roman" w:hAnsi="Times New Roman" w:cs="Times New Roman"/>
        </w:rPr>
        <w:t xml:space="preserve"> puris</w:t>
      </w:r>
      <w:r>
        <w:rPr>
          <w:rFonts w:ascii="Times New Roman" w:eastAsia="Times New Roman" w:hAnsi="Times New Roman" w:cs="Times New Roman"/>
        </w:rPr>
        <w:t>ts</w:t>
      </w:r>
      <w:r w:rsidR="002315F5">
        <w:rPr>
          <w:rFonts w:ascii="Times New Roman" w:eastAsia="Times New Roman" w:hAnsi="Times New Roman" w:cs="Times New Roman"/>
        </w:rPr>
        <w:t xml:space="preserve"> </w:t>
      </w:r>
      <w:r>
        <w:rPr>
          <w:rFonts w:ascii="Times New Roman" w:eastAsia="Times New Roman" w:hAnsi="Times New Roman" w:cs="Times New Roman"/>
        </w:rPr>
        <w:t xml:space="preserve">and idealists </w:t>
      </w:r>
      <w:r w:rsidR="002315F5">
        <w:rPr>
          <w:rFonts w:ascii="Times New Roman" w:eastAsia="Times New Roman" w:hAnsi="Times New Roman" w:cs="Times New Roman"/>
        </w:rPr>
        <w:t>–</w:t>
      </w:r>
      <w:r>
        <w:rPr>
          <w:rFonts w:ascii="Times New Roman" w:eastAsia="Times New Roman" w:hAnsi="Times New Roman" w:cs="Times New Roman"/>
        </w:rPr>
        <w:t xml:space="preserve"> reported</w:t>
      </w:r>
      <w:r w:rsidR="002315F5">
        <w:rPr>
          <w:rFonts w:ascii="Times New Roman" w:eastAsia="Times New Roman" w:hAnsi="Times New Roman" w:cs="Times New Roman"/>
        </w:rPr>
        <w:t xml:space="preserve"> </w:t>
      </w:r>
      <w:r w:rsidR="00D57149">
        <w:rPr>
          <w:rFonts w:ascii="Times New Roman" w:eastAsia="Times New Roman" w:hAnsi="Times New Roman" w:cs="Times New Roman"/>
        </w:rPr>
        <w:t>li</w:t>
      </w:r>
      <w:r w:rsidR="00266503">
        <w:rPr>
          <w:rFonts w:ascii="Times New Roman" w:eastAsia="Times New Roman" w:hAnsi="Times New Roman" w:cs="Times New Roman"/>
        </w:rPr>
        <w:t>ttle</w:t>
      </w:r>
      <w:r>
        <w:rPr>
          <w:rFonts w:ascii="Times New Roman" w:eastAsia="Times New Roman" w:hAnsi="Times New Roman" w:cs="Times New Roman"/>
        </w:rPr>
        <w:t xml:space="preserve"> work experience outside of academia.</w:t>
      </w:r>
      <w:r w:rsidR="00D57149">
        <w:rPr>
          <w:rFonts w:ascii="Times New Roman" w:eastAsia="Times New Roman" w:hAnsi="Times New Roman" w:cs="Times New Roman"/>
        </w:rPr>
        <w:t xml:space="preserve"> </w:t>
      </w:r>
      <w:r w:rsidR="00266503">
        <w:rPr>
          <w:rFonts w:ascii="Times New Roman" w:eastAsia="Times New Roman" w:hAnsi="Times New Roman" w:cs="Times New Roman"/>
        </w:rPr>
        <w:t>In contrast, a</w:t>
      </w:r>
      <w:r w:rsidR="00D57149">
        <w:rPr>
          <w:rFonts w:ascii="Times New Roman" w:eastAsia="Times New Roman" w:hAnsi="Times New Roman" w:cs="Times New Roman"/>
        </w:rPr>
        <w:t>ll third-order capitalists</w:t>
      </w:r>
      <w:r>
        <w:rPr>
          <w:rFonts w:ascii="Times New Roman" w:eastAsia="Times New Roman" w:hAnsi="Times New Roman" w:cs="Times New Roman"/>
        </w:rPr>
        <w:t xml:space="preserve"> </w:t>
      </w:r>
      <w:r w:rsidR="006B2970">
        <w:rPr>
          <w:rFonts w:ascii="Times New Roman" w:eastAsia="Times New Roman" w:hAnsi="Times New Roman" w:cs="Times New Roman"/>
        </w:rPr>
        <w:t>had</w:t>
      </w:r>
      <w:r w:rsidR="00D57149">
        <w:rPr>
          <w:rFonts w:ascii="Times New Roman" w:eastAsia="Times New Roman" w:hAnsi="Times New Roman" w:cs="Times New Roman"/>
        </w:rPr>
        <w:t xml:space="preserve"> worked elsewhere before beginnin</w:t>
      </w:r>
      <w:r>
        <w:rPr>
          <w:rFonts w:ascii="Times New Roman" w:eastAsia="Times New Roman" w:hAnsi="Times New Roman" w:cs="Times New Roman"/>
        </w:rPr>
        <w:t>g a doctorate (hence their relatively</w:t>
      </w:r>
      <w:r w:rsidR="00D57149">
        <w:rPr>
          <w:rFonts w:ascii="Times New Roman" w:eastAsia="Times New Roman" w:hAnsi="Times New Roman" w:cs="Times New Roman"/>
        </w:rPr>
        <w:t xml:space="preserve"> </w:t>
      </w:r>
      <w:r>
        <w:rPr>
          <w:rFonts w:ascii="Times New Roman" w:eastAsia="Times New Roman" w:hAnsi="Times New Roman" w:cs="Times New Roman"/>
        </w:rPr>
        <w:t>older age</w:t>
      </w:r>
      <w:r w:rsidR="00D57149">
        <w:rPr>
          <w:rFonts w:ascii="Times New Roman" w:eastAsia="Times New Roman" w:hAnsi="Times New Roman" w:cs="Times New Roman"/>
        </w:rPr>
        <w:t xml:space="preserve">). </w:t>
      </w:r>
      <w:r>
        <w:rPr>
          <w:rFonts w:ascii="Times New Roman" w:eastAsia="Times New Roman" w:hAnsi="Times New Roman" w:cs="Times New Roman"/>
        </w:rPr>
        <w:t>Non-academic employment</w:t>
      </w:r>
      <w:r w:rsidR="006B2970">
        <w:rPr>
          <w:rFonts w:ascii="Times New Roman" w:eastAsia="Times New Roman" w:hAnsi="Times New Roman" w:cs="Times New Roman"/>
        </w:rPr>
        <w:t xml:space="preserve"> </w:t>
      </w:r>
      <w:r w:rsidR="00266503">
        <w:rPr>
          <w:rFonts w:ascii="Times New Roman" w:eastAsia="Times New Roman" w:hAnsi="Times New Roman" w:cs="Times New Roman"/>
        </w:rPr>
        <w:t>appears to be</w:t>
      </w:r>
      <w:r w:rsidR="006B2970">
        <w:rPr>
          <w:rFonts w:ascii="Times New Roman" w:eastAsia="Times New Roman" w:hAnsi="Times New Roman" w:cs="Times New Roman"/>
        </w:rPr>
        <w:t xml:space="preserve"> </w:t>
      </w:r>
      <w:r w:rsidR="00D57149">
        <w:rPr>
          <w:rFonts w:ascii="Times New Roman" w:eastAsia="Times New Roman" w:hAnsi="Times New Roman" w:cs="Times New Roman"/>
        </w:rPr>
        <w:t xml:space="preserve">a less daunting prospect when it complements past professional experience. </w:t>
      </w:r>
      <w:r w:rsidR="00D57149">
        <w:rPr>
          <w:rFonts w:ascii="Times New Roman" w:eastAsia="Times New Roman" w:hAnsi="Times New Roman" w:cs="Times New Roman"/>
          <w:color w:val="0000FF"/>
        </w:rPr>
        <w:t xml:space="preserve"> </w:t>
      </w:r>
    </w:p>
    <w:p w:rsidR="002B03A5" w:rsidRDefault="002B03A5">
      <w:pPr>
        <w:jc w:val="both"/>
        <w:rPr>
          <w:rFonts w:ascii="Times New Roman" w:eastAsia="Times New Roman" w:hAnsi="Times New Roman" w:cs="Times New Roman"/>
        </w:rPr>
      </w:pPr>
    </w:p>
    <w:p w:rsidR="002B03A5" w:rsidRDefault="00D57149">
      <w:pPr>
        <w:jc w:val="both"/>
        <w:rPr>
          <w:rFonts w:ascii="Times New Roman" w:eastAsia="Times New Roman" w:hAnsi="Times New Roman" w:cs="Times New Roman"/>
        </w:rPr>
      </w:pPr>
      <w:r>
        <w:rPr>
          <w:rFonts w:ascii="Times New Roman" w:eastAsia="Times New Roman" w:hAnsi="Times New Roman" w:cs="Times New Roman"/>
        </w:rPr>
        <w:t xml:space="preserve">It is possible to offer recommendations for pedagogy and practice on the basis of these observations, but the importance of doing so in </w:t>
      </w:r>
      <w:r w:rsidR="006B2970">
        <w:rPr>
          <w:rFonts w:ascii="Times New Roman" w:eastAsia="Times New Roman" w:hAnsi="Times New Roman" w:cs="Times New Roman"/>
        </w:rPr>
        <w:t>a</w:t>
      </w:r>
      <w:r>
        <w:rPr>
          <w:rFonts w:ascii="Times New Roman" w:eastAsia="Times New Roman" w:hAnsi="Times New Roman" w:cs="Times New Roman"/>
        </w:rPr>
        <w:t xml:space="preserve"> way </w:t>
      </w:r>
      <w:r w:rsidR="006B2970">
        <w:rPr>
          <w:rFonts w:ascii="Times New Roman" w:eastAsia="Times New Roman" w:hAnsi="Times New Roman" w:cs="Times New Roman"/>
        </w:rPr>
        <w:t xml:space="preserve">that is </w:t>
      </w:r>
      <w:r>
        <w:rPr>
          <w:rFonts w:ascii="Times New Roman" w:eastAsia="Times New Roman" w:hAnsi="Times New Roman" w:cs="Times New Roman"/>
        </w:rPr>
        <w:t xml:space="preserve">sensitive to doctoral scientists’ values emerges from </w:t>
      </w:r>
      <w:r w:rsidR="006B2970">
        <w:rPr>
          <w:rFonts w:ascii="Times New Roman" w:eastAsia="Times New Roman" w:hAnsi="Times New Roman" w:cs="Times New Roman"/>
        </w:rPr>
        <w:t>this analysis</w:t>
      </w:r>
      <w:r>
        <w:rPr>
          <w:rFonts w:ascii="Times New Roman" w:eastAsia="Times New Roman" w:hAnsi="Times New Roman" w:cs="Times New Roman"/>
        </w:rPr>
        <w:t>. Clearly, these students are not ‘amoral nerds’</w:t>
      </w:r>
      <w:r w:rsidR="00266503">
        <w:rPr>
          <w:rFonts w:ascii="Times New Roman" w:eastAsia="Times New Roman" w:hAnsi="Times New Roman" w:cs="Times New Roman"/>
        </w:rPr>
        <w:t>. T</w:t>
      </w:r>
      <w:r>
        <w:rPr>
          <w:rFonts w:ascii="Times New Roman" w:eastAsia="Times New Roman" w:hAnsi="Times New Roman" w:cs="Times New Roman"/>
        </w:rPr>
        <w:t>he</w:t>
      </w:r>
      <w:r w:rsidR="006B2970">
        <w:rPr>
          <w:rFonts w:ascii="Times New Roman" w:eastAsia="Times New Roman" w:hAnsi="Times New Roman" w:cs="Times New Roman"/>
        </w:rPr>
        <w:t>ir notions of what constitutes ethical science</w:t>
      </w:r>
      <w:r>
        <w:rPr>
          <w:rFonts w:ascii="Times New Roman" w:eastAsia="Times New Roman" w:hAnsi="Times New Roman" w:cs="Times New Roman"/>
        </w:rPr>
        <w:t xml:space="preserve"> and a desirable scien</w:t>
      </w:r>
      <w:r w:rsidR="006B2970">
        <w:rPr>
          <w:rFonts w:ascii="Times New Roman" w:eastAsia="Times New Roman" w:hAnsi="Times New Roman" w:cs="Times New Roman"/>
        </w:rPr>
        <w:t>tific career are values-based. However</w:t>
      </w:r>
      <w:r>
        <w:rPr>
          <w:rFonts w:ascii="Times New Roman" w:eastAsia="Times New Roman" w:hAnsi="Times New Roman" w:cs="Times New Roman"/>
        </w:rPr>
        <w:t xml:space="preserve">, </w:t>
      </w:r>
      <w:r w:rsidR="00266503">
        <w:rPr>
          <w:rFonts w:ascii="Times New Roman" w:eastAsia="Times New Roman" w:hAnsi="Times New Roman" w:cs="Times New Roman"/>
        </w:rPr>
        <w:t>departing</w:t>
      </w:r>
      <w:r>
        <w:rPr>
          <w:rFonts w:ascii="Times New Roman" w:eastAsia="Times New Roman" w:hAnsi="Times New Roman" w:cs="Times New Roman"/>
        </w:rPr>
        <w:t xml:space="preserve"> </w:t>
      </w:r>
      <w:r w:rsidR="00266503">
        <w:rPr>
          <w:rFonts w:ascii="Times New Roman" w:eastAsia="Times New Roman" w:hAnsi="Times New Roman" w:cs="Times New Roman"/>
        </w:rPr>
        <w:t>from</w:t>
      </w:r>
      <w:r>
        <w:rPr>
          <w:rFonts w:ascii="Times New Roman" w:eastAsia="Times New Roman" w:hAnsi="Times New Roman" w:cs="Times New Roman"/>
        </w:rPr>
        <w:t xml:space="preserve"> research with</w:t>
      </w:r>
      <w:r w:rsidR="00266503">
        <w:rPr>
          <w:rFonts w:ascii="Times New Roman" w:eastAsia="Times New Roman" w:hAnsi="Times New Roman" w:cs="Times New Roman"/>
        </w:rPr>
        <w:t xml:space="preserve"> </w:t>
      </w:r>
      <w:r>
        <w:rPr>
          <w:rFonts w:ascii="Times New Roman" w:eastAsia="Times New Roman" w:hAnsi="Times New Roman" w:cs="Times New Roman"/>
        </w:rPr>
        <w:t xml:space="preserve">faculty </w:t>
      </w:r>
      <w:r w:rsidR="00875087">
        <w:rPr>
          <w:rFonts w:ascii="Times New Roman" w:eastAsia="Times New Roman" w:hAnsi="Times New Roman" w:cs="Times New Roman"/>
        </w:rPr>
        <w:t>–</w:t>
      </w:r>
      <w:r>
        <w:rPr>
          <w:rFonts w:ascii="Times New Roman" w:eastAsia="Times New Roman" w:hAnsi="Times New Roman" w:cs="Times New Roman"/>
        </w:rPr>
        <w:t xml:space="preserve"> which</w:t>
      </w:r>
      <w:r w:rsidR="00875087">
        <w:rPr>
          <w:rFonts w:ascii="Times New Roman" w:eastAsia="Times New Roman" w:hAnsi="Times New Roman" w:cs="Times New Roman"/>
        </w:rPr>
        <w:t xml:space="preserve"> </w:t>
      </w:r>
      <w:r w:rsidR="00266503">
        <w:rPr>
          <w:rFonts w:ascii="Times New Roman" w:eastAsia="Times New Roman" w:hAnsi="Times New Roman" w:cs="Times New Roman"/>
        </w:rPr>
        <w:t xml:space="preserve">has </w:t>
      </w:r>
      <w:r>
        <w:rPr>
          <w:rFonts w:ascii="Times New Roman" w:eastAsia="Times New Roman" w:hAnsi="Times New Roman" w:cs="Times New Roman"/>
        </w:rPr>
        <w:t xml:space="preserve">suggested traditional academic identities persist despite the pressures of entrepreneurialism (Enders, 1999; Welsh et al. 2008) </w:t>
      </w:r>
      <w:r w:rsidR="00875087">
        <w:rPr>
          <w:rFonts w:ascii="Times New Roman" w:eastAsia="Times New Roman" w:hAnsi="Times New Roman" w:cs="Times New Roman"/>
        </w:rPr>
        <w:t xml:space="preserve">– </w:t>
      </w:r>
      <w:r>
        <w:rPr>
          <w:rFonts w:ascii="Times New Roman" w:eastAsia="Times New Roman" w:hAnsi="Times New Roman" w:cs="Times New Roman"/>
        </w:rPr>
        <w:t>knowledge economy</w:t>
      </w:r>
      <w:r w:rsidR="00875087">
        <w:rPr>
          <w:rFonts w:ascii="Times New Roman" w:eastAsia="Times New Roman" w:hAnsi="Times New Roman" w:cs="Times New Roman"/>
        </w:rPr>
        <w:t xml:space="preserve"> policy</w:t>
      </w:r>
      <w:r>
        <w:rPr>
          <w:rFonts w:ascii="Times New Roman" w:eastAsia="Times New Roman" w:hAnsi="Times New Roman" w:cs="Times New Roman"/>
        </w:rPr>
        <w:t xml:space="preserve"> </w:t>
      </w:r>
      <w:r w:rsidR="006B2970">
        <w:rPr>
          <w:rFonts w:ascii="Times New Roman" w:eastAsia="Times New Roman" w:hAnsi="Times New Roman" w:cs="Times New Roman"/>
        </w:rPr>
        <w:t xml:space="preserve">clearly </w:t>
      </w:r>
      <w:r>
        <w:rPr>
          <w:rFonts w:ascii="Times New Roman" w:eastAsia="Times New Roman" w:hAnsi="Times New Roman" w:cs="Times New Roman"/>
        </w:rPr>
        <w:t>prompts challenging</w:t>
      </w:r>
      <w:r w:rsidR="00266503">
        <w:rPr>
          <w:rFonts w:ascii="Times New Roman" w:eastAsia="Times New Roman" w:hAnsi="Times New Roman" w:cs="Times New Roman"/>
        </w:rPr>
        <w:t xml:space="preserve"> </w:t>
      </w:r>
      <w:r>
        <w:rPr>
          <w:rFonts w:ascii="Times New Roman" w:eastAsia="Times New Roman" w:hAnsi="Times New Roman" w:cs="Times New Roman"/>
        </w:rPr>
        <w:t>questi</w:t>
      </w:r>
      <w:r w:rsidR="006B2970">
        <w:rPr>
          <w:rFonts w:ascii="Times New Roman" w:eastAsia="Times New Roman" w:hAnsi="Times New Roman" w:cs="Times New Roman"/>
        </w:rPr>
        <w:t>o</w:t>
      </w:r>
      <w:r w:rsidR="005E531C">
        <w:rPr>
          <w:rFonts w:ascii="Times New Roman" w:eastAsia="Times New Roman" w:hAnsi="Times New Roman" w:cs="Times New Roman"/>
        </w:rPr>
        <w:t xml:space="preserve">ns for doctoral scientists, </w:t>
      </w:r>
      <w:r w:rsidR="006B2970">
        <w:rPr>
          <w:rFonts w:ascii="Times New Roman" w:eastAsia="Times New Roman" w:hAnsi="Times New Roman" w:cs="Times New Roman"/>
        </w:rPr>
        <w:t>at</w:t>
      </w:r>
      <w:r>
        <w:rPr>
          <w:rFonts w:ascii="Times New Roman" w:eastAsia="Times New Roman" w:hAnsi="Times New Roman" w:cs="Times New Roman"/>
        </w:rPr>
        <w:t xml:space="preserve"> critical stage of their career</w:t>
      </w:r>
      <w:r w:rsidR="00266503">
        <w:rPr>
          <w:rFonts w:ascii="Times New Roman" w:eastAsia="Times New Roman" w:hAnsi="Times New Roman" w:cs="Times New Roman"/>
        </w:rPr>
        <w:t xml:space="preserve"> and professional identity formation</w:t>
      </w:r>
      <w:r>
        <w:rPr>
          <w:rFonts w:ascii="Times New Roman" w:eastAsia="Times New Roman" w:hAnsi="Times New Roman" w:cs="Times New Roman"/>
        </w:rPr>
        <w:t xml:space="preserve">. </w:t>
      </w:r>
    </w:p>
    <w:p w:rsidR="006B2970" w:rsidRDefault="006B2970">
      <w:pPr>
        <w:jc w:val="both"/>
        <w:rPr>
          <w:rFonts w:ascii="Times New Roman" w:eastAsia="Times New Roman" w:hAnsi="Times New Roman" w:cs="Times New Roman"/>
        </w:rPr>
      </w:pPr>
    </w:p>
    <w:p w:rsidR="002B03A5" w:rsidRDefault="00D57149">
      <w:pPr>
        <w:jc w:val="both"/>
        <w:rPr>
          <w:rFonts w:ascii="Times New Roman" w:eastAsia="Times New Roman" w:hAnsi="Times New Roman" w:cs="Times New Roman"/>
        </w:rPr>
      </w:pPr>
      <w:r>
        <w:rPr>
          <w:rFonts w:ascii="Times New Roman" w:eastAsia="Times New Roman" w:hAnsi="Times New Roman" w:cs="Times New Roman"/>
        </w:rPr>
        <w:t xml:space="preserve">From this study there is evidence that doctoral scientists could indeed be </w:t>
      </w:r>
      <w:r w:rsidR="00875087">
        <w:rPr>
          <w:rFonts w:ascii="Times New Roman" w:eastAsia="Times New Roman" w:hAnsi="Times New Roman" w:cs="Times New Roman"/>
        </w:rPr>
        <w:t>better informed</w:t>
      </w:r>
      <w:r>
        <w:rPr>
          <w:rFonts w:ascii="Times New Roman" w:eastAsia="Times New Roman" w:hAnsi="Times New Roman" w:cs="Times New Roman"/>
        </w:rPr>
        <w:t xml:space="preserve"> about knowledge economy</w:t>
      </w:r>
      <w:r w:rsidR="00875087">
        <w:rPr>
          <w:rFonts w:ascii="Times New Roman" w:eastAsia="Times New Roman" w:hAnsi="Times New Roman" w:cs="Times New Roman"/>
        </w:rPr>
        <w:t xml:space="preserve"> policy</w:t>
      </w:r>
      <w:r>
        <w:rPr>
          <w:rFonts w:ascii="Times New Roman" w:eastAsia="Times New Roman" w:hAnsi="Times New Roman" w:cs="Times New Roman"/>
        </w:rPr>
        <w:t xml:space="preserve">. The uncertainty </w:t>
      </w:r>
      <w:r w:rsidR="00F1017D">
        <w:rPr>
          <w:rFonts w:ascii="Times New Roman" w:eastAsia="Times New Roman" w:hAnsi="Times New Roman" w:cs="Times New Roman"/>
        </w:rPr>
        <w:t>experienced by</w:t>
      </w:r>
      <w:r>
        <w:rPr>
          <w:rFonts w:ascii="Times New Roman" w:eastAsia="Times New Roman" w:hAnsi="Times New Roman" w:cs="Times New Roman"/>
        </w:rPr>
        <w:t xml:space="preserve"> doct</w:t>
      </w:r>
      <w:r w:rsidR="00875087">
        <w:rPr>
          <w:rFonts w:ascii="Times New Roman" w:eastAsia="Times New Roman" w:hAnsi="Times New Roman" w:cs="Times New Roman"/>
        </w:rPr>
        <w:t>oral scientists is considerable,</w:t>
      </w:r>
      <w:r>
        <w:rPr>
          <w:rFonts w:ascii="Times New Roman" w:eastAsia="Times New Roman" w:hAnsi="Times New Roman" w:cs="Times New Roman"/>
        </w:rPr>
        <w:t xml:space="preserve"> and universities ought to do more to assist with the burden of decision-m</w:t>
      </w:r>
      <w:r w:rsidR="00875087">
        <w:rPr>
          <w:rFonts w:ascii="Times New Roman" w:eastAsia="Times New Roman" w:hAnsi="Times New Roman" w:cs="Times New Roman"/>
        </w:rPr>
        <w:t>aking. That most doctoral scientists</w:t>
      </w:r>
      <w:r>
        <w:rPr>
          <w:rFonts w:ascii="Times New Roman" w:eastAsia="Times New Roman" w:hAnsi="Times New Roman" w:cs="Times New Roman"/>
        </w:rPr>
        <w:t xml:space="preserve"> entered the PhD with the intention of becoming an academic suggests universities could be clearer from the earliest opportunity about the many careers doctoral graduates go on to do, and the reality that most will not secure an academic position. During the doctorate, such conversations may be sustained by supervisors and through professional development training </w:t>
      </w:r>
      <w:r w:rsidR="00875087">
        <w:rPr>
          <w:rFonts w:ascii="Times New Roman" w:eastAsia="Times New Roman" w:hAnsi="Times New Roman" w:cs="Times New Roman"/>
        </w:rPr>
        <w:t>– but the</w:t>
      </w:r>
      <w:r w:rsidR="00266503">
        <w:rPr>
          <w:rFonts w:ascii="Times New Roman" w:eastAsia="Times New Roman" w:hAnsi="Times New Roman" w:cs="Times New Roman"/>
        </w:rPr>
        <w:t>se</w:t>
      </w:r>
      <w:r w:rsidR="00875087">
        <w:rPr>
          <w:rFonts w:ascii="Times New Roman" w:eastAsia="Times New Roman" w:hAnsi="Times New Roman" w:cs="Times New Roman"/>
        </w:rPr>
        <w:t xml:space="preserve"> findings suggest that </w:t>
      </w:r>
      <w:r>
        <w:rPr>
          <w:rFonts w:ascii="Times New Roman" w:eastAsia="Times New Roman" w:hAnsi="Times New Roman" w:cs="Times New Roman"/>
        </w:rPr>
        <w:t xml:space="preserve">such guidance may be resisted by doctoral students if it is perceived to undermine </w:t>
      </w:r>
      <w:r w:rsidR="00F1017D">
        <w:rPr>
          <w:rFonts w:ascii="Times New Roman" w:eastAsia="Times New Roman" w:hAnsi="Times New Roman" w:cs="Times New Roman"/>
        </w:rPr>
        <w:t>career</w:t>
      </w:r>
      <w:r>
        <w:rPr>
          <w:rFonts w:ascii="Times New Roman" w:eastAsia="Times New Roman" w:hAnsi="Times New Roman" w:cs="Times New Roman"/>
        </w:rPr>
        <w:t xml:space="preserve"> values</w:t>
      </w:r>
      <w:r w:rsidR="00F1017D">
        <w:rPr>
          <w:rFonts w:ascii="Times New Roman" w:eastAsia="Times New Roman" w:hAnsi="Times New Roman" w:cs="Times New Roman"/>
        </w:rPr>
        <w:t>. Doctoral s</w:t>
      </w:r>
      <w:r>
        <w:rPr>
          <w:rFonts w:ascii="Times New Roman" w:eastAsia="Times New Roman" w:hAnsi="Times New Roman" w:cs="Times New Roman"/>
        </w:rPr>
        <w:t xml:space="preserve">upervisors </w:t>
      </w:r>
      <w:r w:rsidR="00B70A63">
        <w:rPr>
          <w:rFonts w:ascii="Times New Roman" w:eastAsia="Times New Roman" w:hAnsi="Times New Roman" w:cs="Times New Roman"/>
        </w:rPr>
        <w:t>were held as role models by</w:t>
      </w:r>
      <w:r>
        <w:rPr>
          <w:rFonts w:ascii="Times New Roman" w:eastAsia="Times New Roman" w:hAnsi="Times New Roman" w:cs="Times New Roman"/>
        </w:rPr>
        <w:t xml:space="preserve"> the sci</w:t>
      </w:r>
      <w:r w:rsidR="00F1017D">
        <w:rPr>
          <w:rFonts w:ascii="Times New Roman" w:eastAsia="Times New Roman" w:hAnsi="Times New Roman" w:cs="Times New Roman"/>
        </w:rPr>
        <w:t>entific purists</w:t>
      </w:r>
      <w:r>
        <w:rPr>
          <w:rFonts w:ascii="Times New Roman" w:eastAsia="Times New Roman" w:hAnsi="Times New Roman" w:cs="Times New Roman"/>
        </w:rPr>
        <w:t xml:space="preserve"> but criticised </w:t>
      </w:r>
      <w:r w:rsidR="00F1017D">
        <w:rPr>
          <w:rFonts w:ascii="Times New Roman" w:eastAsia="Times New Roman" w:hAnsi="Times New Roman" w:cs="Times New Roman"/>
        </w:rPr>
        <w:t xml:space="preserve">extensively </w:t>
      </w:r>
      <w:r>
        <w:rPr>
          <w:rFonts w:ascii="Times New Roman" w:eastAsia="Times New Roman" w:hAnsi="Times New Roman" w:cs="Times New Roman"/>
        </w:rPr>
        <w:t xml:space="preserve">by </w:t>
      </w:r>
      <w:r w:rsidR="00F1017D">
        <w:rPr>
          <w:rFonts w:ascii="Times New Roman" w:eastAsia="Times New Roman" w:hAnsi="Times New Roman" w:cs="Times New Roman"/>
        </w:rPr>
        <w:t xml:space="preserve">the </w:t>
      </w:r>
      <w:r>
        <w:rPr>
          <w:rFonts w:ascii="Times New Roman" w:eastAsia="Times New Roman" w:hAnsi="Times New Roman" w:cs="Times New Roman"/>
        </w:rPr>
        <w:t>third-order capitalists</w:t>
      </w:r>
      <w:r w:rsidR="0026650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1017D">
        <w:rPr>
          <w:rFonts w:ascii="Times New Roman" w:eastAsia="Times New Roman" w:hAnsi="Times New Roman" w:cs="Times New Roman"/>
        </w:rPr>
        <w:t>suggesting</w:t>
      </w:r>
      <w:r w:rsidR="00266503">
        <w:rPr>
          <w:rFonts w:ascii="Times New Roman" w:eastAsia="Times New Roman" w:hAnsi="Times New Roman" w:cs="Times New Roman"/>
        </w:rPr>
        <w:t xml:space="preserve"> </w:t>
      </w:r>
      <w:r>
        <w:rPr>
          <w:rFonts w:ascii="Times New Roman" w:eastAsia="Times New Roman" w:hAnsi="Times New Roman" w:cs="Times New Roman"/>
        </w:rPr>
        <w:t>that</w:t>
      </w:r>
      <w:r>
        <w:rPr>
          <w:rFonts w:ascii="Times New Roman" w:eastAsia="Times New Roman" w:hAnsi="Times New Roman" w:cs="Times New Roman"/>
          <w:color w:val="0000FF"/>
        </w:rPr>
        <w:t xml:space="preserve"> </w:t>
      </w:r>
      <w:r>
        <w:rPr>
          <w:rFonts w:ascii="Times New Roman" w:eastAsia="Times New Roman" w:hAnsi="Times New Roman" w:cs="Times New Roman"/>
        </w:rPr>
        <w:t>support</w:t>
      </w:r>
      <w:r w:rsidR="00266503">
        <w:rPr>
          <w:rFonts w:ascii="Times New Roman" w:eastAsia="Times New Roman" w:hAnsi="Times New Roman" w:cs="Times New Roman"/>
        </w:rPr>
        <w:t xml:space="preserve"> and policies</w:t>
      </w:r>
      <w:r>
        <w:rPr>
          <w:rFonts w:ascii="Times New Roman" w:eastAsia="Times New Roman" w:hAnsi="Times New Roman" w:cs="Times New Roman"/>
        </w:rPr>
        <w:t xml:space="preserve"> at the institutional level </w:t>
      </w:r>
      <w:r w:rsidR="00F1017D">
        <w:rPr>
          <w:rFonts w:ascii="Times New Roman" w:eastAsia="Times New Roman" w:hAnsi="Times New Roman" w:cs="Times New Roman"/>
        </w:rPr>
        <w:t>is essential</w:t>
      </w:r>
      <w:r>
        <w:rPr>
          <w:rFonts w:ascii="Times New Roman" w:eastAsia="Times New Roman" w:hAnsi="Times New Roman" w:cs="Times New Roman"/>
          <w:color w:val="0000FF"/>
        </w:rPr>
        <w:t xml:space="preserve"> </w:t>
      </w:r>
      <w:r>
        <w:rPr>
          <w:rFonts w:ascii="Times New Roman" w:eastAsia="Times New Roman" w:hAnsi="Times New Roman" w:cs="Times New Roman"/>
        </w:rPr>
        <w:t>(Campbell 2003;</w:t>
      </w:r>
      <w:r>
        <w:rPr>
          <w:rFonts w:ascii="Times New Roman" w:eastAsia="Times New Roman" w:hAnsi="Times New Roman" w:cs="Times New Roman"/>
          <w:color w:val="FF00FF"/>
        </w:rPr>
        <w:t xml:space="preserve"> </w:t>
      </w:r>
      <w:r>
        <w:rPr>
          <w:rFonts w:ascii="Times New Roman" w:eastAsia="Times New Roman" w:hAnsi="Times New Roman" w:cs="Times New Roman"/>
        </w:rPr>
        <w:t xml:space="preserve">Sinclair et al. 2014). The knowledge economy, and the transformation of academic science it implies, brings </w:t>
      </w:r>
      <w:r w:rsidR="00266503">
        <w:rPr>
          <w:rFonts w:ascii="Times New Roman" w:eastAsia="Times New Roman" w:hAnsi="Times New Roman" w:cs="Times New Roman"/>
        </w:rPr>
        <w:t>both</w:t>
      </w:r>
      <w:r w:rsidR="00F1017D">
        <w:rPr>
          <w:rFonts w:ascii="Times New Roman" w:eastAsia="Times New Roman" w:hAnsi="Times New Roman" w:cs="Times New Roman"/>
        </w:rPr>
        <w:t xml:space="preserve"> opportunities and challenges</w:t>
      </w:r>
      <w:r w:rsidR="00266503">
        <w:rPr>
          <w:rFonts w:ascii="Times New Roman" w:eastAsia="Times New Roman" w:hAnsi="Times New Roman" w:cs="Times New Roman"/>
        </w:rPr>
        <w:t>,</w:t>
      </w:r>
      <w:r w:rsidR="00B70A63">
        <w:rPr>
          <w:rFonts w:ascii="Times New Roman" w:eastAsia="Times New Roman" w:hAnsi="Times New Roman" w:cs="Times New Roman"/>
        </w:rPr>
        <w:t xml:space="preserve"> and</w:t>
      </w:r>
      <w:r>
        <w:rPr>
          <w:rFonts w:ascii="Times New Roman" w:eastAsia="Times New Roman" w:hAnsi="Times New Roman" w:cs="Times New Roman"/>
        </w:rPr>
        <w:t xml:space="preserve"> it would seem that the communication of these to doctoral scientists </w:t>
      </w:r>
      <w:r w:rsidR="00266503">
        <w:rPr>
          <w:rFonts w:ascii="Times New Roman" w:eastAsia="Times New Roman" w:hAnsi="Times New Roman" w:cs="Times New Roman"/>
        </w:rPr>
        <w:t>needs</w:t>
      </w:r>
      <w:r>
        <w:rPr>
          <w:rFonts w:ascii="Times New Roman" w:eastAsia="Times New Roman" w:hAnsi="Times New Roman" w:cs="Times New Roman"/>
        </w:rPr>
        <w:t xml:space="preserve"> revisiting. The integration of research-related work experience during the doctorate may </w:t>
      </w:r>
      <w:r w:rsidR="00B70A63">
        <w:rPr>
          <w:rFonts w:ascii="Times New Roman" w:eastAsia="Times New Roman" w:hAnsi="Times New Roman" w:cs="Times New Roman"/>
        </w:rPr>
        <w:t>broaden horizons</w:t>
      </w:r>
      <w:r>
        <w:rPr>
          <w:rFonts w:ascii="Times New Roman" w:eastAsia="Times New Roman" w:hAnsi="Times New Roman" w:cs="Times New Roman"/>
        </w:rPr>
        <w:t xml:space="preserve"> and reduce the</w:t>
      </w:r>
      <w:r w:rsidR="00266503">
        <w:rPr>
          <w:rFonts w:ascii="Times New Roman" w:eastAsia="Times New Roman" w:hAnsi="Times New Roman" w:cs="Times New Roman"/>
        </w:rPr>
        <w:t xml:space="preserve"> perceived</w:t>
      </w:r>
      <w:r>
        <w:rPr>
          <w:rFonts w:ascii="Times New Roman" w:eastAsia="Times New Roman" w:hAnsi="Times New Roman" w:cs="Times New Roman"/>
        </w:rPr>
        <w:t xml:space="preserve"> stigma</w:t>
      </w:r>
      <w:r w:rsidR="00B70A63">
        <w:rPr>
          <w:rFonts w:ascii="Times New Roman" w:eastAsia="Times New Roman" w:hAnsi="Times New Roman" w:cs="Times New Roman"/>
        </w:rPr>
        <w:t xml:space="preserve"> of leaving academia </w:t>
      </w:r>
      <w:r w:rsidR="00F1017D">
        <w:rPr>
          <w:rFonts w:ascii="Times New Roman" w:eastAsia="Times New Roman" w:hAnsi="Times New Roman" w:cs="Times New Roman"/>
        </w:rPr>
        <w:t>(</w:t>
      </w:r>
      <w:r w:rsidR="000C5C1F">
        <w:rPr>
          <w:rFonts w:ascii="Times New Roman" w:eastAsia="Times New Roman" w:hAnsi="Times New Roman" w:cs="Times New Roman"/>
        </w:rPr>
        <w:t>Hancock and Walsh 2016</w:t>
      </w:r>
      <w:r w:rsidR="00F1017D">
        <w:rPr>
          <w:rFonts w:ascii="Times New Roman" w:eastAsia="Times New Roman" w:hAnsi="Times New Roman" w:cs="Times New Roman"/>
        </w:rPr>
        <w:t>)</w:t>
      </w:r>
      <w:r>
        <w:rPr>
          <w:rFonts w:ascii="Times New Roman" w:eastAsia="Times New Roman" w:hAnsi="Times New Roman" w:cs="Times New Roman"/>
        </w:rPr>
        <w:t xml:space="preserve">. Placements in industry and community organisations in particular may counter the view held by all doctoral scientists that </w:t>
      </w:r>
      <w:r w:rsidR="00F1017D">
        <w:rPr>
          <w:rFonts w:ascii="Times New Roman" w:eastAsia="Times New Roman" w:hAnsi="Times New Roman" w:cs="Times New Roman"/>
        </w:rPr>
        <w:t>academic and non-academic</w:t>
      </w:r>
      <w:r>
        <w:rPr>
          <w:rFonts w:ascii="Times New Roman" w:eastAsia="Times New Roman" w:hAnsi="Times New Roman" w:cs="Times New Roman"/>
        </w:rPr>
        <w:t xml:space="preserve"> sectors continue to be separated by strict boundaries.</w:t>
      </w:r>
    </w:p>
    <w:p w:rsidR="002B03A5" w:rsidRDefault="002B03A5">
      <w:pPr>
        <w:jc w:val="both"/>
        <w:rPr>
          <w:rFonts w:ascii="Times New Roman" w:eastAsia="Times New Roman" w:hAnsi="Times New Roman" w:cs="Times New Roman"/>
        </w:rPr>
      </w:pPr>
    </w:p>
    <w:p w:rsidR="002B03A5" w:rsidRDefault="00D57149">
      <w:pPr>
        <w:jc w:val="both"/>
        <w:rPr>
          <w:rFonts w:ascii="Times New Roman" w:eastAsia="Times New Roman" w:hAnsi="Times New Roman" w:cs="Times New Roman"/>
          <w:color w:val="0000FF"/>
        </w:rPr>
      </w:pPr>
      <w:r>
        <w:rPr>
          <w:rFonts w:ascii="Times New Roman" w:eastAsia="Times New Roman" w:hAnsi="Times New Roman" w:cs="Times New Roman"/>
        </w:rPr>
        <w:t>The issue, however, of whether doctor</w:t>
      </w:r>
      <w:r w:rsidR="00A06E9B">
        <w:rPr>
          <w:rFonts w:ascii="Times New Roman" w:eastAsia="Times New Roman" w:hAnsi="Times New Roman" w:cs="Times New Roman"/>
        </w:rPr>
        <w:t>al scientists ought to be more flexibly disposed</w:t>
      </w:r>
      <w:r>
        <w:rPr>
          <w:rFonts w:ascii="Times New Roman" w:eastAsia="Times New Roman" w:hAnsi="Times New Roman" w:cs="Times New Roman"/>
        </w:rPr>
        <w:t xml:space="preserve"> towards knowledge economy </w:t>
      </w:r>
      <w:r w:rsidR="00F1017D">
        <w:rPr>
          <w:rFonts w:ascii="Times New Roman" w:eastAsia="Times New Roman" w:hAnsi="Times New Roman" w:cs="Times New Roman"/>
        </w:rPr>
        <w:t>policy</w:t>
      </w:r>
      <w:r>
        <w:rPr>
          <w:rFonts w:ascii="Times New Roman" w:eastAsia="Times New Roman" w:hAnsi="Times New Roman" w:cs="Times New Roman"/>
        </w:rPr>
        <w:t xml:space="preserve"> is inescapably ideological, and impossible to consider without addre</w:t>
      </w:r>
      <w:r w:rsidR="00B70A63">
        <w:rPr>
          <w:rFonts w:ascii="Times New Roman" w:eastAsia="Times New Roman" w:hAnsi="Times New Roman" w:cs="Times New Roman"/>
        </w:rPr>
        <w:t xml:space="preserve">ssing broader debates about </w:t>
      </w:r>
      <w:r w:rsidR="00F1017D">
        <w:rPr>
          <w:rFonts w:ascii="Times New Roman" w:eastAsia="Times New Roman" w:hAnsi="Times New Roman" w:cs="Times New Roman"/>
        </w:rPr>
        <w:t>the knowledge for economic growth agenda (Robertson 2005)</w:t>
      </w:r>
      <w:r>
        <w:rPr>
          <w:rFonts w:ascii="Times New Roman" w:eastAsia="Times New Roman" w:hAnsi="Times New Roman" w:cs="Times New Roman"/>
        </w:rPr>
        <w:t>. Doctoral supervisors and universities must consider the messages conveyed to prospective and current doctoral students about the value and purpose o</w:t>
      </w:r>
      <w:r w:rsidR="00B70A63">
        <w:rPr>
          <w:rFonts w:ascii="Times New Roman" w:eastAsia="Times New Roman" w:hAnsi="Times New Roman" w:cs="Times New Roman"/>
        </w:rPr>
        <w:t>f a doctorate</w:t>
      </w:r>
      <w:r>
        <w:rPr>
          <w:rFonts w:ascii="Times New Roman" w:eastAsia="Times New Roman" w:hAnsi="Times New Roman" w:cs="Times New Roman"/>
        </w:rPr>
        <w:t xml:space="preserve">, and the extent to which these promote or critique the knowledge economy view and wider neoliberal project (Bogelund 2015; Akerlind and McAlpine 2017). From the basis of this study, it would seem that doctoral scientists will be willing and engaged contributors to this </w:t>
      </w:r>
      <w:r w:rsidRPr="00F1017D">
        <w:rPr>
          <w:rFonts w:ascii="Times New Roman" w:eastAsia="Times New Roman" w:hAnsi="Times New Roman" w:cs="Times New Roman"/>
          <w:color w:val="000000" w:themeColor="text1"/>
        </w:rPr>
        <w:t xml:space="preserve">debate. </w:t>
      </w:r>
    </w:p>
    <w:p w:rsidR="002B03A5" w:rsidRDefault="002B03A5">
      <w:pPr>
        <w:jc w:val="both"/>
        <w:rPr>
          <w:rFonts w:ascii="Times New Roman" w:eastAsia="Times New Roman" w:hAnsi="Times New Roman" w:cs="Times New Roman"/>
          <w:color w:val="0000FF"/>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rPr>
      </w:pPr>
      <w:r>
        <w:rPr>
          <w:rFonts w:ascii="Times New Roman" w:eastAsia="Times New Roman" w:hAnsi="Times New Roman" w:cs="Times New Roman"/>
          <w:b/>
        </w:rPr>
        <w:t>Conclusion</w:t>
      </w:r>
    </w:p>
    <w:p w:rsidR="002B03A5" w:rsidRDefault="002B03A5">
      <w:pPr>
        <w:jc w:val="both"/>
        <w:rPr>
          <w:rFonts w:ascii="Times New Roman" w:eastAsia="Times New Roman" w:hAnsi="Times New Roman" w:cs="Times New Roman"/>
        </w:rPr>
      </w:pPr>
    </w:p>
    <w:p w:rsidR="002B03A5" w:rsidRDefault="00D57149">
      <w:pPr>
        <w:jc w:val="both"/>
        <w:rPr>
          <w:rFonts w:ascii="Times New Roman" w:eastAsia="Times New Roman" w:hAnsi="Times New Roman" w:cs="Times New Roman"/>
        </w:rPr>
      </w:pPr>
      <w:r>
        <w:rPr>
          <w:rFonts w:ascii="Times New Roman" w:eastAsia="Times New Roman" w:hAnsi="Times New Roman" w:cs="Times New Roman"/>
        </w:rPr>
        <w:t>This paper has assessed the policy claims of the knowledge economy against the experiences of recent doctoral scientists studying in the UK. Doctoral scientists’ responses to the knowledge economy are var</w:t>
      </w:r>
      <w:r w:rsidR="00B70A63">
        <w:rPr>
          <w:rFonts w:ascii="Times New Roman" w:eastAsia="Times New Roman" w:hAnsi="Times New Roman" w:cs="Times New Roman"/>
        </w:rPr>
        <w:t>ied and</w:t>
      </w:r>
      <w:r>
        <w:rPr>
          <w:rFonts w:ascii="Times New Roman" w:eastAsia="Times New Roman" w:hAnsi="Times New Roman" w:cs="Times New Roman"/>
        </w:rPr>
        <w:t xml:space="preserve"> strategic. An analysis informed by the principles of game theory exposes the PhD as a </w:t>
      </w:r>
      <w:r w:rsidR="00AC2D59">
        <w:rPr>
          <w:rFonts w:ascii="Times New Roman" w:eastAsia="Times New Roman" w:hAnsi="Times New Roman" w:cs="Times New Roman"/>
        </w:rPr>
        <w:t>time of calculated risk-tasking</w:t>
      </w:r>
      <w:r>
        <w:rPr>
          <w:rFonts w:ascii="Times New Roman" w:eastAsia="Times New Roman" w:hAnsi="Times New Roman" w:cs="Times New Roman"/>
        </w:rPr>
        <w:t xml:space="preserve"> and offers insight into doctoral scientists’ varied attitudes to </w:t>
      </w:r>
      <w:r w:rsidR="00AC2D59">
        <w:rPr>
          <w:rFonts w:ascii="Times New Roman" w:eastAsia="Times New Roman" w:hAnsi="Times New Roman" w:cs="Times New Roman"/>
        </w:rPr>
        <w:t xml:space="preserve">knowledge </w:t>
      </w:r>
      <w:r w:rsidR="00AC2D59">
        <w:rPr>
          <w:rFonts w:ascii="Times New Roman" w:eastAsia="Times New Roman" w:hAnsi="Times New Roman" w:cs="Times New Roman"/>
        </w:rPr>
        <w:lastRenderedPageBreak/>
        <w:t>creation</w:t>
      </w:r>
      <w:r w:rsidR="00B35C05">
        <w:rPr>
          <w:rFonts w:ascii="Times New Roman" w:eastAsia="Times New Roman" w:hAnsi="Times New Roman" w:cs="Times New Roman"/>
        </w:rPr>
        <w:t xml:space="preserve"> and contribution, and future employment. </w:t>
      </w:r>
      <w:r>
        <w:rPr>
          <w:rFonts w:ascii="Times New Roman" w:eastAsia="Times New Roman" w:hAnsi="Times New Roman" w:cs="Times New Roman"/>
        </w:rPr>
        <w:t xml:space="preserve">Doctoral scientists </w:t>
      </w:r>
      <w:r w:rsidR="00B35C05">
        <w:rPr>
          <w:rFonts w:ascii="Times New Roman" w:eastAsia="Times New Roman" w:hAnsi="Times New Roman" w:cs="Times New Roman"/>
        </w:rPr>
        <w:t>play</w:t>
      </w:r>
      <w:r>
        <w:rPr>
          <w:rFonts w:ascii="Times New Roman" w:eastAsia="Times New Roman" w:hAnsi="Times New Roman" w:cs="Times New Roman"/>
        </w:rPr>
        <w:t xml:space="preserve"> distinct </w:t>
      </w:r>
      <w:r w:rsidR="00B35C05">
        <w:rPr>
          <w:rFonts w:ascii="Times New Roman" w:eastAsia="Times New Roman" w:hAnsi="Times New Roman" w:cs="Times New Roman"/>
        </w:rPr>
        <w:t xml:space="preserve">game </w:t>
      </w:r>
      <w:r>
        <w:rPr>
          <w:rFonts w:ascii="Times New Roman" w:eastAsia="Times New Roman" w:hAnsi="Times New Roman" w:cs="Times New Roman"/>
        </w:rPr>
        <w:t xml:space="preserve">strategies as they attempt to secure their preferred futures. </w:t>
      </w:r>
      <w:r w:rsidR="00B35C05">
        <w:rPr>
          <w:rFonts w:ascii="Times New Roman" w:eastAsia="Times New Roman" w:hAnsi="Times New Roman" w:cs="Times New Roman"/>
        </w:rPr>
        <w:t xml:space="preserve">Responses to the knowledge economy feature in each game strategy, but doctoral scientists advance a narrow and binary understanding of the concept in relation to academic and non-academic </w:t>
      </w:r>
      <w:r w:rsidR="00096764">
        <w:rPr>
          <w:rFonts w:ascii="Times New Roman" w:eastAsia="Times New Roman" w:hAnsi="Times New Roman" w:cs="Times New Roman"/>
        </w:rPr>
        <w:t>work</w:t>
      </w:r>
      <w:r w:rsidR="00B35C05">
        <w:rPr>
          <w:rFonts w:ascii="Times New Roman" w:eastAsia="Times New Roman" w:hAnsi="Times New Roman" w:cs="Times New Roman"/>
        </w:rPr>
        <w:t xml:space="preserve">. </w:t>
      </w:r>
      <w:r>
        <w:rPr>
          <w:rFonts w:ascii="Times New Roman" w:eastAsia="Times New Roman" w:hAnsi="Times New Roman" w:cs="Times New Roman"/>
        </w:rPr>
        <w:t xml:space="preserve">Suggestions for </w:t>
      </w:r>
      <w:r w:rsidR="00B35C05">
        <w:rPr>
          <w:rFonts w:ascii="Times New Roman" w:eastAsia="Times New Roman" w:hAnsi="Times New Roman" w:cs="Times New Roman"/>
        </w:rPr>
        <w:t>broadening</w:t>
      </w:r>
      <w:r>
        <w:rPr>
          <w:rFonts w:ascii="Times New Roman" w:eastAsia="Times New Roman" w:hAnsi="Times New Roman" w:cs="Times New Roman"/>
        </w:rPr>
        <w:t xml:space="preserve"> doctoral scientists’ understandings of knowledge economy have been offered, but the policy assumption that </w:t>
      </w:r>
      <w:r w:rsidR="00A06E9B">
        <w:rPr>
          <w:rFonts w:ascii="Times New Roman" w:eastAsia="Times New Roman" w:hAnsi="Times New Roman" w:cs="Times New Roman"/>
        </w:rPr>
        <w:t>PhD graduates ought to be more flexibly disposed</w:t>
      </w:r>
      <w:r>
        <w:rPr>
          <w:rFonts w:ascii="Times New Roman" w:eastAsia="Times New Roman" w:hAnsi="Times New Roman" w:cs="Times New Roman"/>
        </w:rPr>
        <w:t xml:space="preserve"> to </w:t>
      </w:r>
      <w:r w:rsidR="00B35C05">
        <w:rPr>
          <w:rFonts w:ascii="Times New Roman" w:eastAsia="Times New Roman" w:hAnsi="Times New Roman" w:cs="Times New Roman"/>
        </w:rPr>
        <w:t>the commercialisation of knowledge</w:t>
      </w:r>
      <w:r>
        <w:rPr>
          <w:rFonts w:ascii="Times New Roman" w:eastAsia="Times New Roman" w:hAnsi="Times New Roman" w:cs="Times New Roman"/>
        </w:rPr>
        <w:t xml:space="preserve"> is problematic </w:t>
      </w:r>
      <w:r w:rsidR="00096764">
        <w:rPr>
          <w:rFonts w:ascii="Times New Roman" w:eastAsia="Times New Roman" w:hAnsi="Times New Roman" w:cs="Times New Roman"/>
        </w:rPr>
        <w:t>–</w:t>
      </w:r>
      <w:r>
        <w:rPr>
          <w:rFonts w:ascii="Times New Roman" w:eastAsia="Times New Roman" w:hAnsi="Times New Roman" w:cs="Times New Roman"/>
        </w:rPr>
        <w:t xml:space="preserve"> and</w:t>
      </w:r>
      <w:r w:rsidR="00096764">
        <w:rPr>
          <w:rFonts w:ascii="Times New Roman" w:eastAsia="Times New Roman" w:hAnsi="Times New Roman" w:cs="Times New Roman"/>
        </w:rPr>
        <w:t xml:space="preserve"> </w:t>
      </w:r>
      <w:r>
        <w:rPr>
          <w:rFonts w:ascii="Times New Roman" w:eastAsia="Times New Roman" w:hAnsi="Times New Roman" w:cs="Times New Roman"/>
        </w:rPr>
        <w:t xml:space="preserve">prompts an ideological debate beyond the intentions of this paper. </w:t>
      </w:r>
    </w:p>
    <w:p w:rsidR="002B03A5" w:rsidRDefault="002B03A5">
      <w:pPr>
        <w:jc w:val="both"/>
        <w:rPr>
          <w:rFonts w:ascii="Times New Roman" w:eastAsia="Times New Roman" w:hAnsi="Times New Roman" w:cs="Times New Roman"/>
        </w:rPr>
      </w:pPr>
    </w:p>
    <w:p w:rsidR="002B03A5" w:rsidRDefault="00D57149">
      <w:pPr>
        <w:jc w:val="both"/>
        <w:rPr>
          <w:rFonts w:ascii="Times New Roman" w:eastAsia="Times New Roman" w:hAnsi="Times New Roman" w:cs="Times New Roman"/>
        </w:rPr>
      </w:pPr>
      <w:r>
        <w:rPr>
          <w:rFonts w:ascii="Times New Roman" w:eastAsia="Times New Roman" w:hAnsi="Times New Roman" w:cs="Times New Roman"/>
        </w:rPr>
        <w:t>Knowledge economy policies impact doctoral scientists internationally, and it is likely that the experiences reported in this paper will have wider resonance, despite the relativ</w:t>
      </w:r>
      <w:r w:rsidR="00B70A63">
        <w:rPr>
          <w:rFonts w:ascii="Times New Roman" w:eastAsia="Times New Roman" w:hAnsi="Times New Roman" w:cs="Times New Roman"/>
        </w:rPr>
        <w:t>ely small empirical basis of this</w:t>
      </w:r>
      <w:r>
        <w:rPr>
          <w:rFonts w:ascii="Times New Roman" w:eastAsia="Times New Roman" w:hAnsi="Times New Roman" w:cs="Times New Roman"/>
        </w:rPr>
        <w:t xml:space="preserve"> study. The precise way in which these findings apply </w:t>
      </w:r>
      <w:r w:rsidR="00B35C05">
        <w:rPr>
          <w:rFonts w:ascii="Times New Roman" w:eastAsia="Times New Roman" w:hAnsi="Times New Roman" w:cs="Times New Roman"/>
        </w:rPr>
        <w:t>are</w:t>
      </w:r>
      <w:r>
        <w:rPr>
          <w:rFonts w:ascii="Times New Roman" w:eastAsia="Times New Roman" w:hAnsi="Times New Roman" w:cs="Times New Roman"/>
        </w:rPr>
        <w:t xml:space="preserve"> expected to differ by context </w:t>
      </w:r>
      <w:r w:rsidR="00B35C05">
        <w:rPr>
          <w:rFonts w:ascii="Times New Roman" w:eastAsia="Times New Roman" w:hAnsi="Times New Roman" w:cs="Times New Roman"/>
        </w:rPr>
        <w:t>–</w:t>
      </w:r>
      <w:r>
        <w:rPr>
          <w:rFonts w:ascii="Times New Roman" w:eastAsia="Times New Roman" w:hAnsi="Times New Roman" w:cs="Times New Roman"/>
        </w:rPr>
        <w:t xml:space="preserve"> even</w:t>
      </w:r>
      <w:r w:rsidR="00B35C05">
        <w:rPr>
          <w:rFonts w:ascii="Times New Roman" w:eastAsia="Times New Roman" w:hAnsi="Times New Roman" w:cs="Times New Roman"/>
        </w:rPr>
        <w:t xml:space="preserve"> </w:t>
      </w:r>
      <w:r>
        <w:rPr>
          <w:rFonts w:ascii="Times New Roman" w:eastAsia="Times New Roman" w:hAnsi="Times New Roman" w:cs="Times New Roman"/>
        </w:rPr>
        <w:t xml:space="preserve">within the UK, experiences of higher education </w:t>
      </w:r>
      <w:r w:rsidR="00B35C05">
        <w:rPr>
          <w:rFonts w:ascii="Times New Roman" w:eastAsia="Times New Roman" w:hAnsi="Times New Roman" w:cs="Times New Roman"/>
        </w:rPr>
        <w:t>vary</w:t>
      </w:r>
      <w:r>
        <w:rPr>
          <w:rFonts w:ascii="Times New Roman" w:eastAsia="Times New Roman" w:hAnsi="Times New Roman" w:cs="Times New Roman"/>
        </w:rPr>
        <w:t xml:space="preserve"> by subject area, institution type, and demographic charact</w:t>
      </w:r>
      <w:r w:rsidR="00B35C05">
        <w:rPr>
          <w:rFonts w:ascii="Times New Roman" w:eastAsia="Times New Roman" w:hAnsi="Times New Roman" w:cs="Times New Roman"/>
        </w:rPr>
        <w:t>eristics (Boliver 2017)</w:t>
      </w:r>
      <w:r w:rsidR="00B70A63">
        <w:rPr>
          <w:rFonts w:ascii="Times New Roman" w:eastAsia="Times New Roman" w:hAnsi="Times New Roman" w:cs="Times New Roman"/>
        </w:rPr>
        <w:t>. W</w:t>
      </w:r>
      <w:r>
        <w:rPr>
          <w:rFonts w:ascii="Times New Roman" w:eastAsia="Times New Roman" w:hAnsi="Times New Roman" w:cs="Times New Roman"/>
        </w:rPr>
        <w:t>ithin the</w:t>
      </w:r>
      <w:r w:rsidR="00096764">
        <w:rPr>
          <w:rFonts w:ascii="Times New Roman" w:eastAsia="Times New Roman" w:hAnsi="Times New Roman" w:cs="Times New Roman"/>
        </w:rPr>
        <w:t xml:space="preserve"> </w:t>
      </w:r>
      <w:r>
        <w:rPr>
          <w:rFonts w:ascii="Times New Roman" w:eastAsia="Times New Roman" w:hAnsi="Times New Roman" w:cs="Times New Roman"/>
        </w:rPr>
        <w:t xml:space="preserve">sample reported here, </w:t>
      </w:r>
      <w:r w:rsidR="00B35C05">
        <w:rPr>
          <w:rFonts w:ascii="Times New Roman" w:eastAsia="Times New Roman" w:hAnsi="Times New Roman" w:cs="Times New Roman"/>
        </w:rPr>
        <w:t>distinct game</w:t>
      </w:r>
      <w:r>
        <w:rPr>
          <w:rFonts w:ascii="Times New Roman" w:eastAsia="Times New Roman" w:hAnsi="Times New Roman" w:cs="Times New Roman"/>
        </w:rPr>
        <w:t xml:space="preserve"> strategies were associated with </w:t>
      </w:r>
      <w:r w:rsidR="00B35C05">
        <w:rPr>
          <w:rFonts w:ascii="Times New Roman" w:eastAsia="Times New Roman" w:hAnsi="Times New Roman" w:cs="Times New Roman"/>
        </w:rPr>
        <w:t xml:space="preserve">particular academic and </w:t>
      </w:r>
      <w:r>
        <w:rPr>
          <w:rFonts w:ascii="Times New Roman" w:eastAsia="Times New Roman" w:hAnsi="Times New Roman" w:cs="Times New Roman"/>
        </w:rPr>
        <w:t>demographic c</w:t>
      </w:r>
      <w:r w:rsidR="00B70A63">
        <w:rPr>
          <w:rFonts w:ascii="Times New Roman" w:eastAsia="Times New Roman" w:hAnsi="Times New Roman" w:cs="Times New Roman"/>
        </w:rPr>
        <w:t xml:space="preserve">haracteristics. Future research </w:t>
      </w:r>
      <w:r>
        <w:rPr>
          <w:rFonts w:ascii="Times New Roman" w:eastAsia="Times New Roman" w:hAnsi="Times New Roman" w:cs="Times New Roman"/>
        </w:rPr>
        <w:t xml:space="preserve">may further explore the role of these variables, analysing how doctoral strategies play out across higher education institution type or system, mode of study, </w:t>
      </w:r>
      <w:r w:rsidR="00096764">
        <w:rPr>
          <w:rFonts w:ascii="Times New Roman" w:eastAsia="Times New Roman" w:hAnsi="Times New Roman" w:cs="Times New Roman"/>
        </w:rPr>
        <w:t>or</w:t>
      </w:r>
      <w:r>
        <w:rPr>
          <w:rFonts w:ascii="Times New Roman" w:eastAsia="Times New Roman" w:hAnsi="Times New Roman" w:cs="Times New Roman"/>
        </w:rPr>
        <w:t xml:space="preserve"> examining patterns related to gender, ethnicity and various capitals (econ</w:t>
      </w:r>
      <w:r w:rsidR="00866F77">
        <w:rPr>
          <w:rFonts w:ascii="Times New Roman" w:eastAsia="Times New Roman" w:hAnsi="Times New Roman" w:cs="Times New Roman"/>
        </w:rPr>
        <w:t>omic, social and cultural) (Gop</w:t>
      </w:r>
      <w:r>
        <w:rPr>
          <w:rFonts w:ascii="Times New Roman" w:eastAsia="Times New Roman" w:hAnsi="Times New Roman" w:cs="Times New Roman"/>
        </w:rPr>
        <w:t>a</w:t>
      </w:r>
      <w:r w:rsidR="00866F77">
        <w:rPr>
          <w:rFonts w:ascii="Times New Roman" w:eastAsia="Times New Roman" w:hAnsi="Times New Roman" w:cs="Times New Roman"/>
        </w:rPr>
        <w:t>u</w:t>
      </w:r>
      <w:r>
        <w:rPr>
          <w:rFonts w:ascii="Times New Roman" w:eastAsia="Times New Roman" w:hAnsi="Times New Roman" w:cs="Times New Roman"/>
        </w:rPr>
        <w:t xml:space="preserve">l 2011). Extending the research in this way would verify the broader applicability of the typology. </w:t>
      </w:r>
      <w:r w:rsidR="00D34145">
        <w:rPr>
          <w:rFonts w:ascii="Times New Roman" w:eastAsia="Times New Roman" w:hAnsi="Times New Roman" w:cs="Times New Roman"/>
        </w:rPr>
        <w:t xml:space="preserve">Replicating the research with mid and late career scientists could </w:t>
      </w:r>
      <w:r w:rsidR="00A44B98">
        <w:rPr>
          <w:rFonts w:ascii="Times New Roman" w:eastAsia="Times New Roman" w:hAnsi="Times New Roman" w:cs="Times New Roman"/>
        </w:rPr>
        <w:t>determine</w:t>
      </w:r>
      <w:r w:rsidR="00D34145">
        <w:rPr>
          <w:rFonts w:ascii="Times New Roman" w:eastAsia="Times New Roman" w:hAnsi="Times New Roman" w:cs="Times New Roman"/>
        </w:rPr>
        <w:t xml:space="preserve"> </w:t>
      </w:r>
      <w:r w:rsidR="00A44B98">
        <w:rPr>
          <w:rFonts w:ascii="Times New Roman" w:eastAsia="Times New Roman" w:hAnsi="Times New Roman" w:cs="Times New Roman"/>
        </w:rPr>
        <w:t>whether</w:t>
      </w:r>
      <w:r w:rsidR="00D34145">
        <w:rPr>
          <w:rFonts w:ascii="Times New Roman" w:eastAsia="Times New Roman" w:hAnsi="Times New Roman" w:cs="Times New Roman"/>
        </w:rPr>
        <w:t xml:space="preserve"> knowledge economy policies have shaped researcher identity at more senior levels. It is possible –</w:t>
      </w:r>
      <w:r w:rsidR="000633A7">
        <w:rPr>
          <w:rFonts w:ascii="Times New Roman" w:eastAsia="Times New Roman" w:hAnsi="Times New Roman" w:cs="Times New Roman"/>
        </w:rPr>
        <w:t xml:space="preserve"> given</w:t>
      </w:r>
      <w:r w:rsidR="00D34145">
        <w:rPr>
          <w:rFonts w:ascii="Times New Roman" w:eastAsia="Times New Roman" w:hAnsi="Times New Roman" w:cs="Times New Roman"/>
        </w:rPr>
        <w:t xml:space="preserve"> </w:t>
      </w:r>
      <w:r w:rsidR="000633A7">
        <w:rPr>
          <w:rFonts w:ascii="Times New Roman" w:eastAsia="Times New Roman" w:hAnsi="Times New Roman" w:cs="Times New Roman"/>
        </w:rPr>
        <w:t xml:space="preserve">the </w:t>
      </w:r>
      <w:r w:rsidR="00D34145">
        <w:rPr>
          <w:rFonts w:ascii="Times New Roman" w:eastAsia="Times New Roman" w:hAnsi="Times New Roman" w:cs="Times New Roman"/>
        </w:rPr>
        <w:t>experiences of the pragmatists</w:t>
      </w:r>
      <w:r w:rsidR="000633A7">
        <w:rPr>
          <w:rFonts w:ascii="Times New Roman" w:eastAsia="Times New Roman" w:hAnsi="Times New Roman" w:cs="Times New Roman"/>
        </w:rPr>
        <w:t xml:space="preserve"> and the relative </w:t>
      </w:r>
      <w:r w:rsidR="00D34145">
        <w:rPr>
          <w:rFonts w:ascii="Times New Roman" w:eastAsia="Times New Roman" w:hAnsi="Times New Roman" w:cs="Times New Roman"/>
        </w:rPr>
        <w:t xml:space="preserve">youth of this sample – that these individuals are in a process of ‘becoming’ and that the strategies reported here may shift again (Barnacle 2005). </w:t>
      </w:r>
      <w:r>
        <w:rPr>
          <w:rFonts w:ascii="Times New Roman" w:eastAsia="Times New Roman" w:hAnsi="Times New Roman" w:cs="Times New Roman"/>
        </w:rPr>
        <w:t xml:space="preserve">Data collection may </w:t>
      </w:r>
      <w:r w:rsidR="00A44B98">
        <w:rPr>
          <w:rFonts w:ascii="Times New Roman" w:eastAsia="Times New Roman" w:hAnsi="Times New Roman" w:cs="Times New Roman"/>
        </w:rPr>
        <w:t xml:space="preserve">therefore </w:t>
      </w:r>
      <w:r>
        <w:rPr>
          <w:rFonts w:ascii="Times New Roman" w:eastAsia="Times New Roman" w:hAnsi="Times New Roman" w:cs="Times New Roman"/>
        </w:rPr>
        <w:t>also be extended to doctoral graduates in th</w:t>
      </w:r>
      <w:r w:rsidR="00D34145">
        <w:rPr>
          <w:rFonts w:ascii="Times New Roman" w:eastAsia="Times New Roman" w:hAnsi="Times New Roman" w:cs="Times New Roman"/>
        </w:rPr>
        <w:t xml:space="preserve">e early stages of their career, </w:t>
      </w:r>
      <w:r>
        <w:rPr>
          <w:rFonts w:ascii="Times New Roman" w:eastAsia="Times New Roman" w:hAnsi="Times New Roman" w:cs="Times New Roman"/>
        </w:rPr>
        <w:t xml:space="preserve">to discern </w:t>
      </w:r>
      <w:r w:rsidR="00E67EF2">
        <w:rPr>
          <w:rFonts w:ascii="Times New Roman" w:eastAsia="Times New Roman" w:hAnsi="Times New Roman" w:cs="Times New Roman"/>
        </w:rPr>
        <w:t xml:space="preserve">whether </w:t>
      </w:r>
      <w:r>
        <w:rPr>
          <w:rFonts w:ascii="Times New Roman" w:eastAsia="Times New Roman" w:hAnsi="Times New Roman" w:cs="Times New Roman"/>
        </w:rPr>
        <w:t xml:space="preserve">these game strategies persist into the future.  </w:t>
      </w:r>
    </w:p>
    <w:p w:rsidR="000633A7" w:rsidRDefault="000633A7">
      <w:pPr>
        <w:jc w:val="both"/>
        <w:rPr>
          <w:rFonts w:ascii="Times New Roman" w:eastAsia="Times New Roman" w:hAnsi="Times New Roman" w:cs="Times New Roman"/>
        </w:rPr>
      </w:pPr>
    </w:p>
    <w:p w:rsidR="002B03A5" w:rsidRDefault="002B03A5">
      <w:pPr>
        <w:jc w:val="both"/>
        <w:rPr>
          <w:rFonts w:ascii="Times New Roman" w:eastAsia="Times New Roman" w:hAnsi="Times New Roman" w:cs="Times New Roman"/>
        </w:rPr>
      </w:pPr>
    </w:p>
    <w:p w:rsidR="002B03A5" w:rsidRDefault="00D57149">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 w:val="left" w:pos="8140"/>
        </w:tabs>
        <w:rPr>
          <w:rFonts w:ascii="Times New Roman" w:eastAsia="Times New Roman" w:hAnsi="Times New Roman" w:cs="Times New Roman"/>
          <w:b/>
        </w:rPr>
      </w:pPr>
      <w:r>
        <w:rPr>
          <w:rFonts w:ascii="Times New Roman" w:eastAsia="Times New Roman" w:hAnsi="Times New Roman" w:cs="Times New Roman"/>
          <w:b/>
        </w:rPr>
        <w:t>Acknowledgement</w:t>
      </w:r>
    </w:p>
    <w:p w:rsidR="002B03A5" w:rsidRDefault="002B03A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 w:val="left" w:pos="8140"/>
        </w:tabs>
        <w:rPr>
          <w:rFonts w:ascii="Times New Roman" w:eastAsia="Times New Roman" w:hAnsi="Times New Roman" w:cs="Times New Roman"/>
        </w:rPr>
      </w:pPr>
    </w:p>
    <w:p w:rsidR="002B03A5" w:rsidRDefault="00D57149">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 w:val="left" w:pos="8140"/>
        </w:tabs>
        <w:rPr>
          <w:rFonts w:ascii="Times New Roman" w:eastAsia="Times New Roman" w:hAnsi="Times New Roman" w:cs="Times New Roman"/>
        </w:rPr>
      </w:pPr>
      <w:r>
        <w:rPr>
          <w:rFonts w:ascii="Times New Roman" w:eastAsia="Times New Roman" w:hAnsi="Times New Roman" w:cs="Times New Roman"/>
        </w:rPr>
        <w:t xml:space="preserve">This paper developed from the doctoral thesis of Sally Hancock. Elaine Walsh, </w:t>
      </w:r>
      <w:r w:rsidR="00866F77">
        <w:rPr>
          <w:rFonts w:ascii="Times New Roman" w:eastAsia="Times New Roman" w:hAnsi="Times New Roman" w:cs="Times New Roman"/>
        </w:rPr>
        <w:t xml:space="preserve">Dr </w:t>
      </w:r>
      <w:r>
        <w:rPr>
          <w:rFonts w:ascii="Times New Roman" w:eastAsia="Times New Roman" w:hAnsi="Times New Roman" w:cs="Times New Roman"/>
        </w:rPr>
        <w:t xml:space="preserve">Gwyneth Hughes and </w:t>
      </w:r>
      <w:r w:rsidR="00866F77">
        <w:rPr>
          <w:rFonts w:ascii="Times New Roman" w:eastAsia="Times New Roman" w:hAnsi="Times New Roman" w:cs="Times New Roman"/>
        </w:rPr>
        <w:t xml:space="preserve">Dr </w:t>
      </w:r>
      <w:r>
        <w:rPr>
          <w:rFonts w:ascii="Times New Roman" w:eastAsia="Times New Roman" w:hAnsi="Times New Roman" w:cs="Times New Roman"/>
        </w:rPr>
        <w:t xml:space="preserve">Stephen Webster supervised the </w:t>
      </w:r>
      <w:r w:rsidR="00BD76F3">
        <w:rPr>
          <w:rFonts w:ascii="Times New Roman" w:eastAsia="Times New Roman" w:hAnsi="Times New Roman" w:cs="Times New Roman"/>
        </w:rPr>
        <w:t>study, and P</w:t>
      </w:r>
      <w:r w:rsidR="00866F77">
        <w:rPr>
          <w:rFonts w:ascii="Times New Roman" w:eastAsia="Times New Roman" w:hAnsi="Times New Roman" w:cs="Times New Roman"/>
        </w:rPr>
        <w:t>rofessor Steve Fuller and Dr</w:t>
      </w:r>
      <w:r>
        <w:rPr>
          <w:rFonts w:ascii="Times New Roman" w:eastAsia="Times New Roman" w:hAnsi="Times New Roman" w:cs="Times New Roman"/>
        </w:rPr>
        <w:t xml:space="preserve"> Felicity Mellor examined the thesis.</w:t>
      </w:r>
      <w:r w:rsidR="00BD76F3">
        <w:rPr>
          <w:rFonts w:ascii="Times New Roman" w:eastAsia="Times New Roman" w:hAnsi="Times New Roman" w:cs="Times New Roman"/>
        </w:rPr>
        <w:t xml:space="preserve"> Two anonymous peer reviewers are thanked for their helpful comments on the original submission. </w:t>
      </w:r>
    </w:p>
    <w:p w:rsidR="002B03A5" w:rsidRDefault="002B03A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 w:val="left" w:pos="8140"/>
        </w:tabs>
        <w:rPr>
          <w:rFonts w:ascii="Times New Roman" w:eastAsia="Times New Roman" w:hAnsi="Times New Roman" w:cs="Times New Roman"/>
        </w:rPr>
      </w:pPr>
    </w:p>
    <w:p w:rsidR="002B03A5" w:rsidRDefault="002B03A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 w:val="left" w:pos="8140"/>
        </w:tabs>
        <w:rPr>
          <w:rFonts w:ascii="Times New Roman" w:eastAsia="Times New Roman" w:hAnsi="Times New Roman" w:cs="Times New Roman"/>
        </w:rPr>
      </w:pPr>
    </w:p>
    <w:p w:rsidR="002B03A5" w:rsidRDefault="00D57149">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 w:val="left" w:pos="8140"/>
        </w:tabs>
        <w:rPr>
          <w:rFonts w:ascii="Times New Roman" w:eastAsia="Times New Roman" w:hAnsi="Times New Roman" w:cs="Times New Roman"/>
        </w:rPr>
      </w:pPr>
      <w:r>
        <w:rPr>
          <w:rFonts w:ascii="Times New Roman" w:eastAsia="Times New Roman" w:hAnsi="Times New Roman" w:cs="Times New Roman"/>
          <w:b/>
        </w:rPr>
        <w:t>References</w:t>
      </w:r>
    </w:p>
    <w:p w:rsidR="002B03A5" w:rsidRDefault="002B03A5">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140"/>
          <w:tab w:val="left" w:pos="814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Agarwal, R., &amp; Ohyama, A. (2013) Industry or academia, basic or applied? Career choices and earnings trajectories of scientists. Management Science, 59</w:t>
      </w:r>
      <w:r w:rsidR="00866F77">
        <w:rPr>
          <w:rFonts w:ascii="Times New Roman" w:eastAsia="Times New Roman" w:hAnsi="Times New Roman" w:cs="Times New Roman"/>
        </w:rPr>
        <w:t xml:space="preserve"> </w:t>
      </w:r>
      <w:r>
        <w:rPr>
          <w:rFonts w:ascii="Times New Roman" w:eastAsia="Times New Roman" w:hAnsi="Times New Roman" w:cs="Times New Roman"/>
        </w:rPr>
        <w:t>(4), 950-970.</w:t>
      </w: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 </w:t>
      </w: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Akerlind, G., &amp; McAlpine, L. (2017). Supervising doctoral students: variation in purpose and pedagogy. Studies in Higher Education, 42</w:t>
      </w:r>
      <w:r w:rsidR="00866F77">
        <w:rPr>
          <w:rFonts w:ascii="Times New Roman" w:eastAsia="Times New Roman" w:hAnsi="Times New Roman" w:cs="Times New Roman"/>
        </w:rPr>
        <w:t xml:space="preserve"> </w:t>
      </w:r>
      <w:r>
        <w:rPr>
          <w:rFonts w:ascii="Times New Roman" w:eastAsia="Times New Roman" w:hAnsi="Times New Roman" w:cs="Times New Roman"/>
        </w:rPr>
        <w:t xml:space="preserve">(9), 1686-1698.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Auroil, L., Misu, M., &amp; Freeman, R. A. (2013). Careers of doctoral holders: analysis of labour market and mobility indicators. OECD Science, Technology and Industry working papers, 4, 1-61.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Barnacle, R. (2005). Research education ontologies: exploring doctoral becoming, Higher education research and development, 24</w:t>
      </w:r>
      <w:r w:rsidR="00866F77">
        <w:rPr>
          <w:rFonts w:ascii="Times New Roman" w:eastAsia="Times New Roman" w:hAnsi="Times New Roman" w:cs="Times New Roman"/>
        </w:rPr>
        <w:t xml:space="preserve"> </w:t>
      </w:r>
      <w:r>
        <w:rPr>
          <w:rFonts w:ascii="Times New Roman" w:eastAsia="Times New Roman" w:hAnsi="Times New Roman" w:cs="Times New Roman"/>
        </w:rPr>
        <w:t>(2), 179-188.</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Bell, D. (1973). The coming of Post-Industrial Society: A Venture in Social Forecasting. London: </w:t>
      </w:r>
      <w:r>
        <w:rPr>
          <w:rFonts w:ascii="Times New Roman" w:eastAsia="Times New Roman" w:hAnsi="Times New Roman" w:cs="Times New Roman"/>
        </w:rPr>
        <w:lastRenderedPageBreak/>
        <w:t>Heinemann Educational.</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Bernal, J. D. (1939). The Social Function of Science. London: Faber &amp; Faber.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Binmore, K. (2007). Game </w:t>
      </w:r>
      <w:r w:rsidR="0097642C">
        <w:rPr>
          <w:rFonts w:ascii="Times New Roman" w:eastAsia="Times New Roman" w:hAnsi="Times New Roman" w:cs="Times New Roman"/>
        </w:rPr>
        <w:t>T</w:t>
      </w:r>
      <w:r>
        <w:rPr>
          <w:rFonts w:ascii="Times New Roman" w:eastAsia="Times New Roman" w:hAnsi="Times New Roman" w:cs="Times New Roman"/>
        </w:rPr>
        <w:t>heory. Oxford: Oxford University Press.</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Bøgelund. P. (2015). How supervisors perceive PhD supervision – And how they practice it. International Journal of Doctoral Studies, 10, 39-55</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866F77" w:rsidRDefault="0086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Boliver, V. (2015). </w:t>
      </w:r>
      <w:r w:rsidRPr="00866F77">
        <w:rPr>
          <w:rFonts w:ascii="Times New Roman" w:eastAsia="Times New Roman" w:hAnsi="Times New Roman" w:cs="Times New Roman"/>
        </w:rPr>
        <w:t>Are there distinctive clusters of higher and lower</w:t>
      </w:r>
      <w:r>
        <w:rPr>
          <w:rFonts w:ascii="Times New Roman" w:eastAsia="Times New Roman" w:hAnsi="Times New Roman" w:cs="Times New Roman"/>
        </w:rPr>
        <w:t xml:space="preserve"> status universities in the U</w:t>
      </w:r>
      <w:r w:rsidR="00617EA5">
        <w:rPr>
          <w:rFonts w:ascii="Times New Roman" w:eastAsia="Times New Roman" w:hAnsi="Times New Roman" w:cs="Times New Roman"/>
        </w:rPr>
        <w:t>K?, Oxford Review of Education,</w:t>
      </w:r>
      <w:r>
        <w:rPr>
          <w:rFonts w:ascii="Times New Roman" w:eastAsia="Times New Roman" w:hAnsi="Times New Roman" w:cs="Times New Roman"/>
        </w:rPr>
        <w:t xml:space="preserve"> 41 </w:t>
      </w:r>
      <w:r w:rsidRPr="00866F77">
        <w:rPr>
          <w:rFonts w:ascii="Times New Roman" w:eastAsia="Times New Roman" w:hAnsi="Times New Roman" w:cs="Times New Roman"/>
        </w:rPr>
        <w:t>(5</w:t>
      </w:r>
      <w:r>
        <w:rPr>
          <w:rFonts w:ascii="Times New Roman" w:eastAsia="Times New Roman" w:hAnsi="Times New Roman" w:cs="Times New Roman"/>
        </w:rPr>
        <w:t>), 608-627</w:t>
      </w:r>
    </w:p>
    <w:p w:rsidR="00866F77" w:rsidRDefault="00866F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Boliver, V. (2017). Misplaced optimism: how higher education reproduces rather than reduces social inequality, British Journal of Sociology of Education, 38</w:t>
      </w:r>
      <w:r w:rsidR="00866F77">
        <w:rPr>
          <w:rFonts w:ascii="Times New Roman" w:eastAsia="Times New Roman" w:hAnsi="Times New Roman" w:cs="Times New Roman"/>
        </w:rPr>
        <w:t xml:space="preserve"> </w:t>
      </w:r>
      <w:r>
        <w:rPr>
          <w:rFonts w:ascii="Times New Roman" w:eastAsia="Times New Roman" w:hAnsi="Times New Roman" w:cs="Times New Roman"/>
        </w:rPr>
        <w:t>(3), 423-432</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Campbell, R. A. (2003). Preparing the next generation of scientists: the social process of managing students. Social Studies of Science, 33</w:t>
      </w:r>
      <w:r w:rsidR="00866F77">
        <w:rPr>
          <w:rFonts w:ascii="Times New Roman" w:eastAsia="Times New Roman" w:hAnsi="Times New Roman" w:cs="Times New Roman"/>
        </w:rPr>
        <w:t xml:space="preserve"> </w:t>
      </w:r>
      <w:r w:rsidR="00617EA5">
        <w:rPr>
          <w:rFonts w:ascii="Times New Roman" w:eastAsia="Times New Roman" w:hAnsi="Times New Roman" w:cs="Times New Roman"/>
        </w:rPr>
        <w:t>(6),</w:t>
      </w:r>
      <w:r>
        <w:rPr>
          <w:rFonts w:ascii="Times New Roman" w:eastAsia="Times New Roman" w:hAnsi="Times New Roman" w:cs="Times New Roman"/>
        </w:rPr>
        <w:t xml:space="preserve"> 897–927.</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Collini, S. (2012). What are universities for? London: Penguin.</w:t>
      </w:r>
    </w:p>
    <w:p w:rsidR="00C833F1" w:rsidRDefault="00C83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C833F1" w:rsidRDefault="00C83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C833F1">
        <w:rPr>
          <w:rFonts w:ascii="Times New Roman" w:eastAsia="Times New Roman" w:hAnsi="Times New Roman" w:cs="Times New Roman"/>
        </w:rPr>
        <w:t>Council of Graduate Schools (2007). D</w:t>
      </w:r>
      <w:r>
        <w:rPr>
          <w:rFonts w:ascii="Times New Roman" w:eastAsia="Times New Roman" w:hAnsi="Times New Roman" w:cs="Times New Roman"/>
        </w:rPr>
        <w:t>ata sources: Trends in new PhDs entering academe:</w:t>
      </w:r>
      <w:r w:rsidRPr="00C833F1">
        <w:rPr>
          <w:rFonts w:ascii="Times New Roman" w:eastAsia="Times New Roman" w:hAnsi="Times New Roman" w:cs="Times New Roman"/>
        </w:rPr>
        <w:t xml:space="preserve"> 1970 to 2005. CGS Communicator Newsletter 40, </w:t>
      </w:r>
      <w:r>
        <w:rPr>
          <w:rFonts w:ascii="Times New Roman" w:eastAsia="Times New Roman" w:hAnsi="Times New Roman" w:cs="Times New Roman"/>
        </w:rPr>
        <w:t>2-</w:t>
      </w:r>
      <w:r w:rsidRPr="00C833F1">
        <w:rPr>
          <w:rFonts w:ascii="Times New Roman" w:eastAsia="Times New Roman" w:hAnsi="Times New Roman" w:cs="Times New Roman"/>
        </w:rPr>
        <w:t>4. March 2007. Washington, DC.</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Delamont, S. &amp; Atkinson, P. (2001). Doctoring Uncertainty: Mastering Craft Knowledge. Social Studies of Science, 31</w:t>
      </w:r>
      <w:r w:rsidR="00866F77">
        <w:rPr>
          <w:rFonts w:ascii="Times New Roman" w:eastAsia="Times New Roman" w:hAnsi="Times New Roman" w:cs="Times New Roman"/>
        </w:rPr>
        <w:t xml:space="preserve"> </w:t>
      </w:r>
      <w:r>
        <w:rPr>
          <w:rFonts w:ascii="Times New Roman" w:eastAsia="Times New Roman" w:hAnsi="Times New Roman" w:cs="Times New Roman"/>
        </w:rPr>
        <w:t>(1), 87-107.</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Department for Education (2017). Postgraduate Doctoral Loans. London: Department for Education.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Enders, J. (1999). 'Crisis? What Crisis? The Academic Professions in the 'Knowledge' Society', Higher Education, 38 (1): 71-81.</w:t>
      </w:r>
    </w:p>
    <w:p w:rsidR="00C833F1" w:rsidRPr="00C833F1" w:rsidRDefault="00C833F1" w:rsidP="00C833F1">
      <w:pPr>
        <w:pStyle w:val="NormalWeb"/>
        <w:rPr>
          <w:sz w:val="22"/>
          <w:szCs w:val="22"/>
        </w:rPr>
      </w:pPr>
      <w:r w:rsidRPr="00C833F1">
        <w:rPr>
          <w:color w:val="111111"/>
          <w:sz w:val="22"/>
          <w:szCs w:val="22"/>
        </w:rPr>
        <w:t>Enders, J. (2002). Serving many masters: the PhD on the labour market, the everlasting need of inequality, and the premature death of Humbolt. Higher Education, 44</w:t>
      </w:r>
      <w:r>
        <w:rPr>
          <w:color w:val="111111"/>
          <w:sz w:val="22"/>
          <w:szCs w:val="22"/>
        </w:rPr>
        <w:t xml:space="preserve"> (3-4):</w:t>
      </w:r>
      <w:r w:rsidRPr="00C833F1">
        <w:rPr>
          <w:color w:val="111111"/>
          <w:sz w:val="22"/>
          <w:szCs w:val="22"/>
        </w:rPr>
        <w:t xml:space="preserve"> 493–517. </w:t>
      </w: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Etzkowitz, H. &amp; Leydesdorff, L. A. (2001). Universities and the Global Knowledge Economy: a Triple Helix of University-Industry-Government Relations. London: Pinter.</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Etzkowitz, H. (1983). Entrepreneurial Scientists and Entrepreneurial Universities in American Academic Science. Minerva, 21</w:t>
      </w:r>
      <w:r w:rsidR="00866F77">
        <w:rPr>
          <w:rFonts w:ascii="Times New Roman" w:eastAsia="Times New Roman" w:hAnsi="Times New Roman" w:cs="Times New Roman"/>
        </w:rPr>
        <w:t xml:space="preserve"> </w:t>
      </w:r>
      <w:r>
        <w:rPr>
          <w:rFonts w:ascii="Times New Roman" w:eastAsia="Times New Roman" w:hAnsi="Times New Roman" w:cs="Times New Roman"/>
        </w:rPr>
        <w:t>(2/3), 198–233.</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Fitzenberger, B., &amp; Schulze, U. (2014). Up or Out: Research Incentives and Career Prospects of Postdocs in Germany, German Economic Review, 15</w:t>
      </w:r>
      <w:r w:rsidR="00866F77">
        <w:rPr>
          <w:rFonts w:ascii="Times New Roman" w:eastAsia="Times New Roman" w:hAnsi="Times New Roman" w:cs="Times New Roman"/>
        </w:rPr>
        <w:t xml:space="preserve"> </w:t>
      </w:r>
      <w:r>
        <w:rPr>
          <w:rFonts w:ascii="Times New Roman" w:eastAsia="Times New Roman" w:hAnsi="Times New Roman" w:cs="Times New Roman"/>
        </w:rPr>
        <w:t xml:space="preserve">(2), 287–328.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Freeman, B., Marginson, S., &amp; Tyler, R. (Eds.) (2014). The Age of STEM. Oxon: Routledge.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Gemme, B., &amp; Gingras, Y. (2012). Academic Careers for Graduate Students: a Strong Attractor in a Changed Environment. Higher Education, 63</w:t>
      </w:r>
      <w:r w:rsidR="00866F77">
        <w:rPr>
          <w:rFonts w:ascii="Times New Roman" w:eastAsia="Times New Roman" w:hAnsi="Times New Roman" w:cs="Times New Roman"/>
        </w:rPr>
        <w:t xml:space="preserve"> </w:t>
      </w:r>
      <w:r>
        <w:rPr>
          <w:rFonts w:ascii="Times New Roman" w:eastAsia="Times New Roman" w:hAnsi="Times New Roman" w:cs="Times New Roman"/>
        </w:rPr>
        <w:t>(6), 667-683.</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lastRenderedPageBreak/>
        <w:t>Gibbons, M., Nowotny, H., Schwartzman, S., Scott, P., &amp; Trow., M. (1994). The New Production of Knowledge: The Dynamics of Science and Research in Contemporary Societies. London: SAGE.</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Gieryn, T. (1983). Boundary work and the Demarcation of Science from Non-Science: Strains and Interests in the Professional Ideologies of Scientists, American Sociological Review, 48</w:t>
      </w:r>
      <w:r w:rsidR="00866F77">
        <w:rPr>
          <w:rFonts w:ascii="Times New Roman" w:eastAsia="Times New Roman" w:hAnsi="Times New Roman" w:cs="Times New Roman"/>
        </w:rPr>
        <w:t xml:space="preserve"> </w:t>
      </w:r>
      <w:r>
        <w:rPr>
          <w:rFonts w:ascii="Times New Roman" w:eastAsia="Times New Roman" w:hAnsi="Times New Roman" w:cs="Times New Roman"/>
        </w:rPr>
        <w:t>(6), 781-795.</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Gilbert, R. (2004). A Framework for Evaluating the Doctoral Curriculum. Assessment &amp; Evaluation in Higher Education, 29</w:t>
      </w:r>
      <w:r w:rsidR="00866F77">
        <w:rPr>
          <w:rFonts w:ascii="Times New Roman" w:eastAsia="Times New Roman" w:hAnsi="Times New Roman" w:cs="Times New Roman"/>
        </w:rPr>
        <w:t xml:space="preserve"> </w:t>
      </w:r>
      <w:r>
        <w:rPr>
          <w:rFonts w:ascii="Times New Roman" w:eastAsia="Times New Roman" w:hAnsi="Times New Roman" w:cs="Times New Roman"/>
        </w:rPr>
        <w:t>(3) 299–309.</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Gopaul, B. (2011). Distinction in Doctoral Education: Using Bourdieu's Tools to Assess the Socialization of Doctoral Students. Equity &amp; Excellence in Education, 44</w:t>
      </w:r>
      <w:r w:rsidR="00866F77">
        <w:rPr>
          <w:rFonts w:ascii="Times New Roman" w:eastAsia="Times New Roman" w:hAnsi="Times New Roman" w:cs="Times New Roman"/>
        </w:rPr>
        <w:t xml:space="preserve"> </w:t>
      </w:r>
      <w:r>
        <w:rPr>
          <w:rFonts w:ascii="Times New Roman" w:eastAsia="Times New Roman" w:hAnsi="Times New Roman" w:cs="Times New Roman"/>
        </w:rPr>
        <w:t xml:space="preserve">(1), 10-21.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Hancock, S. and Walsh, E. (2016). Beyond knowledge and skills: rethinking professional development during the STEM doctorate. Studies in Higher Education, 41</w:t>
      </w:r>
      <w:r w:rsidR="00866F77">
        <w:rPr>
          <w:rFonts w:ascii="Times New Roman" w:eastAsia="Times New Roman" w:hAnsi="Times New Roman" w:cs="Times New Roman"/>
        </w:rPr>
        <w:t xml:space="preserve"> </w:t>
      </w:r>
      <w:r>
        <w:rPr>
          <w:rFonts w:ascii="Times New Roman" w:eastAsia="Times New Roman" w:hAnsi="Times New Roman" w:cs="Times New Roman"/>
        </w:rPr>
        <w:t xml:space="preserve">(1), 37-50.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Hancock, S., Hughes, G., and Walsh, E. (2017). Purist or pragmatist? UK doctoral scientists’ moral positions on the knowledge economy. Studies in Higher Education, 42 (7), 1244-1258.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Henkel, M. (2000). Academic identities and policy change in higher education. London: Jessica</w:t>
      </w: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Kingsley.</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Henkel, M. (2005). Academic Identity and Autonomy in a Changing Policy, Higher Education 49</w:t>
      </w:r>
      <w:r w:rsidR="00866F77">
        <w:rPr>
          <w:rFonts w:ascii="Times New Roman" w:eastAsia="Times New Roman" w:hAnsi="Times New Roman" w:cs="Times New Roman"/>
        </w:rPr>
        <w:t xml:space="preserve"> </w:t>
      </w:r>
      <w:r>
        <w:rPr>
          <w:rFonts w:ascii="Times New Roman" w:eastAsia="Times New Roman" w:hAnsi="Times New Roman" w:cs="Times New Roman"/>
        </w:rPr>
        <w:t>(1-2): 155-76.</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Hodge, A. (2010). Review of progress in implementing the recommendations of Sir Gareth Roberts, regarding employability and career development of PhD students and research staff. Research Councils UK.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Knorr-Cetina, K. (1999). Epistemic Cultures: How the sciences make knowledge. Cambridge, MA: Harvard University Press.</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Lahenius, K. (2012). Communities of practice supporting doctoral studies. The International Journal of Management Education, 10</w:t>
      </w:r>
      <w:r w:rsidR="00866F77">
        <w:rPr>
          <w:rFonts w:ascii="Times New Roman" w:eastAsia="Times New Roman" w:hAnsi="Times New Roman" w:cs="Times New Roman"/>
        </w:rPr>
        <w:t xml:space="preserve"> </w:t>
      </w:r>
      <w:r>
        <w:rPr>
          <w:rFonts w:ascii="Times New Roman" w:eastAsia="Times New Roman" w:hAnsi="Times New Roman" w:cs="Times New Roman"/>
        </w:rPr>
        <w:t>(1), 29-38.</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Lam, A. (2010). From 'Ivory Tower Traditionalists' to 'Entrepreneurial Scientists'? Academic Scientists in Fuzzy University—Industry Boundaries. Social Studies of Science, 40</w:t>
      </w:r>
      <w:r w:rsidR="00866F77">
        <w:rPr>
          <w:rFonts w:ascii="Times New Roman" w:eastAsia="Times New Roman" w:hAnsi="Times New Roman" w:cs="Times New Roman"/>
        </w:rPr>
        <w:t xml:space="preserve"> </w:t>
      </w:r>
      <w:r>
        <w:rPr>
          <w:rFonts w:ascii="Times New Roman" w:eastAsia="Times New Roman" w:hAnsi="Times New Roman" w:cs="Times New Roman"/>
        </w:rPr>
        <w:t xml:space="preserve">(2), 307-340.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Latour, B., &amp; Woolgar, S. (1986). Laboratory life: the social construction of scientific facts. London: SAGE</w:t>
      </w:r>
      <w:r w:rsidR="00BD76F3">
        <w:rPr>
          <w:rFonts w:ascii="Times New Roman" w:eastAsia="Times New Roman" w:hAnsi="Times New Roman" w:cs="Times New Roman"/>
        </w:rPr>
        <w:t xml:space="preserve">.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Lauder, H., Young, M., Daniels, H., Balarin, M., &amp; Lowe, J. (2012). Educating for the Knowledge Economy? Abingdon: Routledge.</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Lave, J., &amp; Wenger, E. (1991). Situated Learning: Legitimate Peripheral Participation. Cambridge: Cambridge University Press.</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Lawrence, P. (2002). Rank Injustice. Nature, 415, 835-836.</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lastRenderedPageBreak/>
        <w:t>Lovallo, D., &amp; Kahneman, D. (2000). Living with uncertainty: attractiveness and resolution timing. Behavioural Decision Making, 13</w:t>
      </w:r>
      <w:r w:rsidR="00866F77">
        <w:rPr>
          <w:rFonts w:ascii="Times New Roman" w:eastAsia="Times New Roman" w:hAnsi="Times New Roman" w:cs="Times New Roman"/>
        </w:rPr>
        <w:t xml:space="preserve"> </w:t>
      </w:r>
      <w:r>
        <w:rPr>
          <w:rFonts w:ascii="Times New Roman" w:eastAsia="Times New Roman" w:hAnsi="Times New Roman" w:cs="Times New Roman"/>
        </w:rPr>
        <w:t xml:space="preserve">(2), 179–190.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Marginson, S. (2007). Prospects of Higher Education. Rotterdam: Sense.</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Marginson, S. (2015). Rethinking education, work and ‘employability’: foundational problems of human capital theory. Keynote address to Society for Research in Higher Education conference, 9 December. </w:t>
      </w:r>
    </w:p>
    <w:p w:rsidR="00BB7C04" w:rsidRDefault="00BB7C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BB7C04" w:rsidRDefault="00BB7C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BB7C04">
        <w:rPr>
          <w:rFonts w:ascii="Times New Roman" w:eastAsia="Times New Roman" w:hAnsi="Times New Roman" w:cs="Times New Roman"/>
        </w:rPr>
        <w:t xml:space="preserve">Maschler, </w:t>
      </w:r>
      <w:r>
        <w:rPr>
          <w:rFonts w:ascii="Times New Roman" w:eastAsia="Times New Roman" w:hAnsi="Times New Roman" w:cs="Times New Roman"/>
        </w:rPr>
        <w:t>M.,</w:t>
      </w:r>
      <w:r w:rsidRPr="00BB7C04">
        <w:rPr>
          <w:rFonts w:ascii="Times New Roman" w:eastAsia="Times New Roman" w:hAnsi="Times New Roman" w:cs="Times New Roman"/>
        </w:rPr>
        <w:t xml:space="preserve"> Solan,</w:t>
      </w:r>
      <w:r>
        <w:rPr>
          <w:rFonts w:ascii="Times New Roman" w:eastAsia="Times New Roman" w:hAnsi="Times New Roman" w:cs="Times New Roman"/>
        </w:rPr>
        <w:t xml:space="preserve"> E.,</w:t>
      </w:r>
      <w:r w:rsidRPr="00BB7C04">
        <w:rPr>
          <w:rFonts w:ascii="Times New Roman" w:eastAsia="Times New Roman" w:hAnsi="Times New Roman" w:cs="Times New Roman"/>
        </w:rPr>
        <w:t xml:space="preserve"> </w:t>
      </w:r>
      <w:r>
        <w:rPr>
          <w:rFonts w:ascii="Times New Roman" w:eastAsia="Times New Roman" w:hAnsi="Times New Roman" w:cs="Times New Roman"/>
        </w:rPr>
        <w:t xml:space="preserve">and </w:t>
      </w:r>
      <w:r w:rsidRPr="00BB7C04">
        <w:rPr>
          <w:rFonts w:ascii="Times New Roman" w:eastAsia="Times New Roman" w:hAnsi="Times New Roman" w:cs="Times New Roman"/>
        </w:rPr>
        <w:t>Zamir</w:t>
      </w:r>
      <w:r>
        <w:rPr>
          <w:rFonts w:ascii="Times New Roman" w:eastAsia="Times New Roman" w:hAnsi="Times New Roman" w:cs="Times New Roman"/>
        </w:rPr>
        <w:t>, S</w:t>
      </w:r>
      <w:r w:rsidRPr="00BB7C04">
        <w:rPr>
          <w:rFonts w:ascii="Times New Roman" w:eastAsia="Times New Roman" w:hAnsi="Times New Roman" w:cs="Times New Roman"/>
        </w:rPr>
        <w:t>.</w:t>
      </w:r>
      <w:r w:rsidR="0097642C">
        <w:rPr>
          <w:rFonts w:ascii="Times New Roman" w:eastAsia="Times New Roman" w:hAnsi="Times New Roman" w:cs="Times New Roman"/>
        </w:rPr>
        <w:t xml:space="preserve"> (2013). Game T</w:t>
      </w:r>
      <w:r>
        <w:rPr>
          <w:rFonts w:ascii="Times New Roman" w:eastAsia="Times New Roman" w:hAnsi="Times New Roman" w:cs="Times New Roman"/>
        </w:rPr>
        <w:t xml:space="preserve">heory. Cambridge: Cambridge University Press.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Merton, R. K. (1973). The Sociology of Science: Theoretical and empirical investigations. Chicago: University of Chicago Press.</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Mitroff, I. (1974). Norms and Counter-Norms in a Select Group of the Apollo Moon Scientists: A Case Study of the Ambivalence of Scientists, American Sociological Review, 39</w:t>
      </w:r>
      <w:r w:rsidR="00866F77">
        <w:rPr>
          <w:rFonts w:ascii="Times New Roman" w:eastAsia="Times New Roman" w:hAnsi="Times New Roman" w:cs="Times New Roman"/>
        </w:rPr>
        <w:t xml:space="preserve"> </w:t>
      </w:r>
      <w:r>
        <w:rPr>
          <w:rFonts w:ascii="Times New Roman" w:eastAsia="Times New Roman" w:hAnsi="Times New Roman" w:cs="Times New Roman"/>
        </w:rPr>
        <w:t>(4), 579-595.</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National Academies (2014) The Postdoctoral Experience Revisited. Washington, DC: The National Academies Press.</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Nature (2011). Education: The PhD factory. Nature, 472, 276-79.</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Nature (2014). Editorial: Harsh reality. Nature, 516, 7–8.</w:t>
      </w:r>
    </w:p>
    <w:p w:rsidR="00C833F1" w:rsidRDefault="00C83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C833F1" w:rsidRDefault="00C833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C833F1">
        <w:rPr>
          <w:rFonts w:ascii="Times New Roman" w:eastAsia="Times New Roman" w:hAnsi="Times New Roman" w:cs="Times New Roman"/>
        </w:rPr>
        <w:t>Neumann, R., &amp; Tan, K. K. (2011). From PhD to initial employment: the doctorate in a knowledge economy. Studies in Higher Education, 36(5), 601–614.</w:t>
      </w:r>
    </w:p>
    <w:p w:rsidR="004F3E5D" w:rsidRDefault="004F3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4F3E5D" w:rsidRDefault="004F3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Park, C. (2005). </w:t>
      </w:r>
      <w:r w:rsidRPr="004F3E5D">
        <w:rPr>
          <w:rFonts w:ascii="Times New Roman" w:eastAsia="Times New Roman" w:hAnsi="Times New Roman" w:cs="Times New Roman"/>
        </w:rPr>
        <w:t>New Variant PhD: The changing nature of the doctorate in the UK, Journal of Higher Educ</w:t>
      </w:r>
      <w:r>
        <w:rPr>
          <w:rFonts w:ascii="Times New Roman" w:eastAsia="Times New Roman" w:hAnsi="Times New Roman" w:cs="Times New Roman"/>
        </w:rPr>
        <w:t>ation Policy and Management, 27 (2),</w:t>
      </w:r>
      <w:r w:rsidRPr="004F3E5D">
        <w:rPr>
          <w:rFonts w:ascii="Times New Roman" w:eastAsia="Times New Roman" w:hAnsi="Times New Roman" w:cs="Times New Roman"/>
        </w:rPr>
        <w:t xml:space="preserve"> 189-207</w:t>
      </w:r>
      <w:r>
        <w:rPr>
          <w:rFonts w:ascii="Times New Roman" w:eastAsia="Times New Roman" w:hAnsi="Times New Roman" w:cs="Times New Roman"/>
        </w:rPr>
        <w:t xml:space="preserve">.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RCUK (2015). Statement of Expectations for Postgraduate Training. http://www.rcuk.ac.uk/documents/skills/statementofexpectation-pdf/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Roberts, G. (2002). SET for success: The supply of people with science, technology, engineering and mathematics skills. London: HM Treasury.</w:t>
      </w:r>
    </w:p>
    <w:p w:rsidR="00F1017D" w:rsidRDefault="00F10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F1017D" w:rsidRDefault="00F10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sidRPr="00F1017D">
        <w:rPr>
          <w:rFonts w:ascii="Times New Roman" w:eastAsia="Times New Roman" w:hAnsi="Times New Roman" w:cs="Times New Roman"/>
        </w:rPr>
        <w:t>Robertson</w:t>
      </w:r>
      <w:r>
        <w:rPr>
          <w:rFonts w:ascii="Times New Roman" w:eastAsia="Times New Roman" w:hAnsi="Times New Roman" w:cs="Times New Roman"/>
        </w:rPr>
        <w:t>, S. L.</w:t>
      </w:r>
      <w:r w:rsidRPr="00F1017D">
        <w:rPr>
          <w:rFonts w:ascii="Times New Roman" w:eastAsia="Times New Roman" w:hAnsi="Times New Roman" w:cs="Times New Roman"/>
        </w:rPr>
        <w:t xml:space="preserve"> (2005)</w:t>
      </w:r>
      <w:r>
        <w:rPr>
          <w:rFonts w:ascii="Times New Roman" w:eastAsia="Times New Roman" w:hAnsi="Times New Roman" w:cs="Times New Roman"/>
        </w:rPr>
        <w:t>.</w:t>
      </w:r>
      <w:r w:rsidRPr="00F1017D">
        <w:rPr>
          <w:rFonts w:ascii="Times New Roman" w:eastAsia="Times New Roman" w:hAnsi="Times New Roman" w:cs="Times New Roman"/>
        </w:rPr>
        <w:t xml:space="preserve"> Re</w:t>
      </w:r>
      <w:r w:rsidRPr="00F1017D">
        <w:rPr>
          <w:rFonts w:ascii="Cambria Math" w:eastAsia="Times New Roman" w:hAnsi="Cambria Math" w:cs="Cambria Math"/>
        </w:rPr>
        <w:t>‐</w:t>
      </w:r>
      <w:r w:rsidRPr="00F1017D">
        <w:rPr>
          <w:rFonts w:ascii="Times New Roman" w:eastAsia="Times New Roman" w:hAnsi="Times New Roman" w:cs="Times New Roman"/>
        </w:rPr>
        <w:t>imagining and rescripting the future of education: global knowledge economy discourses and the challenge to education sys</w:t>
      </w:r>
      <w:r w:rsidR="00F93099">
        <w:rPr>
          <w:rFonts w:ascii="Times New Roman" w:eastAsia="Times New Roman" w:hAnsi="Times New Roman" w:cs="Times New Roman"/>
        </w:rPr>
        <w:t>tems, Comparative Education, 41 (</w:t>
      </w:r>
      <w:r w:rsidRPr="00F1017D">
        <w:rPr>
          <w:rFonts w:ascii="Times New Roman" w:eastAsia="Times New Roman" w:hAnsi="Times New Roman" w:cs="Times New Roman"/>
        </w:rPr>
        <w:t>2</w:t>
      </w:r>
      <w:r w:rsidR="00F93099">
        <w:rPr>
          <w:rFonts w:ascii="Times New Roman" w:eastAsia="Times New Roman" w:hAnsi="Times New Roman" w:cs="Times New Roman"/>
        </w:rPr>
        <w:t>)</w:t>
      </w:r>
      <w:r w:rsidRPr="00F1017D">
        <w:rPr>
          <w:rFonts w:ascii="Times New Roman" w:eastAsia="Times New Roman" w:hAnsi="Times New Roman" w:cs="Times New Roman"/>
        </w:rPr>
        <w:t>, 151-170</w:t>
      </w:r>
      <w:r w:rsidR="00F93099">
        <w:rPr>
          <w:rFonts w:ascii="Times New Roman" w:eastAsia="Times New Roman" w:hAnsi="Times New Roman" w:cs="Times New Roman"/>
        </w:rPr>
        <w:t xml:space="preserve">.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Royal Society. (2014). Doctoral students career expectations: principles and responsibilities. Royal Society.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Sauermann, H., &amp; M. Roach. (2012) Science PhD Career Preferences: Levels, Changes, and Advisor Encouragement. PLoS ONE, 7</w:t>
      </w:r>
      <w:r w:rsidR="00866F77">
        <w:rPr>
          <w:rFonts w:ascii="Times New Roman" w:eastAsia="Times New Roman" w:hAnsi="Times New Roman" w:cs="Times New Roman"/>
        </w:rPr>
        <w:t xml:space="preserve"> </w:t>
      </w:r>
      <w:r>
        <w:rPr>
          <w:rFonts w:ascii="Times New Roman" w:eastAsia="Times New Roman" w:hAnsi="Times New Roman" w:cs="Times New Roman"/>
        </w:rPr>
        <w:t>(5).</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Shacham, M., &amp; Od-Cohen, Y. (2009). Rethinking PhD learning incorporating c</w:t>
      </w:r>
      <w:r w:rsidR="006F51D2">
        <w:rPr>
          <w:rFonts w:ascii="Times New Roman" w:eastAsia="Times New Roman" w:hAnsi="Times New Roman" w:cs="Times New Roman"/>
        </w:rPr>
        <w:t xml:space="preserve">ommunities of practice. </w:t>
      </w:r>
      <w:r>
        <w:rPr>
          <w:rFonts w:ascii="Times New Roman" w:eastAsia="Times New Roman" w:hAnsi="Times New Roman" w:cs="Times New Roman"/>
        </w:rPr>
        <w:t>Innovations in Education and Teaching International. 46</w:t>
      </w:r>
      <w:r w:rsidR="00866F77">
        <w:rPr>
          <w:rFonts w:ascii="Times New Roman" w:eastAsia="Times New Roman" w:hAnsi="Times New Roman" w:cs="Times New Roman"/>
        </w:rPr>
        <w:t xml:space="preserve"> </w:t>
      </w:r>
      <w:r>
        <w:rPr>
          <w:rFonts w:ascii="Times New Roman" w:eastAsia="Times New Roman" w:hAnsi="Times New Roman" w:cs="Times New Roman"/>
        </w:rPr>
        <w:t xml:space="preserve">(3), 279-292.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Shapin, S. (2008). The Scientific Life. London: University of Chicago Press.</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Sinclair, J., Barnacle, R., &amp; Cuthbert, D. (2013). How the doctorate contributes to the formation of active researchers: what the research tells us, Studies in Higher Education, 39</w:t>
      </w:r>
      <w:r w:rsidR="00866F77">
        <w:rPr>
          <w:rFonts w:ascii="Times New Roman" w:eastAsia="Times New Roman" w:hAnsi="Times New Roman" w:cs="Times New Roman"/>
        </w:rPr>
        <w:t xml:space="preserve"> </w:t>
      </w:r>
      <w:r>
        <w:rPr>
          <w:rFonts w:ascii="Times New Roman" w:eastAsia="Times New Roman" w:hAnsi="Times New Roman" w:cs="Times New Roman"/>
        </w:rPr>
        <w:t>(10), 1972-1986.</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Skovgaard-Pedersen H. (2014) New doctoral graduates in the knowledge economy: key trends and issues. Journal of Higher Education Management and Policy, 36</w:t>
      </w:r>
      <w:r w:rsidR="00866F77">
        <w:rPr>
          <w:rFonts w:ascii="Times New Roman" w:eastAsia="Times New Roman" w:hAnsi="Times New Roman" w:cs="Times New Roman"/>
        </w:rPr>
        <w:t xml:space="preserve"> </w:t>
      </w:r>
      <w:r>
        <w:rPr>
          <w:rFonts w:ascii="Times New Roman" w:eastAsia="Times New Roman" w:hAnsi="Times New Roman" w:cs="Times New Roman"/>
        </w:rPr>
        <w:t xml:space="preserve">(6), 632-45.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Slaughter, S., &amp; Leslie, L. (1997). Academic Capitalism. Baltimore: Johns Hopkins University Press.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Slaughter, S., &amp; Rhodes, G. (2004). Academic Capitalism and the New Economy: Markets, State, and Higher Education. Baltimore: Johns Hopkins University Press.</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Smith, A. (2010). One step beyond: making the most of postgraduate education. London: Department for Business Innovation and Skills.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Stehr, N. (1994). Knowledge societies. London: SAGE.</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Stokes, D. (1997). Pasteur’s Quadrant: Basic Science and Technological Innovation. Washington: Brookings Institution Press.</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Strauss, A., &amp; Corbin, J. (1998). Basics of Qualitative Research (Second Edition). Thousand Oaks: SAGE.</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Temple, P. (Ed.) (2011). Universities in the Knowledge Economy. London: Routledge.</w:t>
      </w:r>
    </w:p>
    <w:p w:rsidR="0097642C" w:rsidRDefault="00976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97642C" w:rsidRDefault="009764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Turocy, T., and von Stengel, B. (2001). Game Theory. </w:t>
      </w:r>
      <w:r w:rsidRPr="0097642C">
        <w:rPr>
          <w:rFonts w:ascii="Times New Roman" w:eastAsia="Times New Roman" w:hAnsi="Times New Roman" w:cs="Times New Roman"/>
        </w:rPr>
        <w:t>CDAM Research Report LSE-CDAM-2001-09</w:t>
      </w:r>
      <w:r>
        <w:rPr>
          <w:rFonts w:ascii="Times New Roman" w:eastAsia="Times New Roman" w:hAnsi="Times New Roman" w:cs="Times New Roman"/>
        </w:rPr>
        <w:t xml:space="preserve">.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Van der Weijden, I., Teelken, C., de Boer, M., &amp; Drost, M. (2016). Career satisfaction of postdoctoral researchers in relation to their expectations for the future. Higher Education, 72</w:t>
      </w:r>
      <w:r w:rsidR="00866F77">
        <w:rPr>
          <w:rFonts w:ascii="Times New Roman" w:eastAsia="Times New Roman" w:hAnsi="Times New Roman" w:cs="Times New Roman"/>
        </w:rPr>
        <w:t xml:space="preserve"> </w:t>
      </w:r>
      <w:r>
        <w:rPr>
          <w:rFonts w:ascii="Times New Roman" w:eastAsia="Times New Roman" w:hAnsi="Times New Roman" w:cs="Times New Roman"/>
        </w:rPr>
        <w:t xml:space="preserve">(1), 25–40.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Walsh, E., Anders, K., and Hancock, S. (2013). Understanding, attitude and environment: The </w:t>
      </w: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essentials for developing creativity in STEM researchers. International Journal for Researcher Development, 4</w:t>
      </w:r>
      <w:r w:rsidR="00866F77">
        <w:rPr>
          <w:rFonts w:ascii="Times New Roman" w:eastAsia="Times New Roman" w:hAnsi="Times New Roman" w:cs="Times New Roman"/>
        </w:rPr>
        <w:t xml:space="preserve"> </w:t>
      </w:r>
      <w:r>
        <w:rPr>
          <w:rFonts w:ascii="Times New Roman" w:eastAsia="Times New Roman" w:hAnsi="Times New Roman" w:cs="Times New Roman"/>
        </w:rPr>
        <w:t xml:space="preserve">(1), 19-38.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2B03A5" w:rsidRDefault="00D57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Welsh, R., Glenna, L., Lacy, W., &amp; Biscotti, D. (2008). Close Enough but Not Too Far: Assessing the Effects of University-Industry Research Relationships and the Rise of Academic Capitalism, Research Policy 37</w:t>
      </w:r>
      <w:r w:rsidR="00866F77">
        <w:rPr>
          <w:rFonts w:ascii="Times New Roman" w:eastAsia="Times New Roman" w:hAnsi="Times New Roman" w:cs="Times New Roman"/>
        </w:rPr>
        <w:t xml:space="preserve"> </w:t>
      </w:r>
      <w:r w:rsidR="00617EA5">
        <w:rPr>
          <w:rFonts w:ascii="Times New Roman" w:eastAsia="Times New Roman" w:hAnsi="Times New Roman" w:cs="Times New Roman"/>
        </w:rPr>
        <w:t xml:space="preserve">(10), </w:t>
      </w:r>
      <w:r>
        <w:rPr>
          <w:rFonts w:ascii="Times New Roman" w:eastAsia="Times New Roman" w:hAnsi="Times New Roman" w:cs="Times New Roman"/>
        </w:rPr>
        <w:t>1854-64.</w:t>
      </w:r>
    </w:p>
    <w:p w:rsidR="00617EA5" w:rsidRDefault="00617E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p>
    <w:p w:rsidR="00617EA5" w:rsidRDefault="00617E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rPr>
      </w:pPr>
      <w:r>
        <w:rPr>
          <w:rFonts w:ascii="Times New Roman" w:eastAsia="Times New Roman" w:hAnsi="Times New Roman" w:cs="Times New Roman"/>
        </w:rPr>
        <w:t xml:space="preserve">Zolas, N., </w:t>
      </w:r>
      <w:r w:rsidRPr="00617EA5">
        <w:rPr>
          <w:rFonts w:ascii="Times New Roman" w:eastAsia="Times New Roman" w:hAnsi="Times New Roman" w:cs="Times New Roman"/>
        </w:rPr>
        <w:t>Goldschlag</w:t>
      </w:r>
      <w:r>
        <w:rPr>
          <w:rFonts w:ascii="Times New Roman" w:eastAsia="Times New Roman" w:hAnsi="Times New Roman" w:cs="Times New Roman"/>
        </w:rPr>
        <w:t>, N.</w:t>
      </w:r>
      <w:r w:rsidRPr="00617EA5">
        <w:rPr>
          <w:rFonts w:ascii="Times New Roman" w:eastAsia="Times New Roman" w:hAnsi="Times New Roman" w:cs="Times New Roman"/>
        </w:rPr>
        <w:t xml:space="preserve">, </w:t>
      </w:r>
      <w:r>
        <w:rPr>
          <w:rFonts w:ascii="Times New Roman" w:eastAsia="Times New Roman" w:hAnsi="Times New Roman" w:cs="Times New Roman"/>
        </w:rPr>
        <w:t xml:space="preserve">Jarmin, R., Stephan, P., Owen-Smith, J., </w:t>
      </w:r>
      <w:r w:rsidRPr="00617EA5">
        <w:rPr>
          <w:rFonts w:ascii="Times New Roman" w:eastAsia="Times New Roman" w:hAnsi="Times New Roman" w:cs="Times New Roman"/>
        </w:rPr>
        <w:t>Rosen</w:t>
      </w:r>
      <w:r>
        <w:rPr>
          <w:rFonts w:ascii="Times New Roman" w:eastAsia="Times New Roman" w:hAnsi="Times New Roman" w:cs="Times New Roman"/>
        </w:rPr>
        <w:t>, R.</w:t>
      </w:r>
      <w:r w:rsidRPr="00617EA5">
        <w:rPr>
          <w:rFonts w:ascii="Times New Roman" w:eastAsia="Times New Roman" w:hAnsi="Times New Roman" w:cs="Times New Roman"/>
        </w:rPr>
        <w:t>, McFadden</w:t>
      </w:r>
      <w:r w:rsidR="00440192" w:rsidRPr="00440192">
        <w:rPr>
          <w:rFonts w:ascii="Times New Roman" w:eastAsia="Times New Roman" w:hAnsi="Times New Roman" w:cs="Times New Roman"/>
        </w:rPr>
        <w:t xml:space="preserve"> </w:t>
      </w:r>
      <w:r w:rsidR="00440192">
        <w:rPr>
          <w:rFonts w:ascii="Times New Roman" w:eastAsia="Times New Roman" w:hAnsi="Times New Roman" w:cs="Times New Roman"/>
        </w:rPr>
        <w:t>Allen, B., Weinberg, B.,</w:t>
      </w:r>
      <w:r w:rsidRPr="00617EA5">
        <w:rPr>
          <w:rFonts w:ascii="Times New Roman" w:eastAsia="Times New Roman" w:hAnsi="Times New Roman" w:cs="Times New Roman"/>
        </w:rPr>
        <w:t xml:space="preserve"> Lane</w:t>
      </w:r>
      <w:r w:rsidR="00440192">
        <w:rPr>
          <w:rFonts w:ascii="Times New Roman" w:eastAsia="Times New Roman" w:hAnsi="Times New Roman" w:cs="Times New Roman"/>
        </w:rPr>
        <w:t xml:space="preserve">, J. </w:t>
      </w:r>
      <w:r>
        <w:rPr>
          <w:rFonts w:ascii="Times New Roman" w:eastAsia="Times New Roman" w:hAnsi="Times New Roman" w:cs="Times New Roman"/>
        </w:rPr>
        <w:t xml:space="preserve">(2015). </w:t>
      </w:r>
      <w:r w:rsidRPr="00617EA5">
        <w:rPr>
          <w:rFonts w:ascii="Times New Roman" w:eastAsia="Times New Roman" w:hAnsi="Times New Roman" w:cs="Times New Roman"/>
        </w:rPr>
        <w:t>Wrapping It Up in a Person: Examining Employment and Earnings Outcome</w:t>
      </w:r>
      <w:r>
        <w:rPr>
          <w:rFonts w:ascii="Times New Roman" w:eastAsia="Times New Roman" w:hAnsi="Times New Roman" w:cs="Times New Roman"/>
        </w:rPr>
        <w:t>s for PhD Recipients. Science 35</w:t>
      </w:r>
      <w:r w:rsidRPr="00617EA5">
        <w:rPr>
          <w:rFonts w:ascii="Times New Roman" w:eastAsia="Times New Roman" w:hAnsi="Times New Roman" w:cs="Times New Roman"/>
        </w:rPr>
        <w:t>0</w:t>
      </w:r>
      <w:r>
        <w:rPr>
          <w:rFonts w:ascii="Times New Roman" w:eastAsia="Times New Roman" w:hAnsi="Times New Roman" w:cs="Times New Roman"/>
        </w:rPr>
        <w:t xml:space="preserve"> (</w:t>
      </w:r>
      <w:r w:rsidRPr="00617EA5">
        <w:rPr>
          <w:rFonts w:ascii="Times New Roman" w:eastAsia="Times New Roman" w:hAnsi="Times New Roman" w:cs="Times New Roman"/>
        </w:rPr>
        <w:t>6266</w:t>
      </w:r>
      <w:r>
        <w:rPr>
          <w:rFonts w:ascii="Times New Roman" w:eastAsia="Times New Roman" w:hAnsi="Times New Roman" w:cs="Times New Roman"/>
        </w:rPr>
        <w:t xml:space="preserve">), </w:t>
      </w:r>
      <w:r w:rsidRPr="00617EA5">
        <w:rPr>
          <w:rFonts w:ascii="Times New Roman" w:eastAsia="Times New Roman" w:hAnsi="Times New Roman" w:cs="Times New Roman"/>
        </w:rPr>
        <w:t>1367–1371</w:t>
      </w:r>
      <w:r>
        <w:rPr>
          <w:rFonts w:ascii="Times New Roman" w:eastAsia="Times New Roman" w:hAnsi="Times New Roman" w:cs="Times New Roman"/>
        </w:rPr>
        <w:t xml:space="preserve">. </w:t>
      </w: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color w:val="0000FF"/>
        </w:rPr>
      </w:pPr>
    </w:p>
    <w:p w:rsidR="002B03A5" w:rsidRDefault="002B03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Times New Roman" w:eastAsia="Times New Roman" w:hAnsi="Times New Roman" w:cs="Times New Roman"/>
        </w:rPr>
      </w:pPr>
    </w:p>
    <w:p w:rsidR="002B03A5" w:rsidRDefault="002B03A5">
      <w:pPr>
        <w:rPr>
          <w:rFonts w:ascii="Times New Roman" w:eastAsia="Times New Roman" w:hAnsi="Times New Roman" w:cs="Times New Roman"/>
        </w:rPr>
      </w:pPr>
      <w:bookmarkStart w:id="0" w:name="_GoBack"/>
      <w:bookmarkEnd w:id="0"/>
    </w:p>
    <w:sectPr w:rsidR="002B03A5">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A5"/>
    <w:rsid w:val="00026AA4"/>
    <w:rsid w:val="00045909"/>
    <w:rsid w:val="00053C7A"/>
    <w:rsid w:val="000633A7"/>
    <w:rsid w:val="00096764"/>
    <w:rsid w:val="000A1291"/>
    <w:rsid w:val="000A6555"/>
    <w:rsid w:val="000C346B"/>
    <w:rsid w:val="000C5C1F"/>
    <w:rsid w:val="000F7218"/>
    <w:rsid w:val="001727DA"/>
    <w:rsid w:val="001B0A57"/>
    <w:rsid w:val="001B4540"/>
    <w:rsid w:val="001D3DC6"/>
    <w:rsid w:val="001D7865"/>
    <w:rsid w:val="001E6061"/>
    <w:rsid w:val="001F4DFB"/>
    <w:rsid w:val="002315F5"/>
    <w:rsid w:val="0024094B"/>
    <w:rsid w:val="002525A1"/>
    <w:rsid w:val="00256EAA"/>
    <w:rsid w:val="00266503"/>
    <w:rsid w:val="00283336"/>
    <w:rsid w:val="002B03A5"/>
    <w:rsid w:val="002E17E7"/>
    <w:rsid w:val="002E6EE1"/>
    <w:rsid w:val="002F628F"/>
    <w:rsid w:val="003157AC"/>
    <w:rsid w:val="00315F62"/>
    <w:rsid w:val="00375DD8"/>
    <w:rsid w:val="00381C86"/>
    <w:rsid w:val="003A0F7F"/>
    <w:rsid w:val="003E7CD7"/>
    <w:rsid w:val="003F2C3E"/>
    <w:rsid w:val="00401F09"/>
    <w:rsid w:val="00440192"/>
    <w:rsid w:val="00446135"/>
    <w:rsid w:val="00460E97"/>
    <w:rsid w:val="004F3E5D"/>
    <w:rsid w:val="00504904"/>
    <w:rsid w:val="00513203"/>
    <w:rsid w:val="00526858"/>
    <w:rsid w:val="00537C47"/>
    <w:rsid w:val="0056460E"/>
    <w:rsid w:val="0056481D"/>
    <w:rsid w:val="0057124D"/>
    <w:rsid w:val="005765EE"/>
    <w:rsid w:val="005B3F98"/>
    <w:rsid w:val="005E1771"/>
    <w:rsid w:val="005E531C"/>
    <w:rsid w:val="00614C34"/>
    <w:rsid w:val="00617EA5"/>
    <w:rsid w:val="0069759F"/>
    <w:rsid w:val="006B2970"/>
    <w:rsid w:val="006C339D"/>
    <w:rsid w:val="006E27BA"/>
    <w:rsid w:val="006F51D2"/>
    <w:rsid w:val="00711A0A"/>
    <w:rsid w:val="0072177A"/>
    <w:rsid w:val="007240B7"/>
    <w:rsid w:val="007B464A"/>
    <w:rsid w:val="007C439A"/>
    <w:rsid w:val="00800805"/>
    <w:rsid w:val="00803838"/>
    <w:rsid w:val="00821831"/>
    <w:rsid w:val="008237E4"/>
    <w:rsid w:val="00823FA1"/>
    <w:rsid w:val="00835F7D"/>
    <w:rsid w:val="0084225A"/>
    <w:rsid w:val="00856DBF"/>
    <w:rsid w:val="00866F77"/>
    <w:rsid w:val="008719BA"/>
    <w:rsid w:val="00875087"/>
    <w:rsid w:val="00876BD3"/>
    <w:rsid w:val="008C0BBD"/>
    <w:rsid w:val="008D30C6"/>
    <w:rsid w:val="008E6A65"/>
    <w:rsid w:val="009107D3"/>
    <w:rsid w:val="00911EB3"/>
    <w:rsid w:val="00914742"/>
    <w:rsid w:val="009147AC"/>
    <w:rsid w:val="009169DC"/>
    <w:rsid w:val="009274CF"/>
    <w:rsid w:val="009375D3"/>
    <w:rsid w:val="00947A06"/>
    <w:rsid w:val="00975752"/>
    <w:rsid w:val="0097642C"/>
    <w:rsid w:val="00983960"/>
    <w:rsid w:val="009852B9"/>
    <w:rsid w:val="009A094C"/>
    <w:rsid w:val="009C063D"/>
    <w:rsid w:val="00A06E9B"/>
    <w:rsid w:val="00A44B98"/>
    <w:rsid w:val="00AA3453"/>
    <w:rsid w:val="00AC15E3"/>
    <w:rsid w:val="00AC2D59"/>
    <w:rsid w:val="00B15E24"/>
    <w:rsid w:val="00B34188"/>
    <w:rsid w:val="00B35C05"/>
    <w:rsid w:val="00B63785"/>
    <w:rsid w:val="00B64FDB"/>
    <w:rsid w:val="00B70A63"/>
    <w:rsid w:val="00BB5A26"/>
    <w:rsid w:val="00BB7C04"/>
    <w:rsid w:val="00BC2A6A"/>
    <w:rsid w:val="00BD76F3"/>
    <w:rsid w:val="00BE664C"/>
    <w:rsid w:val="00C05C85"/>
    <w:rsid w:val="00C14F69"/>
    <w:rsid w:val="00C17EFE"/>
    <w:rsid w:val="00C551F2"/>
    <w:rsid w:val="00C6001F"/>
    <w:rsid w:val="00C61471"/>
    <w:rsid w:val="00C61637"/>
    <w:rsid w:val="00C75775"/>
    <w:rsid w:val="00C762F8"/>
    <w:rsid w:val="00C833F1"/>
    <w:rsid w:val="00C84337"/>
    <w:rsid w:val="00C87749"/>
    <w:rsid w:val="00CD2E58"/>
    <w:rsid w:val="00CE0EC0"/>
    <w:rsid w:val="00CF4635"/>
    <w:rsid w:val="00D10902"/>
    <w:rsid w:val="00D14B63"/>
    <w:rsid w:val="00D34145"/>
    <w:rsid w:val="00D46A92"/>
    <w:rsid w:val="00D47F93"/>
    <w:rsid w:val="00D57149"/>
    <w:rsid w:val="00D84AD9"/>
    <w:rsid w:val="00DB6CF8"/>
    <w:rsid w:val="00DD536C"/>
    <w:rsid w:val="00E16673"/>
    <w:rsid w:val="00E17584"/>
    <w:rsid w:val="00E424D1"/>
    <w:rsid w:val="00E67EF2"/>
    <w:rsid w:val="00F1017D"/>
    <w:rsid w:val="00F138C6"/>
    <w:rsid w:val="00F93099"/>
    <w:rsid w:val="00FA3464"/>
    <w:rsid w:val="00FC2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89B672"/>
  <w15:docId w15:val="{08BC9C1D-8332-2C43-9D28-F17EABFB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3F2C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7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08905">
      <w:bodyDiv w:val="1"/>
      <w:marLeft w:val="0"/>
      <w:marRight w:val="0"/>
      <w:marTop w:val="0"/>
      <w:marBottom w:val="0"/>
      <w:divBdr>
        <w:top w:val="none" w:sz="0" w:space="0" w:color="auto"/>
        <w:left w:val="none" w:sz="0" w:space="0" w:color="auto"/>
        <w:bottom w:val="none" w:sz="0" w:space="0" w:color="auto"/>
        <w:right w:val="none" w:sz="0" w:space="0" w:color="auto"/>
      </w:divBdr>
      <w:divsChild>
        <w:div w:id="1589775014">
          <w:marLeft w:val="0"/>
          <w:marRight w:val="0"/>
          <w:marTop w:val="0"/>
          <w:marBottom w:val="0"/>
          <w:divBdr>
            <w:top w:val="none" w:sz="0" w:space="0" w:color="auto"/>
            <w:left w:val="none" w:sz="0" w:space="0" w:color="auto"/>
            <w:bottom w:val="none" w:sz="0" w:space="0" w:color="auto"/>
            <w:right w:val="none" w:sz="0" w:space="0" w:color="auto"/>
          </w:divBdr>
          <w:divsChild>
            <w:div w:id="433015929">
              <w:marLeft w:val="0"/>
              <w:marRight w:val="0"/>
              <w:marTop w:val="0"/>
              <w:marBottom w:val="0"/>
              <w:divBdr>
                <w:top w:val="none" w:sz="0" w:space="0" w:color="auto"/>
                <w:left w:val="none" w:sz="0" w:space="0" w:color="auto"/>
                <w:bottom w:val="none" w:sz="0" w:space="0" w:color="auto"/>
                <w:right w:val="none" w:sz="0" w:space="0" w:color="auto"/>
              </w:divBdr>
              <w:divsChild>
                <w:div w:id="1842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31383">
      <w:bodyDiv w:val="1"/>
      <w:marLeft w:val="0"/>
      <w:marRight w:val="0"/>
      <w:marTop w:val="0"/>
      <w:marBottom w:val="0"/>
      <w:divBdr>
        <w:top w:val="none" w:sz="0" w:space="0" w:color="auto"/>
        <w:left w:val="none" w:sz="0" w:space="0" w:color="auto"/>
        <w:bottom w:val="none" w:sz="0" w:space="0" w:color="auto"/>
        <w:right w:val="none" w:sz="0" w:space="0" w:color="auto"/>
      </w:divBdr>
      <w:divsChild>
        <w:div w:id="832573587">
          <w:marLeft w:val="0"/>
          <w:marRight w:val="0"/>
          <w:marTop w:val="0"/>
          <w:marBottom w:val="0"/>
          <w:divBdr>
            <w:top w:val="none" w:sz="0" w:space="0" w:color="auto"/>
            <w:left w:val="none" w:sz="0" w:space="0" w:color="auto"/>
            <w:bottom w:val="none" w:sz="0" w:space="0" w:color="auto"/>
            <w:right w:val="none" w:sz="0" w:space="0" w:color="auto"/>
          </w:divBdr>
          <w:divsChild>
            <w:div w:id="1494877232">
              <w:marLeft w:val="0"/>
              <w:marRight w:val="0"/>
              <w:marTop w:val="0"/>
              <w:marBottom w:val="0"/>
              <w:divBdr>
                <w:top w:val="none" w:sz="0" w:space="0" w:color="auto"/>
                <w:left w:val="none" w:sz="0" w:space="0" w:color="auto"/>
                <w:bottom w:val="none" w:sz="0" w:space="0" w:color="auto"/>
                <w:right w:val="none" w:sz="0" w:space="0" w:color="auto"/>
              </w:divBdr>
              <w:divsChild>
                <w:div w:id="14802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39816">
          <w:marLeft w:val="0"/>
          <w:marRight w:val="0"/>
          <w:marTop w:val="0"/>
          <w:marBottom w:val="0"/>
          <w:divBdr>
            <w:top w:val="none" w:sz="0" w:space="0" w:color="auto"/>
            <w:left w:val="none" w:sz="0" w:space="0" w:color="auto"/>
            <w:bottom w:val="none" w:sz="0" w:space="0" w:color="auto"/>
            <w:right w:val="none" w:sz="0" w:space="0" w:color="auto"/>
          </w:divBdr>
          <w:divsChild>
            <w:div w:id="295374101">
              <w:marLeft w:val="0"/>
              <w:marRight w:val="0"/>
              <w:marTop w:val="0"/>
              <w:marBottom w:val="0"/>
              <w:divBdr>
                <w:top w:val="none" w:sz="0" w:space="0" w:color="auto"/>
                <w:left w:val="none" w:sz="0" w:space="0" w:color="auto"/>
                <w:bottom w:val="none" w:sz="0" w:space="0" w:color="auto"/>
                <w:right w:val="none" w:sz="0" w:space="0" w:color="auto"/>
              </w:divBdr>
              <w:divsChild>
                <w:div w:id="14777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72877">
      <w:bodyDiv w:val="1"/>
      <w:marLeft w:val="0"/>
      <w:marRight w:val="0"/>
      <w:marTop w:val="0"/>
      <w:marBottom w:val="0"/>
      <w:divBdr>
        <w:top w:val="none" w:sz="0" w:space="0" w:color="auto"/>
        <w:left w:val="none" w:sz="0" w:space="0" w:color="auto"/>
        <w:bottom w:val="none" w:sz="0" w:space="0" w:color="auto"/>
        <w:right w:val="none" w:sz="0" w:space="0" w:color="auto"/>
      </w:divBdr>
    </w:div>
    <w:div w:id="552084980">
      <w:bodyDiv w:val="1"/>
      <w:marLeft w:val="0"/>
      <w:marRight w:val="0"/>
      <w:marTop w:val="0"/>
      <w:marBottom w:val="0"/>
      <w:divBdr>
        <w:top w:val="none" w:sz="0" w:space="0" w:color="auto"/>
        <w:left w:val="none" w:sz="0" w:space="0" w:color="auto"/>
        <w:bottom w:val="none" w:sz="0" w:space="0" w:color="auto"/>
        <w:right w:val="none" w:sz="0" w:space="0" w:color="auto"/>
      </w:divBdr>
    </w:div>
    <w:div w:id="601953529">
      <w:bodyDiv w:val="1"/>
      <w:marLeft w:val="0"/>
      <w:marRight w:val="0"/>
      <w:marTop w:val="0"/>
      <w:marBottom w:val="0"/>
      <w:divBdr>
        <w:top w:val="none" w:sz="0" w:space="0" w:color="auto"/>
        <w:left w:val="none" w:sz="0" w:space="0" w:color="auto"/>
        <w:bottom w:val="none" w:sz="0" w:space="0" w:color="auto"/>
        <w:right w:val="none" w:sz="0" w:space="0" w:color="auto"/>
      </w:divBdr>
      <w:divsChild>
        <w:div w:id="1164202030">
          <w:marLeft w:val="0"/>
          <w:marRight w:val="0"/>
          <w:marTop w:val="0"/>
          <w:marBottom w:val="0"/>
          <w:divBdr>
            <w:top w:val="none" w:sz="0" w:space="0" w:color="auto"/>
            <w:left w:val="none" w:sz="0" w:space="0" w:color="auto"/>
            <w:bottom w:val="none" w:sz="0" w:space="0" w:color="auto"/>
            <w:right w:val="none" w:sz="0" w:space="0" w:color="auto"/>
          </w:divBdr>
          <w:divsChild>
            <w:div w:id="19354705">
              <w:marLeft w:val="0"/>
              <w:marRight w:val="0"/>
              <w:marTop w:val="0"/>
              <w:marBottom w:val="0"/>
              <w:divBdr>
                <w:top w:val="none" w:sz="0" w:space="0" w:color="auto"/>
                <w:left w:val="none" w:sz="0" w:space="0" w:color="auto"/>
                <w:bottom w:val="none" w:sz="0" w:space="0" w:color="auto"/>
                <w:right w:val="none" w:sz="0" w:space="0" w:color="auto"/>
              </w:divBdr>
              <w:divsChild>
                <w:div w:id="18116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1971">
      <w:bodyDiv w:val="1"/>
      <w:marLeft w:val="0"/>
      <w:marRight w:val="0"/>
      <w:marTop w:val="0"/>
      <w:marBottom w:val="0"/>
      <w:divBdr>
        <w:top w:val="none" w:sz="0" w:space="0" w:color="auto"/>
        <w:left w:val="none" w:sz="0" w:space="0" w:color="auto"/>
        <w:bottom w:val="none" w:sz="0" w:space="0" w:color="auto"/>
        <w:right w:val="none" w:sz="0" w:space="0" w:color="auto"/>
      </w:divBdr>
      <w:divsChild>
        <w:div w:id="1436166636">
          <w:marLeft w:val="0"/>
          <w:marRight w:val="0"/>
          <w:marTop w:val="0"/>
          <w:marBottom w:val="0"/>
          <w:divBdr>
            <w:top w:val="none" w:sz="0" w:space="0" w:color="auto"/>
            <w:left w:val="none" w:sz="0" w:space="0" w:color="auto"/>
            <w:bottom w:val="none" w:sz="0" w:space="0" w:color="auto"/>
            <w:right w:val="none" w:sz="0" w:space="0" w:color="auto"/>
          </w:divBdr>
          <w:divsChild>
            <w:div w:id="39478368">
              <w:marLeft w:val="0"/>
              <w:marRight w:val="0"/>
              <w:marTop w:val="0"/>
              <w:marBottom w:val="0"/>
              <w:divBdr>
                <w:top w:val="none" w:sz="0" w:space="0" w:color="auto"/>
                <w:left w:val="none" w:sz="0" w:space="0" w:color="auto"/>
                <w:bottom w:val="none" w:sz="0" w:space="0" w:color="auto"/>
                <w:right w:val="none" w:sz="0" w:space="0" w:color="auto"/>
              </w:divBdr>
              <w:divsChild>
                <w:div w:id="7943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33331">
      <w:bodyDiv w:val="1"/>
      <w:marLeft w:val="0"/>
      <w:marRight w:val="0"/>
      <w:marTop w:val="0"/>
      <w:marBottom w:val="0"/>
      <w:divBdr>
        <w:top w:val="none" w:sz="0" w:space="0" w:color="auto"/>
        <w:left w:val="none" w:sz="0" w:space="0" w:color="auto"/>
        <w:bottom w:val="none" w:sz="0" w:space="0" w:color="auto"/>
        <w:right w:val="none" w:sz="0" w:space="0" w:color="auto"/>
      </w:divBdr>
    </w:div>
    <w:div w:id="1464230484">
      <w:bodyDiv w:val="1"/>
      <w:marLeft w:val="0"/>
      <w:marRight w:val="0"/>
      <w:marTop w:val="0"/>
      <w:marBottom w:val="0"/>
      <w:divBdr>
        <w:top w:val="none" w:sz="0" w:space="0" w:color="auto"/>
        <w:left w:val="none" w:sz="0" w:space="0" w:color="auto"/>
        <w:bottom w:val="none" w:sz="0" w:space="0" w:color="auto"/>
        <w:right w:val="none" w:sz="0" w:space="0" w:color="auto"/>
      </w:divBdr>
    </w:div>
    <w:div w:id="1549878147">
      <w:bodyDiv w:val="1"/>
      <w:marLeft w:val="0"/>
      <w:marRight w:val="0"/>
      <w:marTop w:val="0"/>
      <w:marBottom w:val="0"/>
      <w:divBdr>
        <w:top w:val="none" w:sz="0" w:space="0" w:color="auto"/>
        <w:left w:val="none" w:sz="0" w:space="0" w:color="auto"/>
        <w:bottom w:val="none" w:sz="0" w:space="0" w:color="auto"/>
        <w:right w:val="none" w:sz="0" w:space="0" w:color="auto"/>
      </w:divBdr>
    </w:div>
    <w:div w:id="1576092700">
      <w:bodyDiv w:val="1"/>
      <w:marLeft w:val="0"/>
      <w:marRight w:val="0"/>
      <w:marTop w:val="0"/>
      <w:marBottom w:val="0"/>
      <w:divBdr>
        <w:top w:val="none" w:sz="0" w:space="0" w:color="auto"/>
        <w:left w:val="none" w:sz="0" w:space="0" w:color="auto"/>
        <w:bottom w:val="none" w:sz="0" w:space="0" w:color="auto"/>
        <w:right w:val="none" w:sz="0" w:space="0" w:color="auto"/>
      </w:divBdr>
      <w:divsChild>
        <w:div w:id="2054841463">
          <w:marLeft w:val="0"/>
          <w:marRight w:val="0"/>
          <w:marTop w:val="0"/>
          <w:marBottom w:val="0"/>
          <w:divBdr>
            <w:top w:val="none" w:sz="0" w:space="0" w:color="auto"/>
            <w:left w:val="none" w:sz="0" w:space="0" w:color="auto"/>
            <w:bottom w:val="none" w:sz="0" w:space="0" w:color="auto"/>
            <w:right w:val="none" w:sz="0" w:space="0" w:color="auto"/>
          </w:divBdr>
          <w:divsChild>
            <w:div w:id="333338787">
              <w:marLeft w:val="0"/>
              <w:marRight w:val="0"/>
              <w:marTop w:val="0"/>
              <w:marBottom w:val="0"/>
              <w:divBdr>
                <w:top w:val="none" w:sz="0" w:space="0" w:color="auto"/>
                <w:left w:val="none" w:sz="0" w:space="0" w:color="auto"/>
                <w:bottom w:val="none" w:sz="0" w:space="0" w:color="auto"/>
                <w:right w:val="none" w:sz="0" w:space="0" w:color="auto"/>
              </w:divBdr>
              <w:divsChild>
                <w:div w:id="18871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8810</Words>
  <Characters>50222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Sally Hancock</cp:lastModifiedBy>
  <cp:revision>3</cp:revision>
  <dcterms:created xsi:type="dcterms:W3CDTF">2018-10-25T17:09:00Z</dcterms:created>
  <dcterms:modified xsi:type="dcterms:W3CDTF">2018-10-25T17:11:00Z</dcterms:modified>
</cp:coreProperties>
</file>