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0591FF8" w14:textId="77777777" w:rsidR="003709B0" w:rsidRPr="00FC646D" w:rsidRDefault="00D57A9D" w:rsidP="00FC646D">
      <w:pPr>
        <w:pStyle w:val="MDPI11articletype"/>
        <w:rPr>
          <w:color w:val="auto"/>
        </w:rPr>
      </w:pPr>
      <w:r w:rsidRPr="00FC646D">
        <w:rPr>
          <w:color w:val="auto"/>
        </w:rPr>
        <w:t>Article</w:t>
      </w:r>
    </w:p>
    <w:p w14:paraId="362C4C07" w14:textId="1503E372" w:rsidR="003709B0" w:rsidRPr="00FC646D" w:rsidRDefault="00D57A9D" w:rsidP="00FC646D">
      <w:pPr>
        <w:pStyle w:val="MDPI12title"/>
        <w:tabs>
          <w:tab w:val="left" w:pos="2687"/>
        </w:tabs>
        <w:spacing w:line="240" w:lineRule="atLeast"/>
        <w:rPr>
          <w:color w:val="auto"/>
        </w:rPr>
      </w:pPr>
      <w:proofErr w:type="gramStart"/>
      <w:r w:rsidRPr="00FC646D">
        <w:rPr>
          <w:color w:val="auto"/>
        </w:rPr>
        <w:t xml:space="preserve">Analysis of the </w:t>
      </w:r>
      <w:r w:rsidR="00FC646D" w:rsidRPr="00FC646D">
        <w:rPr>
          <w:color w:val="auto"/>
        </w:rPr>
        <w:t>Intrinsic Self</w:t>
      </w:r>
      <w:r w:rsidRPr="00FC646D">
        <w:rPr>
          <w:color w:val="auto"/>
        </w:rPr>
        <w:t>-</w:t>
      </w:r>
      <w:proofErr w:type="spellStart"/>
      <w:r w:rsidR="00FC646D" w:rsidRPr="00FC646D">
        <w:rPr>
          <w:color w:val="auto"/>
        </w:rPr>
        <w:t>Organising</w:t>
      </w:r>
      <w:proofErr w:type="spellEnd"/>
      <w:r w:rsidR="00FC646D" w:rsidRPr="00FC646D">
        <w:rPr>
          <w:color w:val="auto"/>
        </w:rPr>
        <w:t xml:space="preserve"> Properties </w:t>
      </w:r>
      <w:r w:rsidRPr="00FC646D">
        <w:rPr>
          <w:color w:val="auto"/>
        </w:rPr>
        <w:t xml:space="preserve">of </w:t>
      </w:r>
      <w:r w:rsidR="00FC646D" w:rsidRPr="00FC646D">
        <w:rPr>
          <w:color w:val="auto"/>
        </w:rPr>
        <w:t xml:space="preserve">Mesenchymal Stromal Cells </w:t>
      </w:r>
      <w:r w:rsidRPr="00FC646D">
        <w:rPr>
          <w:color w:val="auto"/>
        </w:rPr>
        <w:t xml:space="preserve">in </w:t>
      </w:r>
      <w:r w:rsidR="00FC646D" w:rsidRPr="00FC646D">
        <w:rPr>
          <w:color w:val="auto"/>
        </w:rPr>
        <w:t>Three</w:t>
      </w:r>
      <w:r w:rsidRPr="00FC646D">
        <w:rPr>
          <w:color w:val="auto"/>
        </w:rPr>
        <w:t>-</w:t>
      </w:r>
      <w:r w:rsidR="00FC646D" w:rsidRPr="00FC646D">
        <w:rPr>
          <w:color w:val="auto"/>
        </w:rPr>
        <w:t xml:space="preserve">Dimensional </w:t>
      </w:r>
      <w:r w:rsidR="00B55077" w:rsidRPr="00FC646D">
        <w:rPr>
          <w:color w:val="auto"/>
        </w:rPr>
        <w:t>Co</w:t>
      </w:r>
      <w:r w:rsidRPr="00FC646D">
        <w:rPr>
          <w:color w:val="auto"/>
        </w:rPr>
        <w:t>-</w:t>
      </w:r>
      <w:r w:rsidR="00FC646D" w:rsidRPr="00FC646D">
        <w:rPr>
          <w:color w:val="auto"/>
        </w:rPr>
        <w:t xml:space="preserve">Culture Models </w:t>
      </w:r>
      <w:r w:rsidR="00215FF7" w:rsidRPr="00FC646D">
        <w:rPr>
          <w:color w:val="auto"/>
        </w:rPr>
        <w:t xml:space="preserve">with </w:t>
      </w:r>
      <w:r w:rsidR="00FC646D" w:rsidRPr="00FC646D">
        <w:rPr>
          <w:color w:val="auto"/>
        </w:rPr>
        <w:t>Endothelial Cells</w:t>
      </w:r>
      <w:r w:rsidRPr="00FC646D">
        <w:rPr>
          <w:color w:val="auto"/>
        </w:rPr>
        <w:t>.</w:t>
      </w:r>
      <w:proofErr w:type="gramEnd"/>
    </w:p>
    <w:p w14:paraId="5C6D87B3" w14:textId="77777777" w:rsidR="00D57A9D" w:rsidRPr="0083423C" w:rsidRDefault="00D57A9D" w:rsidP="00FC646D">
      <w:pPr>
        <w:pStyle w:val="MDPI13authornames"/>
        <w:rPr>
          <w:color w:val="auto"/>
        </w:rPr>
      </w:pPr>
      <w:r w:rsidRPr="00E6185C">
        <w:rPr>
          <w:color w:val="auto"/>
        </w:rPr>
        <w:t>Julia Marshall,</w:t>
      </w:r>
      <w:r w:rsidRPr="00FC646D">
        <w:rPr>
          <w:color w:val="auto"/>
        </w:rPr>
        <w:t xml:space="preserve"> Amanda Barnes</w:t>
      </w:r>
      <w:r w:rsidR="00FC646D" w:rsidRPr="00FC646D">
        <w:rPr>
          <w:color w:val="auto"/>
        </w:rPr>
        <w:t xml:space="preserve"> </w:t>
      </w:r>
      <w:r w:rsidR="00FC646D" w:rsidRPr="0083423C">
        <w:rPr>
          <w:color w:val="auto"/>
        </w:rPr>
        <w:t xml:space="preserve">and </w:t>
      </w:r>
      <w:r w:rsidRPr="0083423C">
        <w:rPr>
          <w:color w:val="auto"/>
        </w:rPr>
        <w:t xml:space="preserve">Paul </w:t>
      </w:r>
      <w:proofErr w:type="spellStart"/>
      <w:r w:rsidRPr="0083423C">
        <w:rPr>
          <w:color w:val="auto"/>
        </w:rPr>
        <w:t>Genever</w:t>
      </w:r>
      <w:proofErr w:type="spellEnd"/>
      <w:r w:rsidR="00FC646D" w:rsidRPr="0083423C">
        <w:rPr>
          <w:color w:val="auto"/>
        </w:rPr>
        <w:t xml:space="preserve"> </w:t>
      </w:r>
      <w:r w:rsidRPr="0083423C">
        <w:rPr>
          <w:color w:val="auto"/>
        </w:rPr>
        <w:t>*</w:t>
      </w:r>
    </w:p>
    <w:p w14:paraId="70FBD217" w14:textId="0B6D931A" w:rsidR="00D57A9D" w:rsidRPr="0083423C" w:rsidRDefault="00D57A9D" w:rsidP="00FC646D">
      <w:pPr>
        <w:pStyle w:val="MDPI16affiliation"/>
        <w:ind w:left="113" w:firstLine="0"/>
        <w:rPr>
          <w:color w:val="auto"/>
        </w:rPr>
      </w:pPr>
      <w:proofErr w:type="gramStart"/>
      <w:r w:rsidRPr="0083423C">
        <w:rPr>
          <w:color w:val="auto"/>
        </w:rPr>
        <w:t>Department of Bi</w:t>
      </w:r>
      <w:r w:rsidR="0083423C">
        <w:rPr>
          <w:color w:val="auto"/>
        </w:rPr>
        <w:t>ology, University of York, York</w:t>
      </w:r>
      <w:r w:rsidRPr="0083423C">
        <w:rPr>
          <w:color w:val="auto"/>
        </w:rPr>
        <w:t xml:space="preserve"> YO10 5DD, UK</w:t>
      </w:r>
      <w:r w:rsidR="00FC646D" w:rsidRPr="0083423C">
        <w:rPr>
          <w:color w:val="auto"/>
        </w:rPr>
        <w:t xml:space="preserve">; </w:t>
      </w:r>
      <w:r w:rsidRPr="0083423C">
        <w:rPr>
          <w:color w:val="auto"/>
        </w:rPr>
        <w:t>julia.marshall@gmail.com</w:t>
      </w:r>
      <w:r w:rsidR="00FC646D" w:rsidRPr="0083423C">
        <w:rPr>
          <w:rStyle w:val="Hyperlink"/>
          <w:color w:val="auto"/>
          <w:u w:val="none"/>
        </w:rPr>
        <w:t xml:space="preserve"> (J.M.); </w:t>
      </w:r>
      <w:r w:rsidRPr="0083423C">
        <w:rPr>
          <w:color w:val="auto"/>
        </w:rPr>
        <w:t xml:space="preserve">amanda.barnes@york.ac.uk </w:t>
      </w:r>
      <w:r w:rsidR="00FC646D" w:rsidRPr="0083423C">
        <w:rPr>
          <w:color w:val="auto"/>
        </w:rPr>
        <w:t>(A.B.)</w:t>
      </w:r>
      <w:proofErr w:type="gramEnd"/>
    </w:p>
    <w:p w14:paraId="07B7A40F" w14:textId="4C63A0E1" w:rsidR="003709B0" w:rsidRPr="00FC646D" w:rsidRDefault="003709B0" w:rsidP="00FC646D">
      <w:pPr>
        <w:pStyle w:val="MDPI16affiliation"/>
        <w:rPr>
          <w:color w:val="auto"/>
        </w:rPr>
      </w:pPr>
      <w:r w:rsidRPr="0083423C">
        <w:rPr>
          <w:b/>
          <w:color w:val="auto"/>
        </w:rPr>
        <w:t>*</w:t>
      </w:r>
      <w:r w:rsidRPr="0083423C">
        <w:rPr>
          <w:color w:val="auto"/>
        </w:rPr>
        <w:tab/>
        <w:t xml:space="preserve">Correspondence: </w:t>
      </w:r>
      <w:r w:rsidR="00D57A9D" w:rsidRPr="0083423C">
        <w:rPr>
          <w:color w:val="auto"/>
        </w:rPr>
        <w:t>paul.genever@york.ac.uk;</w:t>
      </w:r>
      <w:r w:rsidRPr="00FC646D">
        <w:rPr>
          <w:color w:val="auto"/>
        </w:rPr>
        <w:t xml:space="preserve"> Tel.: +</w:t>
      </w:r>
      <w:r w:rsidR="00D57A9D" w:rsidRPr="00FC646D">
        <w:rPr>
          <w:color w:val="auto"/>
        </w:rPr>
        <w:t>44-1904-328</w:t>
      </w:r>
      <w:r w:rsidR="00FC646D" w:rsidRPr="00FC646D">
        <w:rPr>
          <w:color w:val="auto"/>
        </w:rPr>
        <w:t>-</w:t>
      </w:r>
      <w:r w:rsidR="00D57A9D" w:rsidRPr="00FC646D">
        <w:rPr>
          <w:color w:val="auto"/>
        </w:rPr>
        <w:t>649</w:t>
      </w:r>
    </w:p>
    <w:p w14:paraId="2B1D95EA" w14:textId="77777777" w:rsidR="003709B0" w:rsidRPr="00FC646D" w:rsidRDefault="003709B0" w:rsidP="00FC646D">
      <w:pPr>
        <w:pStyle w:val="MDPI14history"/>
        <w:spacing w:after="120"/>
        <w:rPr>
          <w:color w:val="auto"/>
        </w:rPr>
      </w:pPr>
      <w:r w:rsidRPr="00FC646D">
        <w:rPr>
          <w:color w:val="auto"/>
        </w:rPr>
        <w:t>Received</w:t>
      </w:r>
      <w:r w:rsidR="002309AA" w:rsidRPr="00FC646D">
        <w:rPr>
          <w:color w:val="auto"/>
        </w:rPr>
        <w:t xml:space="preserve"> </w:t>
      </w:r>
      <w:r w:rsidRPr="00FC646D">
        <w:rPr>
          <w:color w:val="auto"/>
        </w:rPr>
        <w:t>date; Accepted: date; Published: date</w:t>
      </w:r>
      <w:r w:rsidR="002309AA" w:rsidRPr="00FC646D">
        <w:rPr>
          <w:color w:val="auto"/>
        </w:rPr>
        <w:t>.</w:t>
      </w:r>
    </w:p>
    <w:p w14:paraId="290CE9E8" w14:textId="77777777" w:rsidR="00D93DAE" w:rsidRPr="00FC646D" w:rsidRDefault="003709B0" w:rsidP="00FC646D">
      <w:pPr>
        <w:pStyle w:val="MDPI17abstract"/>
        <w:rPr>
          <w:color w:val="auto"/>
        </w:rPr>
      </w:pPr>
      <w:r w:rsidRPr="00FC646D">
        <w:rPr>
          <w:b/>
          <w:color w:val="auto"/>
        </w:rPr>
        <w:t xml:space="preserve">Abstract: </w:t>
      </w:r>
      <w:r w:rsidR="00D57A9D" w:rsidRPr="00FC646D">
        <w:rPr>
          <w:color w:val="auto"/>
        </w:rPr>
        <w:t xml:space="preserve">Mesenchymal stem/stromal cells (MSCs) are typically </w:t>
      </w:r>
      <w:proofErr w:type="spellStart"/>
      <w:r w:rsidR="00D57A9D" w:rsidRPr="00FC646D">
        <w:rPr>
          <w:color w:val="auto"/>
        </w:rPr>
        <w:t>characterised</w:t>
      </w:r>
      <w:proofErr w:type="spellEnd"/>
      <w:r w:rsidR="00D57A9D" w:rsidRPr="00FC646D">
        <w:rPr>
          <w:color w:val="auto"/>
        </w:rPr>
        <w:t xml:space="preserve"> by their ability to differentiate into skeletal (osteogenic, </w:t>
      </w:r>
      <w:proofErr w:type="spellStart"/>
      <w:r w:rsidR="00D57A9D" w:rsidRPr="00FC646D">
        <w:rPr>
          <w:color w:val="auto"/>
        </w:rPr>
        <w:t>chondrogenic</w:t>
      </w:r>
      <w:proofErr w:type="spellEnd"/>
      <w:r w:rsidR="00D57A9D" w:rsidRPr="00FC646D">
        <w:rPr>
          <w:color w:val="auto"/>
        </w:rPr>
        <w:t xml:space="preserve"> and </w:t>
      </w:r>
      <w:proofErr w:type="spellStart"/>
      <w:r w:rsidR="00D57A9D" w:rsidRPr="00FC646D">
        <w:rPr>
          <w:color w:val="auto"/>
        </w:rPr>
        <w:t>adipogenic</w:t>
      </w:r>
      <w:proofErr w:type="spellEnd"/>
      <w:r w:rsidR="00D57A9D" w:rsidRPr="00FC646D">
        <w:rPr>
          <w:color w:val="auto"/>
        </w:rPr>
        <w:t xml:space="preserve">) lineages. MSCs </w:t>
      </w:r>
      <w:r w:rsidR="00E360E9" w:rsidRPr="00FC646D">
        <w:rPr>
          <w:color w:val="auto"/>
        </w:rPr>
        <w:t xml:space="preserve">also </w:t>
      </w:r>
      <w:r w:rsidR="00D57A9D" w:rsidRPr="00FC646D">
        <w:rPr>
          <w:color w:val="auto"/>
        </w:rPr>
        <w:t>appear to have additional non-</w:t>
      </w:r>
      <w:r w:rsidR="00D57A9D" w:rsidRPr="00B55077">
        <w:rPr>
          <w:color w:val="auto"/>
        </w:rPr>
        <w:t xml:space="preserve">stem cell functions in coordinating tissue morphogenesis and </w:t>
      </w:r>
      <w:proofErr w:type="spellStart"/>
      <w:r w:rsidR="00D57A9D" w:rsidRPr="00B55077">
        <w:rPr>
          <w:color w:val="auto"/>
        </w:rPr>
        <w:t>organising</w:t>
      </w:r>
      <w:proofErr w:type="spellEnd"/>
      <w:r w:rsidR="00D57A9D" w:rsidRPr="00B55077">
        <w:rPr>
          <w:color w:val="auto"/>
        </w:rPr>
        <w:t xml:space="preserve"> vascular networks through interactions with endothelial cells (ECs). However, suitable experimental models to examine these apparently unique MSC properties are lacking. Following previous work, we have developed </w:t>
      </w:r>
      <w:r w:rsidR="002F675A" w:rsidRPr="00B55077">
        <w:rPr>
          <w:color w:val="auto"/>
        </w:rPr>
        <w:t xml:space="preserve">our </w:t>
      </w:r>
      <w:r w:rsidR="00D57A9D" w:rsidRPr="00B55077">
        <w:rPr>
          <w:color w:val="auto"/>
        </w:rPr>
        <w:t xml:space="preserve">3D in vitro co-culture models </w:t>
      </w:r>
      <w:r w:rsidR="002F675A" w:rsidRPr="00B55077">
        <w:rPr>
          <w:color w:val="auto"/>
        </w:rPr>
        <w:t>to</w:t>
      </w:r>
      <w:r w:rsidR="00D57A9D" w:rsidRPr="00B55077">
        <w:rPr>
          <w:color w:val="auto"/>
        </w:rPr>
        <w:t xml:space="preserve"> enable us to track cellular self-</w:t>
      </w:r>
      <w:proofErr w:type="spellStart"/>
      <w:r w:rsidR="00D57A9D" w:rsidRPr="00B55077">
        <w:rPr>
          <w:color w:val="auto"/>
        </w:rPr>
        <w:t>organisation</w:t>
      </w:r>
      <w:proofErr w:type="spellEnd"/>
      <w:r w:rsidR="00D57A9D" w:rsidRPr="00B55077">
        <w:rPr>
          <w:color w:val="auto"/>
        </w:rPr>
        <w:t xml:space="preserve"> events in heterotypic cell spheroids combining ECs, MSCs and their differentiated progeny. In these systems MSCs, but not related fibroblastic cell types, promote the assembly of ECs into interconnected networks through intrinsic mechanisms, dependent on the relative abundance of MSC and EC numbers. Perturbation of endogenous platelet-derived growth factor (PDGF) </w:t>
      </w:r>
      <w:proofErr w:type="spellStart"/>
      <w:r w:rsidR="00D57A9D" w:rsidRPr="00B55077">
        <w:rPr>
          <w:color w:val="auto"/>
        </w:rPr>
        <w:t>signalling</w:t>
      </w:r>
      <w:proofErr w:type="spellEnd"/>
      <w:r w:rsidR="00D57A9D" w:rsidRPr="00B55077">
        <w:rPr>
          <w:color w:val="auto"/>
        </w:rPr>
        <w:t xml:space="preserve"> significantly increased</w:t>
      </w:r>
      <w:r w:rsidR="00D57A9D" w:rsidRPr="00FC646D">
        <w:rPr>
          <w:color w:val="auto"/>
        </w:rPr>
        <w:t xml:space="preserve"> EC network length, width and branching. </w:t>
      </w:r>
      <w:proofErr w:type="gramStart"/>
      <w:r w:rsidR="00D57A9D" w:rsidRPr="00FC646D">
        <w:rPr>
          <w:color w:val="auto"/>
        </w:rPr>
        <w:t xml:space="preserve">When MSCs were pre-differentiated towards an osteogenic or </w:t>
      </w:r>
      <w:proofErr w:type="spellStart"/>
      <w:r w:rsidR="00D57A9D" w:rsidRPr="00FC646D">
        <w:rPr>
          <w:color w:val="auto"/>
        </w:rPr>
        <w:t>chondrogenic</w:t>
      </w:r>
      <w:proofErr w:type="spellEnd"/>
      <w:r w:rsidR="00D57A9D" w:rsidRPr="00FC646D">
        <w:rPr>
          <w:color w:val="auto"/>
        </w:rPr>
        <w:t xml:space="preserve"> lineage and co-cultured as mixed 3D spheroids, they segregated into </w:t>
      </w:r>
      <w:proofErr w:type="spellStart"/>
      <w:r w:rsidR="00D57A9D" w:rsidRPr="00FC646D">
        <w:rPr>
          <w:color w:val="auto"/>
        </w:rPr>
        <w:t>polarised</w:t>
      </w:r>
      <w:proofErr w:type="spellEnd"/>
      <w:r w:rsidR="00D57A9D" w:rsidRPr="00FC646D">
        <w:rPr>
          <w:color w:val="auto"/>
        </w:rPr>
        <w:t xml:space="preserve"> osseous and chondral regions.</w:t>
      </w:r>
      <w:proofErr w:type="gramEnd"/>
      <w:r w:rsidR="00D57A9D" w:rsidRPr="00FC646D">
        <w:rPr>
          <w:color w:val="auto"/>
        </w:rPr>
        <w:t xml:space="preserve"> In the presence of ECs, the pre-differentiated MSCs redistributed to form a central </w:t>
      </w:r>
      <w:r w:rsidR="00981FE5" w:rsidRPr="00FC646D">
        <w:rPr>
          <w:color w:val="auto"/>
        </w:rPr>
        <w:t>mixed cell</w:t>
      </w:r>
      <w:r w:rsidR="00D57A9D" w:rsidRPr="00FC646D">
        <w:rPr>
          <w:color w:val="auto"/>
        </w:rPr>
        <w:t xml:space="preserve"> core with an outer osseous layer. Our finding</w:t>
      </w:r>
      <w:r w:rsidR="008C0E07" w:rsidRPr="00FC646D">
        <w:rPr>
          <w:color w:val="auto"/>
        </w:rPr>
        <w:t>s</w:t>
      </w:r>
      <w:r w:rsidR="00D57A9D" w:rsidRPr="00FC646D">
        <w:rPr>
          <w:color w:val="auto"/>
        </w:rPr>
        <w:t xml:space="preserve"> demonstrate the intrinsic self-</w:t>
      </w:r>
      <w:proofErr w:type="spellStart"/>
      <w:r w:rsidR="00D57A9D" w:rsidRPr="00FC646D">
        <w:rPr>
          <w:color w:val="auto"/>
        </w:rPr>
        <w:t>organising</w:t>
      </w:r>
      <w:proofErr w:type="spellEnd"/>
      <w:r w:rsidR="00D57A9D" w:rsidRPr="00FC646D">
        <w:rPr>
          <w:color w:val="auto"/>
        </w:rPr>
        <w:t xml:space="preserve"> properties of MSCs</w:t>
      </w:r>
      <w:r w:rsidR="00E360E9" w:rsidRPr="00FC646D">
        <w:rPr>
          <w:color w:val="auto"/>
        </w:rPr>
        <w:t>,</w:t>
      </w:r>
      <w:r w:rsidR="00D57A9D" w:rsidRPr="00FC646D">
        <w:rPr>
          <w:color w:val="auto"/>
        </w:rPr>
        <w:t xml:space="preserve"> which may broaden their use in regenerative medicine and advance current approaches.</w:t>
      </w:r>
    </w:p>
    <w:p w14:paraId="6F763016" w14:textId="77777777" w:rsidR="003709B0" w:rsidRPr="00B55077" w:rsidRDefault="00FC646D" w:rsidP="00FC646D">
      <w:pPr>
        <w:pStyle w:val="MDPI18keywords"/>
        <w:rPr>
          <w:color w:val="auto"/>
        </w:rPr>
      </w:pPr>
      <w:r w:rsidRPr="00FC646D">
        <w:rPr>
          <w:b/>
          <w:color w:val="auto"/>
        </w:rPr>
        <w:t>Keywords:</w:t>
      </w:r>
      <w:r w:rsidR="003709B0" w:rsidRPr="00FC646D">
        <w:rPr>
          <w:b/>
          <w:color w:val="auto"/>
        </w:rPr>
        <w:t xml:space="preserve"> </w:t>
      </w:r>
      <w:r w:rsidR="00D93DAE" w:rsidRPr="00B55077">
        <w:rPr>
          <w:color w:val="auto"/>
        </w:rPr>
        <w:t>3D in vitro models</w:t>
      </w:r>
      <w:r w:rsidR="002309AA" w:rsidRPr="00B55077">
        <w:rPr>
          <w:color w:val="auto"/>
        </w:rPr>
        <w:t xml:space="preserve">; </w:t>
      </w:r>
      <w:r w:rsidR="00D93DAE" w:rsidRPr="00B55077">
        <w:rPr>
          <w:color w:val="auto"/>
        </w:rPr>
        <w:t>MSCs</w:t>
      </w:r>
      <w:r w:rsidR="002309AA" w:rsidRPr="00B55077">
        <w:rPr>
          <w:color w:val="auto"/>
        </w:rPr>
        <w:t xml:space="preserve">; </w:t>
      </w:r>
      <w:r w:rsidR="00D93DAE" w:rsidRPr="00B55077">
        <w:rPr>
          <w:color w:val="auto"/>
        </w:rPr>
        <w:t>endothelial cells</w:t>
      </w:r>
      <w:r w:rsidR="002309AA" w:rsidRPr="00B55077">
        <w:rPr>
          <w:color w:val="auto"/>
        </w:rPr>
        <w:t xml:space="preserve">; </w:t>
      </w:r>
      <w:r w:rsidR="00D93DAE" w:rsidRPr="00B55077">
        <w:rPr>
          <w:color w:val="auto"/>
        </w:rPr>
        <w:t>osteoblast</w:t>
      </w:r>
      <w:r w:rsidR="00465884" w:rsidRPr="00B55077">
        <w:rPr>
          <w:color w:val="auto"/>
        </w:rPr>
        <w:t>s</w:t>
      </w:r>
      <w:r w:rsidR="002309AA" w:rsidRPr="00B55077">
        <w:rPr>
          <w:color w:val="auto"/>
        </w:rPr>
        <w:t xml:space="preserve">; </w:t>
      </w:r>
      <w:r w:rsidR="00465884" w:rsidRPr="00B55077">
        <w:rPr>
          <w:color w:val="auto"/>
        </w:rPr>
        <w:t>chondrocytes</w:t>
      </w:r>
      <w:r w:rsidR="002309AA" w:rsidRPr="00B55077">
        <w:rPr>
          <w:color w:val="auto"/>
        </w:rPr>
        <w:t xml:space="preserve">; </w:t>
      </w:r>
      <w:r w:rsidR="00E360E9" w:rsidRPr="00B55077">
        <w:rPr>
          <w:color w:val="auto"/>
        </w:rPr>
        <w:t>self-</w:t>
      </w:r>
      <w:proofErr w:type="spellStart"/>
      <w:r w:rsidR="00E360E9" w:rsidRPr="00B55077">
        <w:rPr>
          <w:color w:val="auto"/>
        </w:rPr>
        <w:t>organisation</w:t>
      </w:r>
      <w:proofErr w:type="spellEnd"/>
      <w:r w:rsidR="002309AA" w:rsidRPr="00B55077">
        <w:rPr>
          <w:color w:val="auto"/>
        </w:rPr>
        <w:t xml:space="preserve">; </w:t>
      </w:r>
      <w:r w:rsidR="00E360E9" w:rsidRPr="00B55077">
        <w:rPr>
          <w:color w:val="auto"/>
        </w:rPr>
        <w:t>vascularization</w:t>
      </w:r>
      <w:r w:rsidR="002309AA" w:rsidRPr="00B55077">
        <w:rPr>
          <w:color w:val="auto"/>
        </w:rPr>
        <w:t xml:space="preserve">; </w:t>
      </w:r>
      <w:r w:rsidR="00E360E9" w:rsidRPr="00B55077">
        <w:rPr>
          <w:color w:val="auto"/>
        </w:rPr>
        <w:t>regenerative medicine</w:t>
      </w:r>
    </w:p>
    <w:p w14:paraId="241FAEC9" w14:textId="77777777" w:rsidR="00465884" w:rsidRPr="00B55077" w:rsidRDefault="00465884" w:rsidP="009A7197">
      <w:pPr>
        <w:pStyle w:val="MDPI18keywords"/>
        <w:pBdr>
          <w:bottom w:val="single" w:sz="4" w:space="1" w:color="auto"/>
        </w:pBdr>
        <w:spacing w:before="0" w:after="480"/>
        <w:ind w:left="0"/>
        <w:rPr>
          <w:color w:val="auto"/>
        </w:rPr>
      </w:pPr>
    </w:p>
    <w:p w14:paraId="6E8112FC" w14:textId="77777777" w:rsidR="003709B0" w:rsidRPr="00B55077" w:rsidRDefault="003709B0" w:rsidP="00FC646D">
      <w:pPr>
        <w:pStyle w:val="MDPI21heading1"/>
        <w:rPr>
          <w:color w:val="auto"/>
        </w:rPr>
      </w:pPr>
      <w:r w:rsidRPr="00B55077">
        <w:rPr>
          <w:color w:val="auto"/>
          <w:lang w:eastAsia="zh-CN"/>
        </w:rPr>
        <w:t xml:space="preserve">1. </w:t>
      </w:r>
      <w:r w:rsidRPr="00B55077">
        <w:rPr>
          <w:color w:val="auto"/>
        </w:rPr>
        <w:t>Introduction</w:t>
      </w:r>
    </w:p>
    <w:p w14:paraId="68C22FB3" w14:textId="58C864F2" w:rsidR="00D93DAE" w:rsidRPr="00B55077" w:rsidRDefault="00D93DAE" w:rsidP="00FC646D">
      <w:pPr>
        <w:pStyle w:val="MDPI31text"/>
        <w:rPr>
          <w:b/>
          <w:color w:val="auto"/>
        </w:rPr>
      </w:pPr>
      <w:r w:rsidRPr="00B55077">
        <w:rPr>
          <w:color w:val="auto"/>
        </w:rPr>
        <w:t>Traditional two-dimensional (2D) cell culture techniques have provided valuable insights into fundamental aspects of cell function. However, it is clear that plastic-adherent culture environments cannot fully recreate the complexity of 3D tissues in vivo. Sophisticated 3D co-culture models can provide tractable systems to examine the mechanisms controlling the</w:t>
      </w:r>
      <w:r w:rsidRPr="00FC646D">
        <w:rPr>
          <w:color w:val="auto"/>
        </w:rPr>
        <w:t xml:space="preserve"> </w:t>
      </w:r>
      <w:proofErr w:type="spellStart"/>
      <w:r w:rsidRPr="00FC646D">
        <w:rPr>
          <w:color w:val="auto"/>
        </w:rPr>
        <w:t>organisation</w:t>
      </w:r>
      <w:proofErr w:type="spellEnd"/>
      <w:r w:rsidRPr="00FC646D">
        <w:rPr>
          <w:color w:val="auto"/>
        </w:rPr>
        <w:t xml:space="preserve"> and interaction of heterotypic cells, and may be developed for more effective forms of cell-based therapy. The use of mesenchymal stem/stromal cells </w:t>
      </w:r>
      <w:r w:rsidR="00C259A2" w:rsidRPr="00FC646D">
        <w:rPr>
          <w:color w:val="auto"/>
        </w:rPr>
        <w:t xml:space="preserve">(MSCs) </w:t>
      </w:r>
      <w:r w:rsidRPr="00FC646D">
        <w:rPr>
          <w:color w:val="auto"/>
        </w:rPr>
        <w:t xml:space="preserve">in therapy has primarily been targeted towards regenerative applications, largely through their ability to differentiate into bone and cartilage tissues [1–3]. MSCs also appear to possess many, apparently unique, additional properties that enable them to modify the function of diverse cell </w:t>
      </w:r>
      <w:r w:rsidRPr="00B55077">
        <w:rPr>
          <w:color w:val="auto"/>
        </w:rPr>
        <w:t xml:space="preserve">types through paracrine </w:t>
      </w:r>
      <w:proofErr w:type="spellStart"/>
      <w:r w:rsidRPr="00B55077">
        <w:rPr>
          <w:color w:val="auto"/>
        </w:rPr>
        <w:t>signalling</w:t>
      </w:r>
      <w:proofErr w:type="spellEnd"/>
      <w:r w:rsidRPr="00B55077">
        <w:rPr>
          <w:color w:val="auto"/>
        </w:rPr>
        <w:t xml:space="preserve"> activity and/or cell-cell interactions, opening up new treatment options [4–6]. Most therapies however rely on the ex vivo expansion of MSCs in 2D culture and there are uncertainties regarding the true nature of the in vitro MSC compared to its in vivo counterpart [7]. Convincing evidence suggests that bone marrow MSCs occupy a perivascular location, closely</w:t>
      </w:r>
      <w:r w:rsidRPr="00FC646D">
        <w:rPr>
          <w:color w:val="auto"/>
        </w:rPr>
        <w:t xml:space="preserve"> associated with endothelial cells (ECs) [8–13], and that MSCs </w:t>
      </w:r>
      <w:r w:rsidRPr="00FC646D">
        <w:rPr>
          <w:color w:val="auto"/>
        </w:rPr>
        <w:lastRenderedPageBreak/>
        <w:t xml:space="preserve">are able to influence vascular </w:t>
      </w:r>
      <w:proofErr w:type="spellStart"/>
      <w:r w:rsidRPr="00FC646D">
        <w:rPr>
          <w:color w:val="auto"/>
        </w:rPr>
        <w:t>remodelling</w:t>
      </w:r>
      <w:proofErr w:type="spellEnd"/>
      <w:r w:rsidRPr="00FC646D">
        <w:rPr>
          <w:color w:val="auto"/>
        </w:rPr>
        <w:t xml:space="preserve"> [8] and direct bone marrow </w:t>
      </w:r>
      <w:proofErr w:type="spellStart"/>
      <w:r w:rsidRPr="00FC646D">
        <w:rPr>
          <w:color w:val="auto"/>
        </w:rPr>
        <w:t>vascularisation</w:t>
      </w:r>
      <w:proofErr w:type="spellEnd"/>
      <w:r w:rsidRPr="00FC646D">
        <w:rPr>
          <w:color w:val="auto"/>
        </w:rPr>
        <w:t xml:space="preserve"> to couple with osteogenesis [14,15]. Similarly, long bone development through endochondral ossification and osteochondral tissue repair both involve a coordinated interplay between ECs and mesenchymal cells, ultimately to generate </w:t>
      </w:r>
      <w:proofErr w:type="spellStart"/>
      <w:r w:rsidRPr="00FC646D">
        <w:rPr>
          <w:color w:val="auto"/>
        </w:rPr>
        <w:t>vascularised</w:t>
      </w:r>
      <w:proofErr w:type="spellEnd"/>
      <w:r w:rsidRPr="00FC646D">
        <w:rPr>
          <w:color w:val="auto"/>
        </w:rPr>
        <w:t xml:space="preserve"> bone tissue and avascular cartilage [16]. It is important therefore that we have appropriate tools to explore the relationship between MSCs and ECs to expand basic understanding of MSC biology and develop therapeutic applications, for example by engineering </w:t>
      </w:r>
      <w:proofErr w:type="spellStart"/>
      <w:r w:rsidRPr="00FC646D">
        <w:rPr>
          <w:color w:val="auto"/>
        </w:rPr>
        <w:t>vascularised</w:t>
      </w:r>
      <w:proofErr w:type="spellEnd"/>
      <w:r w:rsidRPr="00FC646D">
        <w:rPr>
          <w:color w:val="auto"/>
        </w:rPr>
        <w:t xml:space="preserve"> </w:t>
      </w:r>
      <w:r w:rsidRPr="00B55077">
        <w:rPr>
          <w:color w:val="auto"/>
        </w:rPr>
        <w:t>replacement tissues [17], and high-throughput screening platforms [18].</w:t>
      </w:r>
    </w:p>
    <w:p w14:paraId="7CACE46E" w14:textId="77777777" w:rsidR="00D93DAE" w:rsidRPr="00FC646D" w:rsidRDefault="00D93DAE" w:rsidP="00FC646D">
      <w:pPr>
        <w:pStyle w:val="MDPI31text"/>
        <w:rPr>
          <w:b/>
          <w:color w:val="auto"/>
        </w:rPr>
      </w:pPr>
      <w:r w:rsidRPr="00B55077">
        <w:rPr>
          <w:color w:val="auto"/>
        </w:rPr>
        <w:t>We and others have previously developed 3D in vitro models to examine interactions between MSCs with ECs [19</w:t>
      </w:r>
      <w:proofErr w:type="gramStart"/>
      <w:r w:rsidRPr="00B55077">
        <w:rPr>
          <w:color w:val="auto"/>
        </w:rPr>
        <w:t>,20</w:t>
      </w:r>
      <w:proofErr w:type="gramEnd"/>
      <w:r w:rsidRPr="00B55077">
        <w:rPr>
          <w:color w:val="auto"/>
        </w:rPr>
        <w:t xml:space="preserve">]. These studies demonstrated that ECs promoted MSC osteogenesis most likely through paracrine </w:t>
      </w:r>
      <w:proofErr w:type="spellStart"/>
      <w:r w:rsidRPr="00B55077">
        <w:rPr>
          <w:color w:val="auto"/>
        </w:rPr>
        <w:t>signalling</w:t>
      </w:r>
      <w:proofErr w:type="spellEnd"/>
      <w:r w:rsidRPr="00B55077">
        <w:rPr>
          <w:color w:val="auto"/>
        </w:rPr>
        <w:t xml:space="preserve"> activity. We also observed that MSC</w:t>
      </w:r>
      <w:proofErr w:type="gramStart"/>
      <w:r w:rsidRPr="00B55077">
        <w:rPr>
          <w:color w:val="auto"/>
        </w:rPr>
        <w:t>:EC</w:t>
      </w:r>
      <w:proofErr w:type="gramEnd"/>
      <w:r w:rsidRPr="00B55077">
        <w:rPr>
          <w:color w:val="auto"/>
        </w:rPr>
        <w:t xml:space="preserve"> co-cultures in an unsupported 3D spheroid, self-</w:t>
      </w:r>
      <w:proofErr w:type="spellStart"/>
      <w:r w:rsidRPr="00B55077">
        <w:rPr>
          <w:color w:val="auto"/>
        </w:rPr>
        <w:t>organised</w:t>
      </w:r>
      <w:proofErr w:type="spellEnd"/>
      <w:r w:rsidRPr="00B55077">
        <w:rPr>
          <w:color w:val="auto"/>
        </w:rPr>
        <w:t xml:space="preserve"> to form</w:t>
      </w:r>
      <w:r w:rsidRPr="00FC646D">
        <w:rPr>
          <w:color w:val="auto"/>
        </w:rPr>
        <w:t xml:space="preserve"> elaborate endothelial lattices in the absence of exogenous cues [19]. Here, we have explored the </w:t>
      </w:r>
      <w:r w:rsidR="00563018" w:rsidRPr="00FC646D">
        <w:rPr>
          <w:color w:val="auto"/>
        </w:rPr>
        <w:t>self-</w:t>
      </w:r>
      <w:proofErr w:type="spellStart"/>
      <w:r w:rsidR="00563018" w:rsidRPr="00FC646D">
        <w:rPr>
          <w:color w:val="auto"/>
        </w:rPr>
        <w:t>organisation</w:t>
      </w:r>
      <w:proofErr w:type="spellEnd"/>
      <w:r w:rsidR="00563018" w:rsidRPr="00FC646D">
        <w:rPr>
          <w:color w:val="auto"/>
        </w:rPr>
        <w:t xml:space="preserve"> </w:t>
      </w:r>
      <w:r w:rsidRPr="00FC646D">
        <w:rPr>
          <w:color w:val="auto"/>
        </w:rPr>
        <w:t>involved in MSC</w:t>
      </w:r>
      <w:proofErr w:type="gramStart"/>
      <w:r w:rsidRPr="00FC646D">
        <w:rPr>
          <w:color w:val="auto"/>
        </w:rPr>
        <w:t>:EC</w:t>
      </w:r>
      <w:proofErr w:type="gramEnd"/>
      <w:r w:rsidRPr="00FC646D">
        <w:rPr>
          <w:color w:val="auto"/>
        </w:rPr>
        <w:t xml:space="preserve"> and determined how the presence of osteogenic and </w:t>
      </w:r>
      <w:proofErr w:type="spellStart"/>
      <w:r w:rsidRPr="00FC646D">
        <w:rPr>
          <w:color w:val="auto"/>
        </w:rPr>
        <w:t>chondrogenic</w:t>
      </w:r>
      <w:proofErr w:type="spellEnd"/>
      <w:r w:rsidRPr="00FC646D">
        <w:rPr>
          <w:color w:val="auto"/>
        </w:rPr>
        <w:t xml:space="preserve"> elements, differentiated from MSCs, influence this process.</w:t>
      </w:r>
    </w:p>
    <w:p w14:paraId="0FC43A36" w14:textId="77777777" w:rsidR="003709B0" w:rsidRPr="00FC646D" w:rsidRDefault="003709B0" w:rsidP="00FC646D">
      <w:pPr>
        <w:pStyle w:val="MDPI21heading1"/>
        <w:rPr>
          <w:color w:val="auto"/>
        </w:rPr>
      </w:pPr>
      <w:r w:rsidRPr="00FC646D">
        <w:rPr>
          <w:color w:val="auto"/>
          <w:lang w:eastAsia="zh-CN"/>
        </w:rPr>
        <w:t xml:space="preserve">2. </w:t>
      </w:r>
      <w:r w:rsidRPr="00FC646D">
        <w:rPr>
          <w:color w:val="auto"/>
        </w:rPr>
        <w:t xml:space="preserve">Materials and Methods </w:t>
      </w:r>
    </w:p>
    <w:p w14:paraId="75F9F2F8" w14:textId="77777777" w:rsidR="00D93DAE" w:rsidRPr="00FC646D" w:rsidRDefault="00465884" w:rsidP="00FC646D">
      <w:pPr>
        <w:pStyle w:val="MDPI22heading2"/>
        <w:rPr>
          <w:color w:val="auto"/>
        </w:rPr>
      </w:pPr>
      <w:r w:rsidRPr="00FC646D">
        <w:rPr>
          <w:color w:val="auto"/>
        </w:rPr>
        <w:t>2.1</w:t>
      </w:r>
      <w:r w:rsidR="002309AA" w:rsidRPr="00FC646D">
        <w:rPr>
          <w:color w:val="auto"/>
        </w:rPr>
        <w:t>.</w:t>
      </w:r>
      <w:r w:rsidRPr="00FC646D">
        <w:rPr>
          <w:color w:val="auto"/>
        </w:rPr>
        <w:t xml:space="preserve"> </w:t>
      </w:r>
      <w:r w:rsidR="00D93DAE" w:rsidRPr="00FC646D">
        <w:rPr>
          <w:color w:val="auto"/>
        </w:rPr>
        <w:t>Cell Culture</w:t>
      </w:r>
    </w:p>
    <w:p w14:paraId="10EB0DA1" w14:textId="3C1A06E1" w:rsidR="00D93DAE" w:rsidRPr="00FC646D" w:rsidRDefault="00E360E9" w:rsidP="00FC646D">
      <w:pPr>
        <w:pStyle w:val="MDPI31text"/>
        <w:rPr>
          <w:b/>
          <w:color w:val="auto"/>
        </w:rPr>
      </w:pPr>
      <w:r w:rsidRPr="00FC646D">
        <w:rPr>
          <w:color w:val="auto"/>
        </w:rPr>
        <w:t>Human bone marrow MSCs</w:t>
      </w:r>
      <w:r w:rsidR="00D93DAE" w:rsidRPr="00FC646D">
        <w:rPr>
          <w:color w:val="auto"/>
        </w:rPr>
        <w:t xml:space="preserve"> were extracted from bone samples obtained during joint replacement surgery following informed consent as previously described [21]</w:t>
      </w:r>
      <w:r w:rsidR="00824B72" w:rsidRPr="00FC646D">
        <w:rPr>
          <w:color w:val="auto"/>
        </w:rPr>
        <w:t xml:space="preserve">; donors were fully </w:t>
      </w:r>
      <w:proofErr w:type="spellStart"/>
      <w:r w:rsidR="00824B72" w:rsidRPr="00FC646D">
        <w:rPr>
          <w:color w:val="auto"/>
        </w:rPr>
        <w:t>anonymised</w:t>
      </w:r>
      <w:proofErr w:type="spellEnd"/>
      <w:r w:rsidR="00D93DAE" w:rsidRPr="00FC646D">
        <w:rPr>
          <w:color w:val="auto"/>
        </w:rPr>
        <w:t xml:space="preserve">. All MSCs tested positive for CD29, CD44, CD73, CD90 and CD105, and negative for the </w:t>
      </w:r>
      <w:proofErr w:type="spellStart"/>
      <w:r w:rsidR="00D93DAE" w:rsidRPr="00FC646D">
        <w:rPr>
          <w:color w:val="auto"/>
        </w:rPr>
        <w:t>haematopoietic</w:t>
      </w:r>
      <w:proofErr w:type="spellEnd"/>
      <w:r w:rsidR="00D93DAE" w:rsidRPr="00FC646D">
        <w:rPr>
          <w:color w:val="auto"/>
        </w:rPr>
        <w:t xml:space="preserve"> markers CD34 and CD45 and the endothelial marker CD31 by flow cytometry (not shown). MSCs were cultured in Dulbecco’s Modified Eagl</w:t>
      </w:r>
      <w:r w:rsidR="00BB3C8D">
        <w:rPr>
          <w:color w:val="auto"/>
        </w:rPr>
        <w:t>e Medium (DMEM) (</w:t>
      </w:r>
      <w:proofErr w:type="spellStart"/>
      <w:r w:rsidR="00BB3C8D">
        <w:rPr>
          <w:color w:val="auto"/>
        </w:rPr>
        <w:t>Gibco</w:t>
      </w:r>
      <w:proofErr w:type="spellEnd"/>
      <w:r w:rsidR="00BB3C8D">
        <w:rPr>
          <w:color w:val="auto"/>
        </w:rPr>
        <w:t>) with 15</w:t>
      </w:r>
      <w:r w:rsidR="00D93DAE" w:rsidRPr="00FC646D">
        <w:rPr>
          <w:color w:val="auto"/>
        </w:rPr>
        <w:t xml:space="preserve">% batch tested </w:t>
      </w:r>
      <w:proofErr w:type="spellStart"/>
      <w:r w:rsidR="00D93DAE" w:rsidRPr="00FC646D">
        <w:rPr>
          <w:color w:val="auto"/>
        </w:rPr>
        <w:t>foetal</w:t>
      </w:r>
      <w:proofErr w:type="spellEnd"/>
      <w:r w:rsidR="00D93DAE" w:rsidRPr="00FC646D">
        <w:rPr>
          <w:color w:val="auto"/>
        </w:rPr>
        <w:t xml:space="preserve"> bovine serum (FBS) (</w:t>
      </w:r>
      <w:proofErr w:type="spellStart"/>
      <w:r w:rsidR="00D93DAE" w:rsidRPr="00E6185C">
        <w:rPr>
          <w:color w:val="auto"/>
        </w:rPr>
        <w:t>Biosera</w:t>
      </w:r>
      <w:proofErr w:type="spellEnd"/>
      <w:r w:rsidR="00D93DAE" w:rsidRPr="00FC646D">
        <w:rPr>
          <w:color w:val="auto"/>
        </w:rPr>
        <w:t xml:space="preserve">) and </w:t>
      </w:r>
      <w:proofErr w:type="gramStart"/>
      <w:r w:rsidR="00D93DAE" w:rsidRPr="00FC646D">
        <w:rPr>
          <w:color w:val="auto"/>
        </w:rPr>
        <w:t>100 U</w:t>
      </w:r>
      <w:r w:rsidR="00B55077" w:rsidRPr="00FC646D">
        <w:rPr>
          <w:color w:val="auto"/>
        </w:rPr>
        <w:t>/</w:t>
      </w:r>
      <w:r w:rsidR="00B55077">
        <w:rPr>
          <w:color w:val="auto"/>
        </w:rPr>
        <w:t>mL</w:t>
      </w:r>
      <w:r w:rsidR="00B55077" w:rsidRPr="00FC646D">
        <w:rPr>
          <w:color w:val="auto"/>
        </w:rPr>
        <w:t xml:space="preserve"> </w:t>
      </w:r>
      <w:r w:rsidR="00D93DAE" w:rsidRPr="00FC646D">
        <w:rPr>
          <w:color w:val="auto"/>
        </w:rPr>
        <w:t xml:space="preserve">Penicillin/100 </w:t>
      </w:r>
      <w:proofErr w:type="spellStart"/>
      <w:r w:rsidR="00D93DAE" w:rsidRPr="00FC646D">
        <w:rPr>
          <w:color w:val="auto"/>
        </w:rPr>
        <w:t>μg</w:t>
      </w:r>
      <w:proofErr w:type="spellEnd"/>
      <w:r w:rsidR="00B55077" w:rsidRPr="00FC646D">
        <w:rPr>
          <w:color w:val="auto"/>
        </w:rPr>
        <w:t>/</w:t>
      </w:r>
      <w:r w:rsidR="00B55077">
        <w:rPr>
          <w:color w:val="auto"/>
        </w:rPr>
        <w:t>mL</w:t>
      </w:r>
      <w:r w:rsidR="00B55077" w:rsidRPr="00FC646D">
        <w:rPr>
          <w:color w:val="auto"/>
        </w:rPr>
        <w:t xml:space="preserve"> </w:t>
      </w:r>
      <w:r w:rsidR="00D93DAE" w:rsidRPr="00FC646D">
        <w:rPr>
          <w:color w:val="auto"/>
        </w:rPr>
        <w:t>Streptomycin (P/S) (</w:t>
      </w:r>
      <w:r w:rsidR="00D93DAE" w:rsidRPr="00E6185C">
        <w:rPr>
          <w:color w:val="auto"/>
        </w:rPr>
        <w:t>Life Technologies</w:t>
      </w:r>
      <w:r w:rsidR="00D93DAE" w:rsidRPr="00FC646D">
        <w:rPr>
          <w:color w:val="auto"/>
        </w:rPr>
        <w:t>)</w:t>
      </w:r>
      <w:proofErr w:type="gramEnd"/>
      <w:r w:rsidR="00D93DAE" w:rsidRPr="00FC646D">
        <w:rPr>
          <w:color w:val="auto"/>
        </w:rPr>
        <w:t>. MSCs were used in experiments up to passage 5. ECs (human umbilical vein endothelial cells) were obtained commercially (</w:t>
      </w:r>
      <w:proofErr w:type="spellStart"/>
      <w:r w:rsidR="00D93DAE" w:rsidRPr="00FC646D">
        <w:rPr>
          <w:color w:val="auto"/>
        </w:rPr>
        <w:t>PromoCell</w:t>
      </w:r>
      <w:proofErr w:type="spellEnd"/>
      <w:r w:rsidR="00D93DAE" w:rsidRPr="00FC646D">
        <w:rPr>
          <w:color w:val="auto"/>
        </w:rPr>
        <w:t>) and maintained in Endothelial Cell Growth Medium (ECGM) (</w:t>
      </w:r>
      <w:proofErr w:type="spellStart"/>
      <w:r w:rsidR="00D93DAE" w:rsidRPr="00FC646D">
        <w:rPr>
          <w:color w:val="auto"/>
        </w:rPr>
        <w:t>PromoCell</w:t>
      </w:r>
      <w:proofErr w:type="spellEnd"/>
      <w:r w:rsidR="00D93DAE" w:rsidRPr="00FC646D">
        <w:rPr>
          <w:color w:val="auto"/>
        </w:rPr>
        <w:t>) with the provided supplement mix, 10% FBS and P/S. ECs were CD31-positive (not shown) and used between passages 4 and 6. Human dermal fibroblasts (HDFs) were purchased from Cascade Biologics (Life Technologies) and cultured in DMEM containing 15% FBS and P/S. HDFs in all experiments were used between passage 7 and 10.</w:t>
      </w:r>
      <w:r w:rsidR="00C259A2" w:rsidRPr="00FC646D">
        <w:rPr>
          <w:color w:val="auto"/>
        </w:rPr>
        <w:t xml:space="preserve"> </w:t>
      </w:r>
      <w:r w:rsidR="00D93DAE" w:rsidRPr="00FC646D">
        <w:rPr>
          <w:color w:val="auto"/>
        </w:rPr>
        <w:t>All cells were cultured at 37</w:t>
      </w:r>
      <w:r w:rsidR="007F0976">
        <w:rPr>
          <w:color w:val="auto"/>
        </w:rPr>
        <w:t xml:space="preserve"> °</w:t>
      </w:r>
      <w:r w:rsidR="00D93DAE" w:rsidRPr="00FC646D">
        <w:rPr>
          <w:color w:val="auto"/>
        </w:rPr>
        <w:t xml:space="preserve">C in 5% CO2/95% air humidified atmosphere. On reaching confluency </w:t>
      </w:r>
      <w:proofErr w:type="gramStart"/>
      <w:r w:rsidR="00D93DAE" w:rsidRPr="00FC646D">
        <w:rPr>
          <w:color w:val="auto"/>
        </w:rPr>
        <w:t>were</w:t>
      </w:r>
      <w:proofErr w:type="gramEnd"/>
      <w:r w:rsidR="00D93DAE" w:rsidRPr="00FC646D">
        <w:rPr>
          <w:color w:val="auto"/>
        </w:rPr>
        <w:t xml:space="preserve"> passaged using 0.05% trypsin, 0.02% EDTA (Life Technologies).</w:t>
      </w:r>
    </w:p>
    <w:p w14:paraId="2476A4F1" w14:textId="77777777" w:rsidR="00D93DAE" w:rsidRPr="00FC646D" w:rsidRDefault="00465884" w:rsidP="00FC646D">
      <w:pPr>
        <w:pStyle w:val="MDPI22heading2"/>
        <w:rPr>
          <w:color w:val="auto"/>
        </w:rPr>
      </w:pPr>
      <w:r w:rsidRPr="00FC646D">
        <w:rPr>
          <w:color w:val="auto"/>
        </w:rPr>
        <w:t>2.2</w:t>
      </w:r>
      <w:r w:rsidR="002309AA" w:rsidRPr="00FC646D">
        <w:rPr>
          <w:color w:val="auto"/>
        </w:rPr>
        <w:t>.</w:t>
      </w:r>
      <w:r w:rsidRPr="00FC646D">
        <w:rPr>
          <w:color w:val="auto"/>
        </w:rPr>
        <w:t xml:space="preserve"> </w:t>
      </w:r>
      <w:r w:rsidR="00D93DAE" w:rsidRPr="00FC646D">
        <w:rPr>
          <w:color w:val="auto"/>
        </w:rPr>
        <w:t xml:space="preserve">MSC:EC </w:t>
      </w:r>
      <w:r w:rsidR="00FC646D" w:rsidRPr="00FC646D">
        <w:rPr>
          <w:color w:val="auto"/>
        </w:rPr>
        <w:t xml:space="preserve">Spheroid Formation </w:t>
      </w:r>
      <w:r w:rsidR="00D93DAE" w:rsidRPr="00FC646D">
        <w:rPr>
          <w:color w:val="auto"/>
        </w:rPr>
        <w:t xml:space="preserve">and </w:t>
      </w:r>
      <w:r w:rsidR="00FC646D" w:rsidRPr="00FC646D">
        <w:rPr>
          <w:color w:val="auto"/>
        </w:rPr>
        <w:t>Fluorescent Labelling</w:t>
      </w:r>
    </w:p>
    <w:p w14:paraId="76A28804" w14:textId="46FA30B8" w:rsidR="009A7197" w:rsidRDefault="00D93DAE" w:rsidP="00FC646D">
      <w:pPr>
        <w:pStyle w:val="MDPI31text"/>
        <w:rPr>
          <w:color w:val="auto"/>
        </w:rPr>
      </w:pPr>
      <w:r w:rsidRPr="00FC646D">
        <w:rPr>
          <w:color w:val="auto"/>
        </w:rPr>
        <w:t>Co-cultured spheroids were created by combining MSCs and ECs at different cell ratios to generate MSC:EC spheroids; MSC:EC percent ratios examined were 20:80, 35:65, 50:50, 65:35 and 80:20, all spheroids had a total of 30,000 cel</w:t>
      </w:r>
      <w:r w:rsidR="00C259A2" w:rsidRPr="00FC646D">
        <w:rPr>
          <w:color w:val="auto"/>
        </w:rPr>
        <w:t>ls,</w:t>
      </w:r>
      <w:r w:rsidRPr="00FC646D">
        <w:rPr>
          <w:color w:val="auto"/>
        </w:rPr>
        <w:t xml:space="preserve"> </w:t>
      </w:r>
      <w:r w:rsidR="00C259A2" w:rsidRPr="00FC646D">
        <w:rPr>
          <w:color w:val="auto"/>
        </w:rPr>
        <w:t>t</w:t>
      </w:r>
      <w:r w:rsidRPr="00FC646D">
        <w:rPr>
          <w:color w:val="auto"/>
        </w:rPr>
        <w:t xml:space="preserve">herefore the 80:20 MSC:EC spheroid contained 24,000 MSCs and </w:t>
      </w:r>
      <w:r w:rsidR="007F0976" w:rsidRPr="00FC646D">
        <w:rPr>
          <w:color w:val="auto"/>
        </w:rPr>
        <w:t>6000</w:t>
      </w:r>
      <w:r w:rsidRPr="00FC646D">
        <w:rPr>
          <w:color w:val="auto"/>
        </w:rPr>
        <w:t xml:space="preserve"> ECs. To enable fluorescent tracking, the MSC population was stained using </w:t>
      </w:r>
      <w:proofErr w:type="spellStart"/>
      <w:r w:rsidRPr="00FC646D">
        <w:rPr>
          <w:color w:val="auto"/>
        </w:rPr>
        <w:t>CellTracker</w:t>
      </w:r>
      <w:proofErr w:type="spellEnd"/>
      <w:r w:rsidRPr="00FC646D">
        <w:rPr>
          <w:color w:val="auto"/>
        </w:rPr>
        <w:t xml:space="preserve">™ green (Life Technologies) whilst ECs were labelled with </w:t>
      </w:r>
      <w:proofErr w:type="spellStart"/>
      <w:r w:rsidRPr="00FC646D">
        <w:rPr>
          <w:color w:val="auto"/>
        </w:rPr>
        <w:t>CellTracker</w:t>
      </w:r>
      <w:proofErr w:type="spellEnd"/>
      <w:r w:rsidRPr="00FC646D">
        <w:rPr>
          <w:color w:val="auto"/>
        </w:rPr>
        <w:t xml:space="preserve">™ red (Life Technologies). </w:t>
      </w:r>
      <w:r w:rsidR="00C259A2" w:rsidRPr="00FC646D">
        <w:rPr>
          <w:color w:val="auto"/>
        </w:rPr>
        <w:t xml:space="preserve">Control </w:t>
      </w:r>
      <w:r w:rsidRPr="00FC646D">
        <w:rPr>
          <w:color w:val="auto"/>
        </w:rPr>
        <w:t xml:space="preserve">MSC-only spheroids were comprised of a 50:50 mix of green-labelled MSCs and red-labelled MSCs. The different cell types were </w:t>
      </w:r>
      <w:proofErr w:type="spellStart"/>
      <w:r w:rsidRPr="00FC646D">
        <w:rPr>
          <w:color w:val="auto"/>
        </w:rPr>
        <w:t>trypsinised</w:t>
      </w:r>
      <w:proofErr w:type="spellEnd"/>
      <w:r w:rsidRPr="00FC646D">
        <w:rPr>
          <w:color w:val="auto"/>
        </w:rPr>
        <w:t xml:space="preserve"> and counted before being washed with phosphate buffered saline (PBS), they were then incubated in the appropriate </w:t>
      </w:r>
      <w:proofErr w:type="spellStart"/>
      <w:r w:rsidRPr="00FC646D">
        <w:rPr>
          <w:color w:val="auto"/>
        </w:rPr>
        <w:t>CellTracker</w:t>
      </w:r>
      <w:proofErr w:type="spellEnd"/>
      <w:r w:rsidRPr="00FC646D">
        <w:rPr>
          <w:color w:val="auto"/>
        </w:rPr>
        <w:t xml:space="preserve">™ green or </w:t>
      </w:r>
      <w:proofErr w:type="spellStart"/>
      <w:r w:rsidRPr="00FC646D">
        <w:rPr>
          <w:color w:val="auto"/>
        </w:rPr>
        <w:t>CellTracker</w:t>
      </w:r>
      <w:proofErr w:type="spellEnd"/>
      <w:r w:rsidRPr="00FC646D">
        <w:rPr>
          <w:color w:val="auto"/>
        </w:rPr>
        <w:t xml:space="preserve">™ red for 45 </w:t>
      </w:r>
      <w:r w:rsidR="00B55077">
        <w:rPr>
          <w:color w:val="auto"/>
        </w:rPr>
        <w:t>min</w:t>
      </w:r>
      <w:r w:rsidRPr="00FC646D">
        <w:rPr>
          <w:color w:val="auto"/>
        </w:rPr>
        <w:t xml:space="preserve"> before the remaining </w:t>
      </w:r>
      <w:proofErr w:type="spellStart"/>
      <w:r w:rsidRPr="00FC646D">
        <w:rPr>
          <w:color w:val="auto"/>
        </w:rPr>
        <w:t>CellTracker</w:t>
      </w:r>
      <w:proofErr w:type="spellEnd"/>
      <w:r w:rsidRPr="00FC646D">
        <w:rPr>
          <w:color w:val="auto"/>
        </w:rPr>
        <w:t xml:space="preserve">™ was </w:t>
      </w:r>
      <w:proofErr w:type="spellStart"/>
      <w:r w:rsidRPr="00FC646D">
        <w:rPr>
          <w:color w:val="auto"/>
        </w:rPr>
        <w:t>neutralised</w:t>
      </w:r>
      <w:proofErr w:type="spellEnd"/>
      <w:r w:rsidRPr="00FC646D">
        <w:rPr>
          <w:color w:val="auto"/>
        </w:rPr>
        <w:t xml:space="preserve"> and removed. The cells were then combined at the different ratios in a 50:50 mix of D</w:t>
      </w:r>
      <w:r w:rsidR="00BB3C8D">
        <w:rPr>
          <w:color w:val="auto"/>
        </w:rPr>
        <w:t>MEM</w:t>
      </w:r>
      <w:proofErr w:type="gramStart"/>
      <w:r w:rsidR="00BB3C8D">
        <w:rPr>
          <w:color w:val="auto"/>
        </w:rPr>
        <w:t>:ECGM</w:t>
      </w:r>
      <w:proofErr w:type="gramEnd"/>
      <w:r w:rsidR="00BB3C8D">
        <w:rPr>
          <w:color w:val="auto"/>
        </w:rPr>
        <w:t xml:space="preserve"> medium containing 0.25</w:t>
      </w:r>
      <w:r w:rsidRPr="00FC646D">
        <w:rPr>
          <w:color w:val="auto"/>
        </w:rPr>
        <w:t>% (</w:t>
      </w:r>
      <w:r w:rsidRPr="007F0976">
        <w:rPr>
          <w:i/>
          <w:color w:val="auto"/>
        </w:rPr>
        <w:t>w</w:t>
      </w:r>
      <w:r w:rsidRPr="00FC646D">
        <w:rPr>
          <w:color w:val="auto"/>
        </w:rPr>
        <w:t>/</w:t>
      </w:r>
      <w:r w:rsidRPr="007F0976">
        <w:rPr>
          <w:i/>
          <w:color w:val="auto"/>
        </w:rPr>
        <w:t>v</w:t>
      </w:r>
      <w:r w:rsidRPr="00FC646D">
        <w:rPr>
          <w:color w:val="auto"/>
        </w:rPr>
        <w:t>) methylcellulose (</w:t>
      </w:r>
      <w:r w:rsidRPr="00E6185C">
        <w:rPr>
          <w:color w:val="auto"/>
        </w:rPr>
        <w:t>Sigma Aldrich</w:t>
      </w:r>
      <w:r w:rsidRPr="00FC646D">
        <w:rPr>
          <w:color w:val="auto"/>
        </w:rPr>
        <w:t>) to support 3D co-cultured spheroid formation</w:t>
      </w:r>
      <w:r w:rsidR="00563018" w:rsidRPr="00FC646D">
        <w:rPr>
          <w:color w:val="auto"/>
        </w:rPr>
        <w:t xml:space="preserve"> and cell viability, as previously described</w:t>
      </w:r>
      <w:r w:rsidRPr="00FC646D">
        <w:rPr>
          <w:color w:val="auto"/>
        </w:rPr>
        <w:t xml:space="preserve"> [19]. The mixed cells were then seeded into non-adherent U-bottomed 96-well plates (</w:t>
      </w:r>
      <w:r w:rsidRPr="00E6185C">
        <w:rPr>
          <w:color w:val="auto"/>
        </w:rPr>
        <w:t>Fisher Scientific</w:t>
      </w:r>
      <w:r w:rsidRPr="00FC646D">
        <w:rPr>
          <w:color w:val="auto"/>
        </w:rPr>
        <w:t>) and incubated at 37</w:t>
      </w:r>
      <w:r w:rsidR="007F0976">
        <w:rPr>
          <w:color w:val="auto"/>
        </w:rPr>
        <w:t xml:space="preserve"> °</w:t>
      </w:r>
      <w:r w:rsidRPr="00FC646D">
        <w:rPr>
          <w:color w:val="auto"/>
        </w:rPr>
        <w:t>C to generate spheroids in 10</w:t>
      </w:r>
      <w:r w:rsidR="00B55077" w:rsidRPr="00FC646D">
        <w:rPr>
          <w:color w:val="auto"/>
        </w:rPr>
        <w:t>0</w:t>
      </w:r>
      <w:r w:rsidR="007F0976">
        <w:rPr>
          <w:color w:val="auto"/>
        </w:rPr>
        <w:t xml:space="preserve"> </w:t>
      </w:r>
      <w:proofErr w:type="spellStart"/>
      <w:r w:rsidR="00B55077">
        <w:rPr>
          <w:color w:val="auto"/>
        </w:rPr>
        <w:t>μL</w:t>
      </w:r>
      <w:proofErr w:type="spellEnd"/>
      <w:r w:rsidR="00B55077" w:rsidRPr="00FC646D">
        <w:rPr>
          <w:color w:val="auto"/>
        </w:rPr>
        <w:t xml:space="preserve"> </w:t>
      </w:r>
      <w:r w:rsidRPr="00FC646D">
        <w:rPr>
          <w:color w:val="auto"/>
        </w:rPr>
        <w:t xml:space="preserve">medium containing 30,000 cells per spheroid per well. </w:t>
      </w:r>
      <w:r w:rsidR="00252D69" w:rsidRPr="00FC646D">
        <w:rPr>
          <w:color w:val="auto"/>
        </w:rPr>
        <w:t xml:space="preserve">Medium was changed twice a week by split feeding to avoid disturbing the spheroid. </w:t>
      </w:r>
      <w:r w:rsidRPr="00FC646D">
        <w:rPr>
          <w:color w:val="auto"/>
        </w:rPr>
        <w:t>HDF</w:t>
      </w:r>
      <w:proofErr w:type="gramStart"/>
      <w:r w:rsidRPr="00FC646D">
        <w:rPr>
          <w:color w:val="auto"/>
        </w:rPr>
        <w:t>:EC</w:t>
      </w:r>
      <w:proofErr w:type="gramEnd"/>
      <w:r w:rsidRPr="00FC646D">
        <w:rPr>
          <w:color w:val="auto"/>
        </w:rPr>
        <w:t xml:space="preserve"> spheroids were generated as above, replacing MSCs with HDFs.</w:t>
      </w:r>
    </w:p>
    <w:p w14:paraId="7A0DF2B1" w14:textId="77777777" w:rsidR="009A7197" w:rsidRDefault="009A7197">
      <w:pPr>
        <w:spacing w:line="240" w:lineRule="auto"/>
        <w:jc w:val="left"/>
        <w:rPr>
          <w:rFonts w:ascii="Palatino Linotype" w:hAnsi="Palatino Linotype"/>
          <w:snapToGrid w:val="0"/>
          <w:color w:val="auto"/>
          <w:sz w:val="20"/>
          <w:szCs w:val="22"/>
          <w:lang w:bidi="en-US"/>
        </w:rPr>
      </w:pPr>
      <w:r>
        <w:rPr>
          <w:color w:val="auto"/>
        </w:rPr>
        <w:br w:type="page"/>
      </w:r>
    </w:p>
    <w:p w14:paraId="5448F2D2" w14:textId="77777777" w:rsidR="00D93DAE" w:rsidRPr="00FC646D" w:rsidRDefault="00465884" w:rsidP="00FC646D">
      <w:pPr>
        <w:pStyle w:val="MDPI22heading2"/>
        <w:rPr>
          <w:color w:val="auto"/>
        </w:rPr>
      </w:pPr>
      <w:r w:rsidRPr="00FC646D">
        <w:rPr>
          <w:color w:val="auto"/>
        </w:rPr>
        <w:lastRenderedPageBreak/>
        <w:t>2.3</w:t>
      </w:r>
      <w:r w:rsidR="002309AA" w:rsidRPr="00FC646D">
        <w:rPr>
          <w:color w:val="auto"/>
        </w:rPr>
        <w:t>.</w:t>
      </w:r>
      <w:r w:rsidRPr="00FC646D">
        <w:rPr>
          <w:color w:val="auto"/>
        </w:rPr>
        <w:t xml:space="preserve"> </w:t>
      </w:r>
      <w:r w:rsidR="00D93DAE" w:rsidRPr="00FC646D">
        <w:rPr>
          <w:color w:val="auto"/>
        </w:rPr>
        <w:t>Inhibitor Treatment of MSC:EC Spheroids</w:t>
      </w:r>
    </w:p>
    <w:p w14:paraId="0D983563" w14:textId="181009B5" w:rsidR="00D93DAE" w:rsidRPr="00FC646D" w:rsidRDefault="00D93DAE" w:rsidP="00FC646D">
      <w:pPr>
        <w:pStyle w:val="MDPI31text"/>
        <w:rPr>
          <w:b/>
          <w:color w:val="auto"/>
        </w:rPr>
      </w:pPr>
      <w:r w:rsidRPr="00FC646D">
        <w:rPr>
          <w:color w:val="auto"/>
        </w:rPr>
        <w:t xml:space="preserve">To help identify </w:t>
      </w:r>
      <w:proofErr w:type="spellStart"/>
      <w:r w:rsidRPr="00FC646D">
        <w:rPr>
          <w:color w:val="auto"/>
        </w:rPr>
        <w:t>signalling</w:t>
      </w:r>
      <w:proofErr w:type="spellEnd"/>
      <w:r w:rsidRPr="00FC646D">
        <w:rPr>
          <w:color w:val="auto"/>
        </w:rPr>
        <w:t xml:space="preserve"> pathways involved in MSC</w:t>
      </w:r>
      <w:proofErr w:type="gramStart"/>
      <w:r w:rsidRPr="00FC646D">
        <w:rPr>
          <w:color w:val="auto"/>
        </w:rPr>
        <w:t>:EC</w:t>
      </w:r>
      <w:proofErr w:type="gramEnd"/>
      <w:r w:rsidRPr="00FC646D">
        <w:rPr>
          <w:color w:val="auto"/>
        </w:rPr>
        <w:t xml:space="preserve"> spheroid </w:t>
      </w:r>
      <w:proofErr w:type="spellStart"/>
      <w:r w:rsidRPr="00FC646D">
        <w:rPr>
          <w:color w:val="auto"/>
        </w:rPr>
        <w:t>organisation</w:t>
      </w:r>
      <w:proofErr w:type="spellEnd"/>
      <w:r w:rsidRPr="00FC646D">
        <w:rPr>
          <w:color w:val="auto"/>
        </w:rPr>
        <w:t>, the 3D cultures were exposed to a panel of different inhibitors. These inhibitors targeted integrin-linked kinase (</w:t>
      </w:r>
      <w:proofErr w:type="spellStart"/>
      <w:r w:rsidRPr="00FC646D">
        <w:rPr>
          <w:color w:val="auto"/>
        </w:rPr>
        <w:t>ILKi</w:t>
      </w:r>
      <w:proofErr w:type="spellEnd"/>
      <w:r w:rsidRPr="00FC646D">
        <w:rPr>
          <w:color w:val="auto"/>
        </w:rPr>
        <w:t>, 2</w:t>
      </w:r>
      <w:r w:rsidR="00591B13">
        <w:rPr>
          <w:color w:val="auto"/>
        </w:rPr>
        <w:t xml:space="preserve"> </w:t>
      </w:r>
      <w:proofErr w:type="spellStart"/>
      <w:r w:rsidRPr="00FC646D">
        <w:rPr>
          <w:color w:val="auto"/>
        </w:rPr>
        <w:t>μM</w:t>
      </w:r>
      <w:proofErr w:type="spellEnd"/>
      <w:r w:rsidRPr="00FC646D">
        <w:rPr>
          <w:color w:val="auto"/>
        </w:rPr>
        <w:t>, Millipore, 407331), platelet-derived growth factor receptor (</w:t>
      </w:r>
      <w:proofErr w:type="spellStart"/>
      <w:r w:rsidRPr="00FC646D">
        <w:rPr>
          <w:color w:val="auto"/>
        </w:rPr>
        <w:t>PDGFRi</w:t>
      </w:r>
      <w:proofErr w:type="spellEnd"/>
      <w:r w:rsidRPr="00FC646D">
        <w:rPr>
          <w:color w:val="auto"/>
        </w:rPr>
        <w:t>, 3</w:t>
      </w:r>
      <w:r w:rsidR="00591B13">
        <w:rPr>
          <w:color w:val="auto"/>
        </w:rPr>
        <w:t xml:space="preserve"> </w:t>
      </w:r>
      <w:proofErr w:type="spellStart"/>
      <w:r w:rsidRPr="00FC646D">
        <w:rPr>
          <w:color w:val="auto"/>
        </w:rPr>
        <w:t>μM</w:t>
      </w:r>
      <w:proofErr w:type="spellEnd"/>
      <w:r w:rsidRPr="00FC646D">
        <w:rPr>
          <w:color w:val="auto"/>
        </w:rPr>
        <w:t xml:space="preserve">, Santa Cruz, </w:t>
      </w:r>
      <w:proofErr w:type="spellStart"/>
      <w:r w:rsidRPr="00FC646D">
        <w:rPr>
          <w:color w:val="auto"/>
        </w:rPr>
        <w:t>sc</w:t>
      </w:r>
      <w:proofErr w:type="spellEnd"/>
      <w:r w:rsidRPr="00FC646D">
        <w:rPr>
          <w:color w:val="auto"/>
        </w:rPr>
        <w:t xml:space="preserve"> 205794), fibroblast growth factor receptor (</w:t>
      </w:r>
      <w:proofErr w:type="spellStart"/>
      <w:r w:rsidRPr="00FC646D">
        <w:rPr>
          <w:color w:val="auto"/>
        </w:rPr>
        <w:t>FGFRi</w:t>
      </w:r>
      <w:proofErr w:type="spellEnd"/>
      <w:r w:rsidRPr="00FC646D">
        <w:rPr>
          <w:color w:val="auto"/>
        </w:rPr>
        <w:t xml:space="preserve">, </w:t>
      </w:r>
      <w:r w:rsidR="007F0976" w:rsidRPr="00FC646D">
        <w:rPr>
          <w:color w:val="auto"/>
        </w:rPr>
        <w:t>4</w:t>
      </w:r>
      <w:r w:rsidR="007F0976">
        <w:rPr>
          <w:color w:val="auto"/>
        </w:rPr>
        <w:t xml:space="preserve"> </w:t>
      </w:r>
      <w:proofErr w:type="spellStart"/>
      <w:r w:rsidR="007F0976" w:rsidRPr="00FC646D">
        <w:rPr>
          <w:color w:val="auto"/>
        </w:rPr>
        <w:t>n</w:t>
      </w:r>
      <w:r w:rsidRPr="00FC646D">
        <w:rPr>
          <w:color w:val="auto"/>
        </w:rPr>
        <w:t>M</w:t>
      </w:r>
      <w:proofErr w:type="spellEnd"/>
      <w:r w:rsidRPr="00FC646D">
        <w:rPr>
          <w:color w:val="auto"/>
        </w:rPr>
        <w:t>, Sigma Aldrich, 3044), epidermal growth factor receptor (</w:t>
      </w:r>
      <w:proofErr w:type="spellStart"/>
      <w:r w:rsidRPr="00FC646D">
        <w:rPr>
          <w:color w:val="auto"/>
        </w:rPr>
        <w:t>EGFRi</w:t>
      </w:r>
      <w:proofErr w:type="spellEnd"/>
      <w:r w:rsidRPr="00FC646D">
        <w:rPr>
          <w:color w:val="auto"/>
        </w:rPr>
        <w:t>, 10</w:t>
      </w:r>
      <w:r w:rsidR="007F0976" w:rsidRPr="00FC646D">
        <w:rPr>
          <w:color w:val="auto"/>
        </w:rPr>
        <w:t>0</w:t>
      </w:r>
      <w:r w:rsidR="007F0976">
        <w:rPr>
          <w:color w:val="auto"/>
        </w:rPr>
        <w:t xml:space="preserve"> </w:t>
      </w:r>
      <w:proofErr w:type="spellStart"/>
      <w:r w:rsidR="007F0976" w:rsidRPr="00FC646D">
        <w:rPr>
          <w:color w:val="auto"/>
        </w:rPr>
        <w:t>n</w:t>
      </w:r>
      <w:r w:rsidRPr="00FC646D">
        <w:rPr>
          <w:color w:val="auto"/>
        </w:rPr>
        <w:t>M</w:t>
      </w:r>
      <w:proofErr w:type="spellEnd"/>
      <w:r w:rsidRPr="00FC646D">
        <w:rPr>
          <w:color w:val="auto"/>
        </w:rPr>
        <w:t xml:space="preserve">, </w:t>
      </w:r>
      <w:proofErr w:type="spellStart"/>
      <w:r w:rsidRPr="00FC646D">
        <w:rPr>
          <w:color w:val="auto"/>
        </w:rPr>
        <w:t>Tocris</w:t>
      </w:r>
      <w:proofErr w:type="spellEnd"/>
      <w:r w:rsidRPr="00FC646D">
        <w:rPr>
          <w:color w:val="auto"/>
        </w:rPr>
        <w:t>, 1037) and Notch (</w:t>
      </w:r>
      <w:proofErr w:type="spellStart"/>
      <w:r w:rsidRPr="00FC646D">
        <w:rPr>
          <w:color w:val="auto"/>
        </w:rPr>
        <w:t>Dibenzazepine</w:t>
      </w:r>
      <w:proofErr w:type="spellEnd"/>
      <w:r w:rsidRPr="00FC646D">
        <w:rPr>
          <w:color w:val="auto"/>
        </w:rPr>
        <w:t>, DBZ, 3</w:t>
      </w:r>
      <w:r w:rsidR="00591B13">
        <w:rPr>
          <w:color w:val="auto"/>
        </w:rPr>
        <w:t xml:space="preserve"> </w:t>
      </w:r>
      <w:proofErr w:type="spellStart"/>
      <w:r w:rsidRPr="00FC646D">
        <w:rPr>
          <w:color w:val="auto"/>
        </w:rPr>
        <w:t>μM</w:t>
      </w:r>
      <w:proofErr w:type="spellEnd"/>
      <w:r w:rsidRPr="00FC646D">
        <w:rPr>
          <w:color w:val="auto"/>
        </w:rPr>
        <w:t xml:space="preserve">, </w:t>
      </w:r>
      <w:proofErr w:type="spellStart"/>
      <w:r w:rsidRPr="00FC646D">
        <w:rPr>
          <w:color w:val="auto"/>
        </w:rPr>
        <w:t>Tocris</w:t>
      </w:r>
      <w:proofErr w:type="spellEnd"/>
      <w:r w:rsidRPr="00FC646D">
        <w:rPr>
          <w:color w:val="auto"/>
        </w:rPr>
        <w:t xml:space="preserve">, 4489). Further information on inhibitor specificity </w:t>
      </w:r>
      <w:r w:rsidR="00175E45" w:rsidRPr="00FC646D">
        <w:rPr>
          <w:color w:val="auto"/>
        </w:rPr>
        <w:t xml:space="preserve">and selection </w:t>
      </w:r>
      <w:r w:rsidRPr="00FC646D">
        <w:rPr>
          <w:color w:val="auto"/>
        </w:rPr>
        <w:t>can be found in Table S1. The inhibitors were added to cell suspensions post-labelling prior to pipetting into U-bottomed 96 well plate to induce spheroid formation. Spheroids were then maintained in 50:50 DMEM</w:t>
      </w:r>
      <w:proofErr w:type="gramStart"/>
      <w:r w:rsidRPr="00FC646D">
        <w:rPr>
          <w:color w:val="auto"/>
        </w:rPr>
        <w:t>:ECGM</w:t>
      </w:r>
      <w:proofErr w:type="gramEnd"/>
      <w:r w:rsidRPr="00FC646D">
        <w:rPr>
          <w:color w:val="auto"/>
        </w:rPr>
        <w:t>, with or without the various inhibitors for up to 7 days.</w:t>
      </w:r>
      <w:r w:rsidR="00252D69" w:rsidRPr="00FC646D">
        <w:rPr>
          <w:color w:val="auto"/>
        </w:rPr>
        <w:t xml:space="preserve"> Inhibitors were replenished at each medium change.</w:t>
      </w:r>
      <w:r w:rsidRPr="00FC646D">
        <w:rPr>
          <w:color w:val="auto"/>
        </w:rPr>
        <w:t xml:space="preserve"> </w:t>
      </w:r>
    </w:p>
    <w:p w14:paraId="2344DB4D" w14:textId="77777777" w:rsidR="00D93DAE" w:rsidRPr="00FC646D" w:rsidRDefault="00465884" w:rsidP="00FC646D">
      <w:pPr>
        <w:pStyle w:val="MDPI22heading2"/>
        <w:rPr>
          <w:color w:val="auto"/>
        </w:rPr>
      </w:pPr>
      <w:r w:rsidRPr="00FC646D">
        <w:rPr>
          <w:color w:val="auto"/>
        </w:rPr>
        <w:t>2.4</w:t>
      </w:r>
      <w:r w:rsidR="002309AA" w:rsidRPr="00FC646D">
        <w:rPr>
          <w:color w:val="auto"/>
        </w:rPr>
        <w:t>.</w:t>
      </w:r>
      <w:r w:rsidRPr="00FC646D">
        <w:rPr>
          <w:color w:val="auto"/>
        </w:rPr>
        <w:t xml:space="preserve"> </w:t>
      </w:r>
      <w:r w:rsidR="00D93DAE" w:rsidRPr="00FC646D">
        <w:rPr>
          <w:color w:val="auto"/>
        </w:rPr>
        <w:t xml:space="preserve">Generation of </w:t>
      </w:r>
      <w:r w:rsidR="00FC646D" w:rsidRPr="00FC646D">
        <w:rPr>
          <w:color w:val="auto"/>
        </w:rPr>
        <w:t xml:space="preserve">Mixed Cell Spheroids Containing </w:t>
      </w:r>
      <w:r w:rsidR="00D93DAE" w:rsidRPr="00FC646D">
        <w:rPr>
          <w:color w:val="auto"/>
        </w:rPr>
        <w:t xml:space="preserve">ECs and MSCs </w:t>
      </w:r>
      <w:r w:rsidR="00FC646D" w:rsidRPr="00FC646D">
        <w:rPr>
          <w:color w:val="auto"/>
        </w:rPr>
        <w:t>Pre</w:t>
      </w:r>
      <w:r w:rsidR="00D93DAE" w:rsidRPr="00FC646D">
        <w:rPr>
          <w:color w:val="auto"/>
        </w:rPr>
        <w:t>-</w:t>
      </w:r>
      <w:r w:rsidR="00FC646D" w:rsidRPr="00FC646D">
        <w:rPr>
          <w:color w:val="auto"/>
        </w:rPr>
        <w:t xml:space="preserve">Differentiated Into Osteogenic </w:t>
      </w:r>
      <w:r w:rsidR="00D93DAE" w:rsidRPr="00FC646D">
        <w:rPr>
          <w:color w:val="auto"/>
        </w:rPr>
        <w:t xml:space="preserve">and </w:t>
      </w:r>
      <w:r w:rsidR="00FC646D" w:rsidRPr="00FC646D">
        <w:rPr>
          <w:color w:val="auto"/>
        </w:rPr>
        <w:t>Chondrogenic Lineages</w:t>
      </w:r>
    </w:p>
    <w:p w14:paraId="239DE5A0" w14:textId="708D57AA" w:rsidR="00D93DAE" w:rsidRPr="00FC646D" w:rsidRDefault="00C259A2" w:rsidP="00FC646D">
      <w:pPr>
        <w:pStyle w:val="MDPI31text"/>
        <w:rPr>
          <w:color w:val="auto"/>
        </w:rPr>
      </w:pPr>
      <w:r w:rsidRPr="00FC646D">
        <w:rPr>
          <w:color w:val="auto"/>
        </w:rPr>
        <w:t>O</w:t>
      </w:r>
      <w:r w:rsidR="00D93DAE" w:rsidRPr="00FC646D">
        <w:rPr>
          <w:color w:val="auto"/>
        </w:rPr>
        <w:t xml:space="preserve">steogenic differentiation of MSCs was induced by culturing the cells in osteogenic medium containing </w:t>
      </w:r>
      <w:r w:rsidR="007F0976" w:rsidRPr="00FC646D">
        <w:rPr>
          <w:color w:val="auto"/>
        </w:rPr>
        <w:t>5</w:t>
      </w:r>
      <w:r w:rsidR="007F0976">
        <w:rPr>
          <w:color w:val="auto"/>
        </w:rPr>
        <w:t xml:space="preserve"> </w:t>
      </w:r>
      <w:proofErr w:type="spellStart"/>
      <w:r w:rsidR="007F0976" w:rsidRPr="00FC646D">
        <w:rPr>
          <w:color w:val="auto"/>
        </w:rPr>
        <w:t>m</w:t>
      </w:r>
      <w:r w:rsidR="00D93DAE" w:rsidRPr="00FC646D">
        <w:rPr>
          <w:color w:val="auto"/>
        </w:rPr>
        <w:t>M</w:t>
      </w:r>
      <w:proofErr w:type="spellEnd"/>
      <w:r w:rsidR="00D93DAE" w:rsidRPr="00FC646D">
        <w:rPr>
          <w:color w:val="auto"/>
        </w:rPr>
        <w:t xml:space="preserve"> β-</w:t>
      </w:r>
      <w:proofErr w:type="spellStart"/>
      <w:r w:rsidR="00D93DAE" w:rsidRPr="00FC646D">
        <w:rPr>
          <w:color w:val="auto"/>
        </w:rPr>
        <w:t>glycerophosphate</w:t>
      </w:r>
      <w:proofErr w:type="spellEnd"/>
      <w:r w:rsidR="00D93DAE" w:rsidRPr="00FC646D">
        <w:rPr>
          <w:color w:val="auto"/>
        </w:rPr>
        <w:t>, 50μg</w:t>
      </w:r>
      <w:r w:rsidR="00B55077" w:rsidRPr="00FC646D">
        <w:rPr>
          <w:color w:val="auto"/>
        </w:rPr>
        <w:t>/</w:t>
      </w:r>
      <w:r w:rsidR="00B55077">
        <w:rPr>
          <w:color w:val="auto"/>
        </w:rPr>
        <w:t>mL</w:t>
      </w:r>
      <w:r w:rsidR="00B55077" w:rsidRPr="00FC646D">
        <w:rPr>
          <w:color w:val="auto"/>
        </w:rPr>
        <w:t xml:space="preserve"> </w:t>
      </w:r>
      <w:r w:rsidR="00D93DAE" w:rsidRPr="00FC646D">
        <w:rPr>
          <w:color w:val="auto"/>
        </w:rPr>
        <w:t xml:space="preserve">ascorbic acid phosphate and </w:t>
      </w:r>
      <w:proofErr w:type="gramStart"/>
      <w:r w:rsidR="00D93DAE" w:rsidRPr="00FC646D">
        <w:rPr>
          <w:color w:val="auto"/>
        </w:rPr>
        <w:t>1</w:t>
      </w:r>
      <w:r w:rsidR="007F0976" w:rsidRPr="00FC646D">
        <w:rPr>
          <w:color w:val="auto"/>
        </w:rPr>
        <w:t>0</w:t>
      </w:r>
      <w:r w:rsidR="007F0976">
        <w:rPr>
          <w:color w:val="auto"/>
        </w:rPr>
        <w:t xml:space="preserve"> </w:t>
      </w:r>
      <w:proofErr w:type="spellStart"/>
      <w:r w:rsidR="007F0976" w:rsidRPr="00FC646D">
        <w:rPr>
          <w:color w:val="auto"/>
        </w:rPr>
        <w:t>n</w:t>
      </w:r>
      <w:r w:rsidR="00D93DAE" w:rsidRPr="00FC646D">
        <w:rPr>
          <w:color w:val="auto"/>
        </w:rPr>
        <w:t>M</w:t>
      </w:r>
      <w:proofErr w:type="spellEnd"/>
      <w:r w:rsidR="00D93DAE" w:rsidRPr="00FC646D">
        <w:rPr>
          <w:color w:val="auto"/>
        </w:rPr>
        <w:t xml:space="preserve"> dexamethasone (all Sigma-Aldrich) in DMEM supplemented with 15% FBS and P/S, for 7 days in 2D culture</w:t>
      </w:r>
      <w:proofErr w:type="gramEnd"/>
      <w:r w:rsidR="00D93DAE" w:rsidRPr="00FC646D">
        <w:rPr>
          <w:color w:val="auto"/>
        </w:rPr>
        <w:t>.</w:t>
      </w:r>
      <w:r w:rsidR="00876E08" w:rsidRPr="00FC646D">
        <w:rPr>
          <w:color w:val="auto"/>
        </w:rPr>
        <w:t xml:space="preserve"> </w:t>
      </w:r>
      <w:proofErr w:type="spellStart"/>
      <w:r w:rsidRPr="00FC646D">
        <w:rPr>
          <w:color w:val="auto"/>
        </w:rPr>
        <w:t>C</w:t>
      </w:r>
      <w:r w:rsidR="00D93DAE" w:rsidRPr="00FC646D">
        <w:rPr>
          <w:color w:val="auto"/>
        </w:rPr>
        <w:t>hondrogenic</w:t>
      </w:r>
      <w:proofErr w:type="spellEnd"/>
      <w:r w:rsidR="00D93DAE" w:rsidRPr="00FC646D">
        <w:rPr>
          <w:color w:val="auto"/>
        </w:rPr>
        <w:t xml:space="preserve"> differentiation of MSCs was induced by culturing the cells in </w:t>
      </w:r>
      <w:proofErr w:type="spellStart"/>
      <w:r w:rsidR="00D93DAE" w:rsidRPr="00FC646D">
        <w:rPr>
          <w:color w:val="auto"/>
        </w:rPr>
        <w:t>chondrogenic</w:t>
      </w:r>
      <w:proofErr w:type="spellEnd"/>
      <w:r w:rsidR="00D93DAE" w:rsidRPr="00FC646D">
        <w:rPr>
          <w:color w:val="auto"/>
        </w:rPr>
        <w:t xml:space="preserve"> medium consisting of 50 µg</w:t>
      </w:r>
      <w:r w:rsidR="00B55077" w:rsidRPr="00FC646D">
        <w:rPr>
          <w:color w:val="auto"/>
        </w:rPr>
        <w:t>/</w:t>
      </w:r>
      <w:r w:rsidR="00B55077">
        <w:rPr>
          <w:color w:val="auto"/>
        </w:rPr>
        <w:t>mL</w:t>
      </w:r>
      <w:r w:rsidR="00B55077" w:rsidRPr="00FC646D">
        <w:rPr>
          <w:color w:val="auto"/>
        </w:rPr>
        <w:t xml:space="preserve"> </w:t>
      </w:r>
      <w:r w:rsidR="00D93DAE" w:rsidRPr="00FC646D">
        <w:rPr>
          <w:color w:val="auto"/>
        </w:rPr>
        <w:t xml:space="preserve">L-ascorbic acid, 100 </w:t>
      </w:r>
      <w:proofErr w:type="spellStart"/>
      <w:r w:rsidR="00D93DAE" w:rsidRPr="00FC646D">
        <w:rPr>
          <w:color w:val="auto"/>
        </w:rPr>
        <w:t>nM</w:t>
      </w:r>
      <w:proofErr w:type="spellEnd"/>
      <w:r w:rsidR="00D93DAE" w:rsidRPr="00FC646D">
        <w:rPr>
          <w:color w:val="auto"/>
        </w:rPr>
        <w:t xml:space="preserve"> dexamethasone, 40 µg</w:t>
      </w:r>
      <w:r w:rsidR="00B55077" w:rsidRPr="00FC646D">
        <w:rPr>
          <w:color w:val="auto"/>
        </w:rPr>
        <w:t>/</w:t>
      </w:r>
      <w:r w:rsidR="00B55077">
        <w:rPr>
          <w:color w:val="auto"/>
        </w:rPr>
        <w:t>mL</w:t>
      </w:r>
      <w:r w:rsidR="00B55077" w:rsidRPr="00FC646D">
        <w:rPr>
          <w:color w:val="auto"/>
        </w:rPr>
        <w:t xml:space="preserve"> </w:t>
      </w:r>
      <w:r w:rsidR="00D93DAE" w:rsidRPr="00FC646D">
        <w:rPr>
          <w:color w:val="auto"/>
        </w:rPr>
        <w:t>L-proline (Sigma-Aldrich), 1% ITS</w:t>
      </w:r>
      <w:r w:rsidR="007F0976">
        <w:rPr>
          <w:color w:val="auto"/>
        </w:rPr>
        <w:t xml:space="preserve"> </w:t>
      </w:r>
      <w:r w:rsidR="00D93DAE" w:rsidRPr="00FC646D">
        <w:rPr>
          <w:color w:val="auto"/>
        </w:rPr>
        <w:t>+ Universal culture supplement premix (</w:t>
      </w:r>
      <w:r w:rsidR="00D93DAE" w:rsidRPr="00E6185C">
        <w:rPr>
          <w:color w:val="auto"/>
        </w:rPr>
        <w:t>VWR International</w:t>
      </w:r>
      <w:r w:rsidR="00D93DAE" w:rsidRPr="00FC646D">
        <w:rPr>
          <w:color w:val="auto"/>
        </w:rPr>
        <w:t>) and 10 ng</w:t>
      </w:r>
      <w:r w:rsidR="00B55077" w:rsidRPr="00FC646D">
        <w:rPr>
          <w:color w:val="auto"/>
        </w:rPr>
        <w:t>/</w:t>
      </w:r>
      <w:r w:rsidR="00B55077">
        <w:rPr>
          <w:color w:val="auto"/>
        </w:rPr>
        <w:t>mL</w:t>
      </w:r>
      <w:r w:rsidR="00B55077" w:rsidRPr="00FC646D">
        <w:rPr>
          <w:color w:val="auto"/>
        </w:rPr>
        <w:t xml:space="preserve"> </w:t>
      </w:r>
      <w:r w:rsidR="00D93DAE" w:rsidRPr="00FC646D">
        <w:rPr>
          <w:color w:val="auto"/>
        </w:rPr>
        <w:t>TGF-β1 (</w:t>
      </w:r>
      <w:proofErr w:type="spellStart"/>
      <w:r w:rsidR="00D93DAE" w:rsidRPr="00E6185C">
        <w:rPr>
          <w:color w:val="auto"/>
        </w:rPr>
        <w:t>PeproTech</w:t>
      </w:r>
      <w:proofErr w:type="spellEnd"/>
      <w:r w:rsidR="00D93DAE" w:rsidRPr="00FC646D">
        <w:rPr>
          <w:color w:val="auto"/>
        </w:rPr>
        <w:t>) in DMEM, supplemented with P/S for 7 days in 2D culture.</w:t>
      </w:r>
      <w:r w:rsidR="00FD0034" w:rsidRPr="00FC646D">
        <w:rPr>
          <w:color w:val="auto"/>
        </w:rPr>
        <w:t xml:space="preserve"> It should be noted that </w:t>
      </w:r>
      <w:proofErr w:type="spellStart"/>
      <w:r w:rsidR="00FD0034" w:rsidRPr="00FC646D">
        <w:rPr>
          <w:color w:val="auto"/>
        </w:rPr>
        <w:t>chondrogenic</w:t>
      </w:r>
      <w:proofErr w:type="spellEnd"/>
      <w:r w:rsidR="00FD0034" w:rsidRPr="00FC646D">
        <w:rPr>
          <w:color w:val="auto"/>
        </w:rPr>
        <w:t xml:space="preserve"> differentiation is more effective in high cell density 3D pellet </w:t>
      </w:r>
      <w:proofErr w:type="gramStart"/>
      <w:r w:rsidR="00FD0034" w:rsidRPr="00FC646D">
        <w:rPr>
          <w:color w:val="auto"/>
        </w:rPr>
        <w:t>culture,</w:t>
      </w:r>
      <w:proofErr w:type="gramEnd"/>
      <w:r w:rsidR="00FD0034" w:rsidRPr="00FC646D">
        <w:rPr>
          <w:color w:val="auto"/>
        </w:rPr>
        <w:t xml:space="preserve"> however it was difficult to disaggregate the 3D </w:t>
      </w:r>
      <w:proofErr w:type="spellStart"/>
      <w:r w:rsidR="00FD0034" w:rsidRPr="00FC646D">
        <w:rPr>
          <w:color w:val="auto"/>
        </w:rPr>
        <w:t>chondrogenic</w:t>
      </w:r>
      <w:proofErr w:type="spellEnd"/>
      <w:r w:rsidR="00FD0034" w:rsidRPr="00FC646D">
        <w:rPr>
          <w:color w:val="auto"/>
        </w:rPr>
        <w:t xml:space="preserve"> pellets into single cell suspensions, prior to recombining as spheroids, without adversely affecting viability.</w:t>
      </w:r>
    </w:p>
    <w:p w14:paraId="7B7EFDFE" w14:textId="28B480B1" w:rsidR="00D93DAE" w:rsidRPr="00FC646D" w:rsidRDefault="00D93DAE" w:rsidP="00FC646D">
      <w:pPr>
        <w:pStyle w:val="MDPI31text"/>
        <w:rPr>
          <w:b/>
          <w:color w:val="auto"/>
        </w:rPr>
      </w:pPr>
      <w:r w:rsidRPr="00FC646D">
        <w:rPr>
          <w:color w:val="auto"/>
        </w:rPr>
        <w:t xml:space="preserve">Pre-differentiated MSCs were then used to create multicellular 3D spheroids. Osteogenic MSCs were labelled with </w:t>
      </w:r>
      <w:proofErr w:type="spellStart"/>
      <w:r w:rsidRPr="00FC646D">
        <w:rPr>
          <w:color w:val="auto"/>
        </w:rPr>
        <w:t>CellTracker</w:t>
      </w:r>
      <w:proofErr w:type="spellEnd"/>
      <w:r w:rsidRPr="00FC646D">
        <w:rPr>
          <w:color w:val="auto"/>
        </w:rPr>
        <w:t xml:space="preserve">™ red, </w:t>
      </w:r>
      <w:proofErr w:type="spellStart"/>
      <w:r w:rsidRPr="00FC646D">
        <w:rPr>
          <w:color w:val="auto"/>
        </w:rPr>
        <w:t>chondrogenic</w:t>
      </w:r>
      <w:proofErr w:type="spellEnd"/>
      <w:r w:rsidRPr="00FC646D">
        <w:rPr>
          <w:color w:val="auto"/>
        </w:rPr>
        <w:t xml:space="preserve"> MSCs were labelled with </w:t>
      </w:r>
      <w:proofErr w:type="spellStart"/>
      <w:r w:rsidRPr="00FC646D">
        <w:rPr>
          <w:color w:val="auto"/>
        </w:rPr>
        <w:t>CellTracker</w:t>
      </w:r>
      <w:proofErr w:type="spellEnd"/>
      <w:r w:rsidRPr="00FC646D">
        <w:rPr>
          <w:color w:val="auto"/>
        </w:rPr>
        <w:t xml:space="preserve">™ green and ECs were labelled with </w:t>
      </w:r>
      <w:proofErr w:type="spellStart"/>
      <w:r w:rsidRPr="00FC646D">
        <w:rPr>
          <w:color w:val="auto"/>
        </w:rPr>
        <w:t>CellTracker</w:t>
      </w:r>
      <w:proofErr w:type="spellEnd"/>
      <w:r w:rsidRPr="00FC646D">
        <w:rPr>
          <w:color w:val="auto"/>
        </w:rPr>
        <w:t xml:space="preserve">™ blue. These three different cell types were then pooled in equal combinations to make </w:t>
      </w:r>
      <w:proofErr w:type="spellStart"/>
      <w:r w:rsidRPr="00FC646D">
        <w:rPr>
          <w:color w:val="auto"/>
        </w:rPr>
        <w:t>osteo</w:t>
      </w:r>
      <w:proofErr w:type="spellEnd"/>
      <w:r w:rsidRPr="00FC646D">
        <w:rPr>
          <w:color w:val="auto"/>
        </w:rPr>
        <w:t xml:space="preserve"> and/or chondral spheroids with and without ECs containing a total of 30,000 cells per spheroid. Cell combinations were: </w:t>
      </w:r>
      <w:r w:rsidR="007F0976">
        <w:rPr>
          <w:color w:val="auto"/>
        </w:rPr>
        <w:t>(</w:t>
      </w:r>
      <w:r w:rsidRPr="00FC646D">
        <w:rPr>
          <w:color w:val="auto"/>
        </w:rPr>
        <w:t xml:space="preserve">1) Osteogenic MSCs with </w:t>
      </w:r>
      <w:proofErr w:type="spellStart"/>
      <w:r w:rsidRPr="00FC646D">
        <w:rPr>
          <w:color w:val="auto"/>
        </w:rPr>
        <w:t>chondrogenic</w:t>
      </w:r>
      <w:proofErr w:type="spellEnd"/>
      <w:r w:rsidRPr="00FC646D">
        <w:rPr>
          <w:color w:val="auto"/>
        </w:rPr>
        <w:t xml:space="preserve"> MSCs (OC); </w:t>
      </w:r>
      <w:r w:rsidR="007F0976">
        <w:rPr>
          <w:color w:val="auto"/>
        </w:rPr>
        <w:t>(</w:t>
      </w:r>
      <w:r w:rsidRPr="00FC646D">
        <w:rPr>
          <w:color w:val="auto"/>
        </w:rPr>
        <w:t xml:space="preserve">2) Osteogenic MSCs with ECs (OE); </w:t>
      </w:r>
      <w:r w:rsidR="007F0976">
        <w:rPr>
          <w:color w:val="auto"/>
        </w:rPr>
        <w:t>(</w:t>
      </w:r>
      <w:r w:rsidRPr="00FC646D">
        <w:rPr>
          <w:color w:val="auto"/>
        </w:rPr>
        <w:t xml:space="preserve">3) </w:t>
      </w:r>
      <w:proofErr w:type="spellStart"/>
      <w:r w:rsidRPr="00FC646D">
        <w:rPr>
          <w:color w:val="auto"/>
        </w:rPr>
        <w:t>Chondrogenic</w:t>
      </w:r>
      <w:proofErr w:type="spellEnd"/>
      <w:r w:rsidRPr="00FC646D">
        <w:rPr>
          <w:color w:val="auto"/>
        </w:rPr>
        <w:t xml:space="preserve"> MSCs with ECs (CE) and; </w:t>
      </w:r>
      <w:r w:rsidR="007F0976">
        <w:rPr>
          <w:color w:val="auto"/>
        </w:rPr>
        <w:t>(</w:t>
      </w:r>
      <w:r w:rsidRPr="00FC646D">
        <w:rPr>
          <w:color w:val="auto"/>
        </w:rPr>
        <w:t xml:space="preserve">4) Osteogenic MSCs with </w:t>
      </w:r>
      <w:proofErr w:type="spellStart"/>
      <w:r w:rsidRPr="00FC646D">
        <w:rPr>
          <w:color w:val="auto"/>
        </w:rPr>
        <w:t>chondrogenic</w:t>
      </w:r>
      <w:proofErr w:type="spellEnd"/>
      <w:r w:rsidRPr="00FC646D">
        <w:rPr>
          <w:color w:val="auto"/>
        </w:rPr>
        <w:t xml:space="preserve"> MSCs and ECs (OEC).</w:t>
      </w:r>
    </w:p>
    <w:p w14:paraId="51E2F56E" w14:textId="77777777" w:rsidR="00D93DAE" w:rsidRPr="00FC646D" w:rsidRDefault="00465884" w:rsidP="00FC646D">
      <w:pPr>
        <w:pStyle w:val="MDPI22heading2"/>
        <w:rPr>
          <w:color w:val="auto"/>
        </w:rPr>
      </w:pPr>
      <w:r w:rsidRPr="00FC646D">
        <w:rPr>
          <w:color w:val="auto"/>
        </w:rPr>
        <w:t>2.5</w:t>
      </w:r>
      <w:r w:rsidR="002309AA" w:rsidRPr="00FC646D">
        <w:rPr>
          <w:color w:val="auto"/>
        </w:rPr>
        <w:t>.</w:t>
      </w:r>
      <w:r w:rsidRPr="00FC646D">
        <w:rPr>
          <w:color w:val="auto"/>
        </w:rPr>
        <w:t xml:space="preserve"> </w:t>
      </w:r>
      <w:r w:rsidR="00D93DAE" w:rsidRPr="00FC646D">
        <w:rPr>
          <w:color w:val="auto"/>
        </w:rPr>
        <w:t>Image Analysis</w:t>
      </w:r>
    </w:p>
    <w:p w14:paraId="0AEE560E" w14:textId="6E0C5D2C" w:rsidR="009A7197" w:rsidRDefault="00D93DAE" w:rsidP="00FC646D">
      <w:pPr>
        <w:pStyle w:val="MDPI31text"/>
        <w:rPr>
          <w:color w:val="auto"/>
        </w:rPr>
      </w:pPr>
      <w:r w:rsidRPr="00FC646D">
        <w:rPr>
          <w:color w:val="auto"/>
        </w:rPr>
        <w:t>Whole spheroids were imaged using multiphoton confocal microscopy (Zeiss LSM 780 multiphoton invert microscope). Images were captured at the indicated time-points within the U-bottomed 96</w:t>
      </w:r>
      <w:r w:rsidR="00C259A2" w:rsidRPr="00FC646D">
        <w:rPr>
          <w:color w:val="auto"/>
        </w:rPr>
        <w:t xml:space="preserve"> well plate. P</w:t>
      </w:r>
      <w:r w:rsidRPr="00FC646D">
        <w:rPr>
          <w:color w:val="auto"/>
        </w:rPr>
        <w:t>arallel spheroid samples were snap frozen in liquid nitrogen and embedded in optimal cutting tissue (OCT) medium (Tissue-</w:t>
      </w:r>
      <w:proofErr w:type="spellStart"/>
      <w:r w:rsidRPr="00FC646D">
        <w:rPr>
          <w:color w:val="auto"/>
        </w:rPr>
        <w:t>Tek</w:t>
      </w:r>
      <w:proofErr w:type="spellEnd"/>
      <w:r w:rsidRPr="00FC646D">
        <w:rPr>
          <w:color w:val="auto"/>
        </w:rPr>
        <w:t xml:space="preserve">). Spheroids were </w:t>
      </w:r>
      <w:proofErr w:type="spellStart"/>
      <w:r w:rsidRPr="00FC646D">
        <w:rPr>
          <w:color w:val="auto"/>
        </w:rPr>
        <w:t>cryosectioned</w:t>
      </w:r>
      <w:proofErr w:type="spellEnd"/>
      <w:r w:rsidRPr="00FC646D">
        <w:rPr>
          <w:color w:val="auto"/>
        </w:rPr>
        <w:t xml:space="preserve"> at 10μm thickness (Bright OFT5000 cryostat) and imaged using multiphoton confocal microscopy (Zeiss LSM 780) to observe internal cellular </w:t>
      </w:r>
      <w:proofErr w:type="spellStart"/>
      <w:r w:rsidRPr="00FC646D">
        <w:rPr>
          <w:color w:val="auto"/>
        </w:rPr>
        <w:t>organisation</w:t>
      </w:r>
      <w:proofErr w:type="spellEnd"/>
      <w:r w:rsidRPr="00FC646D">
        <w:rPr>
          <w:color w:val="auto"/>
        </w:rPr>
        <w:t>. Microscopy was u</w:t>
      </w:r>
      <w:r w:rsidR="00C259A2" w:rsidRPr="00FC646D">
        <w:rPr>
          <w:color w:val="auto"/>
        </w:rPr>
        <w:t>sed in combination with Zen</w:t>
      </w:r>
      <w:r w:rsidRPr="00FC646D">
        <w:rPr>
          <w:color w:val="auto"/>
        </w:rPr>
        <w:t xml:space="preserve"> imaging software (Zeiss), </w:t>
      </w:r>
      <w:proofErr w:type="spellStart"/>
      <w:r w:rsidRPr="00FC646D">
        <w:rPr>
          <w:color w:val="auto"/>
        </w:rPr>
        <w:t>Volocity</w:t>
      </w:r>
      <w:proofErr w:type="spellEnd"/>
      <w:r w:rsidRPr="00FC646D">
        <w:rPr>
          <w:color w:val="auto"/>
        </w:rPr>
        <w:t xml:space="preserve"> software (</w:t>
      </w:r>
      <w:r w:rsidRPr="00E6185C">
        <w:rPr>
          <w:color w:val="auto"/>
        </w:rPr>
        <w:t>Perkin Elmer</w:t>
      </w:r>
      <w:r w:rsidRPr="00FC646D">
        <w:rPr>
          <w:color w:val="auto"/>
        </w:rPr>
        <w:t xml:space="preserve">) and Image J (McMaster </w:t>
      </w:r>
      <w:proofErr w:type="spellStart"/>
      <w:r w:rsidRPr="00FC646D">
        <w:rPr>
          <w:color w:val="auto"/>
        </w:rPr>
        <w:t>Biophotonics</w:t>
      </w:r>
      <w:proofErr w:type="spellEnd"/>
      <w:r w:rsidRPr="00FC646D">
        <w:rPr>
          <w:color w:val="auto"/>
        </w:rPr>
        <w:t xml:space="preserve"> Facility) to process and </w:t>
      </w:r>
      <w:proofErr w:type="spellStart"/>
      <w:r w:rsidRPr="00FC646D">
        <w:rPr>
          <w:color w:val="auto"/>
        </w:rPr>
        <w:t>analyse</w:t>
      </w:r>
      <w:proofErr w:type="spellEnd"/>
      <w:r w:rsidRPr="00FC646D">
        <w:rPr>
          <w:color w:val="auto"/>
        </w:rPr>
        <w:t xml:space="preserve"> images. The plot profiler extension on Image J was used to </w:t>
      </w:r>
      <w:proofErr w:type="spellStart"/>
      <w:r w:rsidRPr="00FC646D">
        <w:rPr>
          <w:color w:val="auto"/>
        </w:rPr>
        <w:t>analyse</w:t>
      </w:r>
      <w:proofErr w:type="spellEnd"/>
      <w:r w:rsidRPr="00FC646D">
        <w:rPr>
          <w:color w:val="auto"/>
        </w:rPr>
        <w:t xml:space="preserve"> spheroid cross-sections. Each spheroid section had a minimum of three di</w:t>
      </w:r>
      <w:r w:rsidR="00876E08" w:rsidRPr="00FC646D">
        <w:rPr>
          <w:color w:val="auto"/>
        </w:rPr>
        <w:t xml:space="preserve">fferent z-axes drawn across the width of the spheroid along a </w:t>
      </w:r>
      <w:proofErr w:type="spellStart"/>
      <w:r w:rsidR="00876E08" w:rsidRPr="00FC646D">
        <w:rPr>
          <w:color w:val="auto"/>
        </w:rPr>
        <w:t>centre</w:t>
      </w:r>
      <w:proofErr w:type="spellEnd"/>
      <w:r w:rsidR="00876E08" w:rsidRPr="00FC646D">
        <w:rPr>
          <w:color w:val="auto"/>
        </w:rPr>
        <w:t>-line</w:t>
      </w:r>
      <w:r w:rsidR="007C103B" w:rsidRPr="00FC646D">
        <w:rPr>
          <w:color w:val="auto"/>
        </w:rPr>
        <w:t>. The p</w:t>
      </w:r>
      <w:r w:rsidRPr="00FC646D">
        <w:rPr>
          <w:color w:val="auto"/>
        </w:rPr>
        <w:t>lot profile</w:t>
      </w:r>
      <w:r w:rsidR="007C103B" w:rsidRPr="00FC646D">
        <w:rPr>
          <w:color w:val="auto"/>
        </w:rPr>
        <w:t>r</w:t>
      </w:r>
      <w:r w:rsidRPr="00FC646D">
        <w:rPr>
          <w:color w:val="auto"/>
        </w:rPr>
        <w:t xml:space="preserve"> was then </w:t>
      </w:r>
      <w:r w:rsidR="00876E08" w:rsidRPr="00FC646D">
        <w:rPr>
          <w:color w:val="auto"/>
        </w:rPr>
        <w:t>used</w:t>
      </w:r>
      <w:r w:rsidRPr="00FC646D">
        <w:rPr>
          <w:color w:val="auto"/>
        </w:rPr>
        <w:t xml:space="preserve"> to calcul</w:t>
      </w:r>
      <w:r w:rsidR="007C103B" w:rsidRPr="00FC646D">
        <w:rPr>
          <w:color w:val="auto"/>
        </w:rPr>
        <w:t xml:space="preserve">ate the amount of either </w:t>
      </w:r>
      <w:r w:rsidRPr="00FC646D">
        <w:rPr>
          <w:color w:val="auto"/>
        </w:rPr>
        <w:t>green</w:t>
      </w:r>
      <w:r w:rsidR="007C103B" w:rsidRPr="00FC646D">
        <w:rPr>
          <w:color w:val="auto"/>
        </w:rPr>
        <w:t xml:space="preserve"> or red</w:t>
      </w:r>
      <w:r w:rsidRPr="00FC646D">
        <w:rPr>
          <w:color w:val="auto"/>
        </w:rPr>
        <w:t xml:space="preserve"> fluorescence at a specific point on </w:t>
      </w:r>
      <w:r w:rsidR="00876E08" w:rsidRPr="00FC646D">
        <w:rPr>
          <w:color w:val="auto"/>
        </w:rPr>
        <w:t xml:space="preserve">each </w:t>
      </w:r>
      <w:r w:rsidRPr="00FC646D">
        <w:rPr>
          <w:color w:val="auto"/>
        </w:rPr>
        <w:t>axis</w:t>
      </w:r>
      <w:r w:rsidR="00876E08" w:rsidRPr="00FC646D">
        <w:rPr>
          <w:color w:val="auto"/>
        </w:rPr>
        <w:t xml:space="preserve"> and averaged</w:t>
      </w:r>
      <w:r w:rsidR="007C103B" w:rsidRPr="00FC646D">
        <w:rPr>
          <w:color w:val="auto"/>
        </w:rPr>
        <w:t xml:space="preserve"> to determine green-labelled and red-labelled cell grouping</w:t>
      </w:r>
      <w:r w:rsidRPr="00FC646D">
        <w:rPr>
          <w:color w:val="auto"/>
        </w:rPr>
        <w:t xml:space="preserve">. The freehand extension on Image J software was used to quantify the length and width of endothelial cell networks within spheroid sections. The number of branches was calculated manually. </w:t>
      </w:r>
    </w:p>
    <w:p w14:paraId="6B5F49E2" w14:textId="77777777" w:rsidR="009A7197" w:rsidRDefault="009A7197">
      <w:pPr>
        <w:spacing w:line="240" w:lineRule="auto"/>
        <w:jc w:val="left"/>
        <w:rPr>
          <w:rFonts w:ascii="Palatino Linotype" w:hAnsi="Palatino Linotype"/>
          <w:snapToGrid w:val="0"/>
          <w:color w:val="auto"/>
          <w:sz w:val="20"/>
          <w:szCs w:val="22"/>
          <w:lang w:bidi="en-US"/>
        </w:rPr>
      </w:pPr>
      <w:r>
        <w:rPr>
          <w:color w:val="auto"/>
        </w:rPr>
        <w:br w:type="page"/>
      </w:r>
    </w:p>
    <w:p w14:paraId="7468096F" w14:textId="77777777" w:rsidR="00D93DAE" w:rsidRPr="00FC646D" w:rsidRDefault="00465884" w:rsidP="00FC646D">
      <w:pPr>
        <w:pStyle w:val="MDPI22heading2"/>
        <w:rPr>
          <w:color w:val="auto"/>
        </w:rPr>
      </w:pPr>
      <w:r w:rsidRPr="00FC646D">
        <w:rPr>
          <w:color w:val="auto"/>
        </w:rPr>
        <w:lastRenderedPageBreak/>
        <w:t>2.6</w:t>
      </w:r>
      <w:r w:rsidR="002309AA" w:rsidRPr="00FC646D">
        <w:rPr>
          <w:color w:val="auto"/>
        </w:rPr>
        <w:t>.</w:t>
      </w:r>
      <w:r w:rsidRPr="00FC646D">
        <w:rPr>
          <w:color w:val="auto"/>
        </w:rPr>
        <w:t xml:space="preserve"> Statistical Analysi</w:t>
      </w:r>
      <w:r w:rsidR="00D93DAE" w:rsidRPr="00FC646D">
        <w:rPr>
          <w:color w:val="auto"/>
        </w:rPr>
        <w:t>s</w:t>
      </w:r>
    </w:p>
    <w:p w14:paraId="563EE9EC" w14:textId="1F96CE0E" w:rsidR="000A717D" w:rsidRPr="00FC646D" w:rsidRDefault="00D93DAE" w:rsidP="00FC646D">
      <w:pPr>
        <w:pStyle w:val="MDPI31text"/>
        <w:rPr>
          <w:b/>
          <w:color w:val="auto"/>
        </w:rPr>
      </w:pPr>
      <w:r w:rsidRPr="00FC646D">
        <w:rPr>
          <w:color w:val="auto"/>
        </w:rPr>
        <w:t xml:space="preserve">Data show mean ± standard deviation unless otherwise stated. Experiments were performed at least in triplicate using three </w:t>
      </w:r>
      <w:r w:rsidR="00AE10E5" w:rsidRPr="00FC646D">
        <w:rPr>
          <w:color w:val="auto"/>
        </w:rPr>
        <w:t xml:space="preserve">separate, </w:t>
      </w:r>
      <w:proofErr w:type="spellStart"/>
      <w:r w:rsidR="00AE10E5" w:rsidRPr="00FC646D">
        <w:rPr>
          <w:color w:val="auto"/>
        </w:rPr>
        <w:t>unpooled</w:t>
      </w:r>
      <w:proofErr w:type="spellEnd"/>
      <w:r w:rsidRPr="00FC646D">
        <w:rPr>
          <w:color w:val="auto"/>
        </w:rPr>
        <w:t xml:space="preserve"> biological donors</w:t>
      </w:r>
      <w:r w:rsidR="00D600E3" w:rsidRPr="00FC646D">
        <w:rPr>
          <w:color w:val="auto"/>
        </w:rPr>
        <w:t xml:space="preserve"> in three independent experiments</w:t>
      </w:r>
      <w:r w:rsidRPr="00FC646D">
        <w:rPr>
          <w:color w:val="auto"/>
        </w:rPr>
        <w:t xml:space="preserve">. All data were </w:t>
      </w:r>
      <w:proofErr w:type="spellStart"/>
      <w:r w:rsidRPr="00FC646D">
        <w:rPr>
          <w:color w:val="auto"/>
        </w:rPr>
        <w:t>analysed</w:t>
      </w:r>
      <w:proofErr w:type="spellEnd"/>
      <w:r w:rsidRPr="00FC646D">
        <w:rPr>
          <w:color w:val="auto"/>
        </w:rPr>
        <w:t xml:space="preserve"> using PRISM software (</w:t>
      </w:r>
      <w:proofErr w:type="spellStart"/>
      <w:r w:rsidRPr="00E6185C">
        <w:rPr>
          <w:color w:val="auto"/>
        </w:rPr>
        <w:t>GraphPad</w:t>
      </w:r>
      <w:proofErr w:type="spellEnd"/>
      <w:r w:rsidRPr="00FC646D">
        <w:rPr>
          <w:color w:val="auto"/>
        </w:rPr>
        <w:t xml:space="preserve">); one-way and two-way ANOVA was performed on appropriate data sets with Tukey </w:t>
      </w:r>
      <w:proofErr w:type="spellStart"/>
      <w:r w:rsidRPr="00FC646D">
        <w:rPr>
          <w:color w:val="auto"/>
        </w:rPr>
        <w:t>post test</w:t>
      </w:r>
      <w:proofErr w:type="spellEnd"/>
      <w:r w:rsidRPr="00FC646D">
        <w:rPr>
          <w:color w:val="auto"/>
        </w:rPr>
        <w:t xml:space="preserve"> or Bonferroni </w:t>
      </w:r>
      <w:proofErr w:type="spellStart"/>
      <w:r w:rsidRPr="00FC646D">
        <w:rPr>
          <w:color w:val="auto"/>
        </w:rPr>
        <w:t>post test</w:t>
      </w:r>
      <w:proofErr w:type="spellEnd"/>
      <w:r w:rsidRPr="00FC646D">
        <w:rPr>
          <w:color w:val="auto"/>
        </w:rPr>
        <w:t xml:space="preserve">. </w:t>
      </w:r>
      <w:proofErr w:type="gramStart"/>
      <w:r w:rsidR="007F0976" w:rsidRPr="007F0976">
        <w:rPr>
          <w:i/>
          <w:color w:val="auto"/>
        </w:rPr>
        <w:t>p</w:t>
      </w:r>
      <w:proofErr w:type="gramEnd"/>
      <w:r w:rsidRPr="00FC646D">
        <w:rPr>
          <w:color w:val="auto"/>
        </w:rPr>
        <w:t xml:space="preserve"> values &lt;</w:t>
      </w:r>
      <w:r w:rsidR="00B55077">
        <w:rPr>
          <w:color w:val="auto"/>
        </w:rPr>
        <w:t xml:space="preserve"> </w:t>
      </w:r>
      <w:r w:rsidRPr="00FC646D">
        <w:rPr>
          <w:color w:val="auto"/>
        </w:rPr>
        <w:t xml:space="preserve">0.05 were considered statistically significant. * </w:t>
      </w:r>
      <w:proofErr w:type="gramStart"/>
      <w:r w:rsidR="007F0976" w:rsidRPr="007F0976">
        <w:rPr>
          <w:i/>
          <w:color w:val="auto"/>
        </w:rPr>
        <w:t>p</w:t>
      </w:r>
      <w:proofErr w:type="gramEnd"/>
      <w:r w:rsidR="00B55077">
        <w:rPr>
          <w:color w:val="auto"/>
        </w:rPr>
        <w:t xml:space="preserve"> </w:t>
      </w:r>
      <w:r w:rsidRPr="00FC646D">
        <w:rPr>
          <w:color w:val="auto"/>
        </w:rPr>
        <w:t>&lt;</w:t>
      </w:r>
      <w:r w:rsidR="00B55077">
        <w:rPr>
          <w:color w:val="auto"/>
        </w:rPr>
        <w:t xml:space="preserve"> </w:t>
      </w:r>
      <w:r w:rsidRPr="00FC646D">
        <w:rPr>
          <w:color w:val="auto"/>
        </w:rPr>
        <w:t xml:space="preserve">0.05, ** </w:t>
      </w:r>
      <w:r w:rsidR="007F0976" w:rsidRPr="007F0976">
        <w:rPr>
          <w:i/>
          <w:color w:val="auto"/>
        </w:rPr>
        <w:t>p</w:t>
      </w:r>
      <w:r w:rsidR="00B55077">
        <w:rPr>
          <w:color w:val="auto"/>
        </w:rPr>
        <w:t xml:space="preserve"> </w:t>
      </w:r>
      <w:r w:rsidRPr="00FC646D">
        <w:rPr>
          <w:color w:val="auto"/>
        </w:rPr>
        <w:t>&lt;</w:t>
      </w:r>
      <w:r w:rsidR="00B55077">
        <w:rPr>
          <w:color w:val="auto"/>
        </w:rPr>
        <w:t xml:space="preserve"> </w:t>
      </w:r>
      <w:r w:rsidRPr="00FC646D">
        <w:rPr>
          <w:color w:val="auto"/>
        </w:rPr>
        <w:t xml:space="preserve">0.01, *** </w:t>
      </w:r>
      <w:r w:rsidR="007F0976" w:rsidRPr="007F0976">
        <w:rPr>
          <w:i/>
          <w:color w:val="auto"/>
        </w:rPr>
        <w:t>p</w:t>
      </w:r>
      <w:r w:rsidR="00B55077">
        <w:rPr>
          <w:color w:val="auto"/>
        </w:rPr>
        <w:t xml:space="preserve"> </w:t>
      </w:r>
      <w:r w:rsidRPr="00FC646D">
        <w:rPr>
          <w:color w:val="auto"/>
        </w:rPr>
        <w:t>&lt;</w:t>
      </w:r>
      <w:r w:rsidR="00B55077">
        <w:rPr>
          <w:color w:val="auto"/>
        </w:rPr>
        <w:t xml:space="preserve"> </w:t>
      </w:r>
      <w:r w:rsidRPr="00FC646D">
        <w:rPr>
          <w:color w:val="auto"/>
        </w:rPr>
        <w:t xml:space="preserve">0.001, **** </w:t>
      </w:r>
      <w:r w:rsidR="007F0976" w:rsidRPr="007F0976">
        <w:rPr>
          <w:i/>
          <w:color w:val="auto"/>
        </w:rPr>
        <w:t>p</w:t>
      </w:r>
      <w:r w:rsidR="00B55077">
        <w:rPr>
          <w:color w:val="auto"/>
        </w:rPr>
        <w:t xml:space="preserve"> </w:t>
      </w:r>
      <w:r w:rsidRPr="00FC646D">
        <w:rPr>
          <w:color w:val="auto"/>
        </w:rPr>
        <w:t>&lt;</w:t>
      </w:r>
      <w:r w:rsidR="00B55077">
        <w:rPr>
          <w:color w:val="auto"/>
        </w:rPr>
        <w:t xml:space="preserve"> </w:t>
      </w:r>
      <w:r w:rsidRPr="00FC646D">
        <w:rPr>
          <w:color w:val="auto"/>
        </w:rPr>
        <w:t>0.0001.</w:t>
      </w:r>
    </w:p>
    <w:p w14:paraId="46A0F3A7" w14:textId="77777777" w:rsidR="003709B0" w:rsidRPr="00FC646D" w:rsidRDefault="003709B0" w:rsidP="00FC646D">
      <w:pPr>
        <w:pStyle w:val="MDPI21heading1"/>
        <w:rPr>
          <w:color w:val="auto"/>
        </w:rPr>
      </w:pPr>
      <w:r w:rsidRPr="00FC646D">
        <w:rPr>
          <w:color w:val="auto"/>
        </w:rPr>
        <w:t>3. Results</w:t>
      </w:r>
    </w:p>
    <w:p w14:paraId="27B01D3E" w14:textId="77777777" w:rsidR="000A717D" w:rsidRPr="00FC646D" w:rsidRDefault="00094170" w:rsidP="00FC646D">
      <w:pPr>
        <w:pStyle w:val="MDPI22heading2"/>
        <w:rPr>
          <w:color w:val="auto"/>
        </w:rPr>
      </w:pPr>
      <w:r w:rsidRPr="00FC646D">
        <w:rPr>
          <w:color w:val="auto"/>
        </w:rPr>
        <w:t>3.1</w:t>
      </w:r>
      <w:r w:rsidR="002309AA" w:rsidRPr="00FC646D">
        <w:rPr>
          <w:color w:val="auto"/>
        </w:rPr>
        <w:t>.</w:t>
      </w:r>
      <w:r w:rsidRPr="00FC646D">
        <w:rPr>
          <w:color w:val="auto"/>
        </w:rPr>
        <w:t xml:space="preserve"> </w:t>
      </w:r>
      <w:r w:rsidR="000A717D" w:rsidRPr="00FC646D">
        <w:rPr>
          <w:color w:val="auto"/>
        </w:rPr>
        <w:t xml:space="preserve">Development of MSC:EC </w:t>
      </w:r>
      <w:r w:rsidR="00FC646D" w:rsidRPr="00FC646D">
        <w:rPr>
          <w:color w:val="auto"/>
        </w:rPr>
        <w:t>Spheroids</w:t>
      </w:r>
    </w:p>
    <w:p w14:paraId="2A5EA99E" w14:textId="464464AE" w:rsidR="009F0CEC" w:rsidRDefault="000A717D" w:rsidP="00FC646D">
      <w:pPr>
        <w:pStyle w:val="MDPI31text"/>
        <w:rPr>
          <w:color w:val="auto"/>
        </w:rPr>
      </w:pPr>
      <w:r w:rsidRPr="00FC646D">
        <w:rPr>
          <w:color w:val="auto"/>
        </w:rPr>
        <w:t xml:space="preserve">Previously, we </w:t>
      </w:r>
      <w:proofErr w:type="spellStart"/>
      <w:r w:rsidRPr="00FC646D">
        <w:rPr>
          <w:color w:val="auto"/>
        </w:rPr>
        <w:t>analysed</w:t>
      </w:r>
      <w:proofErr w:type="spellEnd"/>
      <w:r w:rsidRPr="00FC646D">
        <w:rPr>
          <w:color w:val="auto"/>
        </w:rPr>
        <w:t xml:space="preserve"> self </w:t>
      </w:r>
      <w:proofErr w:type="spellStart"/>
      <w:r w:rsidRPr="00FC646D">
        <w:rPr>
          <w:color w:val="auto"/>
        </w:rPr>
        <w:t>organisation</w:t>
      </w:r>
      <w:proofErr w:type="spellEnd"/>
      <w:r w:rsidRPr="00FC646D">
        <w:rPr>
          <w:color w:val="auto"/>
        </w:rPr>
        <w:t xml:space="preserve"> of MSC</w:t>
      </w:r>
      <w:proofErr w:type="gramStart"/>
      <w:r w:rsidRPr="00FC646D">
        <w:rPr>
          <w:color w:val="auto"/>
        </w:rPr>
        <w:t>:EC</w:t>
      </w:r>
      <w:proofErr w:type="gramEnd"/>
      <w:r w:rsidRPr="00FC646D">
        <w:rPr>
          <w:color w:val="auto"/>
        </w:rPr>
        <w:t xml:space="preserve"> spheroids at a fixed 50:50 cell ratio [19]. To determine the influence of cell concentration</w:t>
      </w:r>
      <w:r w:rsidR="00876E08" w:rsidRPr="00FC646D">
        <w:rPr>
          <w:color w:val="auto"/>
        </w:rPr>
        <w:t xml:space="preserve">s on self </w:t>
      </w:r>
      <w:proofErr w:type="spellStart"/>
      <w:r w:rsidR="00876E08" w:rsidRPr="00FC646D">
        <w:rPr>
          <w:color w:val="auto"/>
        </w:rPr>
        <w:t>organising</w:t>
      </w:r>
      <w:proofErr w:type="spellEnd"/>
      <w:r w:rsidR="00876E08" w:rsidRPr="00FC646D">
        <w:rPr>
          <w:color w:val="auto"/>
        </w:rPr>
        <w:t xml:space="preserve"> </w:t>
      </w:r>
      <w:proofErr w:type="spellStart"/>
      <w:r w:rsidR="00876E08" w:rsidRPr="00FC646D">
        <w:rPr>
          <w:color w:val="auto"/>
        </w:rPr>
        <w:t>behaviour</w:t>
      </w:r>
      <w:proofErr w:type="spellEnd"/>
      <w:r w:rsidR="00876E08" w:rsidRPr="00FC646D">
        <w:rPr>
          <w:color w:val="auto"/>
        </w:rPr>
        <w:t>,</w:t>
      </w:r>
      <w:r w:rsidRPr="00FC646D">
        <w:rPr>
          <w:color w:val="auto"/>
        </w:rPr>
        <w:t xml:space="preserve"> five different ratios of MSC</w:t>
      </w:r>
      <w:proofErr w:type="gramStart"/>
      <w:r w:rsidRPr="00FC646D">
        <w:rPr>
          <w:color w:val="auto"/>
        </w:rPr>
        <w:t>:EC</w:t>
      </w:r>
      <w:proofErr w:type="gramEnd"/>
      <w:r w:rsidRPr="00FC646D">
        <w:rPr>
          <w:color w:val="auto"/>
        </w:rPr>
        <w:t xml:space="preserve"> were co-</w:t>
      </w:r>
      <w:r w:rsidRPr="00B55077">
        <w:rPr>
          <w:color w:val="auto"/>
        </w:rPr>
        <w:t>cultured to form spheroids (20:80, 35:65, 50:50, 65:35 and 80:20 for MSC:EC respectively). To enable cell tracking, MSCs were fluorescently labelled green, the ECs labelled red and the various MSC</w:t>
      </w:r>
      <w:proofErr w:type="gramStart"/>
      <w:r w:rsidRPr="00B55077">
        <w:rPr>
          <w:color w:val="auto"/>
        </w:rPr>
        <w:t>:EC</w:t>
      </w:r>
      <w:proofErr w:type="gramEnd"/>
      <w:r w:rsidRPr="00B55077">
        <w:rPr>
          <w:color w:val="auto"/>
        </w:rPr>
        <w:t xml:space="preserve"> spheroids were cultured for up to 7 days (Figure 1a). All MSC</w:t>
      </w:r>
      <w:proofErr w:type="gramStart"/>
      <w:r w:rsidRPr="00B55077">
        <w:rPr>
          <w:color w:val="auto"/>
        </w:rPr>
        <w:t>:EC</w:t>
      </w:r>
      <w:proofErr w:type="gramEnd"/>
      <w:r w:rsidRPr="00B55077">
        <w:rPr>
          <w:color w:val="auto"/>
        </w:rPr>
        <w:t xml:space="preserve"> combinations were able to form spheroids within 24 </w:t>
      </w:r>
      <w:r w:rsidR="00B55077" w:rsidRPr="00B55077">
        <w:rPr>
          <w:color w:val="auto"/>
        </w:rPr>
        <w:t>h</w:t>
      </w:r>
      <w:r w:rsidRPr="00B55077">
        <w:rPr>
          <w:color w:val="auto"/>
        </w:rPr>
        <w:t>, which reduced in size over th</w:t>
      </w:r>
      <w:r w:rsidR="009A7197">
        <w:rPr>
          <w:color w:val="auto"/>
        </w:rPr>
        <w:t>e time course (Figure S1a,</w:t>
      </w:r>
      <w:r w:rsidRPr="00B55077">
        <w:rPr>
          <w:color w:val="auto"/>
        </w:rPr>
        <w:t>b). However MSC</w:t>
      </w:r>
      <w:proofErr w:type="gramStart"/>
      <w:r w:rsidRPr="00B55077">
        <w:rPr>
          <w:color w:val="auto"/>
        </w:rPr>
        <w:t>:EC</w:t>
      </w:r>
      <w:proofErr w:type="gramEnd"/>
      <w:r w:rsidRPr="00B55077">
        <w:rPr>
          <w:color w:val="auto"/>
        </w:rPr>
        <w:t xml:space="preserve"> spheroids at ratios of 20:80 and 35:65 were loosely aggregated and </w:t>
      </w:r>
      <w:r w:rsidR="00876E08" w:rsidRPr="00B55077">
        <w:rPr>
          <w:color w:val="auto"/>
        </w:rPr>
        <w:t>difficult</w:t>
      </w:r>
      <w:r w:rsidRPr="00B55077">
        <w:rPr>
          <w:color w:val="auto"/>
        </w:rPr>
        <w:t xml:space="preserve"> to </w:t>
      </w:r>
      <w:r w:rsidR="00876E08" w:rsidRPr="00B55077">
        <w:rPr>
          <w:color w:val="auto"/>
        </w:rPr>
        <w:t>manipulate</w:t>
      </w:r>
      <w:r w:rsidRPr="00B55077">
        <w:rPr>
          <w:color w:val="auto"/>
        </w:rPr>
        <w:t xml:space="preserve">, while ECs in lower proportions (35% and 20%), tended to accumulate on the spheroid periphery (Figure S1c). Therefore time-lapse microscopy was used to observe spheroid initiation over the first 20 </w:t>
      </w:r>
      <w:r w:rsidR="00B55077" w:rsidRPr="00B55077">
        <w:rPr>
          <w:color w:val="auto"/>
        </w:rPr>
        <w:t>h</w:t>
      </w:r>
      <w:r w:rsidRPr="00B55077">
        <w:rPr>
          <w:color w:val="auto"/>
        </w:rPr>
        <w:t xml:space="preserve"> in culture using MSC</w:t>
      </w:r>
      <w:proofErr w:type="gramStart"/>
      <w:r w:rsidRPr="00B55077">
        <w:rPr>
          <w:color w:val="auto"/>
        </w:rPr>
        <w:t>:ECs</w:t>
      </w:r>
      <w:proofErr w:type="gramEnd"/>
      <w:r w:rsidRPr="00B55077">
        <w:rPr>
          <w:color w:val="auto"/>
        </w:rPr>
        <w:t xml:space="preserve"> at a 50:50 ratio. By </w:t>
      </w:r>
      <w:proofErr w:type="spellStart"/>
      <w:r w:rsidRPr="00B55077">
        <w:rPr>
          <w:color w:val="auto"/>
        </w:rPr>
        <w:t>brightfield</w:t>
      </w:r>
      <w:proofErr w:type="spellEnd"/>
      <w:r w:rsidRPr="00B55077">
        <w:rPr>
          <w:color w:val="auto"/>
        </w:rPr>
        <w:t xml:space="preserve"> imaging, MSC</w:t>
      </w:r>
      <w:proofErr w:type="gramStart"/>
      <w:r w:rsidRPr="00B55077">
        <w:rPr>
          <w:color w:val="auto"/>
        </w:rPr>
        <w:t>:EC</w:t>
      </w:r>
      <w:proofErr w:type="gramEnd"/>
      <w:r w:rsidRPr="00B55077">
        <w:rPr>
          <w:color w:val="auto"/>
        </w:rPr>
        <w:t xml:space="preserve"> co-cultures</w:t>
      </w:r>
      <w:r w:rsidRPr="00FC646D">
        <w:rPr>
          <w:color w:val="auto"/>
        </w:rPr>
        <w:t xml:space="preserve"> aggregated rapidly and condensed into 3D spheroids (Movie S1).</w:t>
      </w:r>
      <w:r w:rsidR="00B55077">
        <w:rPr>
          <w:color w:val="auto"/>
        </w:rPr>
        <w:t xml:space="preserve"> </w:t>
      </w:r>
      <w:r w:rsidRPr="00FC646D">
        <w:rPr>
          <w:color w:val="auto"/>
        </w:rPr>
        <w:t xml:space="preserve">Using time-lapse fluorescent microscopy and capturing images every 20 </w:t>
      </w:r>
      <w:r w:rsidR="00B55077">
        <w:rPr>
          <w:color w:val="auto"/>
        </w:rPr>
        <w:t>min</w:t>
      </w:r>
      <w:r w:rsidRPr="00FC646D">
        <w:rPr>
          <w:color w:val="auto"/>
        </w:rPr>
        <w:t xml:space="preserve"> we found that ECs started to aggregate into discrete foci within 4 </w:t>
      </w:r>
      <w:r w:rsidR="00B55077">
        <w:rPr>
          <w:color w:val="auto"/>
        </w:rPr>
        <w:t>h</w:t>
      </w:r>
      <w:r w:rsidRPr="00FC646D">
        <w:rPr>
          <w:color w:val="auto"/>
        </w:rPr>
        <w:t xml:space="preserve"> (Figure 1b, key time-points shown). Over time, these foci extended to form interconnected cell clusters. To act as a control for MSC-EC self-</w:t>
      </w:r>
      <w:proofErr w:type="spellStart"/>
      <w:r w:rsidRPr="00FC646D">
        <w:rPr>
          <w:color w:val="auto"/>
        </w:rPr>
        <w:t>organisation</w:t>
      </w:r>
      <w:proofErr w:type="spellEnd"/>
      <w:r w:rsidRPr="00FC646D">
        <w:rPr>
          <w:color w:val="auto"/>
        </w:rPr>
        <w:t xml:space="preserve">, MSC-only spheroids were generated with 50% of the MSCs labelled green and 50% labelled red. These MSC:MSC (50:50) spheroids formed over the same timescale as the MSC-EC spheroids, but in contrast, the </w:t>
      </w:r>
      <w:r w:rsidR="00AE10E5" w:rsidRPr="00FC646D">
        <w:rPr>
          <w:color w:val="auto"/>
        </w:rPr>
        <w:t xml:space="preserve">red and green </w:t>
      </w:r>
      <w:r w:rsidRPr="00FC646D">
        <w:rPr>
          <w:color w:val="auto"/>
        </w:rPr>
        <w:t xml:space="preserve">labelled cells </w:t>
      </w:r>
      <w:r w:rsidR="00AE10E5" w:rsidRPr="00FC646D">
        <w:rPr>
          <w:color w:val="auto"/>
        </w:rPr>
        <w:t>appeared</w:t>
      </w:r>
      <w:r w:rsidRPr="00FC646D">
        <w:rPr>
          <w:color w:val="auto"/>
        </w:rPr>
        <w:t xml:space="preserve"> uniformly distributed at all time points</w:t>
      </w:r>
      <w:r w:rsidR="00AE10E5" w:rsidRPr="00FC646D">
        <w:rPr>
          <w:color w:val="auto"/>
        </w:rPr>
        <w:t xml:space="preserve"> and aggregates of red-labelled cells were not observed</w:t>
      </w:r>
      <w:r w:rsidRPr="00FC646D">
        <w:rPr>
          <w:color w:val="auto"/>
        </w:rPr>
        <w:t xml:space="preserve"> (Figur</w:t>
      </w:r>
      <w:r w:rsidR="009F0CEC" w:rsidRPr="00FC646D">
        <w:rPr>
          <w:color w:val="auto"/>
        </w:rPr>
        <w:t>e 1b, lower panel). EC networks</w:t>
      </w:r>
      <w:r w:rsidRPr="00FC646D">
        <w:rPr>
          <w:color w:val="auto"/>
        </w:rPr>
        <w:t xml:space="preserve"> in MSC</w:t>
      </w:r>
      <w:proofErr w:type="gramStart"/>
      <w:r w:rsidRPr="00FC646D">
        <w:rPr>
          <w:color w:val="auto"/>
        </w:rPr>
        <w:t>:EC</w:t>
      </w:r>
      <w:proofErr w:type="gramEnd"/>
      <w:r w:rsidRPr="00FC646D">
        <w:rPr>
          <w:color w:val="auto"/>
        </w:rPr>
        <w:t xml:space="preserve"> spheroids matured over the next 48 </w:t>
      </w:r>
      <w:r w:rsidR="00B55077">
        <w:rPr>
          <w:color w:val="auto"/>
        </w:rPr>
        <w:t>h</w:t>
      </w:r>
      <w:r w:rsidRPr="00FC646D">
        <w:rPr>
          <w:color w:val="auto"/>
        </w:rPr>
        <w:t xml:space="preserve">, with increased green-red cell partitioning, as measured by plot-profiling, compared to MSC-only controls (Figure 1c). </w:t>
      </w:r>
    </w:p>
    <w:p w14:paraId="41DCDE38" w14:textId="77777777" w:rsidR="00B55077" w:rsidRPr="00FC646D" w:rsidRDefault="00B55077" w:rsidP="00B55077">
      <w:pPr>
        <w:pStyle w:val="MDPI31text"/>
        <w:rPr>
          <w:color w:val="auto"/>
        </w:rPr>
      </w:pPr>
      <w:r w:rsidRPr="00FC646D">
        <w:rPr>
          <w:color w:val="auto"/>
        </w:rPr>
        <w:t xml:space="preserve">To determine if ECs self-assembled in a different (non-MSC) stromal environment, we mixed ECs (red) with human dermal fibroblasts (HDFs, </w:t>
      </w:r>
      <w:r w:rsidRPr="00591B13">
        <w:rPr>
          <w:color w:val="auto"/>
        </w:rPr>
        <w:t xml:space="preserve">green), in place of MSCs, at a 50:50 ratio. We found that EC </w:t>
      </w:r>
      <w:proofErr w:type="spellStart"/>
      <w:r w:rsidRPr="00591B13">
        <w:rPr>
          <w:color w:val="auto"/>
        </w:rPr>
        <w:t>organisation</w:t>
      </w:r>
      <w:proofErr w:type="spellEnd"/>
      <w:r w:rsidRPr="00591B13">
        <w:rPr>
          <w:color w:val="auto"/>
        </w:rPr>
        <w:t xml:space="preserve"> was induced only in MSC</w:t>
      </w:r>
      <w:proofErr w:type="gramStart"/>
      <w:r w:rsidRPr="00591B13">
        <w:rPr>
          <w:color w:val="auto"/>
        </w:rPr>
        <w:t>:EC</w:t>
      </w:r>
      <w:proofErr w:type="gramEnd"/>
      <w:r w:rsidRPr="00591B13">
        <w:rPr>
          <w:color w:val="auto"/>
        </w:rPr>
        <w:t xml:space="preserve"> spheroids and not in HDF:EC spheroids (Figure 2a). Quantification by image analysis of the EC network structure demonstrated that network length and branching was significantly increased in MSC</w:t>
      </w:r>
      <w:proofErr w:type="gramStart"/>
      <w:r w:rsidRPr="00591B13">
        <w:rPr>
          <w:color w:val="auto"/>
        </w:rPr>
        <w:t>:EC</w:t>
      </w:r>
      <w:proofErr w:type="gramEnd"/>
      <w:r w:rsidRPr="00591B13">
        <w:rPr>
          <w:color w:val="auto"/>
        </w:rPr>
        <w:t xml:space="preserve"> spheroids compared to HDF:EC spheroids (Figure 2b). Therefore EC self-</w:t>
      </w:r>
      <w:proofErr w:type="spellStart"/>
      <w:r w:rsidRPr="00591B13">
        <w:rPr>
          <w:color w:val="auto"/>
        </w:rPr>
        <w:t>organisation</w:t>
      </w:r>
      <w:proofErr w:type="spellEnd"/>
      <w:r w:rsidRPr="00591B13">
        <w:rPr>
          <w:color w:val="auto"/>
        </w:rPr>
        <w:t xml:space="preserve"> in an</w:t>
      </w:r>
      <w:r w:rsidRPr="00FC646D">
        <w:rPr>
          <w:color w:val="auto"/>
        </w:rPr>
        <w:t xml:space="preserve"> MSC environment is dependent on relative cell abundance and EC network formation is optimal at a ratio of 50:50, MSC</w:t>
      </w:r>
      <w:proofErr w:type="gramStart"/>
      <w:r w:rsidRPr="00FC646D">
        <w:rPr>
          <w:color w:val="auto"/>
        </w:rPr>
        <w:t>:EC</w:t>
      </w:r>
      <w:proofErr w:type="gramEnd"/>
      <w:r w:rsidRPr="00FC646D">
        <w:rPr>
          <w:color w:val="auto"/>
        </w:rPr>
        <w:t>, which was then used for further analysis.</w:t>
      </w:r>
    </w:p>
    <w:p w14:paraId="0C9DE0ED" w14:textId="77777777" w:rsidR="00422020" w:rsidRPr="00FC646D" w:rsidRDefault="00422020" w:rsidP="00FC646D">
      <w:pPr>
        <w:pStyle w:val="MDPI22heading2"/>
        <w:kinsoku/>
        <w:overflowPunct/>
        <w:autoSpaceDE/>
        <w:autoSpaceDN/>
        <w:spacing w:after="0" w:line="240" w:lineRule="auto"/>
        <w:jc w:val="center"/>
        <w:outlineLvl w:val="9"/>
        <w:rPr>
          <w:b/>
          <w:i w:val="0"/>
          <w:noProof w:val="0"/>
          <w:color w:val="auto"/>
        </w:rPr>
      </w:pPr>
      <w:r w:rsidRPr="00FC646D">
        <w:rPr>
          <w:b/>
          <w:i w:val="0"/>
          <w:snapToGrid/>
          <w:color w:val="auto"/>
          <w:lang w:val="en-GB" w:eastAsia="en-GB" w:bidi="ar-SA"/>
        </w:rPr>
        <w:lastRenderedPageBreak/>
        <w:drawing>
          <wp:inline distT="0" distB="0" distL="0" distR="0" wp14:anchorId="1B6291A6" wp14:editId="2F7A59E2">
            <wp:extent cx="5568471" cy="640399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 1.jpg"/>
                    <pic:cNvPicPr/>
                  </pic:nvPicPr>
                  <pic:blipFill>
                    <a:blip r:embed="rId8">
                      <a:extLst>
                        <a:ext uri="{28A0092B-C50C-407E-A947-70E740481C1C}">
                          <a14:useLocalDpi xmlns:a14="http://schemas.microsoft.com/office/drawing/2010/main" val="0"/>
                        </a:ext>
                      </a:extLst>
                    </a:blip>
                    <a:stretch>
                      <a:fillRect/>
                    </a:stretch>
                  </pic:blipFill>
                  <pic:spPr>
                    <a:xfrm>
                      <a:off x="0" y="0"/>
                      <a:ext cx="5569221" cy="6404857"/>
                    </a:xfrm>
                    <a:prstGeom prst="rect">
                      <a:avLst/>
                    </a:prstGeom>
                  </pic:spPr>
                </pic:pic>
              </a:graphicData>
            </a:graphic>
          </wp:inline>
        </w:drawing>
      </w:r>
    </w:p>
    <w:p w14:paraId="1FCAA55D" w14:textId="69AD1C5F" w:rsidR="00FD27E6" w:rsidRPr="00FC646D" w:rsidRDefault="00FD27E6" w:rsidP="00FC646D">
      <w:pPr>
        <w:pStyle w:val="MDPI51figurecaption"/>
        <w:rPr>
          <w:i/>
          <w:color w:val="auto"/>
        </w:rPr>
      </w:pPr>
      <w:proofErr w:type="gramStart"/>
      <w:r w:rsidRPr="00FC646D">
        <w:rPr>
          <w:b/>
          <w:color w:val="auto"/>
        </w:rPr>
        <w:t>Figure 1.</w:t>
      </w:r>
      <w:proofErr w:type="gramEnd"/>
      <w:r w:rsidRPr="00FC646D">
        <w:rPr>
          <w:b/>
          <w:color w:val="auto"/>
        </w:rPr>
        <w:t xml:space="preserve"> </w:t>
      </w:r>
      <w:proofErr w:type="gramStart"/>
      <w:r w:rsidRPr="00FC646D">
        <w:rPr>
          <w:color w:val="auto"/>
        </w:rPr>
        <w:t>Fluorescent imaging of MSC-ECs during spheroid formation.</w:t>
      </w:r>
      <w:proofErr w:type="gramEnd"/>
      <w:r w:rsidRPr="00FC646D">
        <w:rPr>
          <w:color w:val="auto"/>
        </w:rPr>
        <w:t xml:space="preserve"> (</w:t>
      </w:r>
      <w:r w:rsidRPr="00FC646D">
        <w:rPr>
          <w:b/>
          <w:color w:val="auto"/>
        </w:rPr>
        <w:t>a</w:t>
      </w:r>
      <w:r w:rsidRPr="00FC646D">
        <w:rPr>
          <w:color w:val="auto"/>
        </w:rPr>
        <w:t>) Schematic showing technique for combining MSCs and ECs to form co-cultured spheroids containing 30,000 cells in total per well of the non-adherent U-bottomed 96-well plate. (</w:t>
      </w:r>
      <w:r w:rsidRPr="00FC646D">
        <w:rPr>
          <w:b/>
          <w:color w:val="auto"/>
        </w:rPr>
        <w:t>b</w:t>
      </w:r>
      <w:r w:rsidRPr="00FC646D">
        <w:rPr>
          <w:color w:val="auto"/>
        </w:rPr>
        <w:t>) Top: Time-lapse images of MSC-EC (50:50) spheroid formation; MSCs labelled green, ECs labelled red; Bottom: MSC-only control containing 50:50 MSC (green)</w:t>
      </w:r>
      <w:proofErr w:type="gramStart"/>
      <w:r w:rsidRPr="00FC646D">
        <w:rPr>
          <w:color w:val="auto"/>
        </w:rPr>
        <w:t>:MSC</w:t>
      </w:r>
      <w:proofErr w:type="gramEnd"/>
      <w:r w:rsidRPr="00FC646D">
        <w:rPr>
          <w:color w:val="auto"/>
        </w:rPr>
        <w:t xml:space="preserve"> (red). Images were captured every 20 </w:t>
      </w:r>
      <w:r w:rsidR="00B55077">
        <w:rPr>
          <w:color w:val="auto"/>
        </w:rPr>
        <w:t>min</w:t>
      </w:r>
      <w:r w:rsidRPr="00FC646D">
        <w:rPr>
          <w:color w:val="auto"/>
        </w:rPr>
        <w:t xml:space="preserve"> from 4 </w:t>
      </w:r>
      <w:r w:rsidR="00B55077">
        <w:rPr>
          <w:color w:val="auto"/>
        </w:rPr>
        <w:t>h</w:t>
      </w:r>
      <w:r w:rsidRPr="00FC646D">
        <w:rPr>
          <w:color w:val="auto"/>
        </w:rPr>
        <w:t xml:space="preserve"> to 20 </w:t>
      </w:r>
      <w:r w:rsidR="00B55077">
        <w:rPr>
          <w:color w:val="auto"/>
        </w:rPr>
        <w:t>h</w:t>
      </w:r>
      <w:r w:rsidRPr="00FC646D">
        <w:rPr>
          <w:color w:val="auto"/>
        </w:rPr>
        <w:t>, sample time points shown. (</w:t>
      </w:r>
      <w:r w:rsidRPr="00FC646D">
        <w:rPr>
          <w:b/>
          <w:color w:val="auto"/>
        </w:rPr>
        <w:t>c</w:t>
      </w:r>
      <w:r w:rsidRPr="00FC646D">
        <w:rPr>
          <w:color w:val="auto"/>
        </w:rPr>
        <w:t>) Higher magnification images of MSC</w:t>
      </w:r>
      <w:proofErr w:type="gramStart"/>
      <w:r w:rsidRPr="00FC646D">
        <w:rPr>
          <w:color w:val="auto"/>
        </w:rPr>
        <w:t>:EC</w:t>
      </w:r>
      <w:proofErr w:type="gramEnd"/>
      <w:r w:rsidRPr="00FC646D">
        <w:rPr>
          <w:color w:val="auto"/>
        </w:rPr>
        <w:t xml:space="preserve"> (top) and MSC-only (bottom) spheroid sections at days 2 and 3 of culture</w:t>
      </w:r>
      <w:r w:rsidR="00D600E3" w:rsidRPr="00FC646D">
        <w:rPr>
          <w:color w:val="auto"/>
        </w:rPr>
        <w:t>, all scale bars = 200</w:t>
      </w:r>
      <w:r w:rsidR="00FC646D" w:rsidRPr="00FC646D">
        <w:rPr>
          <w:color w:val="auto"/>
        </w:rPr>
        <w:t xml:space="preserve"> </w:t>
      </w:r>
      <w:proofErr w:type="spellStart"/>
      <w:r w:rsidR="00B55077">
        <w:rPr>
          <w:color w:val="auto"/>
        </w:rPr>
        <w:t>μ</w:t>
      </w:r>
      <w:r w:rsidR="00D600E3" w:rsidRPr="00FC646D">
        <w:rPr>
          <w:color w:val="auto"/>
        </w:rPr>
        <w:t>m</w:t>
      </w:r>
      <w:proofErr w:type="spellEnd"/>
      <w:r w:rsidRPr="00FC646D">
        <w:rPr>
          <w:color w:val="auto"/>
        </w:rPr>
        <w:t xml:space="preserve">. Graphs on the right quantify green-red cell distribution across </w:t>
      </w:r>
      <w:r w:rsidR="00FF711F" w:rsidRPr="00FC646D">
        <w:rPr>
          <w:color w:val="auto"/>
        </w:rPr>
        <w:t xml:space="preserve">the </w:t>
      </w:r>
      <w:proofErr w:type="spellStart"/>
      <w:r w:rsidR="00FF711F" w:rsidRPr="00FC646D">
        <w:rPr>
          <w:color w:val="auto"/>
        </w:rPr>
        <w:t>centre</w:t>
      </w:r>
      <w:proofErr w:type="spellEnd"/>
      <w:r w:rsidR="00FF711F" w:rsidRPr="00FC646D">
        <w:rPr>
          <w:color w:val="auto"/>
        </w:rPr>
        <w:t xml:space="preserve"> line of </w:t>
      </w:r>
      <w:r w:rsidRPr="00FC646D">
        <w:rPr>
          <w:color w:val="auto"/>
        </w:rPr>
        <w:t>sections from day 3 spheroids</w:t>
      </w:r>
      <w:r w:rsidR="00BF583C" w:rsidRPr="00FC646D">
        <w:rPr>
          <w:color w:val="auto"/>
        </w:rPr>
        <w:t xml:space="preserve"> using the plot profiler extension on Image J</w:t>
      </w:r>
      <w:r w:rsidRPr="00FC646D">
        <w:rPr>
          <w:color w:val="auto"/>
        </w:rPr>
        <w:t xml:space="preserve">. The data show the distribution of </w:t>
      </w:r>
      <w:r w:rsidR="00FF711F" w:rsidRPr="00FC646D">
        <w:rPr>
          <w:color w:val="auto"/>
        </w:rPr>
        <w:t>green-labelled cells as po</w:t>
      </w:r>
      <w:r w:rsidRPr="00FC646D">
        <w:rPr>
          <w:color w:val="auto"/>
        </w:rPr>
        <w:t>sitive value</w:t>
      </w:r>
      <w:r w:rsidR="00FF711F" w:rsidRPr="00FC646D">
        <w:rPr>
          <w:color w:val="auto"/>
        </w:rPr>
        <w:t>s above the x-axis and red-labelled cells as</w:t>
      </w:r>
      <w:r w:rsidRPr="00FC646D">
        <w:rPr>
          <w:color w:val="auto"/>
        </w:rPr>
        <w:t xml:space="preserve"> negative value</w:t>
      </w:r>
      <w:r w:rsidR="00FF711F" w:rsidRPr="00FC646D">
        <w:rPr>
          <w:color w:val="auto"/>
        </w:rPr>
        <w:t>s below the x-axis</w:t>
      </w:r>
      <w:r w:rsidRPr="00FC646D">
        <w:rPr>
          <w:color w:val="auto"/>
        </w:rPr>
        <w:t>.</w:t>
      </w:r>
    </w:p>
    <w:p w14:paraId="1616322D" w14:textId="77777777" w:rsidR="000E4927" w:rsidRPr="00FC646D" w:rsidRDefault="000E4927" w:rsidP="00FC646D">
      <w:pPr>
        <w:pStyle w:val="MDPI31text"/>
        <w:spacing w:before="240" w:line="240" w:lineRule="auto"/>
        <w:ind w:firstLine="0"/>
        <w:jc w:val="center"/>
        <w:rPr>
          <w:i/>
          <w:color w:val="auto"/>
        </w:rPr>
      </w:pPr>
      <w:r w:rsidRPr="00FC646D">
        <w:rPr>
          <w:i/>
          <w:noProof/>
          <w:snapToGrid/>
          <w:color w:val="auto"/>
          <w:lang w:val="en-GB" w:eastAsia="en-GB" w:bidi="ar-SA"/>
        </w:rPr>
        <w:lastRenderedPageBreak/>
        <w:drawing>
          <wp:inline distT="0" distB="0" distL="0" distR="0" wp14:anchorId="03D6FF02" wp14:editId="6A01A346">
            <wp:extent cx="5615940" cy="4979035"/>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e 2.jpg"/>
                    <pic:cNvPicPr/>
                  </pic:nvPicPr>
                  <pic:blipFill>
                    <a:blip r:embed="rId9">
                      <a:extLst>
                        <a:ext uri="{28A0092B-C50C-407E-A947-70E740481C1C}">
                          <a14:useLocalDpi xmlns:a14="http://schemas.microsoft.com/office/drawing/2010/main" val="0"/>
                        </a:ext>
                      </a:extLst>
                    </a:blip>
                    <a:stretch>
                      <a:fillRect/>
                    </a:stretch>
                  </pic:blipFill>
                  <pic:spPr>
                    <a:xfrm>
                      <a:off x="0" y="0"/>
                      <a:ext cx="5615940" cy="4979035"/>
                    </a:xfrm>
                    <a:prstGeom prst="rect">
                      <a:avLst/>
                    </a:prstGeom>
                  </pic:spPr>
                </pic:pic>
              </a:graphicData>
            </a:graphic>
          </wp:inline>
        </w:drawing>
      </w:r>
    </w:p>
    <w:p w14:paraId="6C8FAEC7" w14:textId="0EB0A2DF" w:rsidR="009F0CEC" w:rsidRPr="00FC646D" w:rsidRDefault="009F0CEC" w:rsidP="00FC646D">
      <w:pPr>
        <w:pStyle w:val="MDPI51figurecaption"/>
        <w:rPr>
          <w:b/>
          <w:snapToGrid w:val="0"/>
          <w:color w:val="auto"/>
        </w:rPr>
      </w:pPr>
      <w:proofErr w:type="gramStart"/>
      <w:r w:rsidRPr="00FC646D">
        <w:rPr>
          <w:b/>
          <w:color w:val="auto"/>
        </w:rPr>
        <w:t>Figure 2</w:t>
      </w:r>
      <w:r w:rsidR="00FD27E6" w:rsidRPr="00FC646D">
        <w:rPr>
          <w:b/>
          <w:color w:val="auto"/>
        </w:rPr>
        <w:t>.</w:t>
      </w:r>
      <w:proofErr w:type="gramEnd"/>
      <w:r w:rsidR="00FD27E6" w:rsidRPr="00FC646D">
        <w:rPr>
          <w:b/>
          <w:color w:val="auto"/>
        </w:rPr>
        <w:t xml:space="preserve"> </w:t>
      </w:r>
      <w:proofErr w:type="gramStart"/>
      <w:r w:rsidR="00FD27E6" w:rsidRPr="00FC646D">
        <w:rPr>
          <w:color w:val="auto"/>
        </w:rPr>
        <w:t>Self-</w:t>
      </w:r>
      <w:proofErr w:type="spellStart"/>
      <w:r w:rsidR="00FD27E6" w:rsidRPr="00FC646D">
        <w:rPr>
          <w:color w:val="auto"/>
        </w:rPr>
        <w:t>organisation</w:t>
      </w:r>
      <w:proofErr w:type="spellEnd"/>
      <w:r w:rsidR="00FD27E6" w:rsidRPr="00FC646D">
        <w:rPr>
          <w:color w:val="auto"/>
        </w:rPr>
        <w:t xml:space="preserve"> in fluorescently labelled HDF-EC and MSC-EC spheroids.</w:t>
      </w:r>
      <w:proofErr w:type="gramEnd"/>
      <w:r w:rsidR="00FD27E6" w:rsidRPr="00FC646D">
        <w:rPr>
          <w:color w:val="auto"/>
        </w:rPr>
        <w:t xml:space="preserve"> (</w:t>
      </w:r>
      <w:r w:rsidR="00FD27E6" w:rsidRPr="00FC646D">
        <w:rPr>
          <w:b/>
          <w:color w:val="auto"/>
        </w:rPr>
        <w:t>a</w:t>
      </w:r>
      <w:r w:rsidR="00FD27E6" w:rsidRPr="00FC646D">
        <w:rPr>
          <w:color w:val="auto"/>
        </w:rPr>
        <w:t xml:space="preserve">) Sections of </w:t>
      </w:r>
      <w:r w:rsidR="00876E08" w:rsidRPr="00FC646D">
        <w:rPr>
          <w:color w:val="auto"/>
        </w:rPr>
        <w:t>MSC</w:t>
      </w:r>
      <w:proofErr w:type="gramStart"/>
      <w:r w:rsidR="00876E08" w:rsidRPr="00FC646D">
        <w:rPr>
          <w:color w:val="auto"/>
        </w:rPr>
        <w:t>:EC</w:t>
      </w:r>
      <w:proofErr w:type="gramEnd"/>
      <w:r w:rsidR="00876E08" w:rsidRPr="00FC646D">
        <w:rPr>
          <w:color w:val="auto"/>
        </w:rPr>
        <w:t xml:space="preserve"> and HDF:EC spheroids grown over 3</w:t>
      </w:r>
      <w:r w:rsidR="00FD27E6" w:rsidRPr="00FC646D">
        <w:rPr>
          <w:color w:val="auto"/>
        </w:rPr>
        <w:t xml:space="preserve"> days in culture; MSCs </w:t>
      </w:r>
      <w:r w:rsidR="00876E08" w:rsidRPr="00FC646D">
        <w:rPr>
          <w:color w:val="auto"/>
        </w:rPr>
        <w:t xml:space="preserve">or HDFs </w:t>
      </w:r>
      <w:r w:rsidR="00FD27E6" w:rsidRPr="00FC646D">
        <w:rPr>
          <w:color w:val="auto"/>
        </w:rPr>
        <w:t>were labelled green and ECs were labelled red. Scale bars = 100</w:t>
      </w:r>
      <w:r w:rsidR="00FC646D" w:rsidRPr="00FC646D">
        <w:rPr>
          <w:color w:val="auto"/>
        </w:rPr>
        <w:t xml:space="preserve"> </w:t>
      </w:r>
      <w:proofErr w:type="spellStart"/>
      <w:r w:rsidR="00B55077">
        <w:rPr>
          <w:color w:val="auto"/>
        </w:rPr>
        <w:t>μ</w:t>
      </w:r>
      <w:r w:rsidR="00FD27E6" w:rsidRPr="00FC646D">
        <w:rPr>
          <w:color w:val="auto"/>
        </w:rPr>
        <w:t>m</w:t>
      </w:r>
      <w:proofErr w:type="spellEnd"/>
      <w:r w:rsidR="00FD27E6" w:rsidRPr="00FC646D">
        <w:rPr>
          <w:color w:val="auto"/>
        </w:rPr>
        <w:t xml:space="preserve"> (</w:t>
      </w:r>
      <w:r w:rsidR="00FD27E6" w:rsidRPr="00FC646D">
        <w:rPr>
          <w:b/>
          <w:color w:val="auto"/>
        </w:rPr>
        <w:t>b</w:t>
      </w:r>
      <w:r w:rsidR="00FD27E6" w:rsidRPr="00FC646D">
        <w:rPr>
          <w:color w:val="auto"/>
        </w:rPr>
        <w:t>) Quantification of EC network length (A, top), width (B, middle) and branching (C, bottom) using image analysis.</w:t>
      </w:r>
    </w:p>
    <w:p w14:paraId="5F30FE9A" w14:textId="77777777" w:rsidR="000A717D" w:rsidRPr="00FC646D" w:rsidRDefault="00094170" w:rsidP="00FC646D">
      <w:pPr>
        <w:pStyle w:val="MDPI22heading2"/>
        <w:rPr>
          <w:color w:val="auto"/>
        </w:rPr>
      </w:pPr>
      <w:r w:rsidRPr="00FC646D">
        <w:rPr>
          <w:color w:val="auto"/>
        </w:rPr>
        <w:t>3.2</w:t>
      </w:r>
      <w:r w:rsidR="002309AA" w:rsidRPr="00FC646D">
        <w:rPr>
          <w:color w:val="auto"/>
        </w:rPr>
        <w:t>.</w:t>
      </w:r>
      <w:r w:rsidRPr="00FC646D">
        <w:rPr>
          <w:color w:val="auto"/>
        </w:rPr>
        <w:t xml:space="preserve"> </w:t>
      </w:r>
      <w:r w:rsidR="000A717D" w:rsidRPr="00FC646D">
        <w:rPr>
          <w:color w:val="auto"/>
        </w:rPr>
        <w:t xml:space="preserve">Analysis of </w:t>
      </w:r>
      <w:r w:rsidR="00FC646D" w:rsidRPr="00FC646D">
        <w:rPr>
          <w:color w:val="auto"/>
        </w:rPr>
        <w:t xml:space="preserve">Endogenous Signalling Pathways Controlling Endothelial Cell Organisation </w:t>
      </w:r>
      <w:r w:rsidR="000A717D" w:rsidRPr="00FC646D">
        <w:rPr>
          <w:color w:val="auto"/>
        </w:rPr>
        <w:t xml:space="preserve">in MSC </w:t>
      </w:r>
      <w:r w:rsidR="00FC646D" w:rsidRPr="00FC646D">
        <w:rPr>
          <w:color w:val="auto"/>
        </w:rPr>
        <w:t>Spheroids</w:t>
      </w:r>
    </w:p>
    <w:p w14:paraId="75A452F4" w14:textId="58D1CCBA" w:rsidR="000E4927" w:rsidRPr="00FC646D" w:rsidRDefault="000A717D" w:rsidP="00FC646D">
      <w:pPr>
        <w:pStyle w:val="MDPI31text"/>
        <w:rPr>
          <w:color w:val="auto"/>
        </w:rPr>
      </w:pPr>
      <w:r w:rsidRPr="00FC646D">
        <w:rPr>
          <w:color w:val="auto"/>
        </w:rPr>
        <w:t xml:space="preserve">MSC-EC spheroids were treated with a variety of different inhibitors to block key </w:t>
      </w:r>
      <w:proofErr w:type="spellStart"/>
      <w:r w:rsidRPr="00FC646D">
        <w:rPr>
          <w:color w:val="auto"/>
        </w:rPr>
        <w:t>signalling</w:t>
      </w:r>
      <w:proofErr w:type="spellEnd"/>
      <w:r w:rsidRPr="00FC646D">
        <w:rPr>
          <w:color w:val="auto"/>
        </w:rPr>
        <w:t xml:space="preserve"> pathways that have previously been implicated in EC migration and </w:t>
      </w:r>
      <w:proofErr w:type="spellStart"/>
      <w:r w:rsidRPr="00FC646D">
        <w:rPr>
          <w:color w:val="auto"/>
        </w:rPr>
        <w:t>behaviour</w:t>
      </w:r>
      <w:proofErr w:type="spellEnd"/>
      <w:r w:rsidRPr="00FC646D">
        <w:rPr>
          <w:color w:val="auto"/>
        </w:rPr>
        <w:t>. These included inhibitors against integrin-linked kinase (</w:t>
      </w:r>
      <w:proofErr w:type="spellStart"/>
      <w:r w:rsidRPr="00FC646D">
        <w:rPr>
          <w:color w:val="auto"/>
        </w:rPr>
        <w:t>ILKi</w:t>
      </w:r>
      <w:proofErr w:type="spellEnd"/>
      <w:r w:rsidRPr="00FC646D">
        <w:rPr>
          <w:color w:val="auto"/>
        </w:rPr>
        <w:t>), platelet derived growth factor receptor (</w:t>
      </w:r>
      <w:proofErr w:type="spellStart"/>
      <w:r w:rsidRPr="00FC646D">
        <w:rPr>
          <w:color w:val="auto"/>
        </w:rPr>
        <w:t>PDGFRi</w:t>
      </w:r>
      <w:proofErr w:type="spellEnd"/>
      <w:r w:rsidRPr="00FC646D">
        <w:rPr>
          <w:color w:val="auto"/>
        </w:rPr>
        <w:t>), epidermal growth factor receptor (</w:t>
      </w:r>
      <w:proofErr w:type="spellStart"/>
      <w:r w:rsidRPr="00FC646D">
        <w:rPr>
          <w:color w:val="auto"/>
        </w:rPr>
        <w:t>FGFRi</w:t>
      </w:r>
      <w:proofErr w:type="spellEnd"/>
      <w:r w:rsidRPr="00FC646D">
        <w:rPr>
          <w:color w:val="auto"/>
        </w:rPr>
        <w:t>), Notch (DBZ) and fibroblast growth factor receptor (</w:t>
      </w:r>
      <w:proofErr w:type="spellStart"/>
      <w:r w:rsidRPr="00FC646D">
        <w:rPr>
          <w:color w:val="auto"/>
        </w:rPr>
        <w:t>FGFRi</w:t>
      </w:r>
      <w:proofErr w:type="spellEnd"/>
      <w:r w:rsidRPr="00FC646D">
        <w:rPr>
          <w:color w:val="auto"/>
        </w:rPr>
        <w:t xml:space="preserve">). Qualitative differences in green-red surface distribution can clearly be observed in whole spheroid images with </w:t>
      </w:r>
      <w:proofErr w:type="spellStart"/>
      <w:r w:rsidRPr="00FC646D">
        <w:rPr>
          <w:color w:val="auto"/>
        </w:rPr>
        <w:t>Volocity</w:t>
      </w:r>
      <w:proofErr w:type="spellEnd"/>
      <w:r w:rsidRPr="00FC646D">
        <w:rPr>
          <w:color w:val="auto"/>
        </w:rPr>
        <w:t xml:space="preserve"> rendering (Figure S2). Spheroids were sectioned at different time-points to determine internal </w:t>
      </w:r>
      <w:proofErr w:type="spellStart"/>
      <w:r w:rsidRPr="00B55077">
        <w:rPr>
          <w:color w:val="auto"/>
        </w:rPr>
        <w:t>organisation</w:t>
      </w:r>
      <w:proofErr w:type="spellEnd"/>
      <w:r w:rsidRPr="00B55077">
        <w:rPr>
          <w:color w:val="auto"/>
        </w:rPr>
        <w:t xml:space="preserve"> patterns. Both </w:t>
      </w:r>
      <w:proofErr w:type="spellStart"/>
      <w:r w:rsidRPr="00B55077">
        <w:rPr>
          <w:color w:val="auto"/>
        </w:rPr>
        <w:t>ILKi</w:t>
      </w:r>
      <w:proofErr w:type="spellEnd"/>
      <w:r w:rsidRPr="00B55077">
        <w:rPr>
          <w:color w:val="auto"/>
        </w:rPr>
        <w:t xml:space="preserve"> and </w:t>
      </w:r>
      <w:proofErr w:type="spellStart"/>
      <w:r w:rsidRPr="00B55077">
        <w:rPr>
          <w:color w:val="auto"/>
        </w:rPr>
        <w:t>PDGFRi</w:t>
      </w:r>
      <w:proofErr w:type="spellEnd"/>
      <w:r w:rsidRPr="00B55077">
        <w:rPr>
          <w:color w:val="auto"/>
        </w:rPr>
        <w:t xml:space="preserve"> treatment resulted in the formation of visually more prominent EC networks (Figure 3a). Following image analysis, inhibition of PDGF </w:t>
      </w:r>
      <w:proofErr w:type="spellStart"/>
      <w:r w:rsidRPr="00B55077">
        <w:rPr>
          <w:color w:val="auto"/>
        </w:rPr>
        <w:t>signalling</w:t>
      </w:r>
      <w:proofErr w:type="spellEnd"/>
      <w:r w:rsidRPr="00B55077">
        <w:rPr>
          <w:color w:val="auto"/>
        </w:rPr>
        <w:t xml:space="preserve"> caused significant increases in the length and width of EC networks at days 1 and 2 and a significantly greater number of branches at all time-points compared to controls; </w:t>
      </w:r>
      <w:proofErr w:type="spellStart"/>
      <w:r w:rsidRPr="00B55077">
        <w:rPr>
          <w:color w:val="auto"/>
        </w:rPr>
        <w:t>ILKi</w:t>
      </w:r>
      <w:proofErr w:type="spellEnd"/>
      <w:r w:rsidRPr="00B55077">
        <w:rPr>
          <w:color w:val="auto"/>
        </w:rPr>
        <w:t xml:space="preserve"> significantly increased network wid</w:t>
      </w:r>
      <w:r w:rsidR="008C0E07" w:rsidRPr="00B55077">
        <w:rPr>
          <w:color w:val="auto"/>
        </w:rPr>
        <w:t>ths on day</w:t>
      </w:r>
      <w:r w:rsidR="008C0E07" w:rsidRPr="00FC646D">
        <w:rPr>
          <w:color w:val="auto"/>
        </w:rPr>
        <w:t xml:space="preserve"> 2 only</w:t>
      </w:r>
      <w:r w:rsidR="00876E08" w:rsidRPr="00FC646D">
        <w:rPr>
          <w:color w:val="auto"/>
        </w:rPr>
        <w:t xml:space="preserve"> (Figure 3b).</w:t>
      </w:r>
      <w:r w:rsidRPr="00FC646D">
        <w:rPr>
          <w:color w:val="auto"/>
        </w:rPr>
        <w:t xml:space="preserve"> Inhibition of Notch </w:t>
      </w:r>
      <w:proofErr w:type="spellStart"/>
      <w:r w:rsidRPr="00FC646D">
        <w:rPr>
          <w:color w:val="auto"/>
        </w:rPr>
        <w:t>signalling</w:t>
      </w:r>
      <w:proofErr w:type="spellEnd"/>
      <w:r w:rsidRPr="00FC646D">
        <w:rPr>
          <w:color w:val="auto"/>
        </w:rPr>
        <w:t xml:space="preserve"> with DBZ appeared to promote layering of ECs towards the periphery of the spheroid, whilst </w:t>
      </w:r>
      <w:proofErr w:type="spellStart"/>
      <w:r w:rsidRPr="00FC646D">
        <w:rPr>
          <w:color w:val="auto"/>
        </w:rPr>
        <w:t>FGFRi</w:t>
      </w:r>
      <w:proofErr w:type="spellEnd"/>
      <w:r w:rsidRPr="00FC646D">
        <w:rPr>
          <w:color w:val="auto"/>
        </w:rPr>
        <w:t xml:space="preserve"> treatment disrupted EC network formation and induced an aggregation of ECs within the </w:t>
      </w:r>
      <w:proofErr w:type="spellStart"/>
      <w:r w:rsidRPr="00FC646D">
        <w:rPr>
          <w:color w:val="auto"/>
        </w:rPr>
        <w:t>centre</w:t>
      </w:r>
      <w:proofErr w:type="spellEnd"/>
      <w:r w:rsidRPr="00FC646D">
        <w:rPr>
          <w:color w:val="auto"/>
        </w:rPr>
        <w:t xml:space="preserve"> of the spheroid. </w:t>
      </w:r>
      <w:proofErr w:type="spellStart"/>
      <w:r w:rsidRPr="00FC646D">
        <w:rPr>
          <w:color w:val="auto"/>
        </w:rPr>
        <w:t>EGFRi</w:t>
      </w:r>
      <w:proofErr w:type="spellEnd"/>
      <w:r w:rsidRPr="00FC646D">
        <w:rPr>
          <w:color w:val="auto"/>
        </w:rPr>
        <w:t xml:space="preserve"> treatment appeared to have no effect on EC </w:t>
      </w:r>
      <w:proofErr w:type="spellStart"/>
      <w:r w:rsidRPr="00FC646D">
        <w:rPr>
          <w:color w:val="auto"/>
        </w:rPr>
        <w:t>organisation</w:t>
      </w:r>
      <w:proofErr w:type="spellEnd"/>
      <w:r w:rsidR="009A7197">
        <w:rPr>
          <w:color w:val="auto"/>
        </w:rPr>
        <w:t xml:space="preserve"> compared to controls (Figure 3a</w:t>
      </w:r>
      <w:proofErr w:type="gramStart"/>
      <w:r w:rsidR="009A7197">
        <w:rPr>
          <w:color w:val="auto"/>
        </w:rPr>
        <w:t>,</w:t>
      </w:r>
      <w:r w:rsidRPr="00FC646D">
        <w:rPr>
          <w:color w:val="auto"/>
        </w:rPr>
        <w:t>b</w:t>
      </w:r>
      <w:proofErr w:type="gramEnd"/>
      <w:r w:rsidRPr="00FC646D">
        <w:rPr>
          <w:color w:val="auto"/>
        </w:rPr>
        <w:t xml:space="preserve">). Collectively, these data demonstrate that MSC-mediated EC </w:t>
      </w:r>
      <w:proofErr w:type="spellStart"/>
      <w:r w:rsidRPr="00FC646D">
        <w:rPr>
          <w:color w:val="auto"/>
        </w:rPr>
        <w:t>organisation</w:t>
      </w:r>
      <w:proofErr w:type="spellEnd"/>
      <w:r w:rsidRPr="00FC646D">
        <w:rPr>
          <w:color w:val="auto"/>
        </w:rPr>
        <w:t xml:space="preserve"> is influenced by endogenous </w:t>
      </w:r>
      <w:proofErr w:type="spellStart"/>
      <w:r w:rsidRPr="00FC646D">
        <w:rPr>
          <w:color w:val="auto"/>
        </w:rPr>
        <w:t>signalling</w:t>
      </w:r>
      <w:proofErr w:type="spellEnd"/>
      <w:r w:rsidRPr="00FC646D">
        <w:rPr>
          <w:color w:val="auto"/>
        </w:rPr>
        <w:t xml:space="preserve"> activity with PDGF </w:t>
      </w:r>
      <w:proofErr w:type="spellStart"/>
      <w:r w:rsidRPr="00FC646D">
        <w:rPr>
          <w:color w:val="auto"/>
        </w:rPr>
        <w:t>signalling</w:t>
      </w:r>
      <w:proofErr w:type="spellEnd"/>
      <w:r w:rsidRPr="00FC646D">
        <w:rPr>
          <w:color w:val="auto"/>
        </w:rPr>
        <w:t xml:space="preserve"> playing a critical role.</w:t>
      </w:r>
    </w:p>
    <w:p w14:paraId="3C0F41E4" w14:textId="77777777" w:rsidR="000E4927" w:rsidRPr="00FC646D" w:rsidRDefault="000E4927" w:rsidP="00FC646D">
      <w:pPr>
        <w:pStyle w:val="MDPI31text"/>
        <w:spacing w:before="240" w:line="240" w:lineRule="auto"/>
        <w:ind w:left="284" w:right="197" w:firstLine="0"/>
        <w:jc w:val="center"/>
        <w:rPr>
          <w:color w:val="auto"/>
        </w:rPr>
      </w:pPr>
      <w:r w:rsidRPr="00FC646D">
        <w:rPr>
          <w:noProof/>
          <w:snapToGrid/>
          <w:color w:val="auto"/>
          <w:lang w:val="en-GB" w:eastAsia="en-GB" w:bidi="ar-SA"/>
        </w:rPr>
        <w:lastRenderedPageBreak/>
        <w:drawing>
          <wp:inline distT="0" distB="0" distL="0" distR="0" wp14:anchorId="5BE1B36F" wp14:editId="7CAD7E97">
            <wp:extent cx="5615940" cy="4877435"/>
            <wp:effectExtent l="0" t="0" r="381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gure 3.jpg"/>
                    <pic:cNvPicPr/>
                  </pic:nvPicPr>
                  <pic:blipFill>
                    <a:blip r:embed="rId10">
                      <a:extLst>
                        <a:ext uri="{28A0092B-C50C-407E-A947-70E740481C1C}">
                          <a14:useLocalDpi xmlns:a14="http://schemas.microsoft.com/office/drawing/2010/main" val="0"/>
                        </a:ext>
                      </a:extLst>
                    </a:blip>
                    <a:stretch>
                      <a:fillRect/>
                    </a:stretch>
                  </pic:blipFill>
                  <pic:spPr>
                    <a:xfrm>
                      <a:off x="0" y="0"/>
                      <a:ext cx="5615940" cy="4877435"/>
                    </a:xfrm>
                    <a:prstGeom prst="rect">
                      <a:avLst/>
                    </a:prstGeom>
                  </pic:spPr>
                </pic:pic>
              </a:graphicData>
            </a:graphic>
          </wp:inline>
        </w:drawing>
      </w:r>
      <w:r w:rsidR="000A717D" w:rsidRPr="00FC646D">
        <w:rPr>
          <w:color w:val="auto"/>
        </w:rPr>
        <w:t xml:space="preserve"> </w:t>
      </w:r>
    </w:p>
    <w:p w14:paraId="305FAD5B" w14:textId="77777777" w:rsidR="000A717D" w:rsidRPr="00FC646D" w:rsidRDefault="009F0CEC" w:rsidP="00FC646D">
      <w:pPr>
        <w:pStyle w:val="MDPI51figurecaption"/>
        <w:rPr>
          <w:i/>
          <w:color w:val="auto"/>
        </w:rPr>
      </w:pPr>
      <w:proofErr w:type="gramStart"/>
      <w:r w:rsidRPr="00FC646D">
        <w:rPr>
          <w:b/>
          <w:color w:val="auto"/>
        </w:rPr>
        <w:t>Figure 3</w:t>
      </w:r>
      <w:r w:rsidR="00FD27E6" w:rsidRPr="00FC646D">
        <w:rPr>
          <w:b/>
          <w:color w:val="auto"/>
        </w:rPr>
        <w:t>.</w:t>
      </w:r>
      <w:proofErr w:type="gramEnd"/>
      <w:r w:rsidR="00FD27E6" w:rsidRPr="00FC646D">
        <w:rPr>
          <w:b/>
          <w:color w:val="auto"/>
        </w:rPr>
        <w:t xml:space="preserve"> </w:t>
      </w:r>
      <w:r w:rsidR="00FD27E6" w:rsidRPr="00FC646D">
        <w:rPr>
          <w:color w:val="auto"/>
        </w:rPr>
        <w:t xml:space="preserve">Effect of </w:t>
      </w:r>
      <w:proofErr w:type="spellStart"/>
      <w:r w:rsidR="00FD27E6" w:rsidRPr="00FC646D">
        <w:rPr>
          <w:color w:val="auto"/>
        </w:rPr>
        <w:t>signalling</w:t>
      </w:r>
      <w:proofErr w:type="spellEnd"/>
      <w:r w:rsidR="00FD27E6" w:rsidRPr="00FC646D">
        <w:rPr>
          <w:color w:val="auto"/>
        </w:rPr>
        <w:t xml:space="preserve"> pathway inhibitors on EC </w:t>
      </w:r>
      <w:proofErr w:type="spellStart"/>
      <w:r w:rsidR="00FD27E6" w:rsidRPr="00FC646D">
        <w:rPr>
          <w:color w:val="auto"/>
        </w:rPr>
        <w:t>organisation</w:t>
      </w:r>
      <w:proofErr w:type="spellEnd"/>
      <w:r w:rsidR="00FD27E6" w:rsidRPr="00FC646D">
        <w:rPr>
          <w:color w:val="auto"/>
        </w:rPr>
        <w:t xml:space="preserve"> in MSC</w:t>
      </w:r>
      <w:proofErr w:type="gramStart"/>
      <w:r w:rsidR="00FD27E6" w:rsidRPr="00FC646D">
        <w:rPr>
          <w:color w:val="auto"/>
        </w:rPr>
        <w:t>:EC</w:t>
      </w:r>
      <w:proofErr w:type="gramEnd"/>
      <w:r w:rsidR="00FD27E6" w:rsidRPr="00FC646D">
        <w:rPr>
          <w:color w:val="auto"/>
        </w:rPr>
        <w:t xml:space="preserve"> spheroids. (</w:t>
      </w:r>
      <w:r w:rsidR="00FD27E6" w:rsidRPr="00FC646D">
        <w:rPr>
          <w:b/>
          <w:color w:val="auto"/>
        </w:rPr>
        <w:t>a</w:t>
      </w:r>
      <w:r w:rsidR="00FD27E6" w:rsidRPr="00FC646D">
        <w:rPr>
          <w:color w:val="auto"/>
        </w:rPr>
        <w:t xml:space="preserve">) Representative sections of spheroids treated with inhibitors over 5 days in culture; MSCs are labelled green, ECs labelled red. Inhibitors targeted ILK, PDGFR, EGFR, Notch (DBZ) and FGFR </w:t>
      </w:r>
      <w:proofErr w:type="spellStart"/>
      <w:r w:rsidR="00FD27E6" w:rsidRPr="00FC646D">
        <w:rPr>
          <w:color w:val="auto"/>
        </w:rPr>
        <w:t>signalling</w:t>
      </w:r>
      <w:proofErr w:type="spellEnd"/>
      <w:r w:rsidR="00FD27E6" w:rsidRPr="00FC646D">
        <w:rPr>
          <w:color w:val="auto"/>
        </w:rPr>
        <w:t>. MSC-only controls comprised of 50% green and 50% red MSCs. (</w:t>
      </w:r>
      <w:r w:rsidR="00FD27E6" w:rsidRPr="00FC646D">
        <w:rPr>
          <w:b/>
          <w:color w:val="auto"/>
        </w:rPr>
        <w:t>b</w:t>
      </w:r>
      <w:r w:rsidR="00FD27E6" w:rsidRPr="00FC646D">
        <w:rPr>
          <w:color w:val="auto"/>
        </w:rPr>
        <w:t>) Quantification of EC network length (A, top), width (B, middle) and branching (C, bottom) using image analysis.</w:t>
      </w:r>
    </w:p>
    <w:p w14:paraId="618A5A9E" w14:textId="77777777" w:rsidR="000A717D" w:rsidRPr="00FC646D" w:rsidRDefault="00094170" w:rsidP="00FC646D">
      <w:pPr>
        <w:pStyle w:val="MDPI22heading2"/>
        <w:rPr>
          <w:color w:val="auto"/>
        </w:rPr>
      </w:pPr>
      <w:r w:rsidRPr="00FC646D">
        <w:rPr>
          <w:color w:val="auto"/>
        </w:rPr>
        <w:t>3.3</w:t>
      </w:r>
      <w:r w:rsidR="002309AA" w:rsidRPr="00FC646D">
        <w:rPr>
          <w:color w:val="auto"/>
        </w:rPr>
        <w:t>.</w:t>
      </w:r>
      <w:r w:rsidRPr="00FC646D">
        <w:rPr>
          <w:color w:val="auto"/>
        </w:rPr>
        <w:t xml:space="preserve"> </w:t>
      </w:r>
      <w:r w:rsidR="000A717D" w:rsidRPr="00FC646D">
        <w:rPr>
          <w:color w:val="auto"/>
        </w:rPr>
        <w:t xml:space="preserve">Development of </w:t>
      </w:r>
      <w:r w:rsidR="00FC646D" w:rsidRPr="00FC646D">
        <w:rPr>
          <w:color w:val="auto"/>
        </w:rPr>
        <w:t>Osteo</w:t>
      </w:r>
      <w:r w:rsidR="000A717D" w:rsidRPr="00FC646D">
        <w:rPr>
          <w:color w:val="auto"/>
        </w:rPr>
        <w:t>-</w:t>
      </w:r>
      <w:r w:rsidR="00FC646D" w:rsidRPr="00FC646D">
        <w:rPr>
          <w:color w:val="auto"/>
        </w:rPr>
        <w:t>Chondral</w:t>
      </w:r>
      <w:r w:rsidR="000A717D" w:rsidRPr="00FC646D">
        <w:rPr>
          <w:color w:val="auto"/>
        </w:rPr>
        <w:t xml:space="preserve">-EC </w:t>
      </w:r>
      <w:r w:rsidR="00FC646D" w:rsidRPr="00FC646D">
        <w:rPr>
          <w:color w:val="auto"/>
        </w:rPr>
        <w:t>Spheroid Models</w:t>
      </w:r>
    </w:p>
    <w:p w14:paraId="13C34215" w14:textId="518E211C" w:rsidR="000A717D" w:rsidRPr="00FC646D" w:rsidRDefault="000A717D" w:rsidP="00FC646D">
      <w:pPr>
        <w:pStyle w:val="MDPI31text"/>
        <w:rPr>
          <w:i/>
          <w:color w:val="auto"/>
        </w:rPr>
      </w:pPr>
      <w:r w:rsidRPr="00FC646D">
        <w:rPr>
          <w:color w:val="auto"/>
        </w:rPr>
        <w:t>Considering the importance of angiogenesis in endochondral ossification and osteochondral repair, we next determined if the differentiated progeny of MSCs</w:t>
      </w:r>
      <w:r w:rsidR="00591B13">
        <w:rPr>
          <w:color w:val="auto"/>
        </w:rPr>
        <w:t>—</w:t>
      </w:r>
      <w:r w:rsidRPr="00FC646D">
        <w:rPr>
          <w:color w:val="auto"/>
        </w:rPr>
        <w:t>osteoblasts and chondrocytes</w:t>
      </w:r>
      <w:r w:rsidR="00591B13">
        <w:rPr>
          <w:color w:val="auto"/>
        </w:rPr>
        <w:t>—</w:t>
      </w:r>
      <w:r w:rsidRPr="00FC646D">
        <w:rPr>
          <w:color w:val="auto"/>
        </w:rPr>
        <w:t xml:space="preserve">were also able to </w:t>
      </w:r>
      <w:r w:rsidR="00A34A95" w:rsidRPr="00FC646D">
        <w:rPr>
          <w:color w:val="auto"/>
        </w:rPr>
        <w:t xml:space="preserve">modulate </w:t>
      </w:r>
      <w:r w:rsidRPr="00FC646D">
        <w:rPr>
          <w:color w:val="auto"/>
        </w:rPr>
        <w:t xml:space="preserve">EC </w:t>
      </w:r>
      <w:proofErr w:type="spellStart"/>
      <w:r w:rsidRPr="00FC646D">
        <w:rPr>
          <w:color w:val="auto"/>
        </w:rPr>
        <w:t>organisation</w:t>
      </w:r>
      <w:proofErr w:type="spellEnd"/>
      <w:r w:rsidRPr="00FC646D">
        <w:rPr>
          <w:color w:val="auto"/>
        </w:rPr>
        <w:t xml:space="preserve">. MSCs were cultured in either osteogenic or </w:t>
      </w:r>
      <w:proofErr w:type="spellStart"/>
      <w:r w:rsidRPr="00FC646D">
        <w:rPr>
          <w:color w:val="auto"/>
        </w:rPr>
        <w:t>chondrogenic</w:t>
      </w:r>
      <w:proofErr w:type="spellEnd"/>
      <w:r w:rsidRPr="00FC646D">
        <w:rPr>
          <w:color w:val="auto"/>
        </w:rPr>
        <w:t xml:space="preserve"> induction medium for 7 days</w:t>
      </w:r>
      <w:r w:rsidR="00712131" w:rsidRPr="00FC646D">
        <w:rPr>
          <w:color w:val="auto"/>
        </w:rPr>
        <w:t>, which was sufficient to induce ea</w:t>
      </w:r>
      <w:r w:rsidR="00FA27D0" w:rsidRPr="00FC646D">
        <w:rPr>
          <w:color w:val="auto"/>
        </w:rPr>
        <w:t xml:space="preserve">rly differentiation, based on alizarin red and </w:t>
      </w:r>
      <w:proofErr w:type="spellStart"/>
      <w:r w:rsidR="00FA27D0" w:rsidRPr="00FC646D">
        <w:rPr>
          <w:color w:val="auto"/>
        </w:rPr>
        <w:t>alcian</w:t>
      </w:r>
      <w:proofErr w:type="spellEnd"/>
      <w:r w:rsidR="00FA27D0" w:rsidRPr="00FC646D">
        <w:rPr>
          <w:color w:val="auto"/>
        </w:rPr>
        <w:t xml:space="preserve"> blue staining respectively (Figure S3)</w:t>
      </w:r>
      <w:r w:rsidRPr="00FC646D">
        <w:rPr>
          <w:color w:val="auto"/>
        </w:rPr>
        <w:t>. These pre-differentiated MSCs were combined with ECs to examine the effect of different cell combinations on self-</w:t>
      </w:r>
      <w:proofErr w:type="spellStart"/>
      <w:r w:rsidRPr="00FC646D">
        <w:rPr>
          <w:color w:val="auto"/>
        </w:rPr>
        <w:t>organisation</w:t>
      </w:r>
      <w:proofErr w:type="spellEnd"/>
      <w:r w:rsidRPr="00FC646D">
        <w:rPr>
          <w:color w:val="auto"/>
        </w:rPr>
        <w:t xml:space="preserve">. </w:t>
      </w:r>
      <w:proofErr w:type="spellStart"/>
      <w:r w:rsidRPr="00FC646D">
        <w:rPr>
          <w:color w:val="auto"/>
        </w:rPr>
        <w:t>CellTracker</w:t>
      </w:r>
      <w:proofErr w:type="spellEnd"/>
      <w:r w:rsidRPr="00FC646D">
        <w:rPr>
          <w:color w:val="auto"/>
        </w:rPr>
        <w:t xml:space="preserve">™ </w:t>
      </w:r>
      <w:r w:rsidR="00876E08" w:rsidRPr="00FC646D">
        <w:rPr>
          <w:color w:val="auto"/>
        </w:rPr>
        <w:t>red, green</w:t>
      </w:r>
      <w:r w:rsidRPr="00FC646D">
        <w:rPr>
          <w:color w:val="auto"/>
        </w:rPr>
        <w:t xml:space="preserve"> and blue </w:t>
      </w:r>
      <w:proofErr w:type="gramStart"/>
      <w:r w:rsidRPr="00FC646D">
        <w:rPr>
          <w:color w:val="auto"/>
        </w:rPr>
        <w:t>were</w:t>
      </w:r>
      <w:proofErr w:type="gramEnd"/>
      <w:r w:rsidRPr="00FC646D">
        <w:rPr>
          <w:color w:val="auto"/>
        </w:rPr>
        <w:t xml:space="preserve"> </w:t>
      </w:r>
      <w:r w:rsidRPr="00B55077">
        <w:rPr>
          <w:color w:val="auto"/>
        </w:rPr>
        <w:t xml:space="preserve">used to identify </w:t>
      </w:r>
      <w:r w:rsidR="00876E08" w:rsidRPr="00B55077">
        <w:rPr>
          <w:color w:val="auto"/>
        </w:rPr>
        <w:t xml:space="preserve">osteogenic MSCs, </w:t>
      </w:r>
      <w:proofErr w:type="spellStart"/>
      <w:r w:rsidRPr="00B55077">
        <w:rPr>
          <w:color w:val="auto"/>
        </w:rPr>
        <w:t>chondrogenic</w:t>
      </w:r>
      <w:proofErr w:type="spellEnd"/>
      <w:r w:rsidRPr="00B55077">
        <w:rPr>
          <w:color w:val="auto"/>
        </w:rPr>
        <w:t xml:space="preserve"> MSCs and ECs respectively throughout these experiments (Figure 4a). Various combinations of the three different cell types were combined to create a variety of different 3D mixed-cell spheroids, these were osteogenic and </w:t>
      </w:r>
      <w:proofErr w:type="spellStart"/>
      <w:r w:rsidRPr="00B55077">
        <w:rPr>
          <w:color w:val="auto"/>
        </w:rPr>
        <w:t>chondrogenic</w:t>
      </w:r>
      <w:proofErr w:type="spellEnd"/>
      <w:r w:rsidRPr="00B55077">
        <w:rPr>
          <w:color w:val="auto"/>
        </w:rPr>
        <w:t xml:space="preserve"> MSCs (OC), osteogenic MSCs and ECs (OE), </w:t>
      </w:r>
      <w:proofErr w:type="spellStart"/>
      <w:r w:rsidRPr="00B55077">
        <w:rPr>
          <w:color w:val="auto"/>
        </w:rPr>
        <w:t>chondrogenic</w:t>
      </w:r>
      <w:proofErr w:type="spellEnd"/>
      <w:r w:rsidRPr="00B55077">
        <w:rPr>
          <w:color w:val="auto"/>
        </w:rPr>
        <w:t xml:space="preserve"> MSCs and ECs (CE) and all three (OCE) (Figure 4b).</w:t>
      </w:r>
      <w:r w:rsidRPr="00FC646D">
        <w:rPr>
          <w:color w:val="auto"/>
        </w:rPr>
        <w:t xml:space="preserve"> All four combinations were found to successfully </w:t>
      </w:r>
      <w:proofErr w:type="gramStart"/>
      <w:r w:rsidRPr="00FC646D">
        <w:rPr>
          <w:color w:val="auto"/>
        </w:rPr>
        <w:t>aggregated</w:t>
      </w:r>
      <w:proofErr w:type="gramEnd"/>
      <w:r w:rsidRPr="00FC646D">
        <w:rPr>
          <w:color w:val="auto"/>
        </w:rPr>
        <w:t xml:space="preserve"> into 3D spheroids that were cultured for up to 7 days. Spheroid sections showed that OC and OCE spheroids had clear self-</w:t>
      </w:r>
      <w:proofErr w:type="spellStart"/>
      <w:r w:rsidRPr="00FC646D">
        <w:rPr>
          <w:color w:val="auto"/>
        </w:rPr>
        <w:t>orga</w:t>
      </w:r>
      <w:r w:rsidR="009A7197">
        <w:rPr>
          <w:color w:val="auto"/>
        </w:rPr>
        <w:t>nisation</w:t>
      </w:r>
      <w:proofErr w:type="spellEnd"/>
      <w:r w:rsidR="009A7197">
        <w:rPr>
          <w:color w:val="auto"/>
        </w:rPr>
        <w:t xml:space="preserve"> patterns (Figure 4b</w:t>
      </w:r>
      <w:proofErr w:type="gramStart"/>
      <w:r w:rsidR="009A7197">
        <w:rPr>
          <w:color w:val="auto"/>
        </w:rPr>
        <w:t>,</w:t>
      </w:r>
      <w:r w:rsidRPr="00FC646D">
        <w:rPr>
          <w:color w:val="auto"/>
        </w:rPr>
        <w:t>c</w:t>
      </w:r>
      <w:proofErr w:type="gramEnd"/>
      <w:r w:rsidRPr="00FC646D">
        <w:rPr>
          <w:color w:val="auto"/>
        </w:rPr>
        <w:t xml:space="preserve">). OC spheroids had lateral-like separation of the osteogenic and </w:t>
      </w:r>
      <w:proofErr w:type="spellStart"/>
      <w:r w:rsidRPr="00FC646D">
        <w:rPr>
          <w:color w:val="auto"/>
        </w:rPr>
        <w:t>chondrogenic</w:t>
      </w:r>
      <w:proofErr w:type="spellEnd"/>
      <w:r w:rsidRPr="00FC646D">
        <w:rPr>
          <w:color w:val="auto"/>
        </w:rPr>
        <w:t xml:space="preserve"> MSCs, OCE spheroids </w:t>
      </w:r>
      <w:r w:rsidR="00876E08" w:rsidRPr="00FC646D">
        <w:rPr>
          <w:color w:val="auto"/>
        </w:rPr>
        <w:t>appeared to have a</w:t>
      </w:r>
      <w:r w:rsidRPr="00FC646D">
        <w:rPr>
          <w:color w:val="auto"/>
        </w:rPr>
        <w:t xml:space="preserve"> </w:t>
      </w:r>
      <w:r w:rsidR="00876E08" w:rsidRPr="00FC646D">
        <w:rPr>
          <w:color w:val="auto"/>
        </w:rPr>
        <w:t>predominantly green fluorescent (</w:t>
      </w:r>
      <w:r w:rsidRPr="00FC646D">
        <w:rPr>
          <w:color w:val="auto"/>
        </w:rPr>
        <w:t>chondral</w:t>
      </w:r>
      <w:r w:rsidR="00876E08" w:rsidRPr="00FC646D">
        <w:rPr>
          <w:color w:val="auto"/>
        </w:rPr>
        <w:t>)</w:t>
      </w:r>
      <w:r w:rsidRPr="00FC646D">
        <w:rPr>
          <w:color w:val="auto"/>
        </w:rPr>
        <w:t xml:space="preserve"> core region with a </w:t>
      </w:r>
      <w:r w:rsidR="00876E08" w:rsidRPr="00FC646D">
        <w:rPr>
          <w:color w:val="auto"/>
        </w:rPr>
        <w:lastRenderedPageBreak/>
        <w:t xml:space="preserve">prominent </w:t>
      </w:r>
      <w:r w:rsidRPr="00FC646D">
        <w:rPr>
          <w:color w:val="auto"/>
        </w:rPr>
        <w:t xml:space="preserve">osteogenic periphery. </w:t>
      </w:r>
      <w:r w:rsidR="00876E08" w:rsidRPr="00FC646D">
        <w:rPr>
          <w:color w:val="auto"/>
        </w:rPr>
        <w:t>We did not identify ant clear evidence of self-</w:t>
      </w:r>
      <w:proofErr w:type="spellStart"/>
      <w:r w:rsidR="00876E08" w:rsidRPr="00FC646D">
        <w:rPr>
          <w:color w:val="auto"/>
        </w:rPr>
        <w:t>organisation</w:t>
      </w:r>
      <w:proofErr w:type="spellEnd"/>
      <w:r w:rsidR="00876E08" w:rsidRPr="00FC646D">
        <w:rPr>
          <w:color w:val="auto"/>
        </w:rPr>
        <w:t xml:space="preserve"> patterns </w:t>
      </w:r>
      <w:r w:rsidRPr="00FC646D">
        <w:rPr>
          <w:color w:val="auto"/>
        </w:rPr>
        <w:t>OE and CE spheroids.</w:t>
      </w:r>
    </w:p>
    <w:p w14:paraId="44CADB92" w14:textId="77777777" w:rsidR="00CF2E71" w:rsidRPr="00B55077" w:rsidRDefault="00CF2E71" w:rsidP="00FC646D">
      <w:pPr>
        <w:adjustRightInd w:val="0"/>
        <w:snapToGrid w:val="0"/>
        <w:spacing w:before="240" w:line="240" w:lineRule="auto"/>
        <w:jc w:val="center"/>
        <w:rPr>
          <w:b/>
          <w:i/>
          <w:color w:val="auto"/>
          <w:highlight w:val="red"/>
        </w:rPr>
      </w:pPr>
      <w:r w:rsidRPr="00FC646D">
        <w:rPr>
          <w:rFonts w:ascii="Palatino Linotype" w:hAnsi="Palatino Linotype"/>
          <w:b/>
          <w:i/>
          <w:noProof/>
          <w:color w:val="auto"/>
          <w:sz w:val="20"/>
          <w:lang w:val="en-GB" w:eastAsia="en-GB"/>
        </w:rPr>
        <w:drawing>
          <wp:inline distT="0" distB="0" distL="0" distR="0" wp14:anchorId="26DE5BD2" wp14:editId="3B754F98">
            <wp:extent cx="5615940" cy="4255135"/>
            <wp:effectExtent l="0" t="0" r="381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 4.jpg"/>
                    <pic:cNvPicPr/>
                  </pic:nvPicPr>
                  <pic:blipFill>
                    <a:blip r:embed="rId11">
                      <a:extLst>
                        <a:ext uri="{28A0092B-C50C-407E-A947-70E740481C1C}">
                          <a14:useLocalDpi xmlns:a14="http://schemas.microsoft.com/office/drawing/2010/main" val="0"/>
                        </a:ext>
                      </a:extLst>
                    </a:blip>
                    <a:stretch>
                      <a:fillRect/>
                    </a:stretch>
                  </pic:blipFill>
                  <pic:spPr>
                    <a:xfrm>
                      <a:off x="0" y="0"/>
                      <a:ext cx="5615940" cy="4255135"/>
                    </a:xfrm>
                    <a:prstGeom prst="rect">
                      <a:avLst/>
                    </a:prstGeom>
                  </pic:spPr>
                </pic:pic>
              </a:graphicData>
            </a:graphic>
          </wp:inline>
        </w:drawing>
      </w:r>
    </w:p>
    <w:p w14:paraId="355655DE" w14:textId="77777777" w:rsidR="009F0CEC" w:rsidRPr="00FC646D" w:rsidRDefault="009F0CEC" w:rsidP="00FC646D">
      <w:pPr>
        <w:pStyle w:val="MDPI51figurecaption"/>
        <w:rPr>
          <w:b/>
          <w:snapToGrid w:val="0"/>
          <w:color w:val="auto"/>
        </w:rPr>
      </w:pPr>
      <w:proofErr w:type="gramStart"/>
      <w:r w:rsidRPr="00FC646D">
        <w:rPr>
          <w:b/>
          <w:color w:val="auto"/>
        </w:rPr>
        <w:t>Figure 4</w:t>
      </w:r>
      <w:r w:rsidR="004C6E76" w:rsidRPr="00FC646D">
        <w:rPr>
          <w:b/>
          <w:color w:val="auto"/>
        </w:rPr>
        <w:t>.</w:t>
      </w:r>
      <w:proofErr w:type="gramEnd"/>
      <w:r w:rsidR="004C6E76" w:rsidRPr="00FC646D">
        <w:rPr>
          <w:b/>
          <w:color w:val="auto"/>
        </w:rPr>
        <w:t xml:space="preserve"> </w:t>
      </w:r>
      <w:proofErr w:type="spellStart"/>
      <w:proofErr w:type="gramStart"/>
      <w:r w:rsidR="004C6E76" w:rsidRPr="00FC646D">
        <w:rPr>
          <w:color w:val="auto"/>
        </w:rPr>
        <w:t>Organisation</w:t>
      </w:r>
      <w:proofErr w:type="spellEnd"/>
      <w:r w:rsidR="004C6E76" w:rsidRPr="00FC646D">
        <w:rPr>
          <w:color w:val="auto"/>
        </w:rPr>
        <w:t xml:space="preserve"> of ECs in pre-</w:t>
      </w:r>
      <w:proofErr w:type="spellStart"/>
      <w:r w:rsidR="004C6E76" w:rsidRPr="00FC646D">
        <w:rPr>
          <w:color w:val="auto"/>
        </w:rPr>
        <w:t>dfferentiated</w:t>
      </w:r>
      <w:proofErr w:type="spellEnd"/>
      <w:r w:rsidR="004C6E76" w:rsidRPr="00FC646D">
        <w:rPr>
          <w:color w:val="auto"/>
        </w:rPr>
        <w:t xml:space="preserve"> MSC spheroids.</w:t>
      </w:r>
      <w:proofErr w:type="gramEnd"/>
      <w:r w:rsidR="004C6E76" w:rsidRPr="00FC646D">
        <w:rPr>
          <w:color w:val="auto"/>
        </w:rPr>
        <w:t xml:space="preserve"> (</w:t>
      </w:r>
      <w:r w:rsidR="004C6E76" w:rsidRPr="00FC646D">
        <w:rPr>
          <w:b/>
          <w:color w:val="auto"/>
        </w:rPr>
        <w:t>a</w:t>
      </w:r>
      <w:r w:rsidR="004C6E76" w:rsidRPr="00FC646D">
        <w:rPr>
          <w:color w:val="auto"/>
        </w:rPr>
        <w:t xml:space="preserve">) Schematic showing technique for combining </w:t>
      </w:r>
      <w:proofErr w:type="spellStart"/>
      <w:r w:rsidR="004C6E76" w:rsidRPr="00FC646D">
        <w:rPr>
          <w:color w:val="auto"/>
        </w:rPr>
        <w:t>chondrogenic</w:t>
      </w:r>
      <w:proofErr w:type="spellEnd"/>
      <w:r w:rsidR="004C6E76" w:rsidRPr="00FC646D">
        <w:rPr>
          <w:color w:val="auto"/>
        </w:rPr>
        <w:t xml:space="preserve"> MSCs, osteogenic MSCs and ECs. MSCs were pre-differentiated for 7 days before being combined with ECs to form various mixed-cell spheroids. Osteogenic MSCs (O) were labelled red, </w:t>
      </w:r>
      <w:proofErr w:type="spellStart"/>
      <w:r w:rsidR="004C6E76" w:rsidRPr="00FC646D">
        <w:rPr>
          <w:color w:val="auto"/>
        </w:rPr>
        <w:t>chondrogenic</w:t>
      </w:r>
      <w:proofErr w:type="spellEnd"/>
      <w:r w:rsidR="004C6E76" w:rsidRPr="00FC646D">
        <w:rPr>
          <w:color w:val="auto"/>
        </w:rPr>
        <w:t xml:space="preserve"> MSCs (C) were labelled green and ECs (E) </w:t>
      </w:r>
      <w:proofErr w:type="gramStart"/>
      <w:r w:rsidR="004C6E76" w:rsidRPr="00FC646D">
        <w:rPr>
          <w:color w:val="auto"/>
        </w:rPr>
        <w:t>were</w:t>
      </w:r>
      <w:proofErr w:type="gramEnd"/>
      <w:r w:rsidR="004C6E76" w:rsidRPr="00FC646D">
        <w:rPr>
          <w:color w:val="auto"/>
        </w:rPr>
        <w:t xml:space="preserve"> labelled blue. (</w:t>
      </w:r>
      <w:r w:rsidR="004C6E76" w:rsidRPr="00FC646D">
        <w:rPr>
          <w:b/>
          <w:color w:val="auto"/>
        </w:rPr>
        <w:t>b</w:t>
      </w:r>
      <w:r w:rsidR="004C6E76" w:rsidRPr="00FC646D">
        <w:rPr>
          <w:color w:val="auto"/>
        </w:rPr>
        <w:t>) Images of whole spheroids in OC, OE, CE and OCE combinations. (</w:t>
      </w:r>
      <w:r w:rsidR="004C6E76" w:rsidRPr="00FC646D">
        <w:rPr>
          <w:b/>
          <w:color w:val="auto"/>
        </w:rPr>
        <w:t>c</w:t>
      </w:r>
      <w:r w:rsidR="004C6E76" w:rsidRPr="00FC646D">
        <w:rPr>
          <w:color w:val="auto"/>
        </w:rPr>
        <w:t xml:space="preserve">) Sections of OC, OE, CE and OCE spheroids with dotted line overlays added to distinguish </w:t>
      </w:r>
      <w:proofErr w:type="spellStart"/>
      <w:r w:rsidR="004C6E76" w:rsidRPr="00FC646D">
        <w:rPr>
          <w:color w:val="auto"/>
        </w:rPr>
        <w:t>colour</w:t>
      </w:r>
      <w:proofErr w:type="spellEnd"/>
      <w:r w:rsidR="004C6E76" w:rsidRPr="00FC646D">
        <w:rPr>
          <w:color w:val="auto"/>
        </w:rPr>
        <w:t xml:space="preserve"> separations.</w:t>
      </w:r>
    </w:p>
    <w:p w14:paraId="4C28F9B8" w14:textId="4FC22D3C" w:rsidR="000E4927" w:rsidRPr="00FC646D" w:rsidRDefault="000A717D" w:rsidP="00FC646D">
      <w:pPr>
        <w:pStyle w:val="MDPI31text"/>
        <w:rPr>
          <w:color w:val="auto"/>
        </w:rPr>
      </w:pPr>
      <w:r w:rsidRPr="00FC646D">
        <w:rPr>
          <w:color w:val="auto"/>
        </w:rPr>
        <w:t xml:space="preserve">Considering the increased complexity of these cellular </w:t>
      </w:r>
      <w:proofErr w:type="spellStart"/>
      <w:r w:rsidRPr="00FC646D">
        <w:rPr>
          <w:color w:val="auto"/>
        </w:rPr>
        <w:t>organisations</w:t>
      </w:r>
      <w:proofErr w:type="spellEnd"/>
      <w:r w:rsidRPr="00FC646D">
        <w:rPr>
          <w:color w:val="auto"/>
        </w:rPr>
        <w:t xml:space="preserve">, we tested the capacity to spectrally separate different </w:t>
      </w:r>
      <w:proofErr w:type="spellStart"/>
      <w:r w:rsidRPr="00FC646D">
        <w:rPr>
          <w:color w:val="auto"/>
        </w:rPr>
        <w:t>colour</w:t>
      </w:r>
      <w:proofErr w:type="spellEnd"/>
      <w:r w:rsidRPr="00FC646D">
        <w:rPr>
          <w:color w:val="auto"/>
        </w:rPr>
        <w:t xml:space="preserve"> combinations of labelled cells to enable quantification of cellular distribution by image analysis, first using simplified, non-confluent 2D co-cultures. The three different regions of the </w:t>
      </w:r>
      <w:r w:rsidRPr="00B55077">
        <w:rPr>
          <w:color w:val="auto"/>
        </w:rPr>
        <w:t>non-</w:t>
      </w:r>
      <w:proofErr w:type="spellStart"/>
      <w:r w:rsidRPr="00B55077">
        <w:rPr>
          <w:color w:val="auto"/>
        </w:rPr>
        <w:t>descan</w:t>
      </w:r>
      <w:proofErr w:type="spellEnd"/>
      <w:r w:rsidRPr="00B55077">
        <w:rPr>
          <w:color w:val="auto"/>
        </w:rPr>
        <w:t xml:space="preserve"> detector ranging between 40</w:t>
      </w:r>
      <w:r w:rsidR="007F0976" w:rsidRPr="00B55077">
        <w:rPr>
          <w:color w:val="auto"/>
        </w:rPr>
        <w:t>0</w:t>
      </w:r>
      <w:r w:rsidR="007F0976">
        <w:rPr>
          <w:color w:val="auto"/>
        </w:rPr>
        <w:t>–</w:t>
      </w:r>
      <w:r w:rsidR="007F0976" w:rsidRPr="00B55077">
        <w:rPr>
          <w:color w:val="auto"/>
        </w:rPr>
        <w:t>800</w:t>
      </w:r>
      <w:r w:rsidRPr="00B55077">
        <w:rPr>
          <w:color w:val="auto"/>
        </w:rPr>
        <w:t xml:space="preserve"> nm were able to individually identify the three different cell types; osteogenic MSCs (red), </w:t>
      </w:r>
      <w:proofErr w:type="spellStart"/>
      <w:r w:rsidRPr="00B55077">
        <w:rPr>
          <w:color w:val="auto"/>
        </w:rPr>
        <w:t>chondrogenic</w:t>
      </w:r>
      <w:proofErr w:type="spellEnd"/>
      <w:r w:rsidRPr="00B55077">
        <w:rPr>
          <w:color w:val="auto"/>
        </w:rPr>
        <w:t xml:space="preserve"> MSCs (green) and ECs (blue) (Figure 5a). Spectral analysis of the three different </w:t>
      </w:r>
      <w:proofErr w:type="spellStart"/>
      <w:r w:rsidRPr="00B55077">
        <w:rPr>
          <w:color w:val="auto"/>
        </w:rPr>
        <w:t>CellTracker</w:t>
      </w:r>
      <w:proofErr w:type="spellEnd"/>
      <w:r w:rsidRPr="00B55077">
        <w:rPr>
          <w:color w:val="auto"/>
        </w:rPr>
        <w:t xml:space="preserve">™ </w:t>
      </w:r>
      <w:proofErr w:type="spellStart"/>
      <w:r w:rsidRPr="00B55077">
        <w:rPr>
          <w:color w:val="auto"/>
        </w:rPr>
        <w:t>colours</w:t>
      </w:r>
      <w:proofErr w:type="spellEnd"/>
      <w:r w:rsidRPr="00B55077">
        <w:rPr>
          <w:color w:val="auto"/>
        </w:rPr>
        <w:t xml:space="preserve"> confirmed separate peak emission wavelengths with little emission spectrum overlap (Figure 5b). Figure 5c (top) shows an example OC spheroid section at day 1 of culture that has been divided into </w:t>
      </w:r>
      <w:proofErr w:type="spellStart"/>
      <w:r w:rsidRPr="00B55077">
        <w:rPr>
          <w:color w:val="auto"/>
        </w:rPr>
        <w:t>osteo</w:t>
      </w:r>
      <w:proofErr w:type="spellEnd"/>
      <w:r w:rsidRPr="00B55077">
        <w:rPr>
          <w:color w:val="auto"/>
        </w:rPr>
        <w:t xml:space="preserve">- and </w:t>
      </w:r>
      <w:proofErr w:type="spellStart"/>
      <w:r w:rsidRPr="00B55077">
        <w:rPr>
          <w:color w:val="auto"/>
        </w:rPr>
        <w:t>chondrogenic</w:t>
      </w:r>
      <w:proofErr w:type="spellEnd"/>
      <w:r w:rsidRPr="00B55077">
        <w:rPr>
          <w:color w:val="auto"/>
        </w:rPr>
        <w:t xml:space="preserve"> regions based o</w:t>
      </w:r>
      <w:r w:rsidR="009F0CEC" w:rsidRPr="00B55077">
        <w:rPr>
          <w:color w:val="auto"/>
        </w:rPr>
        <w:t>n</w:t>
      </w:r>
      <w:r w:rsidR="009F0CEC" w:rsidRPr="00FC646D">
        <w:rPr>
          <w:color w:val="auto"/>
        </w:rPr>
        <w:t xml:space="preserve"> red-green </w:t>
      </w:r>
      <w:proofErr w:type="spellStart"/>
      <w:r w:rsidR="009F0CEC" w:rsidRPr="00FC646D">
        <w:rPr>
          <w:color w:val="auto"/>
        </w:rPr>
        <w:t>colour</w:t>
      </w:r>
      <w:proofErr w:type="spellEnd"/>
      <w:r w:rsidR="009F0CEC" w:rsidRPr="00FC646D">
        <w:rPr>
          <w:color w:val="auto"/>
        </w:rPr>
        <w:t xml:space="preserve"> separation. </w:t>
      </w:r>
      <w:r w:rsidRPr="00FC646D">
        <w:rPr>
          <w:color w:val="auto"/>
        </w:rPr>
        <w:t xml:space="preserve">These regions were then </w:t>
      </w:r>
      <w:proofErr w:type="spellStart"/>
      <w:r w:rsidRPr="00FC646D">
        <w:rPr>
          <w:color w:val="auto"/>
        </w:rPr>
        <w:t>analysed</w:t>
      </w:r>
      <w:proofErr w:type="spellEnd"/>
      <w:r w:rsidRPr="00FC646D">
        <w:rPr>
          <w:color w:val="auto"/>
        </w:rPr>
        <w:t xml:space="preserve"> over 5 days to quantify the amount of osteogenic MSCs (red) and </w:t>
      </w:r>
      <w:proofErr w:type="spellStart"/>
      <w:r w:rsidRPr="00FC646D">
        <w:rPr>
          <w:color w:val="auto"/>
        </w:rPr>
        <w:t>chondrogenic</w:t>
      </w:r>
      <w:proofErr w:type="spellEnd"/>
      <w:r w:rsidRPr="00FC646D">
        <w:rPr>
          <w:color w:val="auto"/>
        </w:rPr>
        <w:t xml:space="preserve"> MSCs (green) (Figure 5c, bottom). These analyses confirmed that there was a significant difference in the partitioning of red and green cells into osteogenic and </w:t>
      </w:r>
      <w:proofErr w:type="spellStart"/>
      <w:r w:rsidRPr="00FC646D">
        <w:rPr>
          <w:color w:val="auto"/>
        </w:rPr>
        <w:t>chondrogenic</w:t>
      </w:r>
      <w:proofErr w:type="spellEnd"/>
      <w:r w:rsidRPr="00FC646D">
        <w:rPr>
          <w:color w:val="auto"/>
        </w:rPr>
        <w:t xml:space="preserve"> regions. OCE spheroid sections appeared to show a self-</w:t>
      </w:r>
      <w:proofErr w:type="spellStart"/>
      <w:r w:rsidRPr="00FC646D">
        <w:rPr>
          <w:color w:val="auto"/>
        </w:rPr>
        <w:t>organisation</w:t>
      </w:r>
      <w:proofErr w:type="spellEnd"/>
      <w:r w:rsidRPr="00FC646D">
        <w:rPr>
          <w:color w:val="auto"/>
        </w:rPr>
        <w:t xml:space="preserve"> pattern of a central core, </w:t>
      </w:r>
      <w:r w:rsidR="00E97361" w:rsidRPr="00FC646D">
        <w:rPr>
          <w:color w:val="auto"/>
        </w:rPr>
        <w:t xml:space="preserve">possibly consisting of a mixed cell population based on </w:t>
      </w:r>
      <w:proofErr w:type="spellStart"/>
      <w:r w:rsidR="00E97361" w:rsidRPr="00FC646D">
        <w:rPr>
          <w:color w:val="auto"/>
        </w:rPr>
        <w:t>colour</w:t>
      </w:r>
      <w:proofErr w:type="spellEnd"/>
      <w:r w:rsidRPr="00FC646D">
        <w:rPr>
          <w:color w:val="auto"/>
        </w:rPr>
        <w:t xml:space="preserve">, and </w:t>
      </w:r>
      <w:r w:rsidR="00E97361" w:rsidRPr="00FC646D">
        <w:rPr>
          <w:color w:val="auto"/>
        </w:rPr>
        <w:t xml:space="preserve">an </w:t>
      </w:r>
      <w:r w:rsidRPr="00FC646D">
        <w:rPr>
          <w:color w:val="auto"/>
        </w:rPr>
        <w:t xml:space="preserve">outer layer of predominantly osteogenic MSCs (Figure 5d, top). Image analysis was performed on OCE spheroid sections to determine the quantity of </w:t>
      </w:r>
      <w:proofErr w:type="spellStart"/>
      <w:r w:rsidRPr="00FC646D">
        <w:rPr>
          <w:color w:val="auto"/>
        </w:rPr>
        <w:t>CellTracker</w:t>
      </w:r>
      <w:proofErr w:type="spellEnd"/>
      <w:r w:rsidRPr="00FC646D">
        <w:rPr>
          <w:color w:val="auto"/>
        </w:rPr>
        <w:t xml:space="preserve">™ red, green and blue within the two clearly defined regions at days 1, 3 and 5 of culture. For all time points, the outer region had a significantly greater quantity of red fluorescence (osteogenic cells). No </w:t>
      </w:r>
      <w:r w:rsidR="005F41A1" w:rsidRPr="00FC646D">
        <w:rPr>
          <w:color w:val="auto"/>
        </w:rPr>
        <w:t xml:space="preserve">significant </w:t>
      </w:r>
      <w:r w:rsidRPr="00FC646D">
        <w:rPr>
          <w:color w:val="auto"/>
        </w:rPr>
        <w:lastRenderedPageBreak/>
        <w:t xml:space="preserve">difference in </w:t>
      </w:r>
      <w:proofErr w:type="spellStart"/>
      <w:r w:rsidRPr="00FC646D">
        <w:rPr>
          <w:color w:val="auto"/>
        </w:rPr>
        <w:t>CellTracker</w:t>
      </w:r>
      <w:proofErr w:type="spellEnd"/>
      <w:r w:rsidRPr="00FC646D">
        <w:rPr>
          <w:color w:val="auto"/>
        </w:rPr>
        <w:t xml:space="preserve">™ </w:t>
      </w:r>
      <w:r w:rsidR="005F41A1" w:rsidRPr="00FC646D">
        <w:rPr>
          <w:color w:val="auto"/>
        </w:rPr>
        <w:t xml:space="preserve">green or </w:t>
      </w:r>
      <w:r w:rsidRPr="00FC646D">
        <w:rPr>
          <w:color w:val="auto"/>
        </w:rPr>
        <w:t>blue (</w:t>
      </w:r>
      <w:proofErr w:type="spellStart"/>
      <w:r w:rsidR="005F41A1" w:rsidRPr="00FC646D">
        <w:rPr>
          <w:color w:val="auto"/>
        </w:rPr>
        <w:t>chondrogenic</w:t>
      </w:r>
      <w:proofErr w:type="spellEnd"/>
      <w:r w:rsidR="005F41A1" w:rsidRPr="00FC646D">
        <w:rPr>
          <w:color w:val="auto"/>
        </w:rPr>
        <w:t xml:space="preserve"> cells and </w:t>
      </w:r>
      <w:r w:rsidRPr="00FC646D">
        <w:rPr>
          <w:color w:val="auto"/>
        </w:rPr>
        <w:t xml:space="preserve">ECs) </w:t>
      </w:r>
      <w:r w:rsidR="005F41A1" w:rsidRPr="00FC646D">
        <w:rPr>
          <w:color w:val="auto"/>
        </w:rPr>
        <w:t xml:space="preserve">distribution </w:t>
      </w:r>
      <w:r w:rsidRPr="00FC646D">
        <w:rPr>
          <w:color w:val="auto"/>
        </w:rPr>
        <w:t xml:space="preserve">was </w:t>
      </w:r>
      <w:r w:rsidR="005F41A1" w:rsidRPr="00FC646D">
        <w:rPr>
          <w:color w:val="auto"/>
        </w:rPr>
        <w:t>identified</w:t>
      </w:r>
      <w:r w:rsidRPr="00FC646D">
        <w:rPr>
          <w:color w:val="auto"/>
        </w:rPr>
        <w:t xml:space="preserve"> between the two regions</w:t>
      </w:r>
      <w:r w:rsidR="005F41A1" w:rsidRPr="00FC646D">
        <w:rPr>
          <w:color w:val="auto"/>
        </w:rPr>
        <w:t xml:space="preserve"> (Figure 5d, bottom)</w:t>
      </w:r>
      <w:r w:rsidRPr="00FC646D">
        <w:rPr>
          <w:color w:val="auto"/>
        </w:rPr>
        <w:t>.</w:t>
      </w:r>
    </w:p>
    <w:p w14:paraId="5B00DA0A" w14:textId="77777777" w:rsidR="00422020" w:rsidRPr="00FC646D" w:rsidRDefault="000E4927" w:rsidP="00FC646D">
      <w:pPr>
        <w:pStyle w:val="MDPI31text"/>
        <w:spacing w:before="240" w:line="240" w:lineRule="auto"/>
        <w:ind w:firstLine="0"/>
        <w:jc w:val="center"/>
        <w:rPr>
          <w:i/>
          <w:color w:val="auto"/>
        </w:rPr>
      </w:pPr>
      <w:r w:rsidRPr="00FC646D">
        <w:rPr>
          <w:i/>
          <w:noProof/>
          <w:snapToGrid/>
          <w:color w:val="auto"/>
          <w:lang w:val="en-GB" w:eastAsia="en-GB" w:bidi="ar-SA"/>
        </w:rPr>
        <w:drawing>
          <wp:inline distT="0" distB="0" distL="0" distR="0" wp14:anchorId="1E7B5EED" wp14:editId="7DF5625E">
            <wp:extent cx="5615940" cy="6635115"/>
            <wp:effectExtent l="0" t="0" r="381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gure 5.jpg"/>
                    <pic:cNvPicPr/>
                  </pic:nvPicPr>
                  <pic:blipFill>
                    <a:blip r:embed="rId12">
                      <a:extLst>
                        <a:ext uri="{28A0092B-C50C-407E-A947-70E740481C1C}">
                          <a14:useLocalDpi xmlns:a14="http://schemas.microsoft.com/office/drawing/2010/main" val="0"/>
                        </a:ext>
                      </a:extLst>
                    </a:blip>
                    <a:stretch>
                      <a:fillRect/>
                    </a:stretch>
                  </pic:blipFill>
                  <pic:spPr>
                    <a:xfrm>
                      <a:off x="0" y="0"/>
                      <a:ext cx="5615940" cy="6635115"/>
                    </a:xfrm>
                    <a:prstGeom prst="rect">
                      <a:avLst/>
                    </a:prstGeom>
                  </pic:spPr>
                </pic:pic>
              </a:graphicData>
            </a:graphic>
          </wp:inline>
        </w:drawing>
      </w:r>
    </w:p>
    <w:p w14:paraId="4AB99570" w14:textId="79FB0A6A" w:rsidR="00591B13" w:rsidRDefault="009F0CEC" w:rsidP="00FC646D">
      <w:pPr>
        <w:pStyle w:val="MDPI51figurecaption"/>
        <w:rPr>
          <w:color w:val="auto"/>
        </w:rPr>
      </w:pPr>
      <w:proofErr w:type="gramStart"/>
      <w:r w:rsidRPr="00FC646D">
        <w:rPr>
          <w:b/>
          <w:color w:val="auto"/>
        </w:rPr>
        <w:t>Figure 5</w:t>
      </w:r>
      <w:r w:rsidR="004C6E76" w:rsidRPr="00FC646D">
        <w:rPr>
          <w:b/>
          <w:color w:val="auto"/>
        </w:rPr>
        <w:t>.</w:t>
      </w:r>
      <w:proofErr w:type="gramEnd"/>
      <w:r w:rsidR="004C6E76" w:rsidRPr="00FC646D">
        <w:rPr>
          <w:b/>
          <w:color w:val="auto"/>
        </w:rPr>
        <w:t xml:space="preserve"> </w:t>
      </w:r>
      <w:proofErr w:type="gramStart"/>
      <w:r w:rsidR="004C6E76" w:rsidRPr="00FC646D">
        <w:rPr>
          <w:color w:val="auto"/>
        </w:rPr>
        <w:t>Analysis of OC and OCE spheroid self-</w:t>
      </w:r>
      <w:proofErr w:type="spellStart"/>
      <w:r w:rsidR="004C6E76" w:rsidRPr="00FC646D">
        <w:rPr>
          <w:color w:val="auto"/>
        </w:rPr>
        <w:t>organisation</w:t>
      </w:r>
      <w:proofErr w:type="spellEnd"/>
      <w:r w:rsidR="004C6E76" w:rsidRPr="00FC646D">
        <w:rPr>
          <w:color w:val="auto"/>
        </w:rPr>
        <w:t>.</w:t>
      </w:r>
      <w:proofErr w:type="gramEnd"/>
      <w:r w:rsidR="004C6E76" w:rsidRPr="00FC646D">
        <w:rPr>
          <w:color w:val="auto"/>
        </w:rPr>
        <w:t xml:space="preserve"> (</w:t>
      </w:r>
      <w:r w:rsidR="004C6E76" w:rsidRPr="00FC646D">
        <w:rPr>
          <w:b/>
          <w:color w:val="auto"/>
        </w:rPr>
        <w:t>a</w:t>
      </w:r>
      <w:r w:rsidR="004C6E76" w:rsidRPr="00FC646D">
        <w:rPr>
          <w:color w:val="auto"/>
        </w:rPr>
        <w:t xml:space="preserve">) </w:t>
      </w:r>
      <w:proofErr w:type="spellStart"/>
      <w:r w:rsidR="004C6E76" w:rsidRPr="00FC646D">
        <w:rPr>
          <w:color w:val="auto"/>
        </w:rPr>
        <w:t>CellTracker</w:t>
      </w:r>
      <w:proofErr w:type="spellEnd"/>
      <w:r w:rsidR="004C6E76" w:rsidRPr="00FC646D">
        <w:rPr>
          <w:color w:val="auto"/>
        </w:rPr>
        <w:t xml:space="preserve">™ </w:t>
      </w:r>
      <w:r w:rsidR="005F41A1" w:rsidRPr="00FC646D">
        <w:rPr>
          <w:color w:val="auto"/>
        </w:rPr>
        <w:t>red, green and blue</w:t>
      </w:r>
      <w:r w:rsidR="004C6E76" w:rsidRPr="00FC646D">
        <w:rPr>
          <w:color w:val="auto"/>
        </w:rPr>
        <w:t xml:space="preserve"> cell labelling in 2D tri-culture to identify the different cell types: osteogenic MSCs (red), </w:t>
      </w:r>
      <w:proofErr w:type="spellStart"/>
      <w:r w:rsidR="004C6E76" w:rsidRPr="00FC646D">
        <w:rPr>
          <w:color w:val="auto"/>
        </w:rPr>
        <w:t>chondrogenic</w:t>
      </w:r>
      <w:proofErr w:type="spellEnd"/>
      <w:r w:rsidR="004C6E76" w:rsidRPr="00FC646D">
        <w:rPr>
          <w:color w:val="auto"/>
        </w:rPr>
        <w:t xml:space="preserve"> MSCs (green) and ECs (blue)</w:t>
      </w:r>
      <w:r w:rsidR="00855983" w:rsidRPr="00FC646D">
        <w:rPr>
          <w:color w:val="auto"/>
        </w:rPr>
        <w:t>, arrows indicate selected red, green and blue cells</w:t>
      </w:r>
      <w:r w:rsidR="004C6E76" w:rsidRPr="00FC646D">
        <w:rPr>
          <w:color w:val="auto"/>
        </w:rPr>
        <w:t>. (</w:t>
      </w:r>
      <w:r w:rsidR="004C6E76" w:rsidRPr="00FC646D">
        <w:rPr>
          <w:b/>
          <w:color w:val="auto"/>
        </w:rPr>
        <w:t>b</w:t>
      </w:r>
      <w:r w:rsidR="004C6E76" w:rsidRPr="00FC646D">
        <w:rPr>
          <w:color w:val="auto"/>
        </w:rPr>
        <w:t xml:space="preserve">) Spectral analysis of the three different </w:t>
      </w:r>
      <w:proofErr w:type="spellStart"/>
      <w:r w:rsidR="004C6E76" w:rsidRPr="00FC646D">
        <w:rPr>
          <w:color w:val="auto"/>
        </w:rPr>
        <w:t>CellTracker</w:t>
      </w:r>
      <w:proofErr w:type="spellEnd"/>
      <w:r w:rsidR="004C6E76" w:rsidRPr="00FC646D">
        <w:rPr>
          <w:color w:val="auto"/>
        </w:rPr>
        <w:t xml:space="preserve">™ </w:t>
      </w:r>
      <w:proofErr w:type="spellStart"/>
      <w:r w:rsidR="004C6E76" w:rsidRPr="00FC646D">
        <w:rPr>
          <w:color w:val="auto"/>
        </w:rPr>
        <w:t>colours</w:t>
      </w:r>
      <w:proofErr w:type="spellEnd"/>
      <w:r w:rsidR="004C6E76" w:rsidRPr="00FC646D">
        <w:rPr>
          <w:color w:val="auto"/>
        </w:rPr>
        <w:t xml:space="preserve"> showing peak emission wavelengths. (</w:t>
      </w:r>
      <w:proofErr w:type="gramStart"/>
      <w:r w:rsidR="004C6E76" w:rsidRPr="00FC646D">
        <w:rPr>
          <w:b/>
          <w:color w:val="auto"/>
        </w:rPr>
        <w:t>c</w:t>
      </w:r>
      <w:proofErr w:type="gramEnd"/>
      <w:r w:rsidR="004C6E76" w:rsidRPr="00FC646D">
        <w:rPr>
          <w:color w:val="auto"/>
        </w:rPr>
        <w:t xml:space="preserve">) Day 1 OC section separated into either osteogenic or </w:t>
      </w:r>
      <w:proofErr w:type="spellStart"/>
      <w:r w:rsidR="004C6E76" w:rsidRPr="00FC646D">
        <w:rPr>
          <w:color w:val="auto"/>
        </w:rPr>
        <w:t>chondrogenic</w:t>
      </w:r>
      <w:proofErr w:type="spellEnd"/>
      <w:r w:rsidR="004C6E76" w:rsidRPr="00FC646D">
        <w:rPr>
          <w:color w:val="auto"/>
        </w:rPr>
        <w:t xml:space="preserve"> regions using red or green dotted line. Graph below shows the analysis of spheroid sections at Days 1, 3 and 5 quantifying presence of </w:t>
      </w:r>
      <w:proofErr w:type="spellStart"/>
      <w:r w:rsidR="004C6E76" w:rsidRPr="00FC646D">
        <w:rPr>
          <w:color w:val="auto"/>
        </w:rPr>
        <w:t>CellTracker</w:t>
      </w:r>
      <w:proofErr w:type="spellEnd"/>
      <w:r w:rsidR="004C6E76" w:rsidRPr="00FC646D">
        <w:rPr>
          <w:color w:val="auto"/>
        </w:rPr>
        <w:t xml:space="preserve">™ </w:t>
      </w:r>
      <w:r w:rsidR="005F41A1" w:rsidRPr="00FC646D">
        <w:rPr>
          <w:color w:val="auto"/>
        </w:rPr>
        <w:t xml:space="preserve">red or </w:t>
      </w:r>
      <w:r w:rsidR="004C6E76" w:rsidRPr="00FC646D">
        <w:rPr>
          <w:color w:val="auto"/>
        </w:rPr>
        <w:t xml:space="preserve">green within either the osteogenic or </w:t>
      </w:r>
      <w:proofErr w:type="spellStart"/>
      <w:r w:rsidR="004C6E76" w:rsidRPr="00FC646D">
        <w:rPr>
          <w:color w:val="auto"/>
        </w:rPr>
        <w:t>chondrogenic</w:t>
      </w:r>
      <w:proofErr w:type="spellEnd"/>
      <w:r w:rsidR="004C6E76" w:rsidRPr="00FC646D">
        <w:rPr>
          <w:color w:val="auto"/>
        </w:rPr>
        <w:t xml:space="preserve"> regions. (</w:t>
      </w:r>
      <w:r w:rsidR="004C6E76" w:rsidRPr="00FC646D">
        <w:rPr>
          <w:b/>
          <w:color w:val="auto"/>
        </w:rPr>
        <w:t>d</w:t>
      </w:r>
      <w:r w:rsidR="004C6E76" w:rsidRPr="00FC646D">
        <w:rPr>
          <w:color w:val="auto"/>
        </w:rPr>
        <w:t xml:space="preserve">) Day 1 OCE spheroid section separated into either a core region (yellow dotted line) or outer region (white dotted line) based on </w:t>
      </w:r>
      <w:proofErr w:type="spellStart"/>
      <w:r w:rsidR="004C6E76" w:rsidRPr="00FC646D">
        <w:rPr>
          <w:color w:val="auto"/>
        </w:rPr>
        <w:t>colour</w:t>
      </w:r>
      <w:proofErr w:type="spellEnd"/>
      <w:r w:rsidR="004C6E76" w:rsidRPr="00FC646D">
        <w:rPr>
          <w:color w:val="auto"/>
        </w:rPr>
        <w:t xml:space="preserve"> distribution. Graph below shows the analysis of spheroid sections at Days 1, 3 and 5 quantifying presence of </w:t>
      </w:r>
      <w:proofErr w:type="spellStart"/>
      <w:r w:rsidR="004C6E76" w:rsidRPr="00FC646D">
        <w:rPr>
          <w:color w:val="auto"/>
        </w:rPr>
        <w:t>CellTracker</w:t>
      </w:r>
      <w:proofErr w:type="spellEnd"/>
      <w:r w:rsidR="004C6E76" w:rsidRPr="00FC646D">
        <w:rPr>
          <w:color w:val="auto"/>
        </w:rPr>
        <w:t xml:space="preserve">™ </w:t>
      </w:r>
      <w:r w:rsidR="005F41A1" w:rsidRPr="00FC646D">
        <w:rPr>
          <w:color w:val="auto"/>
        </w:rPr>
        <w:t>red, green</w:t>
      </w:r>
      <w:r w:rsidR="004C6E76" w:rsidRPr="00FC646D">
        <w:rPr>
          <w:color w:val="auto"/>
        </w:rPr>
        <w:t xml:space="preserve"> or blue within either the </w:t>
      </w:r>
      <w:proofErr w:type="spellStart"/>
      <w:r w:rsidR="004C6E76" w:rsidRPr="00FC646D">
        <w:rPr>
          <w:color w:val="auto"/>
        </w:rPr>
        <w:t>centre</w:t>
      </w:r>
      <w:proofErr w:type="spellEnd"/>
      <w:r w:rsidR="004C6E76" w:rsidRPr="00FC646D">
        <w:rPr>
          <w:color w:val="auto"/>
        </w:rPr>
        <w:t xml:space="preserve"> or outer regions.</w:t>
      </w:r>
    </w:p>
    <w:p w14:paraId="4CA6C16E" w14:textId="77777777" w:rsidR="003709B0" w:rsidRPr="00FC646D" w:rsidRDefault="003709B0" w:rsidP="00FC646D">
      <w:pPr>
        <w:pStyle w:val="MDPI21heading1"/>
        <w:rPr>
          <w:color w:val="auto"/>
        </w:rPr>
      </w:pPr>
      <w:r w:rsidRPr="00FC646D">
        <w:rPr>
          <w:color w:val="auto"/>
        </w:rPr>
        <w:lastRenderedPageBreak/>
        <w:t>4. Discussion</w:t>
      </w:r>
    </w:p>
    <w:p w14:paraId="34576756" w14:textId="77777777" w:rsidR="000A717D" w:rsidRPr="00FC646D" w:rsidRDefault="000A717D" w:rsidP="00FC646D">
      <w:pPr>
        <w:pStyle w:val="MDPI31text"/>
        <w:rPr>
          <w:color w:val="auto"/>
        </w:rPr>
      </w:pPr>
      <w:r w:rsidRPr="00FC646D">
        <w:rPr>
          <w:color w:val="auto"/>
        </w:rPr>
        <w:t xml:space="preserve">In this study we developed models to investigate the interactions between MSCs and ECs in 3D culture and in </w:t>
      </w:r>
      <w:proofErr w:type="spellStart"/>
      <w:r w:rsidRPr="00FC646D">
        <w:rPr>
          <w:color w:val="auto"/>
        </w:rPr>
        <w:t>osteo</w:t>
      </w:r>
      <w:proofErr w:type="spellEnd"/>
      <w:r w:rsidRPr="00FC646D">
        <w:rPr>
          <w:color w:val="auto"/>
        </w:rPr>
        <w:t>/</w:t>
      </w:r>
      <w:proofErr w:type="spellStart"/>
      <w:r w:rsidRPr="00FC646D">
        <w:rPr>
          <w:color w:val="auto"/>
        </w:rPr>
        <w:t>chondrogenic</w:t>
      </w:r>
      <w:proofErr w:type="spellEnd"/>
      <w:r w:rsidRPr="00FC646D">
        <w:rPr>
          <w:color w:val="auto"/>
        </w:rPr>
        <w:t xml:space="preserve"> </w:t>
      </w:r>
      <w:r w:rsidRPr="00B55077">
        <w:rPr>
          <w:color w:val="auto"/>
        </w:rPr>
        <w:t xml:space="preserve">differentiation states. Our aim was to determine how intrinsic </w:t>
      </w:r>
      <w:proofErr w:type="spellStart"/>
      <w:r w:rsidRPr="00B55077">
        <w:rPr>
          <w:color w:val="auto"/>
        </w:rPr>
        <w:t>signalling</w:t>
      </w:r>
      <w:proofErr w:type="spellEnd"/>
      <w:r w:rsidRPr="00B55077">
        <w:rPr>
          <w:color w:val="auto"/>
        </w:rPr>
        <w:t xml:space="preserve"> activity contributes to tissue </w:t>
      </w:r>
      <w:proofErr w:type="spellStart"/>
      <w:r w:rsidRPr="00B55077">
        <w:rPr>
          <w:color w:val="auto"/>
        </w:rPr>
        <w:t>organisation</w:t>
      </w:r>
      <w:proofErr w:type="spellEnd"/>
      <w:r w:rsidRPr="00B55077">
        <w:rPr>
          <w:color w:val="auto"/>
        </w:rPr>
        <w:t xml:space="preserve"> in controllable in vitro systems that have broad similarities to in vivo biological phenomena such vascular development, endochondral ossification and fracture repair. </w:t>
      </w:r>
      <w:r w:rsidR="00252D69" w:rsidRPr="00B55077">
        <w:rPr>
          <w:color w:val="auto"/>
        </w:rPr>
        <w:t>In our previous studies</w:t>
      </w:r>
      <w:r w:rsidR="00210E7B" w:rsidRPr="00B55077">
        <w:rPr>
          <w:color w:val="auto"/>
        </w:rPr>
        <w:t xml:space="preserve"> [19]</w:t>
      </w:r>
      <w:r w:rsidR="00252D69" w:rsidRPr="00B55077">
        <w:rPr>
          <w:color w:val="auto"/>
        </w:rPr>
        <w:t>, we identified growth conditions that could maintain MSC and EC viability in 3D spheroid culture</w:t>
      </w:r>
      <w:r w:rsidR="00210E7B" w:rsidRPr="00B55077">
        <w:rPr>
          <w:color w:val="auto"/>
        </w:rPr>
        <w:t xml:space="preserve"> using a fixed 50:50 cell ratio. Here, w</w:t>
      </w:r>
      <w:r w:rsidRPr="00B55077">
        <w:rPr>
          <w:color w:val="auto"/>
        </w:rPr>
        <w:t xml:space="preserve">e found that the relative abundance of MSCs and ECs was a critical determinant of EC </w:t>
      </w:r>
      <w:proofErr w:type="spellStart"/>
      <w:r w:rsidRPr="00B55077">
        <w:rPr>
          <w:color w:val="auto"/>
        </w:rPr>
        <w:t>organising</w:t>
      </w:r>
      <w:proofErr w:type="spellEnd"/>
      <w:r w:rsidRPr="00B55077">
        <w:rPr>
          <w:color w:val="auto"/>
        </w:rPr>
        <w:t xml:space="preserve"> </w:t>
      </w:r>
      <w:proofErr w:type="spellStart"/>
      <w:r w:rsidRPr="00B55077">
        <w:rPr>
          <w:color w:val="auto"/>
        </w:rPr>
        <w:t>behaviour</w:t>
      </w:r>
      <w:proofErr w:type="spellEnd"/>
      <w:r w:rsidRPr="00B55077">
        <w:rPr>
          <w:color w:val="auto"/>
        </w:rPr>
        <w:t>, which could be due to a reduced number of cell-cell adhesion molecules on ECs. Co-culture of ECs with MSCs has previously been shown to reduce</w:t>
      </w:r>
      <w:r w:rsidRPr="00FC646D">
        <w:rPr>
          <w:color w:val="auto"/>
        </w:rPr>
        <w:t xml:space="preserve"> EC permeability through increased VE-cadherin and β-catenin expression [22]. These cell-cell adhesion molecules are essential for cell spheroid formation and subsequent maintenance [23]. Self-</w:t>
      </w:r>
      <w:proofErr w:type="spellStart"/>
      <w:r w:rsidRPr="00FC646D">
        <w:rPr>
          <w:color w:val="auto"/>
        </w:rPr>
        <w:t>organisation</w:t>
      </w:r>
      <w:proofErr w:type="spellEnd"/>
      <w:r w:rsidRPr="00FC646D">
        <w:rPr>
          <w:color w:val="auto"/>
        </w:rPr>
        <w:t xml:space="preserve"> is also likely to arise according to the differential adhesion hypothesis, whereby heterogeneous populations of cells segregate into homogeneous groups (in a permissive environment, here 3D co-culture) based on preferential adhesion to </w:t>
      </w:r>
      <w:proofErr w:type="spellStart"/>
      <w:r w:rsidRPr="00FC646D">
        <w:rPr>
          <w:color w:val="auto"/>
        </w:rPr>
        <w:t>isotypic</w:t>
      </w:r>
      <w:proofErr w:type="spellEnd"/>
      <w:r w:rsidRPr="00FC646D">
        <w:rPr>
          <w:color w:val="auto"/>
        </w:rPr>
        <w:t xml:space="preserve"> cells [24]. This theory has been tested by altering the number of cadherin cell-cell adhesion molecules on cells within aggregates. Cells with lower cadherin expression enveloped those with higher cadherin expression [25</w:t>
      </w:r>
      <w:proofErr w:type="gramStart"/>
      <w:r w:rsidRPr="00FC646D">
        <w:rPr>
          <w:color w:val="auto"/>
        </w:rPr>
        <w:t>,26</w:t>
      </w:r>
      <w:proofErr w:type="gramEnd"/>
      <w:r w:rsidRPr="00FC646D">
        <w:rPr>
          <w:color w:val="auto"/>
        </w:rPr>
        <w:t xml:space="preserve">]. We did not observe clear cell segregations such as these in our mixed 3D MSC:ECs, instead the ECs first formed internal foci then connected networks throughout the MSC spheroid; stochastic events related to cell migratory tracks and volume filling are also likely to influence cell </w:t>
      </w:r>
      <w:proofErr w:type="spellStart"/>
      <w:r w:rsidRPr="00FC646D">
        <w:rPr>
          <w:color w:val="auto"/>
        </w:rPr>
        <w:t>organisation</w:t>
      </w:r>
      <w:proofErr w:type="spellEnd"/>
      <w:r w:rsidRPr="00FC646D">
        <w:rPr>
          <w:color w:val="auto"/>
        </w:rPr>
        <w:t xml:space="preserve"> in a 3D space [27]. It was notable that related stromal cells types, HDFs, were not able to induce and/or support EC self-</w:t>
      </w:r>
      <w:proofErr w:type="spellStart"/>
      <w:r w:rsidRPr="00FC646D">
        <w:rPr>
          <w:color w:val="auto"/>
        </w:rPr>
        <w:t>organisation</w:t>
      </w:r>
      <w:proofErr w:type="spellEnd"/>
      <w:r w:rsidRPr="00FC646D">
        <w:rPr>
          <w:color w:val="auto"/>
        </w:rPr>
        <w:t xml:space="preserve"> and this </w:t>
      </w:r>
      <w:r w:rsidR="00360B60" w:rsidRPr="00FC646D">
        <w:rPr>
          <w:color w:val="auto"/>
        </w:rPr>
        <w:t>property may be</w:t>
      </w:r>
      <w:r w:rsidRPr="00FC646D">
        <w:rPr>
          <w:color w:val="auto"/>
        </w:rPr>
        <w:t xml:space="preserve"> specific to MSCs. </w:t>
      </w:r>
    </w:p>
    <w:p w14:paraId="182427EF" w14:textId="77777777" w:rsidR="000A717D" w:rsidRPr="00FC646D" w:rsidRDefault="000A717D" w:rsidP="00FC646D">
      <w:pPr>
        <w:pStyle w:val="MDPI31text"/>
        <w:rPr>
          <w:color w:val="auto"/>
        </w:rPr>
      </w:pPr>
      <w:r w:rsidRPr="00FC646D">
        <w:rPr>
          <w:color w:val="auto"/>
        </w:rPr>
        <w:t xml:space="preserve">To determine the role of endogenous </w:t>
      </w:r>
      <w:proofErr w:type="spellStart"/>
      <w:r w:rsidRPr="00FC646D">
        <w:rPr>
          <w:color w:val="auto"/>
        </w:rPr>
        <w:t>signalling</w:t>
      </w:r>
      <w:proofErr w:type="spellEnd"/>
      <w:r w:rsidRPr="00FC646D">
        <w:rPr>
          <w:color w:val="auto"/>
        </w:rPr>
        <w:t xml:space="preserve"> activity in directing 3D cell assemblies, </w:t>
      </w:r>
      <w:proofErr w:type="gramStart"/>
      <w:r w:rsidRPr="00FC646D">
        <w:rPr>
          <w:color w:val="auto"/>
        </w:rPr>
        <w:t xml:space="preserve">a panel of specific inhibitors targeting different </w:t>
      </w:r>
      <w:proofErr w:type="spellStart"/>
      <w:r w:rsidRPr="00FC646D">
        <w:rPr>
          <w:color w:val="auto"/>
        </w:rPr>
        <w:t>signalling</w:t>
      </w:r>
      <w:proofErr w:type="spellEnd"/>
      <w:r w:rsidRPr="00FC646D">
        <w:rPr>
          <w:color w:val="auto"/>
        </w:rPr>
        <w:t xml:space="preserve"> pathways were</w:t>
      </w:r>
      <w:proofErr w:type="gramEnd"/>
      <w:r w:rsidRPr="00FC646D">
        <w:rPr>
          <w:color w:val="auto"/>
        </w:rPr>
        <w:t xml:space="preserve"> added to MSC-EC spheroids and effects on EC </w:t>
      </w:r>
      <w:proofErr w:type="spellStart"/>
      <w:r w:rsidRPr="00FC646D">
        <w:rPr>
          <w:color w:val="auto"/>
        </w:rPr>
        <w:t>organisation</w:t>
      </w:r>
      <w:proofErr w:type="spellEnd"/>
      <w:r w:rsidRPr="00FC646D">
        <w:rPr>
          <w:color w:val="auto"/>
        </w:rPr>
        <w:t xml:space="preserve"> determined. The </w:t>
      </w:r>
      <w:proofErr w:type="spellStart"/>
      <w:r w:rsidRPr="00FC646D">
        <w:rPr>
          <w:color w:val="auto"/>
        </w:rPr>
        <w:t>signalling</w:t>
      </w:r>
      <w:proofErr w:type="spellEnd"/>
      <w:r w:rsidRPr="00FC646D">
        <w:rPr>
          <w:color w:val="auto"/>
        </w:rPr>
        <w:t xml:space="preserve"> inhibitors were selected based on known potential to affect pathways linked to angiogenesis and/or migration. A limitation of this approach how</w:t>
      </w:r>
      <w:r w:rsidR="00360B60" w:rsidRPr="00FC646D">
        <w:rPr>
          <w:color w:val="auto"/>
        </w:rPr>
        <w:t>ever is that both MSCs and ECs we</w:t>
      </w:r>
      <w:r w:rsidRPr="00FC646D">
        <w:rPr>
          <w:color w:val="auto"/>
        </w:rPr>
        <w:t xml:space="preserve">re exposed to the inhibitors, therefore it is not possible to determine if they were acting on ECs, MSCs or both. </w:t>
      </w:r>
      <w:r w:rsidR="00252D69" w:rsidRPr="00FC646D">
        <w:rPr>
          <w:color w:val="auto"/>
        </w:rPr>
        <w:t xml:space="preserve">Inhibitor concentrations were based on previously </w:t>
      </w:r>
      <w:r w:rsidR="0008021B" w:rsidRPr="00FC646D">
        <w:rPr>
          <w:color w:val="auto"/>
        </w:rPr>
        <w:t xml:space="preserve">published </w:t>
      </w:r>
      <w:r w:rsidR="00252D69" w:rsidRPr="00FC646D">
        <w:rPr>
          <w:color w:val="auto"/>
        </w:rPr>
        <w:t xml:space="preserve">reports, but dose-response effects would also have been informative. </w:t>
      </w:r>
      <w:r w:rsidRPr="00FC646D">
        <w:rPr>
          <w:color w:val="auto"/>
        </w:rPr>
        <w:t xml:space="preserve">Nevertheless, the most significant effects were caused by blockade of endogenous PDGF </w:t>
      </w:r>
      <w:proofErr w:type="spellStart"/>
      <w:r w:rsidRPr="00FC646D">
        <w:rPr>
          <w:color w:val="auto"/>
        </w:rPr>
        <w:t>signalling</w:t>
      </w:r>
      <w:proofErr w:type="spellEnd"/>
      <w:r w:rsidRPr="00FC646D">
        <w:rPr>
          <w:color w:val="auto"/>
        </w:rPr>
        <w:t>, inducing increased EC network length, width and branching.</w:t>
      </w:r>
      <w:r w:rsidR="00A60F5E" w:rsidRPr="00FC646D">
        <w:rPr>
          <w:color w:val="auto"/>
        </w:rPr>
        <w:t xml:space="preserve"> These observations may seem counterintuitive as</w:t>
      </w:r>
      <w:r w:rsidRPr="00FC646D">
        <w:rPr>
          <w:color w:val="auto"/>
        </w:rPr>
        <w:t xml:space="preserve"> PDGF </w:t>
      </w:r>
      <w:proofErr w:type="spellStart"/>
      <w:r w:rsidRPr="00FC646D">
        <w:rPr>
          <w:color w:val="auto"/>
        </w:rPr>
        <w:t>signalling</w:t>
      </w:r>
      <w:proofErr w:type="spellEnd"/>
      <w:r w:rsidRPr="00FC646D">
        <w:rPr>
          <w:color w:val="auto"/>
        </w:rPr>
        <w:t xml:space="preserve"> can control chemotaxis [28] blood vessel morphology [29</w:t>
      </w:r>
      <w:proofErr w:type="gramStart"/>
      <w:r w:rsidRPr="00FC646D">
        <w:rPr>
          <w:color w:val="auto"/>
        </w:rPr>
        <w:t>,30</w:t>
      </w:r>
      <w:proofErr w:type="gramEnd"/>
      <w:r w:rsidRPr="00FC646D">
        <w:rPr>
          <w:color w:val="auto"/>
        </w:rPr>
        <w:t xml:space="preserve">] and plays an important part in </w:t>
      </w:r>
      <w:proofErr w:type="spellStart"/>
      <w:r w:rsidRPr="00FC646D">
        <w:rPr>
          <w:color w:val="auto"/>
        </w:rPr>
        <w:t>stabilising</w:t>
      </w:r>
      <w:proofErr w:type="spellEnd"/>
      <w:r w:rsidRPr="00FC646D">
        <w:rPr>
          <w:color w:val="auto"/>
        </w:rPr>
        <w:t xml:space="preserve"> the vasculature [31]. </w:t>
      </w:r>
      <w:r w:rsidR="00A60F5E" w:rsidRPr="00FC646D">
        <w:rPr>
          <w:color w:val="auto"/>
        </w:rPr>
        <w:t>However</w:t>
      </w:r>
      <w:r w:rsidRPr="00FC646D">
        <w:rPr>
          <w:color w:val="auto"/>
        </w:rPr>
        <w:t xml:space="preserve">, loss </w:t>
      </w:r>
      <w:r w:rsidR="00A60F5E" w:rsidRPr="00FC646D">
        <w:rPr>
          <w:color w:val="auto"/>
        </w:rPr>
        <w:t xml:space="preserve">of </w:t>
      </w:r>
      <w:r w:rsidRPr="00FC646D">
        <w:rPr>
          <w:color w:val="auto"/>
        </w:rPr>
        <w:t xml:space="preserve">or reduced PDGF </w:t>
      </w:r>
      <w:proofErr w:type="spellStart"/>
      <w:r w:rsidRPr="00FC646D">
        <w:rPr>
          <w:color w:val="auto"/>
        </w:rPr>
        <w:t>signalling</w:t>
      </w:r>
      <w:proofErr w:type="spellEnd"/>
      <w:r w:rsidRPr="00FC646D">
        <w:rPr>
          <w:color w:val="auto"/>
        </w:rPr>
        <w:t xml:space="preserve"> could result in uncoordinated cell migration and EC </w:t>
      </w:r>
      <w:r w:rsidR="00A60F5E" w:rsidRPr="00FC646D">
        <w:rPr>
          <w:color w:val="auto"/>
        </w:rPr>
        <w:t>organization, as observed in our 3D model</w:t>
      </w:r>
      <w:r w:rsidRPr="00FC646D">
        <w:rPr>
          <w:color w:val="auto"/>
        </w:rPr>
        <w:t xml:space="preserve">. </w:t>
      </w:r>
    </w:p>
    <w:p w14:paraId="3E1CBF8F" w14:textId="77777777" w:rsidR="000A717D" w:rsidRPr="00FC646D" w:rsidRDefault="000A717D" w:rsidP="00FC646D">
      <w:pPr>
        <w:pStyle w:val="MDPI31text"/>
        <w:rPr>
          <w:color w:val="auto"/>
        </w:rPr>
      </w:pPr>
      <w:r w:rsidRPr="00FC646D">
        <w:rPr>
          <w:color w:val="auto"/>
        </w:rPr>
        <w:t xml:space="preserve">Bone is a highly </w:t>
      </w:r>
      <w:proofErr w:type="spellStart"/>
      <w:r w:rsidRPr="00FC646D">
        <w:rPr>
          <w:color w:val="auto"/>
        </w:rPr>
        <w:t>vascularised</w:t>
      </w:r>
      <w:proofErr w:type="spellEnd"/>
      <w:r w:rsidRPr="00FC646D">
        <w:rPr>
          <w:color w:val="auto"/>
        </w:rPr>
        <w:t xml:space="preserve"> tissue and ECs play a key role in bone health, disease and repair following injury [32</w:t>
      </w:r>
      <w:proofErr w:type="gramStart"/>
      <w:r w:rsidRPr="00FC646D">
        <w:rPr>
          <w:color w:val="auto"/>
        </w:rPr>
        <w:t>,33</w:t>
      </w:r>
      <w:proofErr w:type="gramEnd"/>
      <w:r w:rsidRPr="00FC646D">
        <w:rPr>
          <w:color w:val="auto"/>
        </w:rPr>
        <w:t xml:space="preserve">]. In these situations, ECs will come into contact with other cellular elements including osteoblast and chondrocyte progenitor cells, which differentiate from MSCs. Recent evidence suggests that ECs promote osteogenesis [34] and coordinate the </w:t>
      </w:r>
      <w:proofErr w:type="spellStart"/>
      <w:r w:rsidRPr="00FC646D">
        <w:rPr>
          <w:color w:val="auto"/>
        </w:rPr>
        <w:t>transdifferentiation</w:t>
      </w:r>
      <w:proofErr w:type="spellEnd"/>
      <w:r w:rsidRPr="00FC646D">
        <w:rPr>
          <w:color w:val="auto"/>
        </w:rPr>
        <w:t xml:space="preserve"> of chondrocytes into osteoblasts during fracture repair in mice [35]. To test the consequence of these heterotypic cellular interactions on self-</w:t>
      </w:r>
      <w:proofErr w:type="spellStart"/>
      <w:r w:rsidRPr="00FC646D">
        <w:rPr>
          <w:color w:val="auto"/>
        </w:rPr>
        <w:t>organisation</w:t>
      </w:r>
      <w:proofErr w:type="spellEnd"/>
      <w:r w:rsidRPr="00FC646D">
        <w:rPr>
          <w:color w:val="auto"/>
        </w:rPr>
        <w:t xml:space="preserve">, spheroids combining MSCs pre-differentiated into osteogenic and </w:t>
      </w:r>
      <w:proofErr w:type="spellStart"/>
      <w:r w:rsidRPr="00FC646D">
        <w:rPr>
          <w:color w:val="auto"/>
        </w:rPr>
        <w:t>chondrogenic</w:t>
      </w:r>
      <w:proofErr w:type="spellEnd"/>
      <w:r w:rsidRPr="00FC646D">
        <w:rPr>
          <w:color w:val="auto"/>
        </w:rPr>
        <w:t xml:space="preserve"> cells were generated, with and without ECs (OC, OE, CE and OCE). These combinations were able to successfully produce 3D </w:t>
      </w:r>
      <w:proofErr w:type="gramStart"/>
      <w:r w:rsidRPr="00FC646D">
        <w:rPr>
          <w:color w:val="auto"/>
        </w:rPr>
        <w:t>spheroids,</w:t>
      </w:r>
      <w:proofErr w:type="gramEnd"/>
      <w:r w:rsidRPr="00FC646D">
        <w:rPr>
          <w:color w:val="auto"/>
        </w:rPr>
        <w:t xml:space="preserve"> however observations of the internal structures demonstrated that only the OC and OCE spheroids underwent cellular self-</w:t>
      </w:r>
      <w:proofErr w:type="spellStart"/>
      <w:r w:rsidRPr="00FC646D">
        <w:rPr>
          <w:color w:val="auto"/>
        </w:rPr>
        <w:t>organisation</w:t>
      </w:r>
      <w:proofErr w:type="spellEnd"/>
      <w:r w:rsidRPr="00FC646D">
        <w:rPr>
          <w:color w:val="auto"/>
        </w:rPr>
        <w:t xml:space="preserve">. </w:t>
      </w:r>
      <w:r w:rsidR="002B4221" w:rsidRPr="00FC646D">
        <w:rPr>
          <w:color w:val="auto"/>
        </w:rPr>
        <w:t>In this phase of work, based on the MSC</w:t>
      </w:r>
      <w:proofErr w:type="gramStart"/>
      <w:r w:rsidR="002B4221" w:rsidRPr="00FC646D">
        <w:rPr>
          <w:color w:val="auto"/>
        </w:rPr>
        <w:t>:EC</w:t>
      </w:r>
      <w:proofErr w:type="gramEnd"/>
      <w:r w:rsidR="002B4221" w:rsidRPr="00FC646D">
        <w:rPr>
          <w:color w:val="auto"/>
        </w:rPr>
        <w:t xml:space="preserve"> optimization studies, we used equal cell ratios of 50:50 for OC, OE and CE spheroids. However, </w:t>
      </w:r>
      <w:r w:rsidRPr="00FC646D">
        <w:rPr>
          <w:color w:val="auto"/>
        </w:rPr>
        <w:t>EC-networks, which were prominent in 3D MSC</w:t>
      </w:r>
      <w:proofErr w:type="gramStart"/>
      <w:r w:rsidRPr="00FC646D">
        <w:rPr>
          <w:color w:val="auto"/>
        </w:rPr>
        <w:t>:ECs</w:t>
      </w:r>
      <w:proofErr w:type="gramEnd"/>
      <w:r w:rsidRPr="00FC646D">
        <w:rPr>
          <w:color w:val="auto"/>
        </w:rPr>
        <w:t xml:space="preserve"> were not observed in OE and CE spheroids. </w:t>
      </w:r>
      <w:r w:rsidR="002B4221" w:rsidRPr="00FC646D">
        <w:rPr>
          <w:color w:val="auto"/>
        </w:rPr>
        <w:t>It may be that relative cell abundance influences EC self-organization to a different degree when in contact with differentiated MSCs and that further optimization is needed. In addition, t</w:t>
      </w:r>
      <w:r w:rsidRPr="00FC646D">
        <w:rPr>
          <w:color w:val="auto"/>
        </w:rPr>
        <w:t xml:space="preserve">here is evidence that MSCs, once differentiated into osteogenic and </w:t>
      </w:r>
      <w:proofErr w:type="spellStart"/>
      <w:r w:rsidRPr="00FC646D">
        <w:rPr>
          <w:color w:val="auto"/>
        </w:rPr>
        <w:t>chondrogenic</w:t>
      </w:r>
      <w:proofErr w:type="spellEnd"/>
      <w:r w:rsidRPr="00FC646D">
        <w:rPr>
          <w:color w:val="auto"/>
        </w:rPr>
        <w:t xml:space="preserve"> lineages, have anti-angiogenic effects [36] and here we find that the differentiated status of MSCs, even after only 7 days of pre-differentiation, limits their ability to coordinate EC </w:t>
      </w:r>
      <w:proofErr w:type="spellStart"/>
      <w:r w:rsidRPr="00FC646D">
        <w:rPr>
          <w:color w:val="auto"/>
        </w:rPr>
        <w:t>organisation</w:t>
      </w:r>
      <w:proofErr w:type="spellEnd"/>
      <w:r w:rsidRPr="00FC646D">
        <w:rPr>
          <w:color w:val="auto"/>
        </w:rPr>
        <w:t xml:space="preserve">. We identified a lateral separation of the osteogenic and </w:t>
      </w:r>
      <w:proofErr w:type="spellStart"/>
      <w:r w:rsidRPr="00FC646D">
        <w:rPr>
          <w:color w:val="auto"/>
        </w:rPr>
        <w:t>chondrogenic</w:t>
      </w:r>
      <w:proofErr w:type="spellEnd"/>
      <w:r w:rsidRPr="00FC646D">
        <w:rPr>
          <w:color w:val="auto"/>
        </w:rPr>
        <w:t xml:space="preserve"> </w:t>
      </w:r>
      <w:r w:rsidRPr="00FC646D">
        <w:rPr>
          <w:color w:val="auto"/>
        </w:rPr>
        <w:lastRenderedPageBreak/>
        <w:t xml:space="preserve">MSCs in OC spheroids, almost forming a primitive osteochondral junction through intrinsic means alone. In contrast, we found that OCE spheroids had a central </w:t>
      </w:r>
      <w:r w:rsidR="00E97361" w:rsidRPr="00FC646D">
        <w:rPr>
          <w:color w:val="auto"/>
        </w:rPr>
        <w:t xml:space="preserve">mixed </w:t>
      </w:r>
      <w:r w:rsidR="00360B60" w:rsidRPr="00FC646D">
        <w:rPr>
          <w:color w:val="auto"/>
        </w:rPr>
        <w:t xml:space="preserve">cell </w:t>
      </w:r>
      <w:r w:rsidRPr="00FC646D">
        <w:rPr>
          <w:color w:val="auto"/>
        </w:rPr>
        <w:t xml:space="preserve">region with an outer layer primarily composed of osteogenic cells, with no clear demarcation of EC groups. So in these models, the presence of ECs can influence the distribution of osteogenic cells relative to </w:t>
      </w:r>
      <w:proofErr w:type="spellStart"/>
      <w:r w:rsidRPr="00FC646D">
        <w:rPr>
          <w:color w:val="auto"/>
        </w:rPr>
        <w:t>chondrogenic</w:t>
      </w:r>
      <w:proofErr w:type="spellEnd"/>
      <w:r w:rsidRPr="00FC646D">
        <w:rPr>
          <w:color w:val="auto"/>
        </w:rPr>
        <w:t xml:space="preserve"> cells. </w:t>
      </w:r>
    </w:p>
    <w:p w14:paraId="6FEDB294" w14:textId="77777777" w:rsidR="000A717D" w:rsidRPr="00FC646D" w:rsidRDefault="000A717D" w:rsidP="00FC646D">
      <w:pPr>
        <w:pStyle w:val="MDPI31text"/>
        <w:rPr>
          <w:color w:val="auto"/>
        </w:rPr>
      </w:pPr>
      <w:r w:rsidRPr="00FC646D">
        <w:rPr>
          <w:color w:val="auto"/>
        </w:rPr>
        <w:t>Tissue patterning and self-</w:t>
      </w:r>
      <w:proofErr w:type="spellStart"/>
      <w:r w:rsidRPr="00FC646D">
        <w:rPr>
          <w:color w:val="auto"/>
        </w:rPr>
        <w:t>organisation</w:t>
      </w:r>
      <w:proofErr w:type="spellEnd"/>
      <w:r w:rsidRPr="00FC646D">
        <w:rPr>
          <w:color w:val="auto"/>
        </w:rPr>
        <w:t xml:space="preserve"> has intrigued scientists for many decades. Alan Turing first </w:t>
      </w:r>
      <w:proofErr w:type="spellStart"/>
      <w:r w:rsidRPr="00FC646D">
        <w:rPr>
          <w:color w:val="auto"/>
        </w:rPr>
        <w:t>theorised</w:t>
      </w:r>
      <w:proofErr w:type="spellEnd"/>
      <w:r w:rsidRPr="00FC646D">
        <w:rPr>
          <w:color w:val="auto"/>
        </w:rPr>
        <w:t xml:space="preserve"> in 1952 how morphogen gradients may instruct morphogenesis [37]. Many years later, evidence that a self-</w:t>
      </w:r>
      <w:proofErr w:type="spellStart"/>
      <w:r w:rsidRPr="00FC646D">
        <w:rPr>
          <w:color w:val="auto"/>
        </w:rPr>
        <w:t>organising</w:t>
      </w:r>
      <w:proofErr w:type="spellEnd"/>
      <w:r w:rsidRPr="00FC646D">
        <w:rPr>
          <w:color w:val="auto"/>
        </w:rPr>
        <w:t xml:space="preserve"> Turing network could drive pattern formation in mesenchymal progenitors during </w:t>
      </w:r>
      <w:proofErr w:type="spellStart"/>
      <w:r w:rsidRPr="00FC646D">
        <w:rPr>
          <w:color w:val="auto"/>
        </w:rPr>
        <w:t>during</w:t>
      </w:r>
      <w:proofErr w:type="spellEnd"/>
      <w:r w:rsidRPr="00FC646D">
        <w:rPr>
          <w:color w:val="auto"/>
        </w:rPr>
        <w:t xml:space="preserve"> limb bud development was presented [38]. It is striking that self-</w:t>
      </w:r>
      <w:proofErr w:type="spellStart"/>
      <w:r w:rsidRPr="00FC646D">
        <w:rPr>
          <w:color w:val="auto"/>
        </w:rPr>
        <w:t>organising</w:t>
      </w:r>
      <w:proofErr w:type="spellEnd"/>
      <w:r w:rsidRPr="00FC646D">
        <w:rPr>
          <w:color w:val="auto"/>
        </w:rPr>
        <w:t xml:space="preserve"> </w:t>
      </w:r>
      <w:proofErr w:type="spellStart"/>
      <w:r w:rsidRPr="00FC646D">
        <w:rPr>
          <w:color w:val="auto"/>
        </w:rPr>
        <w:t>behaviour</w:t>
      </w:r>
      <w:proofErr w:type="spellEnd"/>
      <w:r w:rsidRPr="00FC646D">
        <w:rPr>
          <w:color w:val="auto"/>
        </w:rPr>
        <w:t xml:space="preserve"> is retained in isolated human MSCs, when aggregated in 3D spheroids. These observations can instruct future research using 3D co-culture models and MSC treatment options, particularly those related to </w:t>
      </w:r>
      <w:proofErr w:type="gramStart"/>
      <w:r w:rsidRPr="00FC646D">
        <w:rPr>
          <w:color w:val="auto"/>
        </w:rPr>
        <w:t>mixed</w:t>
      </w:r>
      <w:proofErr w:type="gramEnd"/>
      <w:r w:rsidRPr="00FC646D">
        <w:rPr>
          <w:color w:val="auto"/>
        </w:rPr>
        <w:t xml:space="preserve"> cell-based therapies and </w:t>
      </w:r>
      <w:proofErr w:type="spellStart"/>
      <w:r w:rsidRPr="00FC646D">
        <w:rPr>
          <w:color w:val="auto"/>
        </w:rPr>
        <w:t>vasculogenesis</w:t>
      </w:r>
      <w:proofErr w:type="spellEnd"/>
      <w:r w:rsidRPr="00FC646D">
        <w:rPr>
          <w:color w:val="auto"/>
        </w:rPr>
        <w:t>.</w:t>
      </w:r>
    </w:p>
    <w:p w14:paraId="0CE8CB9C" w14:textId="4F0AAC24" w:rsidR="00CF2E71" w:rsidRPr="00FC646D" w:rsidRDefault="00CF2E71" w:rsidP="00FC646D">
      <w:pPr>
        <w:pStyle w:val="MDPI62Acknowledgments"/>
        <w:spacing w:before="240"/>
        <w:rPr>
          <w:color w:val="auto"/>
        </w:rPr>
      </w:pPr>
      <w:r w:rsidRPr="00FC646D">
        <w:rPr>
          <w:b/>
          <w:color w:val="auto"/>
        </w:rPr>
        <w:t xml:space="preserve">Supplementary Materials: </w:t>
      </w:r>
      <w:r w:rsidRPr="00FC646D">
        <w:rPr>
          <w:color w:val="auto"/>
        </w:rPr>
        <w:t xml:space="preserve">Supplementary material published online: Table S1. Information on inhibitors used in MSC-EC spheroid experiments; Movie S1. Time-lapse </w:t>
      </w:r>
      <w:proofErr w:type="spellStart"/>
      <w:r w:rsidRPr="00FC646D">
        <w:rPr>
          <w:color w:val="auto"/>
        </w:rPr>
        <w:t>brightfield</w:t>
      </w:r>
      <w:proofErr w:type="spellEnd"/>
      <w:r w:rsidRPr="00FC646D">
        <w:rPr>
          <w:color w:val="auto"/>
        </w:rPr>
        <w:t xml:space="preserve"> microscopy of MSC</w:t>
      </w:r>
      <w:proofErr w:type="gramStart"/>
      <w:r w:rsidRPr="00FC646D">
        <w:rPr>
          <w:color w:val="auto"/>
        </w:rPr>
        <w:t>:EC</w:t>
      </w:r>
      <w:proofErr w:type="gramEnd"/>
      <w:r w:rsidRPr="00FC646D">
        <w:rPr>
          <w:color w:val="auto"/>
        </w:rPr>
        <w:t xml:space="preserve"> (50:50) spheroid formation over the first 17 </w:t>
      </w:r>
      <w:r w:rsidR="00B55077">
        <w:rPr>
          <w:color w:val="auto"/>
        </w:rPr>
        <w:t>h</w:t>
      </w:r>
      <w:r w:rsidRPr="00FC646D">
        <w:rPr>
          <w:color w:val="auto"/>
        </w:rPr>
        <w:t xml:space="preserve"> of culture, images taken every 15 </w:t>
      </w:r>
      <w:r w:rsidR="00B55077">
        <w:rPr>
          <w:color w:val="auto"/>
        </w:rPr>
        <w:t>min</w:t>
      </w:r>
      <w:r w:rsidRPr="00FC646D">
        <w:rPr>
          <w:color w:val="auto"/>
        </w:rPr>
        <w:t xml:space="preserve">; Figure S1. </w:t>
      </w:r>
      <w:proofErr w:type="gramStart"/>
      <w:r w:rsidRPr="00FC646D">
        <w:rPr>
          <w:color w:val="auto"/>
        </w:rPr>
        <w:t>Development of an optimal 3D co-culture model using MSCs and ECs at different cell ratios; Figure S2.</w:t>
      </w:r>
      <w:proofErr w:type="gramEnd"/>
      <w:r w:rsidRPr="00FC646D">
        <w:rPr>
          <w:color w:val="auto"/>
        </w:rPr>
        <w:t xml:space="preserve"> Whole MSC-EC spheroid images rendered using </w:t>
      </w:r>
      <w:proofErr w:type="spellStart"/>
      <w:r w:rsidRPr="00FC646D">
        <w:rPr>
          <w:color w:val="auto"/>
        </w:rPr>
        <w:t>Volocity</w:t>
      </w:r>
      <w:proofErr w:type="spellEnd"/>
      <w:r w:rsidRPr="00FC646D">
        <w:rPr>
          <w:color w:val="auto"/>
        </w:rPr>
        <w:t xml:space="preserve"> software.</w:t>
      </w:r>
      <w:r w:rsidR="00FA27D0" w:rsidRPr="00FC646D">
        <w:rPr>
          <w:color w:val="auto"/>
        </w:rPr>
        <w:t xml:space="preserve"> Figure S3. </w:t>
      </w:r>
      <w:proofErr w:type="gramStart"/>
      <w:r w:rsidR="00FA27D0" w:rsidRPr="00FC646D">
        <w:rPr>
          <w:color w:val="auto"/>
        </w:rPr>
        <w:t xml:space="preserve">Early osteogenic and </w:t>
      </w:r>
      <w:proofErr w:type="spellStart"/>
      <w:r w:rsidR="00FA27D0" w:rsidRPr="00FC646D">
        <w:rPr>
          <w:color w:val="auto"/>
        </w:rPr>
        <w:t>chondrogenic</w:t>
      </w:r>
      <w:proofErr w:type="spellEnd"/>
      <w:r w:rsidR="00FA27D0" w:rsidRPr="00FC646D">
        <w:rPr>
          <w:color w:val="auto"/>
        </w:rPr>
        <w:t xml:space="preserve"> differentiation of MSCs prior to incorporation into spheroids.</w:t>
      </w:r>
      <w:proofErr w:type="gramEnd"/>
    </w:p>
    <w:p w14:paraId="59D7CC41" w14:textId="211DCF34" w:rsidR="00CF2E71" w:rsidRPr="00FC646D" w:rsidRDefault="00CF2E71" w:rsidP="00FC646D">
      <w:pPr>
        <w:pStyle w:val="MDPI62Acknowledgments"/>
        <w:rPr>
          <w:color w:val="auto"/>
        </w:rPr>
      </w:pPr>
      <w:r w:rsidRPr="00FC646D">
        <w:rPr>
          <w:b/>
          <w:color w:val="auto"/>
        </w:rPr>
        <w:t xml:space="preserve">Author Contributions: </w:t>
      </w:r>
      <w:r w:rsidRPr="00FC646D">
        <w:rPr>
          <w:color w:val="auto"/>
        </w:rPr>
        <w:t>Conceptualization, Methodology, J.M</w:t>
      </w:r>
      <w:r w:rsidR="00BB3C8D">
        <w:rPr>
          <w:color w:val="auto"/>
        </w:rPr>
        <w:t>.</w:t>
      </w:r>
      <w:r w:rsidRPr="00FC646D">
        <w:rPr>
          <w:color w:val="auto"/>
        </w:rPr>
        <w:t xml:space="preserve"> and P.G.</w:t>
      </w:r>
      <w:r w:rsidR="00B97932" w:rsidRPr="00FC646D">
        <w:rPr>
          <w:color w:val="auto"/>
        </w:rPr>
        <w:t>; Investigation, Data Curation, Validation</w:t>
      </w:r>
      <w:r w:rsidRPr="00FC646D">
        <w:rPr>
          <w:color w:val="auto"/>
        </w:rPr>
        <w:t xml:space="preserve">, J.M.; </w:t>
      </w:r>
      <w:r w:rsidR="00B97932" w:rsidRPr="00FC646D">
        <w:rPr>
          <w:color w:val="auto"/>
        </w:rPr>
        <w:t xml:space="preserve">Formal Analysis, </w:t>
      </w:r>
      <w:r w:rsidRPr="00FC646D">
        <w:rPr>
          <w:color w:val="auto"/>
        </w:rPr>
        <w:t>Writing</w:t>
      </w:r>
      <w:r w:rsidR="00FC646D" w:rsidRPr="00FC646D">
        <w:rPr>
          <w:color w:val="auto"/>
        </w:rPr>
        <w:t>—</w:t>
      </w:r>
      <w:r w:rsidRPr="00FC646D">
        <w:rPr>
          <w:color w:val="auto"/>
        </w:rPr>
        <w:t>Original Draft Preparation, J.M</w:t>
      </w:r>
      <w:r w:rsidR="00BB3C8D">
        <w:rPr>
          <w:color w:val="auto"/>
        </w:rPr>
        <w:t>.</w:t>
      </w:r>
      <w:r w:rsidRPr="00FC646D">
        <w:rPr>
          <w:color w:val="auto"/>
        </w:rPr>
        <w:t>, A.B</w:t>
      </w:r>
      <w:r w:rsidR="00BB3C8D">
        <w:rPr>
          <w:color w:val="auto"/>
        </w:rPr>
        <w:t>.</w:t>
      </w:r>
      <w:r w:rsidRPr="00FC646D">
        <w:rPr>
          <w:color w:val="auto"/>
        </w:rPr>
        <w:t xml:space="preserve"> and P.G.;</w:t>
      </w:r>
      <w:r w:rsidR="00B97932" w:rsidRPr="00FC646D">
        <w:rPr>
          <w:color w:val="auto"/>
        </w:rPr>
        <w:t xml:space="preserve"> Writing</w:t>
      </w:r>
      <w:r w:rsidR="00FC646D" w:rsidRPr="00FC646D">
        <w:rPr>
          <w:color w:val="auto"/>
        </w:rPr>
        <w:t>—</w:t>
      </w:r>
      <w:r w:rsidR="00B97932" w:rsidRPr="00FC646D">
        <w:rPr>
          <w:color w:val="auto"/>
        </w:rPr>
        <w:t>Review &amp; Editing</w:t>
      </w:r>
      <w:r w:rsidRPr="00FC646D">
        <w:rPr>
          <w:color w:val="auto"/>
        </w:rPr>
        <w:t>, A.B</w:t>
      </w:r>
      <w:r w:rsidR="00BB3C8D">
        <w:rPr>
          <w:color w:val="auto"/>
        </w:rPr>
        <w:t>.</w:t>
      </w:r>
      <w:r w:rsidRPr="00FC646D">
        <w:rPr>
          <w:color w:val="auto"/>
        </w:rPr>
        <w:t xml:space="preserve"> and P.G.; Supervision and Project Administration, P.G.</w:t>
      </w:r>
    </w:p>
    <w:p w14:paraId="46C3B660" w14:textId="77777777" w:rsidR="00CF2E71" w:rsidRPr="00FC646D" w:rsidRDefault="00CF2E71" w:rsidP="00FC646D">
      <w:pPr>
        <w:pStyle w:val="MDPI62Acknowledgments"/>
        <w:rPr>
          <w:color w:val="auto"/>
        </w:rPr>
      </w:pPr>
      <w:r w:rsidRPr="00FC646D">
        <w:rPr>
          <w:b/>
          <w:color w:val="auto"/>
        </w:rPr>
        <w:t xml:space="preserve">Funding: </w:t>
      </w:r>
      <w:r w:rsidRPr="00FC646D">
        <w:rPr>
          <w:color w:val="auto"/>
        </w:rPr>
        <w:t xml:space="preserve">This research was funded by the Engineering and Physical Sciences Research Council (EPSRC) Doctoral Training Centre in Tissue Engineering and Regenerative Medicine, </w:t>
      </w:r>
      <w:proofErr w:type="gramStart"/>
      <w:r w:rsidRPr="00FC646D">
        <w:rPr>
          <w:color w:val="auto"/>
        </w:rPr>
        <w:t>a collaboration</w:t>
      </w:r>
      <w:proofErr w:type="gramEnd"/>
      <w:r w:rsidRPr="00FC646D">
        <w:rPr>
          <w:color w:val="auto"/>
        </w:rPr>
        <w:t xml:space="preserve"> between the Universities of Leeds, Sheffield and York (EP/500513/1). This work was also supported by the Arthritis Research UK Tissue Engineering Centre (19429) and an EPSRC E-TERM Landscape Fellowship awarded to A.B. (EP/I017801/1). </w:t>
      </w:r>
    </w:p>
    <w:p w14:paraId="5D3855C4" w14:textId="77777777" w:rsidR="00CF2E71" w:rsidRPr="00FC646D" w:rsidRDefault="00CF2E71" w:rsidP="00FC646D">
      <w:pPr>
        <w:pStyle w:val="MDPI62Acknowledgments"/>
        <w:rPr>
          <w:color w:val="auto"/>
        </w:rPr>
      </w:pPr>
      <w:r w:rsidRPr="00FC646D">
        <w:rPr>
          <w:b/>
          <w:color w:val="auto"/>
        </w:rPr>
        <w:t xml:space="preserve">Acknowledgments: </w:t>
      </w:r>
      <w:r w:rsidRPr="00FC646D">
        <w:rPr>
          <w:color w:val="auto"/>
        </w:rPr>
        <w:t>We are very grateful to staff and patients of Clifton Park Hospital for samples.</w:t>
      </w:r>
    </w:p>
    <w:p w14:paraId="553F38B0" w14:textId="77777777" w:rsidR="00CF2E71" w:rsidRPr="00FC646D" w:rsidRDefault="00CF2E71" w:rsidP="00FC646D">
      <w:pPr>
        <w:pStyle w:val="MDPI62Acknowledgments"/>
        <w:rPr>
          <w:color w:val="auto"/>
        </w:rPr>
      </w:pPr>
      <w:r w:rsidRPr="00FC646D">
        <w:rPr>
          <w:b/>
          <w:color w:val="auto"/>
        </w:rPr>
        <w:t xml:space="preserve">Conflicts of Interest: </w:t>
      </w:r>
      <w:r w:rsidRPr="00FC646D">
        <w:rPr>
          <w:color w:val="auto"/>
        </w:rPr>
        <w:t>The authors declare no conflict of interest.</w:t>
      </w:r>
    </w:p>
    <w:p w14:paraId="756E94C5" w14:textId="77777777" w:rsidR="003709B0" w:rsidRPr="00FC646D" w:rsidRDefault="003709B0" w:rsidP="00FC646D">
      <w:pPr>
        <w:pStyle w:val="MDPI21heading1"/>
        <w:rPr>
          <w:color w:val="auto"/>
        </w:rPr>
      </w:pPr>
      <w:r w:rsidRPr="00FC646D">
        <w:rPr>
          <w:color w:val="auto"/>
        </w:rPr>
        <w:t>References</w:t>
      </w:r>
    </w:p>
    <w:p w14:paraId="2E4E4BCB" w14:textId="77777777" w:rsidR="00130FB8" w:rsidRPr="00FC646D" w:rsidRDefault="00130FB8" w:rsidP="002309AA">
      <w:pPr>
        <w:pStyle w:val="MDPI21heading1"/>
        <w:spacing w:before="0" w:after="0"/>
        <w:ind w:left="425" w:hanging="425"/>
        <w:jc w:val="both"/>
        <w:outlineLvl w:val="9"/>
        <w:rPr>
          <w:b w:val="0"/>
          <w:color w:val="auto"/>
          <w:sz w:val="18"/>
          <w:szCs w:val="20"/>
        </w:rPr>
      </w:pPr>
      <w:bookmarkStart w:id="0" w:name="OLE_LINK3"/>
      <w:r w:rsidRPr="00FC646D">
        <w:rPr>
          <w:b w:val="0"/>
          <w:color w:val="auto"/>
          <w:sz w:val="18"/>
          <w:szCs w:val="20"/>
        </w:rPr>
        <w:t xml:space="preserve">1. </w:t>
      </w:r>
      <w:r w:rsidRPr="00FC646D">
        <w:rPr>
          <w:b w:val="0"/>
          <w:color w:val="auto"/>
          <w:sz w:val="18"/>
          <w:szCs w:val="20"/>
        </w:rPr>
        <w:tab/>
      </w:r>
      <w:proofErr w:type="spellStart"/>
      <w:r w:rsidRPr="00FC646D">
        <w:rPr>
          <w:b w:val="0"/>
          <w:color w:val="auto"/>
          <w:sz w:val="18"/>
          <w:szCs w:val="20"/>
        </w:rPr>
        <w:t>Carstairs</w:t>
      </w:r>
      <w:proofErr w:type="spellEnd"/>
      <w:r w:rsidRPr="00FC646D">
        <w:rPr>
          <w:b w:val="0"/>
          <w:color w:val="auto"/>
          <w:sz w:val="18"/>
          <w:szCs w:val="20"/>
        </w:rPr>
        <w:t xml:space="preserve">, A.; </w:t>
      </w:r>
      <w:proofErr w:type="spellStart"/>
      <w:r w:rsidRPr="00FC646D">
        <w:rPr>
          <w:b w:val="0"/>
          <w:color w:val="auto"/>
          <w:sz w:val="18"/>
          <w:szCs w:val="20"/>
        </w:rPr>
        <w:t>Genever</w:t>
      </w:r>
      <w:proofErr w:type="spellEnd"/>
      <w:r w:rsidRPr="00FC646D">
        <w:rPr>
          <w:b w:val="0"/>
          <w:color w:val="auto"/>
          <w:sz w:val="18"/>
          <w:szCs w:val="20"/>
        </w:rPr>
        <w:t xml:space="preserve">, P. Stem cell treatment for musculoskeletal disease. </w:t>
      </w:r>
      <w:proofErr w:type="spellStart"/>
      <w:proofErr w:type="gramStart"/>
      <w:r w:rsidRPr="00FC646D">
        <w:rPr>
          <w:b w:val="0"/>
          <w:color w:val="auto"/>
          <w:sz w:val="18"/>
          <w:szCs w:val="20"/>
        </w:rPr>
        <w:t>Curr</w:t>
      </w:r>
      <w:proofErr w:type="spellEnd"/>
      <w:r w:rsidRPr="00FC646D">
        <w:rPr>
          <w:b w:val="0"/>
          <w:color w:val="auto"/>
          <w:sz w:val="18"/>
          <w:szCs w:val="20"/>
        </w:rPr>
        <w:t>.</w:t>
      </w:r>
      <w:proofErr w:type="gramEnd"/>
      <w:r w:rsidRPr="00FC646D">
        <w:rPr>
          <w:b w:val="0"/>
          <w:color w:val="auto"/>
          <w:sz w:val="18"/>
          <w:szCs w:val="20"/>
        </w:rPr>
        <w:t xml:space="preserve"> </w:t>
      </w:r>
      <w:proofErr w:type="spellStart"/>
      <w:proofErr w:type="gramStart"/>
      <w:r w:rsidRPr="00FC646D">
        <w:rPr>
          <w:b w:val="0"/>
          <w:color w:val="auto"/>
          <w:sz w:val="18"/>
          <w:szCs w:val="20"/>
        </w:rPr>
        <w:t>Opin</w:t>
      </w:r>
      <w:proofErr w:type="spellEnd"/>
      <w:r w:rsidRPr="00FC646D">
        <w:rPr>
          <w:b w:val="0"/>
          <w:color w:val="auto"/>
          <w:sz w:val="18"/>
          <w:szCs w:val="20"/>
        </w:rPr>
        <w:t>.</w:t>
      </w:r>
      <w:proofErr w:type="gramEnd"/>
      <w:r w:rsidRPr="00FC646D">
        <w:rPr>
          <w:b w:val="0"/>
          <w:color w:val="auto"/>
          <w:sz w:val="18"/>
          <w:szCs w:val="20"/>
        </w:rPr>
        <w:t xml:space="preserve"> </w:t>
      </w:r>
      <w:proofErr w:type="spellStart"/>
      <w:proofErr w:type="gramStart"/>
      <w:r w:rsidRPr="00FC646D">
        <w:rPr>
          <w:b w:val="0"/>
          <w:color w:val="auto"/>
          <w:sz w:val="18"/>
          <w:szCs w:val="20"/>
        </w:rPr>
        <w:t>Pharmacol</w:t>
      </w:r>
      <w:proofErr w:type="spellEnd"/>
      <w:r w:rsidRPr="00FC646D">
        <w:rPr>
          <w:b w:val="0"/>
          <w:color w:val="auto"/>
          <w:sz w:val="18"/>
          <w:szCs w:val="20"/>
        </w:rPr>
        <w:t>.</w:t>
      </w:r>
      <w:proofErr w:type="gramEnd"/>
      <w:r w:rsidRPr="00FC646D">
        <w:rPr>
          <w:b w:val="0"/>
          <w:color w:val="auto"/>
          <w:sz w:val="18"/>
          <w:szCs w:val="20"/>
        </w:rPr>
        <w:t xml:space="preserve"> 2014, 16, 1–6.</w:t>
      </w:r>
    </w:p>
    <w:p w14:paraId="0CBE78E6" w14:textId="77777777" w:rsidR="00130FB8" w:rsidRPr="00FC646D" w:rsidRDefault="00130FB8" w:rsidP="002309AA">
      <w:pPr>
        <w:pStyle w:val="MDPI21heading1"/>
        <w:spacing w:before="0" w:after="0"/>
        <w:ind w:left="425" w:hanging="425"/>
        <w:jc w:val="both"/>
        <w:outlineLvl w:val="9"/>
        <w:rPr>
          <w:b w:val="0"/>
          <w:color w:val="auto"/>
          <w:sz w:val="18"/>
          <w:szCs w:val="20"/>
        </w:rPr>
      </w:pPr>
      <w:proofErr w:type="gramStart"/>
      <w:r w:rsidRPr="00FC646D">
        <w:rPr>
          <w:b w:val="0"/>
          <w:color w:val="auto"/>
          <w:sz w:val="18"/>
          <w:szCs w:val="20"/>
        </w:rPr>
        <w:t xml:space="preserve">2. </w:t>
      </w:r>
      <w:r w:rsidRPr="00FC646D">
        <w:rPr>
          <w:b w:val="0"/>
          <w:color w:val="auto"/>
          <w:sz w:val="18"/>
          <w:szCs w:val="20"/>
        </w:rPr>
        <w:tab/>
        <w:t xml:space="preserve">De Bari, C.; </w:t>
      </w:r>
      <w:proofErr w:type="spellStart"/>
      <w:r w:rsidRPr="00FC646D">
        <w:rPr>
          <w:b w:val="0"/>
          <w:color w:val="auto"/>
          <w:sz w:val="18"/>
          <w:szCs w:val="20"/>
        </w:rPr>
        <w:t>Roelofs</w:t>
      </w:r>
      <w:proofErr w:type="spellEnd"/>
      <w:r w:rsidRPr="00FC646D">
        <w:rPr>
          <w:b w:val="0"/>
          <w:color w:val="auto"/>
          <w:sz w:val="18"/>
          <w:szCs w:val="20"/>
        </w:rPr>
        <w:t>, A. J. Stem cell-based therapeutic strategies for cartilage defects and osteoarthritis.</w:t>
      </w:r>
      <w:proofErr w:type="gramEnd"/>
      <w:r w:rsidRPr="00FC646D">
        <w:rPr>
          <w:b w:val="0"/>
          <w:color w:val="auto"/>
          <w:sz w:val="18"/>
          <w:szCs w:val="20"/>
        </w:rPr>
        <w:t xml:space="preserve"> </w:t>
      </w:r>
      <w:proofErr w:type="spellStart"/>
      <w:proofErr w:type="gramStart"/>
      <w:r w:rsidRPr="00FC646D">
        <w:rPr>
          <w:b w:val="0"/>
          <w:color w:val="auto"/>
          <w:sz w:val="18"/>
          <w:szCs w:val="20"/>
        </w:rPr>
        <w:t>Curr</w:t>
      </w:r>
      <w:proofErr w:type="spellEnd"/>
      <w:r w:rsidRPr="00FC646D">
        <w:rPr>
          <w:b w:val="0"/>
          <w:color w:val="auto"/>
          <w:sz w:val="18"/>
          <w:szCs w:val="20"/>
        </w:rPr>
        <w:t>.</w:t>
      </w:r>
      <w:proofErr w:type="gramEnd"/>
      <w:r w:rsidRPr="00FC646D">
        <w:rPr>
          <w:b w:val="0"/>
          <w:color w:val="auto"/>
          <w:sz w:val="18"/>
          <w:szCs w:val="20"/>
        </w:rPr>
        <w:t xml:space="preserve"> </w:t>
      </w:r>
      <w:proofErr w:type="spellStart"/>
      <w:proofErr w:type="gramStart"/>
      <w:r w:rsidRPr="00FC646D">
        <w:rPr>
          <w:b w:val="0"/>
          <w:color w:val="auto"/>
          <w:sz w:val="18"/>
          <w:szCs w:val="20"/>
        </w:rPr>
        <w:t>Opin</w:t>
      </w:r>
      <w:proofErr w:type="spellEnd"/>
      <w:r w:rsidRPr="00FC646D">
        <w:rPr>
          <w:b w:val="0"/>
          <w:color w:val="auto"/>
          <w:sz w:val="18"/>
          <w:szCs w:val="20"/>
        </w:rPr>
        <w:t>.</w:t>
      </w:r>
      <w:proofErr w:type="gramEnd"/>
      <w:r w:rsidRPr="00FC646D">
        <w:rPr>
          <w:b w:val="0"/>
          <w:color w:val="auto"/>
          <w:sz w:val="18"/>
          <w:szCs w:val="20"/>
        </w:rPr>
        <w:t xml:space="preserve"> </w:t>
      </w:r>
      <w:proofErr w:type="spellStart"/>
      <w:proofErr w:type="gramStart"/>
      <w:r w:rsidRPr="00FC646D">
        <w:rPr>
          <w:b w:val="0"/>
          <w:color w:val="auto"/>
          <w:sz w:val="18"/>
          <w:szCs w:val="20"/>
        </w:rPr>
        <w:t>Pharmacol</w:t>
      </w:r>
      <w:proofErr w:type="spellEnd"/>
      <w:r w:rsidRPr="00FC646D">
        <w:rPr>
          <w:b w:val="0"/>
          <w:color w:val="auto"/>
          <w:sz w:val="18"/>
          <w:szCs w:val="20"/>
        </w:rPr>
        <w:t>.</w:t>
      </w:r>
      <w:proofErr w:type="gramEnd"/>
      <w:r w:rsidRPr="00FC646D">
        <w:rPr>
          <w:b w:val="0"/>
          <w:color w:val="auto"/>
          <w:sz w:val="18"/>
          <w:szCs w:val="20"/>
        </w:rPr>
        <w:t xml:space="preserve"> 2018, 40, 74–80.</w:t>
      </w:r>
    </w:p>
    <w:p w14:paraId="0230D458" w14:textId="77777777" w:rsidR="00130FB8" w:rsidRPr="00FC646D" w:rsidRDefault="00130FB8" w:rsidP="002309AA">
      <w:pPr>
        <w:pStyle w:val="MDPI21heading1"/>
        <w:spacing w:before="0" w:after="0"/>
        <w:ind w:left="425" w:hanging="425"/>
        <w:jc w:val="both"/>
        <w:outlineLvl w:val="9"/>
        <w:rPr>
          <w:b w:val="0"/>
          <w:color w:val="auto"/>
          <w:sz w:val="18"/>
          <w:szCs w:val="20"/>
        </w:rPr>
      </w:pPr>
      <w:r w:rsidRPr="00FC646D">
        <w:rPr>
          <w:b w:val="0"/>
          <w:color w:val="auto"/>
          <w:sz w:val="18"/>
          <w:szCs w:val="20"/>
        </w:rPr>
        <w:t xml:space="preserve">3. </w:t>
      </w:r>
      <w:r w:rsidRPr="00FC646D">
        <w:rPr>
          <w:b w:val="0"/>
          <w:color w:val="auto"/>
          <w:sz w:val="18"/>
          <w:szCs w:val="20"/>
        </w:rPr>
        <w:tab/>
        <w:t xml:space="preserve">Roberts, S.; </w:t>
      </w:r>
      <w:proofErr w:type="spellStart"/>
      <w:r w:rsidRPr="00FC646D">
        <w:rPr>
          <w:b w:val="0"/>
          <w:color w:val="auto"/>
          <w:sz w:val="18"/>
          <w:szCs w:val="20"/>
        </w:rPr>
        <w:t>Genever</w:t>
      </w:r>
      <w:proofErr w:type="spellEnd"/>
      <w:r w:rsidRPr="00FC646D">
        <w:rPr>
          <w:b w:val="0"/>
          <w:color w:val="auto"/>
          <w:sz w:val="18"/>
          <w:szCs w:val="20"/>
        </w:rPr>
        <w:t xml:space="preserve">, P.; </w:t>
      </w:r>
      <w:proofErr w:type="spellStart"/>
      <w:r w:rsidRPr="00FC646D">
        <w:rPr>
          <w:b w:val="0"/>
          <w:color w:val="auto"/>
          <w:sz w:val="18"/>
          <w:szCs w:val="20"/>
        </w:rPr>
        <w:t>McCaskie</w:t>
      </w:r>
      <w:proofErr w:type="spellEnd"/>
      <w:r w:rsidRPr="00FC646D">
        <w:rPr>
          <w:b w:val="0"/>
          <w:color w:val="auto"/>
          <w:sz w:val="18"/>
          <w:szCs w:val="20"/>
        </w:rPr>
        <w:t>, A.; De Bari, C. Prospects of stem cell therapy in osteoarthritis. Regen. Med. 2011, 6, 351–366.</w:t>
      </w:r>
    </w:p>
    <w:p w14:paraId="264EDDB5" w14:textId="77777777" w:rsidR="00130FB8" w:rsidRPr="00FC646D" w:rsidRDefault="00130FB8" w:rsidP="002309AA">
      <w:pPr>
        <w:pStyle w:val="MDPI21heading1"/>
        <w:spacing w:before="0" w:after="0"/>
        <w:ind w:left="425" w:hanging="425"/>
        <w:jc w:val="both"/>
        <w:outlineLvl w:val="9"/>
        <w:rPr>
          <w:b w:val="0"/>
          <w:color w:val="auto"/>
          <w:sz w:val="18"/>
          <w:szCs w:val="20"/>
        </w:rPr>
      </w:pPr>
      <w:r w:rsidRPr="00FC646D">
        <w:rPr>
          <w:b w:val="0"/>
          <w:color w:val="auto"/>
          <w:sz w:val="18"/>
          <w:szCs w:val="20"/>
        </w:rPr>
        <w:t xml:space="preserve">4. </w:t>
      </w:r>
      <w:r w:rsidRPr="00FC646D">
        <w:rPr>
          <w:b w:val="0"/>
          <w:color w:val="auto"/>
          <w:sz w:val="18"/>
          <w:szCs w:val="20"/>
        </w:rPr>
        <w:tab/>
        <w:t xml:space="preserve">Liang, X.; Ding, Y.; Zhang, Y.; </w:t>
      </w:r>
      <w:proofErr w:type="spellStart"/>
      <w:r w:rsidRPr="00FC646D">
        <w:rPr>
          <w:b w:val="0"/>
          <w:color w:val="auto"/>
          <w:sz w:val="18"/>
          <w:szCs w:val="20"/>
        </w:rPr>
        <w:t>Tse</w:t>
      </w:r>
      <w:proofErr w:type="spellEnd"/>
      <w:r w:rsidRPr="00FC646D">
        <w:rPr>
          <w:b w:val="0"/>
          <w:color w:val="auto"/>
          <w:sz w:val="18"/>
          <w:szCs w:val="20"/>
        </w:rPr>
        <w:t xml:space="preserve">, H.-F.; </w:t>
      </w:r>
      <w:proofErr w:type="spellStart"/>
      <w:r w:rsidRPr="00FC646D">
        <w:rPr>
          <w:b w:val="0"/>
          <w:color w:val="auto"/>
          <w:sz w:val="18"/>
          <w:szCs w:val="20"/>
        </w:rPr>
        <w:t>Lian</w:t>
      </w:r>
      <w:proofErr w:type="spellEnd"/>
      <w:r w:rsidRPr="00FC646D">
        <w:rPr>
          <w:b w:val="0"/>
          <w:color w:val="auto"/>
          <w:sz w:val="18"/>
          <w:szCs w:val="20"/>
        </w:rPr>
        <w:t xml:space="preserve">, Q. Paracrine mechanisms of mesenchymal stem cell-based therapy: current status and perspectives. </w:t>
      </w:r>
      <w:proofErr w:type="gramStart"/>
      <w:r w:rsidRPr="00FC646D">
        <w:rPr>
          <w:b w:val="0"/>
          <w:color w:val="auto"/>
          <w:sz w:val="18"/>
          <w:szCs w:val="20"/>
        </w:rPr>
        <w:t>Cell Transplant.</w:t>
      </w:r>
      <w:proofErr w:type="gramEnd"/>
      <w:r w:rsidRPr="00FC646D">
        <w:rPr>
          <w:b w:val="0"/>
          <w:color w:val="auto"/>
          <w:sz w:val="18"/>
          <w:szCs w:val="20"/>
        </w:rPr>
        <w:t xml:space="preserve"> 2014, 23, 1045–1059.</w:t>
      </w:r>
    </w:p>
    <w:p w14:paraId="3A9C22E7" w14:textId="77777777" w:rsidR="00130FB8" w:rsidRPr="00FC646D" w:rsidRDefault="00130FB8" w:rsidP="002309AA">
      <w:pPr>
        <w:pStyle w:val="MDPI21heading1"/>
        <w:spacing w:before="0" w:after="0"/>
        <w:ind w:left="425" w:hanging="425"/>
        <w:jc w:val="both"/>
        <w:outlineLvl w:val="9"/>
        <w:rPr>
          <w:b w:val="0"/>
          <w:color w:val="auto"/>
          <w:sz w:val="18"/>
          <w:szCs w:val="20"/>
        </w:rPr>
      </w:pPr>
      <w:r w:rsidRPr="00FC646D">
        <w:rPr>
          <w:b w:val="0"/>
          <w:color w:val="auto"/>
          <w:sz w:val="18"/>
          <w:szCs w:val="20"/>
        </w:rPr>
        <w:t xml:space="preserve">5. </w:t>
      </w:r>
      <w:r w:rsidRPr="00FC646D">
        <w:rPr>
          <w:b w:val="0"/>
          <w:color w:val="auto"/>
          <w:sz w:val="18"/>
          <w:szCs w:val="20"/>
        </w:rPr>
        <w:tab/>
      </w:r>
      <w:proofErr w:type="spellStart"/>
      <w:r w:rsidRPr="00FC646D">
        <w:rPr>
          <w:b w:val="0"/>
          <w:color w:val="auto"/>
          <w:sz w:val="18"/>
          <w:szCs w:val="20"/>
        </w:rPr>
        <w:t>Marote</w:t>
      </w:r>
      <w:proofErr w:type="spellEnd"/>
      <w:r w:rsidRPr="00FC646D">
        <w:rPr>
          <w:b w:val="0"/>
          <w:color w:val="auto"/>
          <w:sz w:val="18"/>
          <w:szCs w:val="20"/>
        </w:rPr>
        <w:t>, A.; Teixeira, F. G.; Mendes-</w:t>
      </w:r>
      <w:proofErr w:type="spellStart"/>
      <w:r w:rsidRPr="00FC646D">
        <w:rPr>
          <w:b w:val="0"/>
          <w:color w:val="auto"/>
          <w:sz w:val="18"/>
          <w:szCs w:val="20"/>
        </w:rPr>
        <w:t>Pinheiro</w:t>
      </w:r>
      <w:proofErr w:type="spellEnd"/>
      <w:r w:rsidRPr="00FC646D">
        <w:rPr>
          <w:b w:val="0"/>
          <w:color w:val="auto"/>
          <w:sz w:val="18"/>
          <w:szCs w:val="20"/>
        </w:rPr>
        <w:t xml:space="preserve">, B.; Salgado, A. J. MSCs-Derived Exosomes: Cell-Secreted </w:t>
      </w:r>
      <w:proofErr w:type="spellStart"/>
      <w:r w:rsidRPr="00FC646D">
        <w:rPr>
          <w:b w:val="0"/>
          <w:color w:val="auto"/>
          <w:sz w:val="18"/>
          <w:szCs w:val="20"/>
        </w:rPr>
        <w:t>Nanovesicles</w:t>
      </w:r>
      <w:proofErr w:type="spellEnd"/>
      <w:r w:rsidRPr="00FC646D">
        <w:rPr>
          <w:b w:val="0"/>
          <w:color w:val="auto"/>
          <w:sz w:val="18"/>
          <w:szCs w:val="20"/>
        </w:rPr>
        <w:t xml:space="preserve"> with Regenerative Potential. Front. </w:t>
      </w:r>
      <w:proofErr w:type="spellStart"/>
      <w:proofErr w:type="gramStart"/>
      <w:r w:rsidRPr="00FC646D">
        <w:rPr>
          <w:b w:val="0"/>
          <w:color w:val="auto"/>
          <w:sz w:val="18"/>
          <w:szCs w:val="20"/>
        </w:rPr>
        <w:t>Pharmacol</w:t>
      </w:r>
      <w:proofErr w:type="spellEnd"/>
      <w:r w:rsidRPr="00FC646D">
        <w:rPr>
          <w:b w:val="0"/>
          <w:color w:val="auto"/>
          <w:sz w:val="18"/>
          <w:szCs w:val="20"/>
        </w:rPr>
        <w:t>.</w:t>
      </w:r>
      <w:proofErr w:type="gramEnd"/>
      <w:r w:rsidRPr="00FC646D">
        <w:rPr>
          <w:b w:val="0"/>
          <w:color w:val="auto"/>
          <w:sz w:val="18"/>
          <w:szCs w:val="20"/>
        </w:rPr>
        <w:t xml:space="preserve"> </w:t>
      </w:r>
      <w:proofErr w:type="gramStart"/>
      <w:r w:rsidRPr="00FC646D">
        <w:rPr>
          <w:b w:val="0"/>
          <w:color w:val="auto"/>
          <w:sz w:val="18"/>
          <w:szCs w:val="20"/>
        </w:rPr>
        <w:t>2016, 7, 231.</w:t>
      </w:r>
      <w:proofErr w:type="gramEnd"/>
    </w:p>
    <w:p w14:paraId="12F3C09A" w14:textId="77777777" w:rsidR="00130FB8" w:rsidRPr="00FC646D" w:rsidRDefault="00130FB8" w:rsidP="002309AA">
      <w:pPr>
        <w:pStyle w:val="MDPI21heading1"/>
        <w:spacing w:before="0" w:after="0"/>
        <w:ind w:left="425" w:hanging="425"/>
        <w:jc w:val="both"/>
        <w:outlineLvl w:val="9"/>
        <w:rPr>
          <w:b w:val="0"/>
          <w:color w:val="auto"/>
          <w:sz w:val="18"/>
          <w:szCs w:val="20"/>
        </w:rPr>
      </w:pPr>
      <w:r w:rsidRPr="00FC646D">
        <w:rPr>
          <w:b w:val="0"/>
          <w:color w:val="auto"/>
          <w:sz w:val="18"/>
          <w:szCs w:val="20"/>
        </w:rPr>
        <w:t xml:space="preserve">6. </w:t>
      </w:r>
      <w:r w:rsidRPr="00FC646D">
        <w:rPr>
          <w:b w:val="0"/>
          <w:color w:val="auto"/>
          <w:sz w:val="18"/>
          <w:szCs w:val="20"/>
        </w:rPr>
        <w:tab/>
        <w:t xml:space="preserve">Caplan, A. I.; Dennis, J. E. Mesenchymal stem cells as trophic mediators. J. Cell. </w:t>
      </w:r>
      <w:proofErr w:type="spellStart"/>
      <w:proofErr w:type="gramStart"/>
      <w:r w:rsidRPr="00FC646D">
        <w:rPr>
          <w:b w:val="0"/>
          <w:color w:val="auto"/>
          <w:sz w:val="18"/>
          <w:szCs w:val="20"/>
        </w:rPr>
        <w:t>Biochem</w:t>
      </w:r>
      <w:proofErr w:type="spellEnd"/>
      <w:r w:rsidRPr="00FC646D">
        <w:rPr>
          <w:b w:val="0"/>
          <w:color w:val="auto"/>
          <w:sz w:val="18"/>
          <w:szCs w:val="20"/>
        </w:rPr>
        <w:t>.</w:t>
      </w:r>
      <w:proofErr w:type="gramEnd"/>
      <w:r w:rsidRPr="00FC646D">
        <w:rPr>
          <w:b w:val="0"/>
          <w:color w:val="auto"/>
          <w:sz w:val="18"/>
          <w:szCs w:val="20"/>
        </w:rPr>
        <w:t xml:space="preserve"> 2006, 98, 1076–1084.</w:t>
      </w:r>
    </w:p>
    <w:p w14:paraId="2C308EC4" w14:textId="77777777" w:rsidR="00130FB8" w:rsidRPr="00FC646D" w:rsidRDefault="00130FB8" w:rsidP="002309AA">
      <w:pPr>
        <w:pStyle w:val="MDPI21heading1"/>
        <w:spacing w:before="0" w:after="0"/>
        <w:ind w:left="425" w:hanging="425"/>
        <w:jc w:val="both"/>
        <w:outlineLvl w:val="9"/>
        <w:rPr>
          <w:b w:val="0"/>
          <w:color w:val="auto"/>
          <w:sz w:val="18"/>
          <w:szCs w:val="20"/>
        </w:rPr>
      </w:pPr>
      <w:r w:rsidRPr="00FC646D">
        <w:rPr>
          <w:b w:val="0"/>
          <w:color w:val="auto"/>
          <w:sz w:val="18"/>
          <w:szCs w:val="20"/>
        </w:rPr>
        <w:t xml:space="preserve">7. </w:t>
      </w:r>
      <w:r w:rsidRPr="00FC646D">
        <w:rPr>
          <w:b w:val="0"/>
          <w:color w:val="auto"/>
          <w:sz w:val="18"/>
          <w:szCs w:val="20"/>
        </w:rPr>
        <w:tab/>
        <w:t xml:space="preserve">Bianco, P.; Cao, X.; </w:t>
      </w:r>
      <w:proofErr w:type="spellStart"/>
      <w:r w:rsidRPr="00FC646D">
        <w:rPr>
          <w:b w:val="0"/>
          <w:color w:val="auto"/>
          <w:sz w:val="18"/>
          <w:szCs w:val="20"/>
        </w:rPr>
        <w:t>Frenette</w:t>
      </w:r>
      <w:proofErr w:type="spellEnd"/>
      <w:r w:rsidRPr="00FC646D">
        <w:rPr>
          <w:b w:val="0"/>
          <w:color w:val="auto"/>
          <w:sz w:val="18"/>
          <w:szCs w:val="20"/>
        </w:rPr>
        <w:t>, P. S.; Mao, J. J.; Robey, P. G.; Simmons, P. J.; Wang, C.-Y. The meaning, the sense and the significance: translating the science of mesenchymal stem cells into medicine. Nat. Med. 2013, 19, 35–42.</w:t>
      </w:r>
    </w:p>
    <w:p w14:paraId="5DE1BF3B" w14:textId="77777777" w:rsidR="00130FB8" w:rsidRPr="00FC646D" w:rsidRDefault="00130FB8" w:rsidP="002309AA">
      <w:pPr>
        <w:pStyle w:val="MDPI21heading1"/>
        <w:spacing w:before="0" w:after="0"/>
        <w:ind w:left="425" w:hanging="425"/>
        <w:jc w:val="both"/>
        <w:outlineLvl w:val="9"/>
        <w:rPr>
          <w:b w:val="0"/>
          <w:color w:val="auto"/>
          <w:sz w:val="18"/>
          <w:szCs w:val="20"/>
        </w:rPr>
      </w:pPr>
      <w:r w:rsidRPr="00FC646D">
        <w:rPr>
          <w:b w:val="0"/>
          <w:color w:val="auto"/>
          <w:sz w:val="18"/>
          <w:szCs w:val="20"/>
        </w:rPr>
        <w:t xml:space="preserve">8. </w:t>
      </w:r>
      <w:r w:rsidRPr="00FC646D">
        <w:rPr>
          <w:b w:val="0"/>
          <w:color w:val="auto"/>
          <w:sz w:val="18"/>
          <w:szCs w:val="20"/>
        </w:rPr>
        <w:tab/>
      </w:r>
      <w:proofErr w:type="spellStart"/>
      <w:r w:rsidRPr="00FC646D">
        <w:rPr>
          <w:b w:val="0"/>
          <w:color w:val="auto"/>
          <w:sz w:val="18"/>
          <w:szCs w:val="20"/>
        </w:rPr>
        <w:t>Sacchetti</w:t>
      </w:r>
      <w:proofErr w:type="spellEnd"/>
      <w:r w:rsidRPr="00FC646D">
        <w:rPr>
          <w:b w:val="0"/>
          <w:color w:val="auto"/>
          <w:sz w:val="18"/>
          <w:szCs w:val="20"/>
        </w:rPr>
        <w:t xml:space="preserve">, B.; </w:t>
      </w:r>
      <w:proofErr w:type="spellStart"/>
      <w:r w:rsidRPr="00FC646D">
        <w:rPr>
          <w:b w:val="0"/>
          <w:color w:val="auto"/>
          <w:sz w:val="18"/>
          <w:szCs w:val="20"/>
        </w:rPr>
        <w:t>Funari</w:t>
      </w:r>
      <w:proofErr w:type="spellEnd"/>
      <w:r w:rsidRPr="00FC646D">
        <w:rPr>
          <w:b w:val="0"/>
          <w:color w:val="auto"/>
          <w:sz w:val="18"/>
          <w:szCs w:val="20"/>
        </w:rPr>
        <w:t xml:space="preserve">, A.; </w:t>
      </w:r>
      <w:proofErr w:type="spellStart"/>
      <w:r w:rsidRPr="00FC646D">
        <w:rPr>
          <w:b w:val="0"/>
          <w:color w:val="auto"/>
          <w:sz w:val="18"/>
          <w:szCs w:val="20"/>
        </w:rPr>
        <w:t>Michienzi</w:t>
      </w:r>
      <w:proofErr w:type="spellEnd"/>
      <w:r w:rsidRPr="00FC646D">
        <w:rPr>
          <w:b w:val="0"/>
          <w:color w:val="auto"/>
          <w:sz w:val="18"/>
          <w:szCs w:val="20"/>
        </w:rPr>
        <w:t xml:space="preserve">, S.; Di Cesare, S.; Piersanti, S.; </w:t>
      </w:r>
      <w:proofErr w:type="spellStart"/>
      <w:r w:rsidRPr="00FC646D">
        <w:rPr>
          <w:b w:val="0"/>
          <w:color w:val="auto"/>
          <w:sz w:val="18"/>
          <w:szCs w:val="20"/>
        </w:rPr>
        <w:t>Saggio</w:t>
      </w:r>
      <w:proofErr w:type="spellEnd"/>
      <w:r w:rsidRPr="00FC646D">
        <w:rPr>
          <w:b w:val="0"/>
          <w:color w:val="auto"/>
          <w:sz w:val="18"/>
          <w:szCs w:val="20"/>
        </w:rPr>
        <w:t xml:space="preserve">, I.; </w:t>
      </w:r>
      <w:proofErr w:type="spellStart"/>
      <w:r w:rsidRPr="00FC646D">
        <w:rPr>
          <w:b w:val="0"/>
          <w:color w:val="auto"/>
          <w:sz w:val="18"/>
          <w:szCs w:val="20"/>
        </w:rPr>
        <w:t>Tagliafico</w:t>
      </w:r>
      <w:proofErr w:type="spellEnd"/>
      <w:r w:rsidRPr="00FC646D">
        <w:rPr>
          <w:b w:val="0"/>
          <w:color w:val="auto"/>
          <w:sz w:val="18"/>
          <w:szCs w:val="20"/>
        </w:rPr>
        <w:t xml:space="preserve">, E.; Ferrari, S.; Robey, P. G.; </w:t>
      </w:r>
      <w:proofErr w:type="spellStart"/>
      <w:r w:rsidRPr="00FC646D">
        <w:rPr>
          <w:b w:val="0"/>
          <w:color w:val="auto"/>
          <w:sz w:val="18"/>
          <w:szCs w:val="20"/>
        </w:rPr>
        <w:t>Riminucci</w:t>
      </w:r>
      <w:proofErr w:type="spellEnd"/>
      <w:r w:rsidRPr="00FC646D">
        <w:rPr>
          <w:b w:val="0"/>
          <w:color w:val="auto"/>
          <w:sz w:val="18"/>
          <w:szCs w:val="20"/>
        </w:rPr>
        <w:t xml:space="preserve">, M.; Bianco, P. Self-renewing </w:t>
      </w:r>
      <w:proofErr w:type="spellStart"/>
      <w:r w:rsidRPr="00FC646D">
        <w:rPr>
          <w:b w:val="0"/>
          <w:color w:val="auto"/>
          <w:sz w:val="18"/>
          <w:szCs w:val="20"/>
        </w:rPr>
        <w:t>osteoprogenitors</w:t>
      </w:r>
      <w:proofErr w:type="spellEnd"/>
      <w:r w:rsidRPr="00FC646D">
        <w:rPr>
          <w:b w:val="0"/>
          <w:color w:val="auto"/>
          <w:sz w:val="18"/>
          <w:szCs w:val="20"/>
        </w:rPr>
        <w:t xml:space="preserve"> in bone marrow sinusoids can organize a hematopoietic microenvironment. Cell 2007, 131, 324–336.</w:t>
      </w:r>
    </w:p>
    <w:p w14:paraId="387225F5" w14:textId="77777777" w:rsidR="00130FB8" w:rsidRPr="00FC646D" w:rsidRDefault="00130FB8" w:rsidP="002309AA">
      <w:pPr>
        <w:pStyle w:val="MDPI21heading1"/>
        <w:spacing w:before="0" w:after="0"/>
        <w:ind w:left="425" w:hanging="425"/>
        <w:jc w:val="both"/>
        <w:outlineLvl w:val="9"/>
        <w:rPr>
          <w:b w:val="0"/>
          <w:color w:val="auto"/>
          <w:sz w:val="18"/>
          <w:szCs w:val="20"/>
        </w:rPr>
      </w:pPr>
      <w:r w:rsidRPr="00FC646D">
        <w:rPr>
          <w:b w:val="0"/>
          <w:color w:val="auto"/>
          <w:sz w:val="18"/>
          <w:szCs w:val="20"/>
        </w:rPr>
        <w:t xml:space="preserve">9. </w:t>
      </w:r>
      <w:r w:rsidRPr="00FC646D">
        <w:rPr>
          <w:b w:val="0"/>
          <w:color w:val="auto"/>
          <w:sz w:val="18"/>
          <w:szCs w:val="20"/>
        </w:rPr>
        <w:tab/>
      </w:r>
      <w:proofErr w:type="spellStart"/>
      <w:r w:rsidRPr="00FC646D">
        <w:rPr>
          <w:b w:val="0"/>
          <w:color w:val="auto"/>
          <w:sz w:val="18"/>
          <w:szCs w:val="20"/>
        </w:rPr>
        <w:t>Crisan</w:t>
      </w:r>
      <w:proofErr w:type="spellEnd"/>
      <w:r w:rsidRPr="00FC646D">
        <w:rPr>
          <w:b w:val="0"/>
          <w:color w:val="auto"/>
          <w:sz w:val="18"/>
          <w:szCs w:val="20"/>
        </w:rPr>
        <w:t xml:space="preserve">, M.; Yap, S.; </w:t>
      </w:r>
      <w:proofErr w:type="spellStart"/>
      <w:r w:rsidRPr="00FC646D">
        <w:rPr>
          <w:b w:val="0"/>
          <w:color w:val="auto"/>
          <w:sz w:val="18"/>
          <w:szCs w:val="20"/>
        </w:rPr>
        <w:t>Casteilla</w:t>
      </w:r>
      <w:proofErr w:type="spellEnd"/>
      <w:r w:rsidRPr="00FC646D">
        <w:rPr>
          <w:b w:val="0"/>
          <w:color w:val="auto"/>
          <w:sz w:val="18"/>
          <w:szCs w:val="20"/>
        </w:rPr>
        <w:t xml:space="preserve">, L.; Chen, C.-W.; </w:t>
      </w:r>
      <w:proofErr w:type="spellStart"/>
      <w:r w:rsidRPr="00FC646D">
        <w:rPr>
          <w:b w:val="0"/>
          <w:color w:val="auto"/>
          <w:sz w:val="18"/>
          <w:szCs w:val="20"/>
        </w:rPr>
        <w:t>Corselli</w:t>
      </w:r>
      <w:proofErr w:type="spellEnd"/>
      <w:r w:rsidRPr="00FC646D">
        <w:rPr>
          <w:b w:val="0"/>
          <w:color w:val="auto"/>
          <w:sz w:val="18"/>
          <w:szCs w:val="20"/>
        </w:rPr>
        <w:t xml:space="preserve">, M.; Park, T. S.; </w:t>
      </w:r>
      <w:proofErr w:type="spellStart"/>
      <w:r w:rsidRPr="00FC646D">
        <w:rPr>
          <w:b w:val="0"/>
          <w:color w:val="auto"/>
          <w:sz w:val="18"/>
          <w:szCs w:val="20"/>
        </w:rPr>
        <w:t>Andriolo</w:t>
      </w:r>
      <w:proofErr w:type="spellEnd"/>
      <w:r w:rsidRPr="00FC646D">
        <w:rPr>
          <w:b w:val="0"/>
          <w:color w:val="auto"/>
          <w:sz w:val="18"/>
          <w:szCs w:val="20"/>
        </w:rPr>
        <w:t xml:space="preserve">, G.; Sun, B.; Zheng, B.; Zhang, L.; </w:t>
      </w:r>
      <w:proofErr w:type="spellStart"/>
      <w:r w:rsidRPr="00FC646D">
        <w:rPr>
          <w:b w:val="0"/>
          <w:color w:val="auto"/>
          <w:sz w:val="18"/>
          <w:szCs w:val="20"/>
        </w:rPr>
        <w:t>Norotte</w:t>
      </w:r>
      <w:proofErr w:type="spellEnd"/>
      <w:r w:rsidRPr="00FC646D">
        <w:rPr>
          <w:b w:val="0"/>
          <w:color w:val="auto"/>
          <w:sz w:val="18"/>
          <w:szCs w:val="20"/>
        </w:rPr>
        <w:t xml:space="preserve">, C.; </w:t>
      </w:r>
      <w:proofErr w:type="spellStart"/>
      <w:r w:rsidRPr="00FC646D">
        <w:rPr>
          <w:b w:val="0"/>
          <w:color w:val="auto"/>
          <w:sz w:val="18"/>
          <w:szCs w:val="20"/>
        </w:rPr>
        <w:t>Teng</w:t>
      </w:r>
      <w:proofErr w:type="spellEnd"/>
      <w:r w:rsidRPr="00FC646D">
        <w:rPr>
          <w:b w:val="0"/>
          <w:color w:val="auto"/>
          <w:sz w:val="18"/>
          <w:szCs w:val="20"/>
        </w:rPr>
        <w:t xml:space="preserve">, P.-N.; </w:t>
      </w:r>
      <w:proofErr w:type="spellStart"/>
      <w:r w:rsidRPr="00FC646D">
        <w:rPr>
          <w:b w:val="0"/>
          <w:color w:val="auto"/>
          <w:sz w:val="18"/>
          <w:szCs w:val="20"/>
        </w:rPr>
        <w:t>Traas</w:t>
      </w:r>
      <w:proofErr w:type="spellEnd"/>
      <w:r w:rsidRPr="00FC646D">
        <w:rPr>
          <w:b w:val="0"/>
          <w:color w:val="auto"/>
          <w:sz w:val="18"/>
          <w:szCs w:val="20"/>
        </w:rPr>
        <w:t xml:space="preserve">, J.; </w:t>
      </w:r>
      <w:proofErr w:type="spellStart"/>
      <w:r w:rsidRPr="00FC646D">
        <w:rPr>
          <w:b w:val="0"/>
          <w:color w:val="auto"/>
          <w:sz w:val="18"/>
          <w:szCs w:val="20"/>
        </w:rPr>
        <w:t>Schugar</w:t>
      </w:r>
      <w:proofErr w:type="spellEnd"/>
      <w:r w:rsidRPr="00FC646D">
        <w:rPr>
          <w:b w:val="0"/>
          <w:color w:val="auto"/>
          <w:sz w:val="18"/>
          <w:szCs w:val="20"/>
        </w:rPr>
        <w:t xml:space="preserve">, R.; </w:t>
      </w:r>
      <w:proofErr w:type="spellStart"/>
      <w:r w:rsidRPr="00FC646D">
        <w:rPr>
          <w:b w:val="0"/>
          <w:color w:val="auto"/>
          <w:sz w:val="18"/>
          <w:szCs w:val="20"/>
        </w:rPr>
        <w:t>Deasy</w:t>
      </w:r>
      <w:proofErr w:type="spellEnd"/>
      <w:r w:rsidRPr="00FC646D">
        <w:rPr>
          <w:b w:val="0"/>
          <w:color w:val="auto"/>
          <w:sz w:val="18"/>
          <w:szCs w:val="20"/>
        </w:rPr>
        <w:t xml:space="preserve">, B. M.; </w:t>
      </w:r>
      <w:proofErr w:type="spellStart"/>
      <w:r w:rsidRPr="00FC646D">
        <w:rPr>
          <w:b w:val="0"/>
          <w:color w:val="auto"/>
          <w:sz w:val="18"/>
          <w:szCs w:val="20"/>
        </w:rPr>
        <w:t>Badylak</w:t>
      </w:r>
      <w:proofErr w:type="spellEnd"/>
      <w:r w:rsidRPr="00FC646D">
        <w:rPr>
          <w:b w:val="0"/>
          <w:color w:val="auto"/>
          <w:sz w:val="18"/>
          <w:szCs w:val="20"/>
        </w:rPr>
        <w:t xml:space="preserve">, S.; </w:t>
      </w:r>
      <w:proofErr w:type="spellStart"/>
      <w:r w:rsidRPr="00FC646D">
        <w:rPr>
          <w:b w:val="0"/>
          <w:color w:val="auto"/>
          <w:sz w:val="18"/>
          <w:szCs w:val="20"/>
        </w:rPr>
        <w:t>Buhring</w:t>
      </w:r>
      <w:proofErr w:type="spellEnd"/>
      <w:r w:rsidRPr="00FC646D">
        <w:rPr>
          <w:b w:val="0"/>
          <w:color w:val="auto"/>
          <w:sz w:val="18"/>
          <w:szCs w:val="20"/>
        </w:rPr>
        <w:t xml:space="preserve">, H.-J.; </w:t>
      </w:r>
      <w:proofErr w:type="spellStart"/>
      <w:r w:rsidRPr="00FC646D">
        <w:rPr>
          <w:b w:val="0"/>
          <w:color w:val="auto"/>
          <w:sz w:val="18"/>
          <w:szCs w:val="20"/>
        </w:rPr>
        <w:t>Giacobino</w:t>
      </w:r>
      <w:proofErr w:type="spellEnd"/>
      <w:r w:rsidRPr="00FC646D">
        <w:rPr>
          <w:b w:val="0"/>
          <w:color w:val="auto"/>
          <w:sz w:val="18"/>
          <w:szCs w:val="20"/>
        </w:rPr>
        <w:t xml:space="preserve">, J.-P.; </w:t>
      </w:r>
      <w:proofErr w:type="spellStart"/>
      <w:r w:rsidRPr="00FC646D">
        <w:rPr>
          <w:b w:val="0"/>
          <w:color w:val="auto"/>
          <w:sz w:val="18"/>
          <w:szCs w:val="20"/>
        </w:rPr>
        <w:t>Lazzari</w:t>
      </w:r>
      <w:proofErr w:type="spellEnd"/>
      <w:r w:rsidRPr="00FC646D">
        <w:rPr>
          <w:b w:val="0"/>
          <w:color w:val="auto"/>
          <w:sz w:val="18"/>
          <w:szCs w:val="20"/>
        </w:rPr>
        <w:t xml:space="preserve">, L.; Huard, J.; </w:t>
      </w:r>
      <w:proofErr w:type="spellStart"/>
      <w:r w:rsidRPr="00FC646D">
        <w:rPr>
          <w:b w:val="0"/>
          <w:color w:val="auto"/>
          <w:sz w:val="18"/>
          <w:szCs w:val="20"/>
        </w:rPr>
        <w:t>Péault</w:t>
      </w:r>
      <w:proofErr w:type="spellEnd"/>
      <w:r w:rsidRPr="00FC646D">
        <w:rPr>
          <w:b w:val="0"/>
          <w:color w:val="auto"/>
          <w:sz w:val="18"/>
          <w:szCs w:val="20"/>
        </w:rPr>
        <w:t xml:space="preserve">, B. </w:t>
      </w:r>
      <w:proofErr w:type="gramStart"/>
      <w:r w:rsidRPr="00FC646D">
        <w:rPr>
          <w:b w:val="0"/>
          <w:color w:val="auto"/>
          <w:sz w:val="18"/>
          <w:szCs w:val="20"/>
        </w:rPr>
        <w:t>A perivascular origin for mesenchymal stem cells in multiple human organs.</w:t>
      </w:r>
      <w:proofErr w:type="gramEnd"/>
      <w:r w:rsidRPr="00FC646D">
        <w:rPr>
          <w:b w:val="0"/>
          <w:color w:val="auto"/>
          <w:sz w:val="18"/>
          <w:szCs w:val="20"/>
        </w:rPr>
        <w:t xml:space="preserve"> Cell Stem Cell 2008, 3, 301–313.</w:t>
      </w:r>
    </w:p>
    <w:p w14:paraId="0E26F496" w14:textId="77777777" w:rsidR="00130FB8" w:rsidRPr="00FC646D" w:rsidRDefault="00130FB8" w:rsidP="002309AA">
      <w:pPr>
        <w:pStyle w:val="MDPI21heading1"/>
        <w:spacing w:before="0" w:after="0"/>
        <w:ind w:left="425" w:hanging="425"/>
        <w:jc w:val="both"/>
        <w:outlineLvl w:val="9"/>
        <w:rPr>
          <w:b w:val="0"/>
          <w:color w:val="auto"/>
          <w:sz w:val="18"/>
          <w:szCs w:val="20"/>
        </w:rPr>
      </w:pPr>
      <w:r w:rsidRPr="00FC646D">
        <w:rPr>
          <w:b w:val="0"/>
          <w:color w:val="auto"/>
          <w:sz w:val="18"/>
          <w:szCs w:val="20"/>
        </w:rPr>
        <w:lastRenderedPageBreak/>
        <w:t xml:space="preserve">10. </w:t>
      </w:r>
      <w:r w:rsidRPr="00FC646D">
        <w:rPr>
          <w:b w:val="0"/>
          <w:color w:val="auto"/>
          <w:sz w:val="18"/>
          <w:szCs w:val="20"/>
        </w:rPr>
        <w:tab/>
        <w:t xml:space="preserve">Méndez-Ferrer, S.; </w:t>
      </w:r>
      <w:proofErr w:type="spellStart"/>
      <w:r w:rsidRPr="00FC646D">
        <w:rPr>
          <w:b w:val="0"/>
          <w:color w:val="auto"/>
          <w:sz w:val="18"/>
          <w:szCs w:val="20"/>
        </w:rPr>
        <w:t>Michurina</w:t>
      </w:r>
      <w:proofErr w:type="spellEnd"/>
      <w:r w:rsidRPr="00FC646D">
        <w:rPr>
          <w:b w:val="0"/>
          <w:color w:val="auto"/>
          <w:sz w:val="18"/>
          <w:szCs w:val="20"/>
        </w:rPr>
        <w:t xml:space="preserve">, T. V.; Ferraro, F.; </w:t>
      </w:r>
      <w:proofErr w:type="spellStart"/>
      <w:r w:rsidRPr="00FC646D">
        <w:rPr>
          <w:b w:val="0"/>
          <w:color w:val="auto"/>
          <w:sz w:val="18"/>
          <w:szCs w:val="20"/>
        </w:rPr>
        <w:t>Mazloom</w:t>
      </w:r>
      <w:proofErr w:type="spellEnd"/>
      <w:r w:rsidRPr="00FC646D">
        <w:rPr>
          <w:b w:val="0"/>
          <w:color w:val="auto"/>
          <w:sz w:val="18"/>
          <w:szCs w:val="20"/>
        </w:rPr>
        <w:t xml:space="preserve">, A. R.; Macarthur, B. D.; Lira, S. A.; </w:t>
      </w:r>
      <w:proofErr w:type="spellStart"/>
      <w:r w:rsidRPr="00FC646D">
        <w:rPr>
          <w:b w:val="0"/>
          <w:color w:val="auto"/>
          <w:sz w:val="18"/>
          <w:szCs w:val="20"/>
        </w:rPr>
        <w:t>Scadden</w:t>
      </w:r>
      <w:proofErr w:type="spellEnd"/>
      <w:r w:rsidRPr="00FC646D">
        <w:rPr>
          <w:b w:val="0"/>
          <w:color w:val="auto"/>
          <w:sz w:val="18"/>
          <w:szCs w:val="20"/>
        </w:rPr>
        <w:t xml:space="preserve">, D. T.; </w:t>
      </w:r>
      <w:proofErr w:type="spellStart"/>
      <w:r w:rsidRPr="00FC646D">
        <w:rPr>
          <w:b w:val="0"/>
          <w:color w:val="auto"/>
          <w:sz w:val="18"/>
          <w:szCs w:val="20"/>
        </w:rPr>
        <w:t>Ma’ayan</w:t>
      </w:r>
      <w:proofErr w:type="spellEnd"/>
      <w:r w:rsidRPr="00FC646D">
        <w:rPr>
          <w:b w:val="0"/>
          <w:color w:val="auto"/>
          <w:sz w:val="18"/>
          <w:szCs w:val="20"/>
        </w:rPr>
        <w:t xml:space="preserve">, A.; </w:t>
      </w:r>
      <w:proofErr w:type="spellStart"/>
      <w:r w:rsidRPr="00FC646D">
        <w:rPr>
          <w:b w:val="0"/>
          <w:color w:val="auto"/>
          <w:sz w:val="18"/>
          <w:szCs w:val="20"/>
        </w:rPr>
        <w:t>Enikolopov</w:t>
      </w:r>
      <w:proofErr w:type="spellEnd"/>
      <w:r w:rsidRPr="00FC646D">
        <w:rPr>
          <w:b w:val="0"/>
          <w:color w:val="auto"/>
          <w:sz w:val="18"/>
          <w:szCs w:val="20"/>
        </w:rPr>
        <w:t xml:space="preserve">, G. N.; </w:t>
      </w:r>
      <w:proofErr w:type="spellStart"/>
      <w:r w:rsidRPr="00FC646D">
        <w:rPr>
          <w:b w:val="0"/>
          <w:color w:val="auto"/>
          <w:sz w:val="18"/>
          <w:szCs w:val="20"/>
        </w:rPr>
        <w:t>Frenette</w:t>
      </w:r>
      <w:proofErr w:type="spellEnd"/>
      <w:r w:rsidRPr="00FC646D">
        <w:rPr>
          <w:b w:val="0"/>
          <w:color w:val="auto"/>
          <w:sz w:val="18"/>
          <w:szCs w:val="20"/>
        </w:rPr>
        <w:t xml:space="preserve">, P. S. Mesenchymal and </w:t>
      </w:r>
      <w:proofErr w:type="spellStart"/>
      <w:r w:rsidRPr="00FC646D">
        <w:rPr>
          <w:b w:val="0"/>
          <w:color w:val="auto"/>
          <w:sz w:val="18"/>
          <w:szCs w:val="20"/>
        </w:rPr>
        <w:t>haematopoietic</w:t>
      </w:r>
      <w:proofErr w:type="spellEnd"/>
      <w:r w:rsidRPr="00FC646D">
        <w:rPr>
          <w:b w:val="0"/>
          <w:color w:val="auto"/>
          <w:sz w:val="18"/>
          <w:szCs w:val="20"/>
        </w:rPr>
        <w:t xml:space="preserve"> stem cells form a unique bone marrow niche. Nature 2010, 466, 829–834.</w:t>
      </w:r>
    </w:p>
    <w:p w14:paraId="0781C409" w14:textId="77777777" w:rsidR="00130FB8" w:rsidRPr="00FC646D" w:rsidRDefault="00130FB8" w:rsidP="002309AA">
      <w:pPr>
        <w:pStyle w:val="MDPI21heading1"/>
        <w:spacing w:before="0" w:after="0"/>
        <w:ind w:left="425" w:hanging="425"/>
        <w:jc w:val="both"/>
        <w:outlineLvl w:val="9"/>
        <w:rPr>
          <w:b w:val="0"/>
          <w:color w:val="auto"/>
          <w:sz w:val="18"/>
          <w:szCs w:val="20"/>
        </w:rPr>
      </w:pPr>
      <w:r w:rsidRPr="00FC646D">
        <w:rPr>
          <w:b w:val="0"/>
          <w:color w:val="auto"/>
          <w:sz w:val="18"/>
          <w:szCs w:val="20"/>
        </w:rPr>
        <w:t xml:space="preserve">11. </w:t>
      </w:r>
      <w:r w:rsidRPr="00FC646D">
        <w:rPr>
          <w:b w:val="0"/>
          <w:color w:val="auto"/>
          <w:sz w:val="18"/>
          <w:szCs w:val="20"/>
        </w:rPr>
        <w:tab/>
      </w:r>
      <w:proofErr w:type="spellStart"/>
      <w:r w:rsidRPr="00FC646D">
        <w:rPr>
          <w:b w:val="0"/>
          <w:color w:val="auto"/>
          <w:sz w:val="18"/>
          <w:szCs w:val="20"/>
        </w:rPr>
        <w:t>Morikawa</w:t>
      </w:r>
      <w:proofErr w:type="spellEnd"/>
      <w:r w:rsidRPr="00FC646D">
        <w:rPr>
          <w:b w:val="0"/>
          <w:color w:val="auto"/>
          <w:sz w:val="18"/>
          <w:szCs w:val="20"/>
        </w:rPr>
        <w:t xml:space="preserve">, S.; Mabuchi, Y.; Kubota, Y.; Nagai, Y.; </w:t>
      </w:r>
      <w:proofErr w:type="spellStart"/>
      <w:r w:rsidRPr="00FC646D">
        <w:rPr>
          <w:b w:val="0"/>
          <w:color w:val="auto"/>
          <w:sz w:val="18"/>
          <w:szCs w:val="20"/>
        </w:rPr>
        <w:t>Niibe</w:t>
      </w:r>
      <w:proofErr w:type="spellEnd"/>
      <w:r w:rsidRPr="00FC646D">
        <w:rPr>
          <w:b w:val="0"/>
          <w:color w:val="auto"/>
          <w:sz w:val="18"/>
          <w:szCs w:val="20"/>
        </w:rPr>
        <w:t xml:space="preserve">, K.; </w:t>
      </w:r>
      <w:proofErr w:type="spellStart"/>
      <w:r w:rsidRPr="00FC646D">
        <w:rPr>
          <w:b w:val="0"/>
          <w:color w:val="auto"/>
          <w:sz w:val="18"/>
          <w:szCs w:val="20"/>
        </w:rPr>
        <w:t>Hiratsu</w:t>
      </w:r>
      <w:proofErr w:type="spellEnd"/>
      <w:r w:rsidRPr="00FC646D">
        <w:rPr>
          <w:b w:val="0"/>
          <w:color w:val="auto"/>
          <w:sz w:val="18"/>
          <w:szCs w:val="20"/>
        </w:rPr>
        <w:t xml:space="preserve">, E.; Suzuki, S.; </w:t>
      </w:r>
      <w:proofErr w:type="spellStart"/>
      <w:r w:rsidRPr="00FC646D">
        <w:rPr>
          <w:b w:val="0"/>
          <w:color w:val="auto"/>
          <w:sz w:val="18"/>
          <w:szCs w:val="20"/>
        </w:rPr>
        <w:t>Miyauchi</w:t>
      </w:r>
      <w:proofErr w:type="spellEnd"/>
      <w:r w:rsidRPr="00FC646D">
        <w:rPr>
          <w:b w:val="0"/>
          <w:color w:val="auto"/>
          <w:sz w:val="18"/>
          <w:szCs w:val="20"/>
        </w:rPr>
        <w:t xml:space="preserve">-Hara, C.; </w:t>
      </w:r>
      <w:proofErr w:type="spellStart"/>
      <w:r w:rsidRPr="00FC646D">
        <w:rPr>
          <w:b w:val="0"/>
          <w:color w:val="auto"/>
          <w:sz w:val="18"/>
          <w:szCs w:val="20"/>
        </w:rPr>
        <w:t>Nagoshi</w:t>
      </w:r>
      <w:proofErr w:type="spellEnd"/>
      <w:r w:rsidRPr="00FC646D">
        <w:rPr>
          <w:b w:val="0"/>
          <w:color w:val="auto"/>
          <w:sz w:val="18"/>
          <w:szCs w:val="20"/>
        </w:rPr>
        <w:t xml:space="preserve">, N.; </w:t>
      </w:r>
      <w:proofErr w:type="spellStart"/>
      <w:r w:rsidRPr="00FC646D">
        <w:rPr>
          <w:b w:val="0"/>
          <w:color w:val="auto"/>
          <w:sz w:val="18"/>
          <w:szCs w:val="20"/>
        </w:rPr>
        <w:t>Sunabori</w:t>
      </w:r>
      <w:proofErr w:type="spellEnd"/>
      <w:r w:rsidRPr="00FC646D">
        <w:rPr>
          <w:b w:val="0"/>
          <w:color w:val="auto"/>
          <w:sz w:val="18"/>
          <w:szCs w:val="20"/>
        </w:rPr>
        <w:t xml:space="preserve">, T.; </w:t>
      </w:r>
      <w:proofErr w:type="spellStart"/>
      <w:r w:rsidRPr="00FC646D">
        <w:rPr>
          <w:b w:val="0"/>
          <w:color w:val="auto"/>
          <w:sz w:val="18"/>
          <w:szCs w:val="20"/>
        </w:rPr>
        <w:t>Shimmura</w:t>
      </w:r>
      <w:proofErr w:type="spellEnd"/>
      <w:r w:rsidRPr="00FC646D">
        <w:rPr>
          <w:b w:val="0"/>
          <w:color w:val="auto"/>
          <w:sz w:val="18"/>
          <w:szCs w:val="20"/>
        </w:rPr>
        <w:t xml:space="preserve">, S.; </w:t>
      </w:r>
      <w:proofErr w:type="spellStart"/>
      <w:r w:rsidRPr="00FC646D">
        <w:rPr>
          <w:b w:val="0"/>
          <w:color w:val="auto"/>
          <w:sz w:val="18"/>
          <w:szCs w:val="20"/>
        </w:rPr>
        <w:t>Miyawaki</w:t>
      </w:r>
      <w:proofErr w:type="spellEnd"/>
      <w:r w:rsidRPr="00FC646D">
        <w:rPr>
          <w:b w:val="0"/>
          <w:color w:val="auto"/>
          <w:sz w:val="18"/>
          <w:szCs w:val="20"/>
        </w:rPr>
        <w:t xml:space="preserve">, A.; Nakagawa, T.; </w:t>
      </w:r>
      <w:proofErr w:type="spellStart"/>
      <w:r w:rsidRPr="00FC646D">
        <w:rPr>
          <w:b w:val="0"/>
          <w:color w:val="auto"/>
          <w:sz w:val="18"/>
          <w:szCs w:val="20"/>
        </w:rPr>
        <w:t>Suda</w:t>
      </w:r>
      <w:proofErr w:type="spellEnd"/>
      <w:r w:rsidRPr="00FC646D">
        <w:rPr>
          <w:b w:val="0"/>
          <w:color w:val="auto"/>
          <w:sz w:val="18"/>
          <w:szCs w:val="20"/>
        </w:rPr>
        <w:t xml:space="preserve">, T.; Okano, H.; </w:t>
      </w:r>
      <w:proofErr w:type="spellStart"/>
      <w:r w:rsidRPr="00FC646D">
        <w:rPr>
          <w:b w:val="0"/>
          <w:color w:val="auto"/>
          <w:sz w:val="18"/>
          <w:szCs w:val="20"/>
        </w:rPr>
        <w:t>Matsuzaki</w:t>
      </w:r>
      <w:proofErr w:type="spellEnd"/>
      <w:r w:rsidRPr="00FC646D">
        <w:rPr>
          <w:b w:val="0"/>
          <w:color w:val="auto"/>
          <w:sz w:val="18"/>
          <w:szCs w:val="20"/>
        </w:rPr>
        <w:t>, Y. Prospective identification, isolation, and systemic transplantation of multipotent mesenchymal stem cells in murine bone marrow. J. Exp. Med. 2009, 206, 2483–2496.</w:t>
      </w:r>
    </w:p>
    <w:p w14:paraId="184A40D3" w14:textId="77777777" w:rsidR="00130FB8" w:rsidRPr="00FC646D" w:rsidRDefault="00130FB8" w:rsidP="002309AA">
      <w:pPr>
        <w:pStyle w:val="MDPI21heading1"/>
        <w:spacing w:before="0" w:after="0"/>
        <w:ind w:left="425" w:hanging="425"/>
        <w:jc w:val="both"/>
        <w:outlineLvl w:val="9"/>
        <w:rPr>
          <w:b w:val="0"/>
          <w:color w:val="auto"/>
          <w:sz w:val="18"/>
          <w:szCs w:val="20"/>
        </w:rPr>
      </w:pPr>
      <w:r w:rsidRPr="00FC646D">
        <w:rPr>
          <w:b w:val="0"/>
          <w:color w:val="auto"/>
          <w:sz w:val="18"/>
          <w:szCs w:val="20"/>
        </w:rPr>
        <w:t xml:space="preserve">12. </w:t>
      </w:r>
      <w:r w:rsidRPr="00FC646D">
        <w:rPr>
          <w:b w:val="0"/>
          <w:color w:val="auto"/>
          <w:sz w:val="18"/>
          <w:szCs w:val="20"/>
        </w:rPr>
        <w:tab/>
      </w:r>
      <w:proofErr w:type="spellStart"/>
      <w:r w:rsidRPr="00FC646D">
        <w:rPr>
          <w:b w:val="0"/>
          <w:color w:val="auto"/>
          <w:sz w:val="18"/>
          <w:szCs w:val="20"/>
        </w:rPr>
        <w:t>Omatsu</w:t>
      </w:r>
      <w:proofErr w:type="spellEnd"/>
      <w:r w:rsidRPr="00FC646D">
        <w:rPr>
          <w:b w:val="0"/>
          <w:color w:val="auto"/>
          <w:sz w:val="18"/>
          <w:szCs w:val="20"/>
        </w:rPr>
        <w:t xml:space="preserve">, Y.; Sugiyama, T.; </w:t>
      </w:r>
      <w:proofErr w:type="spellStart"/>
      <w:r w:rsidRPr="00FC646D">
        <w:rPr>
          <w:b w:val="0"/>
          <w:color w:val="auto"/>
          <w:sz w:val="18"/>
          <w:szCs w:val="20"/>
        </w:rPr>
        <w:t>Kohara</w:t>
      </w:r>
      <w:proofErr w:type="spellEnd"/>
      <w:r w:rsidRPr="00FC646D">
        <w:rPr>
          <w:b w:val="0"/>
          <w:color w:val="auto"/>
          <w:sz w:val="18"/>
          <w:szCs w:val="20"/>
        </w:rPr>
        <w:t xml:space="preserve">, H.; </w:t>
      </w:r>
      <w:proofErr w:type="spellStart"/>
      <w:r w:rsidRPr="00FC646D">
        <w:rPr>
          <w:b w:val="0"/>
          <w:color w:val="auto"/>
          <w:sz w:val="18"/>
          <w:szCs w:val="20"/>
        </w:rPr>
        <w:t>Kondoh</w:t>
      </w:r>
      <w:proofErr w:type="spellEnd"/>
      <w:r w:rsidRPr="00FC646D">
        <w:rPr>
          <w:b w:val="0"/>
          <w:color w:val="auto"/>
          <w:sz w:val="18"/>
          <w:szCs w:val="20"/>
        </w:rPr>
        <w:t xml:space="preserve">, G.; </w:t>
      </w:r>
      <w:proofErr w:type="spellStart"/>
      <w:r w:rsidRPr="00FC646D">
        <w:rPr>
          <w:b w:val="0"/>
          <w:color w:val="auto"/>
          <w:sz w:val="18"/>
          <w:szCs w:val="20"/>
        </w:rPr>
        <w:t>Fujii</w:t>
      </w:r>
      <w:proofErr w:type="spellEnd"/>
      <w:r w:rsidRPr="00FC646D">
        <w:rPr>
          <w:b w:val="0"/>
          <w:color w:val="auto"/>
          <w:sz w:val="18"/>
          <w:szCs w:val="20"/>
        </w:rPr>
        <w:t xml:space="preserve">, N.; Kohno, K.; </w:t>
      </w:r>
      <w:proofErr w:type="spellStart"/>
      <w:r w:rsidRPr="00FC646D">
        <w:rPr>
          <w:b w:val="0"/>
          <w:color w:val="auto"/>
          <w:sz w:val="18"/>
          <w:szCs w:val="20"/>
        </w:rPr>
        <w:t>Nagasawa</w:t>
      </w:r>
      <w:proofErr w:type="spellEnd"/>
      <w:r w:rsidRPr="00FC646D">
        <w:rPr>
          <w:b w:val="0"/>
          <w:color w:val="auto"/>
          <w:sz w:val="18"/>
          <w:szCs w:val="20"/>
        </w:rPr>
        <w:t xml:space="preserve">, T. The essential functions of </w:t>
      </w:r>
      <w:proofErr w:type="spellStart"/>
      <w:r w:rsidRPr="00FC646D">
        <w:rPr>
          <w:b w:val="0"/>
          <w:color w:val="auto"/>
          <w:sz w:val="18"/>
          <w:szCs w:val="20"/>
        </w:rPr>
        <w:t>adipo</w:t>
      </w:r>
      <w:proofErr w:type="spellEnd"/>
      <w:r w:rsidRPr="00FC646D">
        <w:rPr>
          <w:b w:val="0"/>
          <w:color w:val="auto"/>
          <w:sz w:val="18"/>
          <w:szCs w:val="20"/>
        </w:rPr>
        <w:t>-osteogenic progenitors as the hematopoietic stem and progenitor cell niche. Immunity 2010, 33, 387–399.</w:t>
      </w:r>
    </w:p>
    <w:p w14:paraId="73A590ED" w14:textId="77777777" w:rsidR="00130FB8" w:rsidRPr="00FC646D" w:rsidRDefault="00130FB8" w:rsidP="002309AA">
      <w:pPr>
        <w:pStyle w:val="MDPI21heading1"/>
        <w:spacing w:before="0" w:after="0"/>
        <w:ind w:left="425" w:hanging="425"/>
        <w:jc w:val="both"/>
        <w:outlineLvl w:val="9"/>
        <w:rPr>
          <w:b w:val="0"/>
          <w:color w:val="auto"/>
          <w:sz w:val="18"/>
          <w:szCs w:val="20"/>
        </w:rPr>
      </w:pPr>
      <w:r w:rsidRPr="00FC646D">
        <w:rPr>
          <w:b w:val="0"/>
          <w:color w:val="auto"/>
          <w:sz w:val="18"/>
          <w:szCs w:val="20"/>
        </w:rPr>
        <w:t xml:space="preserve">13. </w:t>
      </w:r>
      <w:r w:rsidRPr="00FC646D">
        <w:rPr>
          <w:b w:val="0"/>
          <w:color w:val="auto"/>
          <w:sz w:val="18"/>
          <w:szCs w:val="20"/>
        </w:rPr>
        <w:tab/>
        <w:t>Zhou, B. O.; Yue, R.; Murphy, M. M.; Peyer, J. G.; Morrison, S. J. Leptin-receptor-expressing mesenchymal stromal cells represent the main source of bone formed by adult bone marrow. Cell Stem Cell 2014, 15, 154–168.</w:t>
      </w:r>
    </w:p>
    <w:p w14:paraId="31B5CFBB" w14:textId="77777777" w:rsidR="00130FB8" w:rsidRPr="00FC646D" w:rsidRDefault="00130FB8" w:rsidP="002309AA">
      <w:pPr>
        <w:pStyle w:val="MDPI21heading1"/>
        <w:spacing w:before="0" w:after="0"/>
        <w:ind w:left="425" w:hanging="425"/>
        <w:jc w:val="both"/>
        <w:outlineLvl w:val="9"/>
        <w:rPr>
          <w:b w:val="0"/>
          <w:color w:val="auto"/>
          <w:sz w:val="18"/>
          <w:szCs w:val="20"/>
        </w:rPr>
      </w:pPr>
      <w:r w:rsidRPr="00FC646D">
        <w:rPr>
          <w:b w:val="0"/>
          <w:color w:val="auto"/>
          <w:sz w:val="18"/>
          <w:szCs w:val="20"/>
        </w:rPr>
        <w:t xml:space="preserve">14. </w:t>
      </w:r>
      <w:r w:rsidRPr="00FC646D">
        <w:rPr>
          <w:b w:val="0"/>
          <w:color w:val="auto"/>
          <w:sz w:val="18"/>
          <w:szCs w:val="20"/>
        </w:rPr>
        <w:tab/>
      </w:r>
      <w:proofErr w:type="spellStart"/>
      <w:r w:rsidRPr="00FC646D">
        <w:rPr>
          <w:b w:val="0"/>
          <w:color w:val="auto"/>
          <w:sz w:val="18"/>
          <w:szCs w:val="20"/>
        </w:rPr>
        <w:t>Kusumbe</w:t>
      </w:r>
      <w:proofErr w:type="spellEnd"/>
      <w:r w:rsidRPr="00FC646D">
        <w:rPr>
          <w:b w:val="0"/>
          <w:color w:val="auto"/>
          <w:sz w:val="18"/>
          <w:szCs w:val="20"/>
        </w:rPr>
        <w:t xml:space="preserve">, A. P.; </w:t>
      </w:r>
      <w:proofErr w:type="spellStart"/>
      <w:r w:rsidRPr="00FC646D">
        <w:rPr>
          <w:b w:val="0"/>
          <w:color w:val="auto"/>
          <w:sz w:val="18"/>
          <w:szCs w:val="20"/>
        </w:rPr>
        <w:t>Ramasamy</w:t>
      </w:r>
      <w:proofErr w:type="spellEnd"/>
      <w:r w:rsidRPr="00FC646D">
        <w:rPr>
          <w:b w:val="0"/>
          <w:color w:val="auto"/>
          <w:sz w:val="18"/>
          <w:szCs w:val="20"/>
        </w:rPr>
        <w:t>, S. K.; Adams, R. H. Coupling of angiogenesis and osteogenesis by a specific vessel subtype in bone. Nature 2014, 507, 323–328.</w:t>
      </w:r>
    </w:p>
    <w:p w14:paraId="26EF07AF" w14:textId="77777777" w:rsidR="00130FB8" w:rsidRPr="00FC646D" w:rsidRDefault="00130FB8" w:rsidP="002309AA">
      <w:pPr>
        <w:pStyle w:val="MDPI21heading1"/>
        <w:spacing w:before="0" w:after="0"/>
        <w:ind w:left="425" w:hanging="425"/>
        <w:jc w:val="both"/>
        <w:outlineLvl w:val="9"/>
        <w:rPr>
          <w:b w:val="0"/>
          <w:color w:val="auto"/>
          <w:sz w:val="18"/>
          <w:szCs w:val="20"/>
        </w:rPr>
      </w:pPr>
      <w:r w:rsidRPr="00FC646D">
        <w:rPr>
          <w:b w:val="0"/>
          <w:color w:val="auto"/>
          <w:sz w:val="18"/>
          <w:szCs w:val="20"/>
        </w:rPr>
        <w:t xml:space="preserve">15. </w:t>
      </w:r>
      <w:r w:rsidRPr="00FC646D">
        <w:rPr>
          <w:b w:val="0"/>
          <w:color w:val="auto"/>
          <w:sz w:val="18"/>
          <w:szCs w:val="20"/>
        </w:rPr>
        <w:tab/>
      </w:r>
      <w:proofErr w:type="spellStart"/>
      <w:r w:rsidRPr="00FC646D">
        <w:rPr>
          <w:b w:val="0"/>
          <w:color w:val="auto"/>
          <w:sz w:val="18"/>
          <w:szCs w:val="20"/>
        </w:rPr>
        <w:t>Ramasamy</w:t>
      </w:r>
      <w:proofErr w:type="spellEnd"/>
      <w:r w:rsidRPr="00FC646D">
        <w:rPr>
          <w:b w:val="0"/>
          <w:color w:val="auto"/>
          <w:sz w:val="18"/>
          <w:szCs w:val="20"/>
        </w:rPr>
        <w:t xml:space="preserve">, S. K.; </w:t>
      </w:r>
      <w:proofErr w:type="spellStart"/>
      <w:r w:rsidRPr="00FC646D">
        <w:rPr>
          <w:b w:val="0"/>
          <w:color w:val="auto"/>
          <w:sz w:val="18"/>
          <w:szCs w:val="20"/>
        </w:rPr>
        <w:t>Kusumbe</w:t>
      </w:r>
      <w:proofErr w:type="spellEnd"/>
      <w:r w:rsidRPr="00FC646D">
        <w:rPr>
          <w:b w:val="0"/>
          <w:color w:val="auto"/>
          <w:sz w:val="18"/>
          <w:szCs w:val="20"/>
        </w:rPr>
        <w:t>, A. P.; Wang, L.; Adams, R. H. Endothelial Notch activity promotes angiogenesis and osteogenesis in bone. Nature 2014, 507, 376–380.</w:t>
      </w:r>
    </w:p>
    <w:p w14:paraId="3B069ABE" w14:textId="77777777" w:rsidR="00130FB8" w:rsidRPr="00FC646D" w:rsidRDefault="00130FB8" w:rsidP="002309AA">
      <w:pPr>
        <w:pStyle w:val="MDPI21heading1"/>
        <w:spacing w:before="0" w:after="0"/>
        <w:ind w:left="425" w:hanging="425"/>
        <w:jc w:val="both"/>
        <w:outlineLvl w:val="9"/>
        <w:rPr>
          <w:b w:val="0"/>
          <w:color w:val="auto"/>
          <w:sz w:val="18"/>
          <w:szCs w:val="20"/>
        </w:rPr>
      </w:pPr>
      <w:r w:rsidRPr="00FC646D">
        <w:rPr>
          <w:b w:val="0"/>
          <w:color w:val="auto"/>
          <w:sz w:val="18"/>
          <w:szCs w:val="20"/>
        </w:rPr>
        <w:t xml:space="preserve">16. </w:t>
      </w:r>
      <w:r w:rsidRPr="00FC646D">
        <w:rPr>
          <w:b w:val="0"/>
          <w:color w:val="auto"/>
          <w:sz w:val="18"/>
          <w:szCs w:val="20"/>
        </w:rPr>
        <w:tab/>
      </w:r>
      <w:proofErr w:type="spellStart"/>
      <w:r w:rsidRPr="00FC646D">
        <w:rPr>
          <w:b w:val="0"/>
          <w:color w:val="auto"/>
          <w:sz w:val="18"/>
          <w:szCs w:val="20"/>
        </w:rPr>
        <w:t>Maes</w:t>
      </w:r>
      <w:proofErr w:type="spellEnd"/>
      <w:r w:rsidRPr="00FC646D">
        <w:rPr>
          <w:b w:val="0"/>
          <w:color w:val="auto"/>
          <w:sz w:val="18"/>
          <w:szCs w:val="20"/>
        </w:rPr>
        <w:t xml:space="preserve">, C. Role and regulation of vascularization processes in endochondral bones. </w:t>
      </w:r>
      <w:proofErr w:type="spellStart"/>
      <w:proofErr w:type="gramStart"/>
      <w:r w:rsidRPr="00FC646D">
        <w:rPr>
          <w:b w:val="0"/>
          <w:color w:val="auto"/>
          <w:sz w:val="18"/>
          <w:szCs w:val="20"/>
        </w:rPr>
        <w:t>Calcif</w:t>
      </w:r>
      <w:proofErr w:type="spellEnd"/>
      <w:r w:rsidRPr="00FC646D">
        <w:rPr>
          <w:b w:val="0"/>
          <w:color w:val="auto"/>
          <w:sz w:val="18"/>
          <w:szCs w:val="20"/>
        </w:rPr>
        <w:t>.</w:t>
      </w:r>
      <w:proofErr w:type="gramEnd"/>
      <w:r w:rsidRPr="00FC646D">
        <w:rPr>
          <w:b w:val="0"/>
          <w:color w:val="auto"/>
          <w:sz w:val="18"/>
          <w:szCs w:val="20"/>
        </w:rPr>
        <w:t xml:space="preserve"> Tissue Int. 2013, 92, 307–323.</w:t>
      </w:r>
    </w:p>
    <w:p w14:paraId="076B4085" w14:textId="77777777" w:rsidR="00130FB8" w:rsidRPr="00FC646D" w:rsidRDefault="00130FB8" w:rsidP="002309AA">
      <w:pPr>
        <w:pStyle w:val="MDPI21heading1"/>
        <w:spacing w:before="0" w:after="0"/>
        <w:ind w:left="425" w:hanging="425"/>
        <w:jc w:val="both"/>
        <w:outlineLvl w:val="9"/>
        <w:rPr>
          <w:b w:val="0"/>
          <w:color w:val="auto"/>
          <w:sz w:val="18"/>
          <w:szCs w:val="20"/>
        </w:rPr>
      </w:pPr>
      <w:r w:rsidRPr="00FC646D">
        <w:rPr>
          <w:b w:val="0"/>
          <w:color w:val="auto"/>
          <w:sz w:val="18"/>
          <w:szCs w:val="20"/>
        </w:rPr>
        <w:t xml:space="preserve">17. </w:t>
      </w:r>
      <w:r w:rsidRPr="00FC646D">
        <w:rPr>
          <w:b w:val="0"/>
          <w:color w:val="auto"/>
          <w:sz w:val="18"/>
          <w:szCs w:val="20"/>
        </w:rPr>
        <w:tab/>
        <w:t xml:space="preserve">Rao, R. R.; </w:t>
      </w:r>
      <w:proofErr w:type="spellStart"/>
      <w:r w:rsidRPr="00FC646D">
        <w:rPr>
          <w:b w:val="0"/>
          <w:color w:val="auto"/>
          <w:sz w:val="18"/>
          <w:szCs w:val="20"/>
        </w:rPr>
        <w:t>Stegemann</w:t>
      </w:r>
      <w:proofErr w:type="spellEnd"/>
      <w:r w:rsidRPr="00FC646D">
        <w:rPr>
          <w:b w:val="0"/>
          <w:color w:val="auto"/>
          <w:sz w:val="18"/>
          <w:szCs w:val="20"/>
        </w:rPr>
        <w:t xml:space="preserve">, J. P. Cell-based approaches to the engineering of vascularized bone tissue. </w:t>
      </w:r>
      <w:proofErr w:type="spellStart"/>
      <w:r w:rsidRPr="00FC646D">
        <w:rPr>
          <w:b w:val="0"/>
          <w:color w:val="auto"/>
          <w:sz w:val="18"/>
          <w:szCs w:val="20"/>
        </w:rPr>
        <w:t>Cytotherapy</w:t>
      </w:r>
      <w:proofErr w:type="spellEnd"/>
      <w:r w:rsidRPr="00FC646D">
        <w:rPr>
          <w:b w:val="0"/>
          <w:color w:val="auto"/>
          <w:sz w:val="18"/>
          <w:szCs w:val="20"/>
        </w:rPr>
        <w:t xml:space="preserve"> 2013, 15, 1309–1322.</w:t>
      </w:r>
    </w:p>
    <w:p w14:paraId="3896EB75" w14:textId="77777777" w:rsidR="00130FB8" w:rsidRPr="00FC646D" w:rsidRDefault="00130FB8" w:rsidP="002309AA">
      <w:pPr>
        <w:pStyle w:val="MDPI21heading1"/>
        <w:spacing w:before="0" w:after="0"/>
        <w:ind w:left="425" w:hanging="425"/>
        <w:jc w:val="both"/>
        <w:outlineLvl w:val="9"/>
        <w:rPr>
          <w:b w:val="0"/>
          <w:color w:val="auto"/>
          <w:sz w:val="18"/>
          <w:szCs w:val="20"/>
        </w:rPr>
      </w:pPr>
      <w:r w:rsidRPr="00FC646D">
        <w:rPr>
          <w:b w:val="0"/>
          <w:color w:val="auto"/>
          <w:sz w:val="18"/>
          <w:szCs w:val="20"/>
        </w:rPr>
        <w:t xml:space="preserve">18. </w:t>
      </w:r>
      <w:r w:rsidRPr="00FC646D">
        <w:rPr>
          <w:b w:val="0"/>
          <w:color w:val="auto"/>
          <w:sz w:val="18"/>
          <w:szCs w:val="20"/>
        </w:rPr>
        <w:tab/>
      </w:r>
      <w:proofErr w:type="spellStart"/>
      <w:r w:rsidRPr="00FC646D">
        <w:rPr>
          <w:b w:val="0"/>
          <w:color w:val="auto"/>
          <w:sz w:val="18"/>
          <w:szCs w:val="20"/>
        </w:rPr>
        <w:t>Fennema</w:t>
      </w:r>
      <w:proofErr w:type="spellEnd"/>
      <w:r w:rsidRPr="00FC646D">
        <w:rPr>
          <w:b w:val="0"/>
          <w:color w:val="auto"/>
          <w:sz w:val="18"/>
          <w:szCs w:val="20"/>
        </w:rPr>
        <w:t xml:space="preserve">, E.; </w:t>
      </w:r>
      <w:proofErr w:type="spellStart"/>
      <w:r w:rsidRPr="00FC646D">
        <w:rPr>
          <w:b w:val="0"/>
          <w:color w:val="auto"/>
          <w:sz w:val="18"/>
          <w:szCs w:val="20"/>
        </w:rPr>
        <w:t>Rivron</w:t>
      </w:r>
      <w:proofErr w:type="spellEnd"/>
      <w:r w:rsidRPr="00FC646D">
        <w:rPr>
          <w:b w:val="0"/>
          <w:color w:val="auto"/>
          <w:sz w:val="18"/>
          <w:szCs w:val="20"/>
        </w:rPr>
        <w:t xml:space="preserve">, N.; </w:t>
      </w:r>
      <w:proofErr w:type="spellStart"/>
      <w:r w:rsidRPr="00FC646D">
        <w:rPr>
          <w:b w:val="0"/>
          <w:color w:val="auto"/>
          <w:sz w:val="18"/>
          <w:szCs w:val="20"/>
        </w:rPr>
        <w:t>Rouwkema</w:t>
      </w:r>
      <w:proofErr w:type="spellEnd"/>
      <w:r w:rsidRPr="00FC646D">
        <w:rPr>
          <w:b w:val="0"/>
          <w:color w:val="auto"/>
          <w:sz w:val="18"/>
          <w:szCs w:val="20"/>
        </w:rPr>
        <w:t xml:space="preserve">, J.; van </w:t>
      </w:r>
      <w:proofErr w:type="spellStart"/>
      <w:r w:rsidRPr="00FC646D">
        <w:rPr>
          <w:b w:val="0"/>
          <w:color w:val="auto"/>
          <w:sz w:val="18"/>
          <w:szCs w:val="20"/>
        </w:rPr>
        <w:t>Blitterswijk</w:t>
      </w:r>
      <w:proofErr w:type="spellEnd"/>
      <w:r w:rsidRPr="00FC646D">
        <w:rPr>
          <w:b w:val="0"/>
          <w:color w:val="auto"/>
          <w:sz w:val="18"/>
          <w:szCs w:val="20"/>
        </w:rPr>
        <w:t xml:space="preserve">, C.; de Boer, J. Spheroid culture as a tool for creating 3D complex tissues. </w:t>
      </w:r>
      <w:proofErr w:type="gramStart"/>
      <w:r w:rsidRPr="00FC646D">
        <w:rPr>
          <w:b w:val="0"/>
          <w:color w:val="auto"/>
          <w:sz w:val="18"/>
          <w:szCs w:val="20"/>
        </w:rPr>
        <w:t xml:space="preserve">Trends </w:t>
      </w:r>
      <w:proofErr w:type="spellStart"/>
      <w:r w:rsidRPr="00FC646D">
        <w:rPr>
          <w:b w:val="0"/>
          <w:color w:val="auto"/>
          <w:sz w:val="18"/>
          <w:szCs w:val="20"/>
        </w:rPr>
        <w:t>Biotechnol</w:t>
      </w:r>
      <w:proofErr w:type="spellEnd"/>
      <w:r w:rsidRPr="00FC646D">
        <w:rPr>
          <w:b w:val="0"/>
          <w:color w:val="auto"/>
          <w:sz w:val="18"/>
          <w:szCs w:val="20"/>
        </w:rPr>
        <w:t>.</w:t>
      </w:r>
      <w:proofErr w:type="gramEnd"/>
      <w:r w:rsidRPr="00FC646D">
        <w:rPr>
          <w:b w:val="0"/>
          <w:color w:val="auto"/>
          <w:sz w:val="18"/>
          <w:szCs w:val="20"/>
        </w:rPr>
        <w:t xml:space="preserve"> 2013, 31, 108–115.</w:t>
      </w:r>
    </w:p>
    <w:p w14:paraId="10D3C9BD" w14:textId="77777777" w:rsidR="00130FB8" w:rsidRPr="00FC646D" w:rsidRDefault="00130FB8" w:rsidP="002309AA">
      <w:pPr>
        <w:pStyle w:val="MDPI21heading1"/>
        <w:spacing w:before="0" w:after="0"/>
        <w:ind w:left="425" w:hanging="425"/>
        <w:jc w:val="both"/>
        <w:outlineLvl w:val="9"/>
        <w:rPr>
          <w:b w:val="0"/>
          <w:color w:val="auto"/>
          <w:sz w:val="18"/>
          <w:szCs w:val="20"/>
        </w:rPr>
      </w:pPr>
      <w:r w:rsidRPr="00FC646D">
        <w:rPr>
          <w:b w:val="0"/>
          <w:color w:val="auto"/>
          <w:sz w:val="18"/>
          <w:szCs w:val="20"/>
        </w:rPr>
        <w:t xml:space="preserve">19. </w:t>
      </w:r>
      <w:r w:rsidRPr="00FC646D">
        <w:rPr>
          <w:b w:val="0"/>
          <w:color w:val="auto"/>
          <w:sz w:val="18"/>
          <w:szCs w:val="20"/>
        </w:rPr>
        <w:tab/>
        <w:t xml:space="preserve">Saleh, F. A.; Whyte, M.; </w:t>
      </w:r>
      <w:proofErr w:type="spellStart"/>
      <w:r w:rsidRPr="00FC646D">
        <w:rPr>
          <w:b w:val="0"/>
          <w:color w:val="auto"/>
          <w:sz w:val="18"/>
          <w:szCs w:val="20"/>
        </w:rPr>
        <w:t>Genever</w:t>
      </w:r>
      <w:proofErr w:type="spellEnd"/>
      <w:r w:rsidRPr="00FC646D">
        <w:rPr>
          <w:b w:val="0"/>
          <w:color w:val="auto"/>
          <w:sz w:val="18"/>
          <w:szCs w:val="20"/>
        </w:rPr>
        <w:t xml:space="preserve">, P. G. Effects of endothelial cells on human mesenchymal stem cell activity in a three-dimensional </w:t>
      </w:r>
      <w:r w:rsidRPr="00E6185C">
        <w:rPr>
          <w:b w:val="0"/>
          <w:color w:val="auto"/>
          <w:sz w:val="18"/>
          <w:szCs w:val="20"/>
        </w:rPr>
        <w:t>in vitro</w:t>
      </w:r>
      <w:r w:rsidRPr="00FC646D">
        <w:rPr>
          <w:b w:val="0"/>
          <w:color w:val="auto"/>
          <w:sz w:val="18"/>
          <w:szCs w:val="20"/>
        </w:rPr>
        <w:t xml:space="preserve"> model. Eur. Cell. </w:t>
      </w:r>
      <w:proofErr w:type="gramStart"/>
      <w:r w:rsidRPr="00FC646D">
        <w:rPr>
          <w:b w:val="0"/>
          <w:color w:val="auto"/>
          <w:sz w:val="18"/>
          <w:szCs w:val="20"/>
        </w:rPr>
        <w:t>Mater.</w:t>
      </w:r>
      <w:proofErr w:type="gramEnd"/>
      <w:r w:rsidRPr="00FC646D">
        <w:rPr>
          <w:b w:val="0"/>
          <w:color w:val="auto"/>
          <w:sz w:val="18"/>
          <w:szCs w:val="20"/>
        </w:rPr>
        <w:t xml:space="preserve"> </w:t>
      </w:r>
      <w:proofErr w:type="gramStart"/>
      <w:r w:rsidRPr="00FC646D">
        <w:rPr>
          <w:b w:val="0"/>
          <w:color w:val="auto"/>
          <w:sz w:val="18"/>
          <w:szCs w:val="20"/>
        </w:rPr>
        <w:t>2011, 22, 242–57; discussion 257.</w:t>
      </w:r>
      <w:proofErr w:type="gramEnd"/>
    </w:p>
    <w:p w14:paraId="27EF1028" w14:textId="77777777" w:rsidR="00130FB8" w:rsidRPr="00FC646D" w:rsidRDefault="00130FB8" w:rsidP="002309AA">
      <w:pPr>
        <w:pStyle w:val="MDPI21heading1"/>
        <w:spacing w:before="0" w:after="0"/>
        <w:ind w:left="425" w:hanging="425"/>
        <w:jc w:val="both"/>
        <w:outlineLvl w:val="9"/>
        <w:rPr>
          <w:b w:val="0"/>
          <w:color w:val="auto"/>
          <w:sz w:val="18"/>
          <w:szCs w:val="20"/>
        </w:rPr>
      </w:pPr>
      <w:r w:rsidRPr="00FC646D">
        <w:rPr>
          <w:b w:val="0"/>
          <w:color w:val="auto"/>
          <w:sz w:val="18"/>
          <w:szCs w:val="20"/>
        </w:rPr>
        <w:t xml:space="preserve">20. </w:t>
      </w:r>
      <w:r w:rsidRPr="00FC646D">
        <w:rPr>
          <w:b w:val="0"/>
          <w:color w:val="auto"/>
          <w:sz w:val="18"/>
          <w:szCs w:val="20"/>
        </w:rPr>
        <w:tab/>
      </w:r>
      <w:proofErr w:type="spellStart"/>
      <w:r w:rsidRPr="00FC646D">
        <w:rPr>
          <w:b w:val="0"/>
          <w:color w:val="auto"/>
          <w:sz w:val="18"/>
          <w:szCs w:val="20"/>
        </w:rPr>
        <w:t>Gershovich</w:t>
      </w:r>
      <w:proofErr w:type="spellEnd"/>
      <w:r w:rsidRPr="00FC646D">
        <w:rPr>
          <w:b w:val="0"/>
          <w:color w:val="auto"/>
          <w:sz w:val="18"/>
          <w:szCs w:val="20"/>
        </w:rPr>
        <w:t xml:space="preserve">, J. G.; </w:t>
      </w:r>
      <w:proofErr w:type="spellStart"/>
      <w:r w:rsidRPr="00FC646D">
        <w:rPr>
          <w:b w:val="0"/>
          <w:color w:val="auto"/>
          <w:sz w:val="18"/>
          <w:szCs w:val="20"/>
        </w:rPr>
        <w:t>Dahlin</w:t>
      </w:r>
      <w:proofErr w:type="spellEnd"/>
      <w:r w:rsidRPr="00FC646D">
        <w:rPr>
          <w:b w:val="0"/>
          <w:color w:val="auto"/>
          <w:sz w:val="18"/>
          <w:szCs w:val="20"/>
        </w:rPr>
        <w:t xml:space="preserve">, R. L.; Kasper, F. K.; </w:t>
      </w:r>
      <w:proofErr w:type="spellStart"/>
      <w:r w:rsidRPr="00FC646D">
        <w:rPr>
          <w:b w:val="0"/>
          <w:color w:val="auto"/>
          <w:sz w:val="18"/>
          <w:szCs w:val="20"/>
        </w:rPr>
        <w:t>Mikos</w:t>
      </w:r>
      <w:proofErr w:type="spellEnd"/>
      <w:r w:rsidRPr="00FC646D">
        <w:rPr>
          <w:b w:val="0"/>
          <w:color w:val="auto"/>
          <w:sz w:val="18"/>
          <w:szCs w:val="20"/>
        </w:rPr>
        <w:t xml:space="preserve">, A. G. Enhanced osteogenesis in </w:t>
      </w:r>
      <w:proofErr w:type="spellStart"/>
      <w:r w:rsidRPr="00FC646D">
        <w:rPr>
          <w:b w:val="0"/>
          <w:color w:val="auto"/>
          <w:sz w:val="18"/>
          <w:szCs w:val="20"/>
        </w:rPr>
        <w:t>cocultures</w:t>
      </w:r>
      <w:proofErr w:type="spellEnd"/>
      <w:r w:rsidRPr="00FC646D">
        <w:rPr>
          <w:b w:val="0"/>
          <w:color w:val="auto"/>
          <w:sz w:val="18"/>
          <w:szCs w:val="20"/>
        </w:rPr>
        <w:t xml:space="preserve"> with human mesenchymal stem cells and endothelial cells on polymeric microfiber scaffolds. Tissue Eng. Part </w:t>
      </w:r>
      <w:proofErr w:type="gramStart"/>
      <w:r w:rsidRPr="00FC646D">
        <w:rPr>
          <w:b w:val="0"/>
          <w:color w:val="auto"/>
          <w:sz w:val="18"/>
          <w:szCs w:val="20"/>
        </w:rPr>
        <w:t>A</w:t>
      </w:r>
      <w:proofErr w:type="gramEnd"/>
      <w:r w:rsidRPr="00FC646D">
        <w:rPr>
          <w:b w:val="0"/>
          <w:color w:val="auto"/>
          <w:sz w:val="18"/>
          <w:szCs w:val="20"/>
        </w:rPr>
        <w:t xml:space="preserve"> 2013, 19, 2565–2576.</w:t>
      </w:r>
    </w:p>
    <w:p w14:paraId="194BA6B9" w14:textId="77777777" w:rsidR="00130FB8" w:rsidRPr="00FC646D" w:rsidRDefault="00130FB8" w:rsidP="002309AA">
      <w:pPr>
        <w:pStyle w:val="MDPI21heading1"/>
        <w:spacing w:before="0" w:after="0"/>
        <w:ind w:left="425" w:hanging="425"/>
        <w:jc w:val="both"/>
        <w:outlineLvl w:val="9"/>
        <w:rPr>
          <w:b w:val="0"/>
          <w:color w:val="auto"/>
          <w:sz w:val="18"/>
          <w:szCs w:val="20"/>
        </w:rPr>
      </w:pPr>
      <w:r w:rsidRPr="00FC646D">
        <w:rPr>
          <w:b w:val="0"/>
          <w:color w:val="auto"/>
          <w:sz w:val="18"/>
          <w:szCs w:val="20"/>
        </w:rPr>
        <w:t xml:space="preserve">21. </w:t>
      </w:r>
      <w:r w:rsidRPr="00FC646D">
        <w:rPr>
          <w:b w:val="0"/>
          <w:color w:val="auto"/>
          <w:sz w:val="18"/>
          <w:szCs w:val="20"/>
        </w:rPr>
        <w:tab/>
        <w:t xml:space="preserve">James, S.; Fox, J.; </w:t>
      </w:r>
      <w:proofErr w:type="spellStart"/>
      <w:r w:rsidRPr="00FC646D">
        <w:rPr>
          <w:b w:val="0"/>
          <w:color w:val="auto"/>
          <w:sz w:val="18"/>
          <w:szCs w:val="20"/>
        </w:rPr>
        <w:t>Afsari</w:t>
      </w:r>
      <w:proofErr w:type="spellEnd"/>
      <w:r w:rsidRPr="00FC646D">
        <w:rPr>
          <w:b w:val="0"/>
          <w:color w:val="auto"/>
          <w:sz w:val="18"/>
          <w:szCs w:val="20"/>
        </w:rPr>
        <w:t xml:space="preserve">, F.; Lee, J.; Clough, S.; Knight, C.; Ashmore, J.; Ashton, P.; </w:t>
      </w:r>
      <w:proofErr w:type="spellStart"/>
      <w:r w:rsidRPr="00FC646D">
        <w:rPr>
          <w:b w:val="0"/>
          <w:color w:val="auto"/>
          <w:sz w:val="18"/>
          <w:szCs w:val="20"/>
        </w:rPr>
        <w:t>Preham</w:t>
      </w:r>
      <w:proofErr w:type="spellEnd"/>
      <w:r w:rsidRPr="00FC646D">
        <w:rPr>
          <w:b w:val="0"/>
          <w:color w:val="auto"/>
          <w:sz w:val="18"/>
          <w:szCs w:val="20"/>
        </w:rPr>
        <w:t xml:space="preserve">, O.; </w:t>
      </w:r>
      <w:proofErr w:type="spellStart"/>
      <w:r w:rsidRPr="00FC646D">
        <w:rPr>
          <w:b w:val="0"/>
          <w:color w:val="auto"/>
          <w:sz w:val="18"/>
          <w:szCs w:val="20"/>
        </w:rPr>
        <w:t>Hoogduijn</w:t>
      </w:r>
      <w:proofErr w:type="spellEnd"/>
      <w:r w:rsidRPr="00FC646D">
        <w:rPr>
          <w:b w:val="0"/>
          <w:color w:val="auto"/>
          <w:sz w:val="18"/>
          <w:szCs w:val="20"/>
        </w:rPr>
        <w:t xml:space="preserve">, M.; </w:t>
      </w:r>
      <w:proofErr w:type="spellStart"/>
      <w:r w:rsidRPr="00FC646D">
        <w:rPr>
          <w:b w:val="0"/>
          <w:color w:val="auto"/>
          <w:sz w:val="18"/>
          <w:szCs w:val="20"/>
        </w:rPr>
        <w:t>Ponzoni</w:t>
      </w:r>
      <w:proofErr w:type="spellEnd"/>
      <w:r w:rsidRPr="00FC646D">
        <w:rPr>
          <w:b w:val="0"/>
          <w:color w:val="auto"/>
          <w:sz w:val="18"/>
          <w:szCs w:val="20"/>
        </w:rPr>
        <w:t xml:space="preserve">, R. D. A. R.; Hancock, Y.; Coles, M.; </w:t>
      </w:r>
      <w:proofErr w:type="spellStart"/>
      <w:r w:rsidRPr="00FC646D">
        <w:rPr>
          <w:b w:val="0"/>
          <w:color w:val="auto"/>
          <w:sz w:val="18"/>
          <w:szCs w:val="20"/>
        </w:rPr>
        <w:t>Genever</w:t>
      </w:r>
      <w:proofErr w:type="spellEnd"/>
      <w:r w:rsidRPr="00FC646D">
        <w:rPr>
          <w:b w:val="0"/>
          <w:color w:val="auto"/>
          <w:sz w:val="18"/>
          <w:szCs w:val="20"/>
        </w:rPr>
        <w:t xml:space="preserve">, P. </w:t>
      </w:r>
      <w:proofErr w:type="spellStart"/>
      <w:r w:rsidRPr="00FC646D">
        <w:rPr>
          <w:b w:val="0"/>
          <w:color w:val="auto"/>
          <w:sz w:val="18"/>
          <w:szCs w:val="20"/>
        </w:rPr>
        <w:t>Multiparameter</w:t>
      </w:r>
      <w:proofErr w:type="spellEnd"/>
      <w:r w:rsidRPr="00FC646D">
        <w:rPr>
          <w:b w:val="0"/>
          <w:color w:val="auto"/>
          <w:sz w:val="18"/>
          <w:szCs w:val="20"/>
        </w:rPr>
        <w:t xml:space="preserve"> Analysis of Human Bone Marrow Stromal Cells Identifies Distinct Immunomodulatory and Differentiation-Competent Subtypes. Stem Cell Reports 2015, 4, 1004–1015.</w:t>
      </w:r>
    </w:p>
    <w:p w14:paraId="0647D908" w14:textId="77777777" w:rsidR="00130FB8" w:rsidRPr="00FC646D" w:rsidRDefault="00130FB8" w:rsidP="002309AA">
      <w:pPr>
        <w:pStyle w:val="MDPI21heading1"/>
        <w:spacing w:before="0" w:after="0"/>
        <w:ind w:left="425" w:hanging="425"/>
        <w:jc w:val="both"/>
        <w:outlineLvl w:val="9"/>
        <w:rPr>
          <w:b w:val="0"/>
          <w:color w:val="auto"/>
          <w:sz w:val="18"/>
          <w:szCs w:val="20"/>
        </w:rPr>
      </w:pPr>
      <w:r w:rsidRPr="00FC646D">
        <w:rPr>
          <w:b w:val="0"/>
          <w:color w:val="auto"/>
          <w:sz w:val="18"/>
          <w:szCs w:val="20"/>
        </w:rPr>
        <w:t xml:space="preserve">22. </w:t>
      </w:r>
      <w:r w:rsidRPr="00FC646D">
        <w:rPr>
          <w:b w:val="0"/>
          <w:color w:val="auto"/>
          <w:sz w:val="18"/>
          <w:szCs w:val="20"/>
        </w:rPr>
        <w:tab/>
      </w:r>
      <w:proofErr w:type="spellStart"/>
      <w:r w:rsidRPr="00FC646D">
        <w:rPr>
          <w:b w:val="0"/>
          <w:color w:val="auto"/>
          <w:sz w:val="18"/>
          <w:szCs w:val="20"/>
        </w:rPr>
        <w:t>Pati</w:t>
      </w:r>
      <w:proofErr w:type="spellEnd"/>
      <w:r w:rsidRPr="00FC646D">
        <w:rPr>
          <w:b w:val="0"/>
          <w:color w:val="auto"/>
          <w:sz w:val="18"/>
          <w:szCs w:val="20"/>
        </w:rPr>
        <w:t xml:space="preserve">, S.; </w:t>
      </w:r>
      <w:proofErr w:type="spellStart"/>
      <w:r w:rsidRPr="00FC646D">
        <w:rPr>
          <w:b w:val="0"/>
          <w:color w:val="auto"/>
          <w:sz w:val="18"/>
          <w:szCs w:val="20"/>
        </w:rPr>
        <w:t>Khakoo</w:t>
      </w:r>
      <w:proofErr w:type="spellEnd"/>
      <w:r w:rsidRPr="00FC646D">
        <w:rPr>
          <w:b w:val="0"/>
          <w:color w:val="auto"/>
          <w:sz w:val="18"/>
          <w:szCs w:val="20"/>
        </w:rPr>
        <w:t xml:space="preserve">, A. Y.; Zhao, J.; Jimenez, F.; Gerber, M. H.; </w:t>
      </w:r>
      <w:proofErr w:type="spellStart"/>
      <w:r w:rsidRPr="00FC646D">
        <w:rPr>
          <w:b w:val="0"/>
          <w:color w:val="auto"/>
          <w:sz w:val="18"/>
          <w:szCs w:val="20"/>
        </w:rPr>
        <w:t>Harting</w:t>
      </w:r>
      <w:proofErr w:type="spellEnd"/>
      <w:r w:rsidRPr="00FC646D">
        <w:rPr>
          <w:b w:val="0"/>
          <w:color w:val="auto"/>
          <w:sz w:val="18"/>
          <w:szCs w:val="20"/>
        </w:rPr>
        <w:t xml:space="preserve">, M.; </w:t>
      </w:r>
      <w:proofErr w:type="spellStart"/>
      <w:r w:rsidRPr="00FC646D">
        <w:rPr>
          <w:b w:val="0"/>
          <w:color w:val="auto"/>
          <w:sz w:val="18"/>
          <w:szCs w:val="20"/>
        </w:rPr>
        <w:t>Redell</w:t>
      </w:r>
      <w:proofErr w:type="spellEnd"/>
      <w:r w:rsidRPr="00FC646D">
        <w:rPr>
          <w:b w:val="0"/>
          <w:color w:val="auto"/>
          <w:sz w:val="18"/>
          <w:szCs w:val="20"/>
        </w:rPr>
        <w:t xml:space="preserve">, J. B.; Grill, R.; Matsuo, Y.; </w:t>
      </w:r>
      <w:proofErr w:type="spellStart"/>
      <w:r w:rsidRPr="00FC646D">
        <w:rPr>
          <w:b w:val="0"/>
          <w:color w:val="auto"/>
          <w:sz w:val="18"/>
          <w:szCs w:val="20"/>
        </w:rPr>
        <w:t>Guha</w:t>
      </w:r>
      <w:proofErr w:type="spellEnd"/>
      <w:r w:rsidRPr="00FC646D">
        <w:rPr>
          <w:b w:val="0"/>
          <w:color w:val="auto"/>
          <w:sz w:val="18"/>
          <w:szCs w:val="20"/>
        </w:rPr>
        <w:t>, S.; Cox, C. S.; Reitz, M. S.; Holcomb, J. B.; Dash, P. K. Human mesenchymal stem cells inhibit vascular permeability by modulating vascular endothelial cadherin/β-catenin signaling. Stem Cells Dev. 2011, 20, 89–101.</w:t>
      </w:r>
    </w:p>
    <w:p w14:paraId="0D5DC8DF" w14:textId="77777777" w:rsidR="00130FB8" w:rsidRPr="00FC646D" w:rsidRDefault="00130FB8" w:rsidP="002309AA">
      <w:pPr>
        <w:pStyle w:val="MDPI21heading1"/>
        <w:spacing w:before="0" w:after="0"/>
        <w:ind w:left="425" w:hanging="425"/>
        <w:jc w:val="both"/>
        <w:outlineLvl w:val="9"/>
        <w:rPr>
          <w:b w:val="0"/>
          <w:color w:val="auto"/>
          <w:sz w:val="18"/>
          <w:szCs w:val="20"/>
        </w:rPr>
      </w:pPr>
      <w:r w:rsidRPr="00FC646D">
        <w:rPr>
          <w:b w:val="0"/>
          <w:color w:val="auto"/>
          <w:sz w:val="18"/>
          <w:szCs w:val="20"/>
        </w:rPr>
        <w:t xml:space="preserve">23. </w:t>
      </w:r>
      <w:r w:rsidRPr="00FC646D">
        <w:rPr>
          <w:b w:val="0"/>
          <w:color w:val="auto"/>
          <w:sz w:val="18"/>
          <w:szCs w:val="20"/>
        </w:rPr>
        <w:tab/>
      </w:r>
      <w:proofErr w:type="spellStart"/>
      <w:r w:rsidRPr="00FC646D">
        <w:rPr>
          <w:b w:val="0"/>
          <w:color w:val="auto"/>
          <w:sz w:val="18"/>
          <w:szCs w:val="20"/>
        </w:rPr>
        <w:t>Shimazui</w:t>
      </w:r>
      <w:proofErr w:type="spellEnd"/>
      <w:r w:rsidRPr="00FC646D">
        <w:rPr>
          <w:b w:val="0"/>
          <w:color w:val="auto"/>
          <w:sz w:val="18"/>
          <w:szCs w:val="20"/>
        </w:rPr>
        <w:t xml:space="preserve">, T.; </w:t>
      </w:r>
      <w:proofErr w:type="spellStart"/>
      <w:r w:rsidRPr="00FC646D">
        <w:rPr>
          <w:b w:val="0"/>
          <w:color w:val="auto"/>
          <w:sz w:val="18"/>
          <w:szCs w:val="20"/>
        </w:rPr>
        <w:t>Schalken</w:t>
      </w:r>
      <w:proofErr w:type="spellEnd"/>
      <w:r w:rsidRPr="00FC646D">
        <w:rPr>
          <w:b w:val="0"/>
          <w:color w:val="auto"/>
          <w:sz w:val="18"/>
          <w:szCs w:val="20"/>
        </w:rPr>
        <w:t xml:space="preserve">, J. A.; Kawai, K.; Kawamoto, R.; van </w:t>
      </w:r>
      <w:proofErr w:type="spellStart"/>
      <w:r w:rsidRPr="00FC646D">
        <w:rPr>
          <w:b w:val="0"/>
          <w:color w:val="auto"/>
          <w:sz w:val="18"/>
          <w:szCs w:val="20"/>
        </w:rPr>
        <w:t>Bockhoven</w:t>
      </w:r>
      <w:proofErr w:type="spellEnd"/>
      <w:r w:rsidRPr="00FC646D">
        <w:rPr>
          <w:b w:val="0"/>
          <w:color w:val="auto"/>
          <w:sz w:val="18"/>
          <w:szCs w:val="20"/>
        </w:rPr>
        <w:t xml:space="preserve">, A.; </w:t>
      </w:r>
      <w:proofErr w:type="spellStart"/>
      <w:r w:rsidRPr="00FC646D">
        <w:rPr>
          <w:b w:val="0"/>
          <w:color w:val="auto"/>
          <w:sz w:val="18"/>
          <w:szCs w:val="20"/>
        </w:rPr>
        <w:t>Oosterwijk</w:t>
      </w:r>
      <w:proofErr w:type="spellEnd"/>
      <w:r w:rsidRPr="00FC646D">
        <w:rPr>
          <w:b w:val="0"/>
          <w:color w:val="auto"/>
          <w:sz w:val="18"/>
          <w:szCs w:val="20"/>
        </w:rPr>
        <w:t xml:space="preserve">, E.; </w:t>
      </w:r>
      <w:proofErr w:type="spellStart"/>
      <w:r w:rsidRPr="00FC646D">
        <w:rPr>
          <w:b w:val="0"/>
          <w:color w:val="auto"/>
          <w:sz w:val="18"/>
          <w:szCs w:val="20"/>
        </w:rPr>
        <w:t>Akaza</w:t>
      </w:r>
      <w:proofErr w:type="spellEnd"/>
      <w:r w:rsidRPr="00FC646D">
        <w:rPr>
          <w:b w:val="0"/>
          <w:color w:val="auto"/>
          <w:sz w:val="18"/>
          <w:szCs w:val="20"/>
        </w:rPr>
        <w:t xml:space="preserve">, H. Role of complex </w:t>
      </w:r>
      <w:proofErr w:type="spellStart"/>
      <w:r w:rsidRPr="00FC646D">
        <w:rPr>
          <w:b w:val="0"/>
          <w:color w:val="auto"/>
          <w:sz w:val="18"/>
          <w:szCs w:val="20"/>
        </w:rPr>
        <w:t>cadherins</w:t>
      </w:r>
      <w:proofErr w:type="spellEnd"/>
      <w:r w:rsidRPr="00FC646D">
        <w:rPr>
          <w:b w:val="0"/>
          <w:color w:val="auto"/>
          <w:sz w:val="18"/>
          <w:szCs w:val="20"/>
        </w:rPr>
        <w:t xml:space="preserve"> in cell-cell adhesion evaluated by spheroid formation in renal cell carcinoma cell lines. </w:t>
      </w:r>
      <w:proofErr w:type="spellStart"/>
      <w:proofErr w:type="gramStart"/>
      <w:r w:rsidRPr="00FC646D">
        <w:rPr>
          <w:b w:val="0"/>
          <w:color w:val="auto"/>
          <w:sz w:val="18"/>
          <w:szCs w:val="20"/>
        </w:rPr>
        <w:t>Oncol</w:t>
      </w:r>
      <w:proofErr w:type="spellEnd"/>
      <w:r w:rsidRPr="00FC646D">
        <w:rPr>
          <w:b w:val="0"/>
          <w:color w:val="auto"/>
          <w:sz w:val="18"/>
          <w:szCs w:val="20"/>
        </w:rPr>
        <w:t>.</w:t>
      </w:r>
      <w:proofErr w:type="gramEnd"/>
      <w:r w:rsidRPr="00FC646D">
        <w:rPr>
          <w:b w:val="0"/>
          <w:color w:val="auto"/>
          <w:sz w:val="18"/>
          <w:szCs w:val="20"/>
        </w:rPr>
        <w:t xml:space="preserve"> Rep. 2004, 11, 357–360.</w:t>
      </w:r>
    </w:p>
    <w:p w14:paraId="61EFD8FE" w14:textId="77777777" w:rsidR="00130FB8" w:rsidRPr="00FC646D" w:rsidRDefault="00130FB8" w:rsidP="002309AA">
      <w:pPr>
        <w:pStyle w:val="MDPI21heading1"/>
        <w:spacing w:before="0" w:after="0"/>
        <w:ind w:left="425" w:hanging="425"/>
        <w:jc w:val="both"/>
        <w:outlineLvl w:val="9"/>
        <w:rPr>
          <w:b w:val="0"/>
          <w:color w:val="auto"/>
          <w:sz w:val="18"/>
          <w:szCs w:val="20"/>
        </w:rPr>
      </w:pPr>
      <w:r w:rsidRPr="00FC646D">
        <w:rPr>
          <w:b w:val="0"/>
          <w:color w:val="auto"/>
          <w:sz w:val="18"/>
          <w:szCs w:val="20"/>
        </w:rPr>
        <w:t xml:space="preserve">24. </w:t>
      </w:r>
      <w:r w:rsidRPr="00FC646D">
        <w:rPr>
          <w:b w:val="0"/>
          <w:color w:val="auto"/>
          <w:sz w:val="18"/>
          <w:szCs w:val="20"/>
        </w:rPr>
        <w:tab/>
        <w:t xml:space="preserve">Steinberg, M. S. Adhesion-guided multicellular assembly: a commentary upon the postulates, real and imagined, of the differential adhesion hypothesis, with special attention to computer simulations of cell sorting. J. </w:t>
      </w:r>
      <w:proofErr w:type="spellStart"/>
      <w:r w:rsidRPr="00FC646D">
        <w:rPr>
          <w:b w:val="0"/>
          <w:color w:val="auto"/>
          <w:sz w:val="18"/>
          <w:szCs w:val="20"/>
        </w:rPr>
        <w:t>Theor</w:t>
      </w:r>
      <w:proofErr w:type="spellEnd"/>
      <w:r w:rsidRPr="00FC646D">
        <w:rPr>
          <w:b w:val="0"/>
          <w:color w:val="auto"/>
          <w:sz w:val="18"/>
          <w:szCs w:val="20"/>
        </w:rPr>
        <w:t>. Biol. 1975, 55, 431–443.</w:t>
      </w:r>
    </w:p>
    <w:p w14:paraId="49647B23" w14:textId="77777777" w:rsidR="00130FB8" w:rsidRPr="00FC646D" w:rsidRDefault="00130FB8" w:rsidP="002309AA">
      <w:pPr>
        <w:pStyle w:val="MDPI21heading1"/>
        <w:spacing w:before="0" w:after="0"/>
        <w:ind w:left="425" w:hanging="425"/>
        <w:jc w:val="both"/>
        <w:outlineLvl w:val="9"/>
        <w:rPr>
          <w:b w:val="0"/>
          <w:color w:val="auto"/>
          <w:sz w:val="18"/>
          <w:szCs w:val="20"/>
        </w:rPr>
      </w:pPr>
      <w:r w:rsidRPr="00FC646D">
        <w:rPr>
          <w:b w:val="0"/>
          <w:color w:val="auto"/>
          <w:sz w:val="18"/>
          <w:szCs w:val="20"/>
        </w:rPr>
        <w:t xml:space="preserve">25. </w:t>
      </w:r>
      <w:r w:rsidRPr="00FC646D">
        <w:rPr>
          <w:b w:val="0"/>
          <w:color w:val="auto"/>
          <w:sz w:val="18"/>
          <w:szCs w:val="20"/>
        </w:rPr>
        <w:tab/>
      </w:r>
      <w:proofErr w:type="spellStart"/>
      <w:r w:rsidRPr="00FC646D">
        <w:rPr>
          <w:b w:val="0"/>
          <w:color w:val="auto"/>
          <w:sz w:val="18"/>
          <w:szCs w:val="20"/>
        </w:rPr>
        <w:t>Duguay</w:t>
      </w:r>
      <w:proofErr w:type="spellEnd"/>
      <w:r w:rsidRPr="00FC646D">
        <w:rPr>
          <w:b w:val="0"/>
          <w:color w:val="auto"/>
          <w:sz w:val="18"/>
          <w:szCs w:val="20"/>
        </w:rPr>
        <w:t xml:space="preserve">, D.; </w:t>
      </w:r>
      <w:proofErr w:type="spellStart"/>
      <w:r w:rsidRPr="00FC646D">
        <w:rPr>
          <w:b w:val="0"/>
          <w:color w:val="auto"/>
          <w:sz w:val="18"/>
          <w:szCs w:val="20"/>
        </w:rPr>
        <w:t>Foty</w:t>
      </w:r>
      <w:proofErr w:type="spellEnd"/>
      <w:r w:rsidRPr="00FC646D">
        <w:rPr>
          <w:b w:val="0"/>
          <w:color w:val="auto"/>
          <w:sz w:val="18"/>
          <w:szCs w:val="20"/>
        </w:rPr>
        <w:t>, R. A.; Steinberg, M. S. Cadherin-mediated cell adhesion and tissue segregation: qualitative and quantitative determinants. Dev. Biol. 2003, 253, 309–323.</w:t>
      </w:r>
    </w:p>
    <w:p w14:paraId="2ED4D903" w14:textId="77777777" w:rsidR="00130FB8" w:rsidRPr="00FC646D" w:rsidRDefault="00130FB8" w:rsidP="002309AA">
      <w:pPr>
        <w:pStyle w:val="MDPI21heading1"/>
        <w:spacing w:before="0" w:after="0"/>
        <w:ind w:left="425" w:hanging="425"/>
        <w:jc w:val="both"/>
        <w:outlineLvl w:val="9"/>
        <w:rPr>
          <w:b w:val="0"/>
          <w:color w:val="auto"/>
          <w:sz w:val="18"/>
          <w:szCs w:val="20"/>
        </w:rPr>
      </w:pPr>
      <w:r w:rsidRPr="00FC646D">
        <w:rPr>
          <w:b w:val="0"/>
          <w:color w:val="auto"/>
          <w:sz w:val="18"/>
          <w:szCs w:val="20"/>
        </w:rPr>
        <w:t xml:space="preserve">26. </w:t>
      </w:r>
      <w:r w:rsidRPr="00FC646D">
        <w:rPr>
          <w:b w:val="0"/>
          <w:color w:val="auto"/>
          <w:sz w:val="18"/>
          <w:szCs w:val="20"/>
        </w:rPr>
        <w:tab/>
      </w:r>
      <w:proofErr w:type="spellStart"/>
      <w:r w:rsidRPr="00FC646D">
        <w:rPr>
          <w:b w:val="0"/>
          <w:color w:val="auto"/>
          <w:sz w:val="18"/>
          <w:szCs w:val="20"/>
        </w:rPr>
        <w:t>Foty</w:t>
      </w:r>
      <w:proofErr w:type="spellEnd"/>
      <w:r w:rsidRPr="00FC646D">
        <w:rPr>
          <w:b w:val="0"/>
          <w:color w:val="auto"/>
          <w:sz w:val="18"/>
          <w:szCs w:val="20"/>
        </w:rPr>
        <w:t>, R. A.; Steinberg, M. S. The differential adhesion hypothesis: a direct evaluation. Dev. Biol. 2005, 278, 255–263.</w:t>
      </w:r>
    </w:p>
    <w:p w14:paraId="36962620" w14:textId="77777777" w:rsidR="00130FB8" w:rsidRPr="00FC646D" w:rsidRDefault="00130FB8" w:rsidP="002309AA">
      <w:pPr>
        <w:pStyle w:val="MDPI21heading1"/>
        <w:spacing w:before="0" w:after="0"/>
        <w:ind w:left="425" w:hanging="425"/>
        <w:jc w:val="both"/>
        <w:outlineLvl w:val="9"/>
        <w:rPr>
          <w:b w:val="0"/>
          <w:color w:val="auto"/>
          <w:sz w:val="18"/>
          <w:szCs w:val="20"/>
        </w:rPr>
      </w:pPr>
      <w:r w:rsidRPr="00FC646D">
        <w:rPr>
          <w:b w:val="0"/>
          <w:color w:val="auto"/>
          <w:sz w:val="18"/>
          <w:szCs w:val="20"/>
        </w:rPr>
        <w:t xml:space="preserve">27. </w:t>
      </w:r>
      <w:r w:rsidRPr="00FC646D">
        <w:rPr>
          <w:b w:val="0"/>
          <w:color w:val="auto"/>
          <w:sz w:val="18"/>
          <w:szCs w:val="20"/>
        </w:rPr>
        <w:tab/>
        <w:t xml:space="preserve">Thompson, R. N.; Yates, C. A.; Baker, R. E. Modelling cell migration and adhesion during development. Bull. </w:t>
      </w:r>
      <w:proofErr w:type="gramStart"/>
      <w:r w:rsidRPr="00FC646D">
        <w:rPr>
          <w:b w:val="0"/>
          <w:color w:val="auto"/>
          <w:sz w:val="18"/>
          <w:szCs w:val="20"/>
        </w:rPr>
        <w:t>Math.</w:t>
      </w:r>
      <w:proofErr w:type="gramEnd"/>
      <w:r w:rsidRPr="00FC646D">
        <w:rPr>
          <w:b w:val="0"/>
          <w:color w:val="auto"/>
          <w:sz w:val="18"/>
          <w:szCs w:val="20"/>
        </w:rPr>
        <w:t xml:space="preserve"> Biol. 2012, 74, 2793–2809.</w:t>
      </w:r>
    </w:p>
    <w:p w14:paraId="394171E4" w14:textId="77777777" w:rsidR="00130FB8" w:rsidRPr="00FC646D" w:rsidRDefault="00130FB8" w:rsidP="002309AA">
      <w:pPr>
        <w:pStyle w:val="MDPI21heading1"/>
        <w:spacing w:before="0" w:after="0"/>
        <w:ind w:left="425" w:hanging="425"/>
        <w:jc w:val="both"/>
        <w:outlineLvl w:val="9"/>
        <w:rPr>
          <w:b w:val="0"/>
          <w:color w:val="auto"/>
          <w:sz w:val="18"/>
          <w:szCs w:val="20"/>
        </w:rPr>
      </w:pPr>
      <w:r w:rsidRPr="00FC646D">
        <w:rPr>
          <w:b w:val="0"/>
          <w:color w:val="auto"/>
          <w:sz w:val="18"/>
          <w:szCs w:val="20"/>
        </w:rPr>
        <w:t xml:space="preserve">28. </w:t>
      </w:r>
      <w:r w:rsidRPr="00FC646D">
        <w:rPr>
          <w:b w:val="0"/>
          <w:color w:val="auto"/>
          <w:sz w:val="18"/>
          <w:szCs w:val="20"/>
        </w:rPr>
        <w:tab/>
        <w:t xml:space="preserve">Popova, S. N.; Rodriguez-Sánchez, B.; </w:t>
      </w:r>
      <w:proofErr w:type="spellStart"/>
      <w:r w:rsidRPr="00FC646D">
        <w:rPr>
          <w:b w:val="0"/>
          <w:color w:val="auto"/>
          <w:sz w:val="18"/>
          <w:szCs w:val="20"/>
        </w:rPr>
        <w:t>Lidén</w:t>
      </w:r>
      <w:proofErr w:type="spellEnd"/>
      <w:r w:rsidRPr="00FC646D">
        <w:rPr>
          <w:b w:val="0"/>
          <w:color w:val="auto"/>
          <w:sz w:val="18"/>
          <w:szCs w:val="20"/>
        </w:rPr>
        <w:t xml:space="preserve">, A.; </w:t>
      </w:r>
      <w:proofErr w:type="spellStart"/>
      <w:r w:rsidRPr="00FC646D">
        <w:rPr>
          <w:b w:val="0"/>
          <w:color w:val="auto"/>
          <w:sz w:val="18"/>
          <w:szCs w:val="20"/>
        </w:rPr>
        <w:t>Betsholtz</w:t>
      </w:r>
      <w:proofErr w:type="spellEnd"/>
      <w:r w:rsidRPr="00FC646D">
        <w:rPr>
          <w:b w:val="0"/>
          <w:color w:val="auto"/>
          <w:sz w:val="18"/>
          <w:szCs w:val="20"/>
        </w:rPr>
        <w:t xml:space="preserve">, C.; Van Den </w:t>
      </w:r>
      <w:proofErr w:type="spellStart"/>
      <w:r w:rsidRPr="00FC646D">
        <w:rPr>
          <w:b w:val="0"/>
          <w:color w:val="auto"/>
          <w:sz w:val="18"/>
          <w:szCs w:val="20"/>
        </w:rPr>
        <w:t>Bos</w:t>
      </w:r>
      <w:proofErr w:type="spellEnd"/>
      <w:r w:rsidRPr="00FC646D">
        <w:rPr>
          <w:b w:val="0"/>
          <w:color w:val="auto"/>
          <w:sz w:val="18"/>
          <w:szCs w:val="20"/>
        </w:rPr>
        <w:t xml:space="preserve">, T.; </w:t>
      </w:r>
      <w:proofErr w:type="spellStart"/>
      <w:r w:rsidRPr="00FC646D">
        <w:rPr>
          <w:b w:val="0"/>
          <w:color w:val="auto"/>
          <w:sz w:val="18"/>
          <w:szCs w:val="20"/>
        </w:rPr>
        <w:t>Gullberg</w:t>
      </w:r>
      <w:proofErr w:type="spellEnd"/>
      <w:r w:rsidRPr="00FC646D">
        <w:rPr>
          <w:b w:val="0"/>
          <w:color w:val="auto"/>
          <w:sz w:val="18"/>
          <w:szCs w:val="20"/>
        </w:rPr>
        <w:t>, D. The mesenchymal alpha11beta1 integrin attenuates PDGF-BB-stimulated chemotaxis of embryonic fibroblasts on collagens. Dev. Biol. 2004, 270, 427–442.</w:t>
      </w:r>
    </w:p>
    <w:p w14:paraId="1EBB109F" w14:textId="77777777" w:rsidR="00130FB8" w:rsidRPr="00FC646D" w:rsidRDefault="00130FB8" w:rsidP="002309AA">
      <w:pPr>
        <w:pStyle w:val="MDPI21heading1"/>
        <w:spacing w:before="0" w:after="0"/>
        <w:ind w:left="425" w:hanging="425"/>
        <w:jc w:val="both"/>
        <w:outlineLvl w:val="9"/>
        <w:rPr>
          <w:b w:val="0"/>
          <w:color w:val="auto"/>
          <w:sz w:val="18"/>
          <w:szCs w:val="20"/>
        </w:rPr>
      </w:pPr>
      <w:r w:rsidRPr="00FC646D">
        <w:rPr>
          <w:b w:val="0"/>
          <w:color w:val="auto"/>
          <w:sz w:val="18"/>
          <w:szCs w:val="20"/>
        </w:rPr>
        <w:t xml:space="preserve">29. </w:t>
      </w:r>
      <w:r w:rsidRPr="00FC646D">
        <w:rPr>
          <w:b w:val="0"/>
          <w:color w:val="auto"/>
          <w:sz w:val="18"/>
          <w:szCs w:val="20"/>
        </w:rPr>
        <w:tab/>
        <w:t xml:space="preserve">Dong, A.; Seidel, C.; Snell, D.; </w:t>
      </w:r>
      <w:proofErr w:type="spellStart"/>
      <w:r w:rsidRPr="00FC646D">
        <w:rPr>
          <w:b w:val="0"/>
          <w:color w:val="auto"/>
          <w:sz w:val="18"/>
          <w:szCs w:val="20"/>
        </w:rPr>
        <w:t>Ekawardhani</w:t>
      </w:r>
      <w:proofErr w:type="spellEnd"/>
      <w:r w:rsidRPr="00FC646D">
        <w:rPr>
          <w:b w:val="0"/>
          <w:color w:val="auto"/>
          <w:sz w:val="18"/>
          <w:szCs w:val="20"/>
        </w:rPr>
        <w:t xml:space="preserve">, S.; </w:t>
      </w:r>
      <w:proofErr w:type="spellStart"/>
      <w:r w:rsidRPr="00FC646D">
        <w:rPr>
          <w:b w:val="0"/>
          <w:color w:val="auto"/>
          <w:sz w:val="18"/>
          <w:szCs w:val="20"/>
        </w:rPr>
        <w:t>Ahlskog</w:t>
      </w:r>
      <w:proofErr w:type="spellEnd"/>
      <w:r w:rsidRPr="00FC646D">
        <w:rPr>
          <w:b w:val="0"/>
          <w:color w:val="auto"/>
          <w:sz w:val="18"/>
          <w:szCs w:val="20"/>
        </w:rPr>
        <w:t xml:space="preserve">, J. K. J.; Baumann, M.; Shen, J.; Iwase, T.; Tian, J.; Stevens, R.; Hackett, S. F.; </w:t>
      </w:r>
      <w:proofErr w:type="spellStart"/>
      <w:r w:rsidRPr="00FC646D">
        <w:rPr>
          <w:b w:val="0"/>
          <w:color w:val="auto"/>
          <w:sz w:val="18"/>
          <w:szCs w:val="20"/>
        </w:rPr>
        <w:t>Stumpp</w:t>
      </w:r>
      <w:proofErr w:type="spellEnd"/>
      <w:r w:rsidRPr="00FC646D">
        <w:rPr>
          <w:b w:val="0"/>
          <w:color w:val="auto"/>
          <w:sz w:val="18"/>
          <w:szCs w:val="20"/>
        </w:rPr>
        <w:t xml:space="preserve">, M. T.; </w:t>
      </w:r>
      <w:proofErr w:type="spellStart"/>
      <w:r w:rsidRPr="00FC646D">
        <w:rPr>
          <w:b w:val="0"/>
          <w:color w:val="auto"/>
          <w:sz w:val="18"/>
          <w:szCs w:val="20"/>
        </w:rPr>
        <w:t>Campochiaro</w:t>
      </w:r>
      <w:proofErr w:type="spellEnd"/>
      <w:r w:rsidRPr="00FC646D">
        <w:rPr>
          <w:b w:val="0"/>
          <w:color w:val="auto"/>
          <w:sz w:val="18"/>
          <w:szCs w:val="20"/>
        </w:rPr>
        <w:t xml:space="preserve">, P. A. Antagonism of PDGF-BB suppresses </w:t>
      </w:r>
      <w:proofErr w:type="spellStart"/>
      <w:r w:rsidRPr="00FC646D">
        <w:rPr>
          <w:b w:val="0"/>
          <w:color w:val="auto"/>
          <w:sz w:val="18"/>
          <w:szCs w:val="20"/>
        </w:rPr>
        <w:lastRenderedPageBreak/>
        <w:t>subretinal</w:t>
      </w:r>
      <w:proofErr w:type="spellEnd"/>
      <w:r w:rsidRPr="00FC646D">
        <w:rPr>
          <w:b w:val="0"/>
          <w:color w:val="auto"/>
          <w:sz w:val="18"/>
          <w:szCs w:val="20"/>
        </w:rPr>
        <w:t xml:space="preserve"> neovascularization and enhances the effects of blocking VEGF-A. Angiogenesis 2014, 17, 553–562.</w:t>
      </w:r>
    </w:p>
    <w:p w14:paraId="0979609B" w14:textId="77777777" w:rsidR="00130FB8" w:rsidRPr="00FC646D" w:rsidRDefault="00130FB8" w:rsidP="002309AA">
      <w:pPr>
        <w:pStyle w:val="MDPI21heading1"/>
        <w:spacing w:before="0" w:after="0"/>
        <w:ind w:left="425" w:hanging="425"/>
        <w:jc w:val="both"/>
        <w:outlineLvl w:val="9"/>
        <w:rPr>
          <w:b w:val="0"/>
          <w:color w:val="auto"/>
          <w:sz w:val="18"/>
          <w:szCs w:val="20"/>
        </w:rPr>
      </w:pPr>
      <w:r w:rsidRPr="00FC646D">
        <w:rPr>
          <w:b w:val="0"/>
          <w:color w:val="auto"/>
          <w:sz w:val="18"/>
          <w:szCs w:val="20"/>
        </w:rPr>
        <w:t xml:space="preserve">30. </w:t>
      </w:r>
      <w:r w:rsidRPr="00FC646D">
        <w:rPr>
          <w:b w:val="0"/>
          <w:color w:val="auto"/>
          <w:sz w:val="18"/>
          <w:szCs w:val="20"/>
        </w:rPr>
        <w:tab/>
        <w:t xml:space="preserve">Robinson, S. P.; Ludwig, C.; </w:t>
      </w:r>
      <w:proofErr w:type="spellStart"/>
      <w:r w:rsidRPr="00FC646D">
        <w:rPr>
          <w:b w:val="0"/>
          <w:color w:val="auto"/>
          <w:sz w:val="18"/>
          <w:szCs w:val="20"/>
        </w:rPr>
        <w:t>Paulsson</w:t>
      </w:r>
      <w:proofErr w:type="spellEnd"/>
      <w:r w:rsidRPr="00FC646D">
        <w:rPr>
          <w:b w:val="0"/>
          <w:color w:val="auto"/>
          <w:sz w:val="18"/>
          <w:szCs w:val="20"/>
        </w:rPr>
        <w:t xml:space="preserve">, J.; </w:t>
      </w:r>
      <w:proofErr w:type="spellStart"/>
      <w:r w:rsidRPr="00FC646D">
        <w:rPr>
          <w:b w:val="0"/>
          <w:color w:val="auto"/>
          <w:sz w:val="18"/>
          <w:szCs w:val="20"/>
        </w:rPr>
        <w:t>Ostman</w:t>
      </w:r>
      <w:proofErr w:type="spellEnd"/>
      <w:r w:rsidRPr="00FC646D">
        <w:rPr>
          <w:b w:val="0"/>
          <w:color w:val="auto"/>
          <w:sz w:val="18"/>
          <w:szCs w:val="20"/>
        </w:rPr>
        <w:t xml:space="preserve">, A. </w:t>
      </w:r>
      <w:proofErr w:type="gramStart"/>
      <w:r w:rsidRPr="00FC646D">
        <w:rPr>
          <w:b w:val="0"/>
          <w:color w:val="auto"/>
          <w:sz w:val="18"/>
          <w:szCs w:val="20"/>
        </w:rPr>
        <w:t xml:space="preserve">The effects of tumor-derived platelet-derived growth factor on vascular morphology and function </w:t>
      </w:r>
      <w:r w:rsidRPr="00E6185C">
        <w:rPr>
          <w:b w:val="0"/>
          <w:color w:val="auto"/>
          <w:sz w:val="18"/>
          <w:szCs w:val="20"/>
        </w:rPr>
        <w:t>in vivo</w:t>
      </w:r>
      <w:bookmarkStart w:id="1" w:name="_GoBack"/>
      <w:bookmarkEnd w:id="1"/>
      <w:r w:rsidRPr="00FC646D">
        <w:rPr>
          <w:b w:val="0"/>
          <w:color w:val="auto"/>
          <w:sz w:val="18"/>
          <w:szCs w:val="20"/>
        </w:rPr>
        <w:t xml:space="preserve"> revealed by susceptibility MRI.</w:t>
      </w:r>
      <w:proofErr w:type="gramEnd"/>
      <w:r w:rsidRPr="00FC646D">
        <w:rPr>
          <w:b w:val="0"/>
          <w:color w:val="auto"/>
          <w:sz w:val="18"/>
          <w:szCs w:val="20"/>
        </w:rPr>
        <w:t xml:space="preserve"> Int. J. Cancer 2008, 122, 1548–1556.</w:t>
      </w:r>
    </w:p>
    <w:p w14:paraId="107BE0AB" w14:textId="77777777" w:rsidR="00130FB8" w:rsidRPr="00FC646D" w:rsidRDefault="00130FB8" w:rsidP="002309AA">
      <w:pPr>
        <w:pStyle w:val="MDPI21heading1"/>
        <w:spacing w:before="0" w:after="0"/>
        <w:ind w:left="425" w:hanging="425"/>
        <w:jc w:val="both"/>
        <w:outlineLvl w:val="9"/>
        <w:rPr>
          <w:b w:val="0"/>
          <w:color w:val="auto"/>
          <w:sz w:val="18"/>
          <w:szCs w:val="20"/>
        </w:rPr>
      </w:pPr>
      <w:r w:rsidRPr="00FC646D">
        <w:rPr>
          <w:b w:val="0"/>
          <w:color w:val="auto"/>
          <w:sz w:val="18"/>
          <w:szCs w:val="20"/>
        </w:rPr>
        <w:t xml:space="preserve">31. </w:t>
      </w:r>
      <w:r w:rsidRPr="00FC646D">
        <w:rPr>
          <w:b w:val="0"/>
          <w:color w:val="auto"/>
          <w:sz w:val="18"/>
          <w:szCs w:val="20"/>
        </w:rPr>
        <w:tab/>
      </w:r>
      <w:proofErr w:type="spellStart"/>
      <w:r w:rsidRPr="00FC646D">
        <w:rPr>
          <w:b w:val="0"/>
          <w:color w:val="auto"/>
          <w:sz w:val="18"/>
          <w:szCs w:val="20"/>
        </w:rPr>
        <w:t>Roskoski</w:t>
      </w:r>
      <w:proofErr w:type="spellEnd"/>
      <w:r w:rsidRPr="00FC646D">
        <w:rPr>
          <w:b w:val="0"/>
          <w:color w:val="auto"/>
          <w:sz w:val="18"/>
          <w:szCs w:val="20"/>
        </w:rPr>
        <w:t xml:space="preserve">, R., Jr </w:t>
      </w:r>
      <w:proofErr w:type="spellStart"/>
      <w:r w:rsidRPr="00FC646D">
        <w:rPr>
          <w:b w:val="0"/>
          <w:color w:val="auto"/>
          <w:sz w:val="18"/>
          <w:szCs w:val="20"/>
        </w:rPr>
        <w:t>Sunitinib</w:t>
      </w:r>
      <w:proofErr w:type="spellEnd"/>
      <w:r w:rsidRPr="00FC646D">
        <w:rPr>
          <w:b w:val="0"/>
          <w:color w:val="auto"/>
          <w:sz w:val="18"/>
          <w:szCs w:val="20"/>
        </w:rPr>
        <w:t xml:space="preserve">: a VEGF and PDGF receptor protein kinase and angiogenesis inhibitor. </w:t>
      </w:r>
      <w:proofErr w:type="spellStart"/>
      <w:proofErr w:type="gramStart"/>
      <w:r w:rsidRPr="00FC646D">
        <w:rPr>
          <w:b w:val="0"/>
          <w:color w:val="auto"/>
          <w:sz w:val="18"/>
          <w:szCs w:val="20"/>
        </w:rPr>
        <w:t>Biochem</w:t>
      </w:r>
      <w:proofErr w:type="spellEnd"/>
      <w:r w:rsidRPr="00FC646D">
        <w:rPr>
          <w:b w:val="0"/>
          <w:color w:val="auto"/>
          <w:sz w:val="18"/>
          <w:szCs w:val="20"/>
        </w:rPr>
        <w:t>.</w:t>
      </w:r>
      <w:proofErr w:type="gramEnd"/>
      <w:r w:rsidRPr="00FC646D">
        <w:rPr>
          <w:b w:val="0"/>
          <w:color w:val="auto"/>
          <w:sz w:val="18"/>
          <w:szCs w:val="20"/>
        </w:rPr>
        <w:t xml:space="preserve"> </w:t>
      </w:r>
      <w:proofErr w:type="spellStart"/>
      <w:proofErr w:type="gramStart"/>
      <w:r w:rsidRPr="00FC646D">
        <w:rPr>
          <w:b w:val="0"/>
          <w:color w:val="auto"/>
          <w:sz w:val="18"/>
          <w:szCs w:val="20"/>
        </w:rPr>
        <w:t>Biophys</w:t>
      </w:r>
      <w:proofErr w:type="spellEnd"/>
      <w:r w:rsidRPr="00FC646D">
        <w:rPr>
          <w:b w:val="0"/>
          <w:color w:val="auto"/>
          <w:sz w:val="18"/>
          <w:szCs w:val="20"/>
        </w:rPr>
        <w:t>.</w:t>
      </w:r>
      <w:proofErr w:type="gramEnd"/>
      <w:r w:rsidRPr="00FC646D">
        <w:rPr>
          <w:b w:val="0"/>
          <w:color w:val="auto"/>
          <w:sz w:val="18"/>
          <w:szCs w:val="20"/>
        </w:rPr>
        <w:t xml:space="preserve"> Res. </w:t>
      </w:r>
      <w:proofErr w:type="spellStart"/>
      <w:r w:rsidRPr="00FC646D">
        <w:rPr>
          <w:b w:val="0"/>
          <w:color w:val="auto"/>
          <w:sz w:val="18"/>
          <w:szCs w:val="20"/>
        </w:rPr>
        <w:t>Commun</w:t>
      </w:r>
      <w:proofErr w:type="spellEnd"/>
      <w:r w:rsidRPr="00FC646D">
        <w:rPr>
          <w:b w:val="0"/>
          <w:color w:val="auto"/>
          <w:sz w:val="18"/>
          <w:szCs w:val="20"/>
        </w:rPr>
        <w:t>. 2007, 356, 323–328.</w:t>
      </w:r>
    </w:p>
    <w:p w14:paraId="7B66C919" w14:textId="0A516117" w:rsidR="00130FB8" w:rsidRPr="00FC646D" w:rsidRDefault="00130FB8" w:rsidP="002309AA">
      <w:pPr>
        <w:pStyle w:val="MDPI21heading1"/>
        <w:spacing w:before="0" w:after="0"/>
        <w:ind w:left="425" w:hanging="425"/>
        <w:jc w:val="both"/>
        <w:outlineLvl w:val="9"/>
        <w:rPr>
          <w:b w:val="0"/>
          <w:color w:val="auto"/>
          <w:sz w:val="18"/>
          <w:szCs w:val="20"/>
        </w:rPr>
      </w:pPr>
      <w:r w:rsidRPr="00FC646D">
        <w:rPr>
          <w:b w:val="0"/>
          <w:color w:val="auto"/>
          <w:sz w:val="18"/>
          <w:szCs w:val="20"/>
        </w:rPr>
        <w:t xml:space="preserve">32. </w:t>
      </w:r>
      <w:r w:rsidRPr="00FC646D">
        <w:rPr>
          <w:b w:val="0"/>
          <w:color w:val="auto"/>
          <w:sz w:val="18"/>
          <w:szCs w:val="20"/>
        </w:rPr>
        <w:tab/>
        <w:t>Findlay, D. M. Vascular pathology and osteoarthritis. Rheumatology</w:t>
      </w:r>
      <w:r w:rsidR="00B55077">
        <w:rPr>
          <w:b w:val="0"/>
          <w:color w:val="auto"/>
          <w:sz w:val="18"/>
          <w:szCs w:val="20"/>
        </w:rPr>
        <w:t xml:space="preserve"> </w:t>
      </w:r>
      <w:r w:rsidRPr="00FC646D">
        <w:rPr>
          <w:b w:val="0"/>
          <w:color w:val="auto"/>
          <w:sz w:val="18"/>
          <w:szCs w:val="20"/>
        </w:rPr>
        <w:t>2007, 46, 1763–1768.</w:t>
      </w:r>
    </w:p>
    <w:p w14:paraId="313DC123" w14:textId="77777777" w:rsidR="00130FB8" w:rsidRPr="00FC646D" w:rsidRDefault="00130FB8" w:rsidP="002309AA">
      <w:pPr>
        <w:pStyle w:val="MDPI21heading1"/>
        <w:spacing w:before="0" w:after="0"/>
        <w:ind w:left="425" w:hanging="425"/>
        <w:jc w:val="both"/>
        <w:outlineLvl w:val="9"/>
        <w:rPr>
          <w:b w:val="0"/>
          <w:color w:val="auto"/>
          <w:sz w:val="18"/>
          <w:szCs w:val="20"/>
        </w:rPr>
      </w:pPr>
      <w:r w:rsidRPr="00FC646D">
        <w:rPr>
          <w:b w:val="0"/>
          <w:color w:val="auto"/>
          <w:sz w:val="18"/>
          <w:szCs w:val="20"/>
        </w:rPr>
        <w:t xml:space="preserve">33. </w:t>
      </w:r>
      <w:r w:rsidRPr="00FC646D">
        <w:rPr>
          <w:b w:val="0"/>
          <w:color w:val="auto"/>
          <w:sz w:val="18"/>
          <w:szCs w:val="20"/>
        </w:rPr>
        <w:tab/>
      </w:r>
      <w:proofErr w:type="spellStart"/>
      <w:r w:rsidRPr="00FC646D">
        <w:rPr>
          <w:b w:val="0"/>
          <w:color w:val="auto"/>
          <w:sz w:val="18"/>
          <w:szCs w:val="20"/>
        </w:rPr>
        <w:t>Stegen</w:t>
      </w:r>
      <w:proofErr w:type="spellEnd"/>
      <w:r w:rsidRPr="00FC646D">
        <w:rPr>
          <w:b w:val="0"/>
          <w:color w:val="auto"/>
          <w:sz w:val="18"/>
          <w:szCs w:val="20"/>
        </w:rPr>
        <w:t xml:space="preserve">, S.; van </w:t>
      </w:r>
      <w:proofErr w:type="spellStart"/>
      <w:r w:rsidRPr="00FC646D">
        <w:rPr>
          <w:b w:val="0"/>
          <w:color w:val="auto"/>
          <w:sz w:val="18"/>
          <w:szCs w:val="20"/>
        </w:rPr>
        <w:t>Gastel</w:t>
      </w:r>
      <w:proofErr w:type="spellEnd"/>
      <w:r w:rsidRPr="00FC646D">
        <w:rPr>
          <w:b w:val="0"/>
          <w:color w:val="auto"/>
          <w:sz w:val="18"/>
          <w:szCs w:val="20"/>
        </w:rPr>
        <w:t xml:space="preserve">, N.; </w:t>
      </w:r>
      <w:proofErr w:type="spellStart"/>
      <w:r w:rsidRPr="00FC646D">
        <w:rPr>
          <w:b w:val="0"/>
          <w:color w:val="auto"/>
          <w:sz w:val="18"/>
          <w:szCs w:val="20"/>
        </w:rPr>
        <w:t>Carmeliet</w:t>
      </w:r>
      <w:proofErr w:type="spellEnd"/>
      <w:r w:rsidRPr="00FC646D">
        <w:rPr>
          <w:b w:val="0"/>
          <w:color w:val="auto"/>
          <w:sz w:val="18"/>
          <w:szCs w:val="20"/>
        </w:rPr>
        <w:t>, G. Bringing new life to damaged bone: the importance of angiogenesis in bone repair and regeneration. Bone 2015, 70, 19–27.</w:t>
      </w:r>
    </w:p>
    <w:p w14:paraId="29273BB3" w14:textId="77777777" w:rsidR="00130FB8" w:rsidRPr="00FC646D" w:rsidRDefault="00130FB8" w:rsidP="002309AA">
      <w:pPr>
        <w:pStyle w:val="MDPI21heading1"/>
        <w:spacing w:before="0" w:after="0"/>
        <w:ind w:left="425" w:hanging="425"/>
        <w:jc w:val="both"/>
        <w:outlineLvl w:val="9"/>
        <w:rPr>
          <w:b w:val="0"/>
          <w:color w:val="auto"/>
          <w:sz w:val="18"/>
          <w:szCs w:val="20"/>
        </w:rPr>
      </w:pPr>
      <w:r w:rsidRPr="00FC646D">
        <w:rPr>
          <w:b w:val="0"/>
          <w:color w:val="auto"/>
          <w:sz w:val="18"/>
          <w:szCs w:val="20"/>
        </w:rPr>
        <w:t xml:space="preserve">34. </w:t>
      </w:r>
      <w:r w:rsidRPr="00FC646D">
        <w:rPr>
          <w:b w:val="0"/>
          <w:color w:val="auto"/>
          <w:sz w:val="18"/>
          <w:szCs w:val="20"/>
        </w:rPr>
        <w:tab/>
      </w:r>
      <w:proofErr w:type="spellStart"/>
      <w:r w:rsidRPr="00FC646D">
        <w:rPr>
          <w:b w:val="0"/>
          <w:color w:val="auto"/>
          <w:sz w:val="18"/>
          <w:szCs w:val="20"/>
        </w:rPr>
        <w:t>Bahney</w:t>
      </w:r>
      <w:proofErr w:type="spellEnd"/>
      <w:r w:rsidRPr="00FC646D">
        <w:rPr>
          <w:b w:val="0"/>
          <w:color w:val="auto"/>
          <w:sz w:val="18"/>
          <w:szCs w:val="20"/>
        </w:rPr>
        <w:t xml:space="preserve">, C. S.; Hu, D. P.; Taylor, A. J.; Ferro, F.; </w:t>
      </w:r>
      <w:proofErr w:type="spellStart"/>
      <w:r w:rsidRPr="00FC646D">
        <w:rPr>
          <w:b w:val="0"/>
          <w:color w:val="auto"/>
          <w:sz w:val="18"/>
          <w:szCs w:val="20"/>
        </w:rPr>
        <w:t>Britz</w:t>
      </w:r>
      <w:proofErr w:type="spellEnd"/>
      <w:r w:rsidRPr="00FC646D">
        <w:rPr>
          <w:b w:val="0"/>
          <w:color w:val="auto"/>
          <w:sz w:val="18"/>
          <w:szCs w:val="20"/>
        </w:rPr>
        <w:t xml:space="preserve">, H. M.; </w:t>
      </w:r>
      <w:proofErr w:type="spellStart"/>
      <w:r w:rsidRPr="00FC646D">
        <w:rPr>
          <w:b w:val="0"/>
          <w:color w:val="auto"/>
          <w:sz w:val="18"/>
          <w:szCs w:val="20"/>
        </w:rPr>
        <w:t>Hallgrimsson</w:t>
      </w:r>
      <w:proofErr w:type="spellEnd"/>
      <w:r w:rsidRPr="00FC646D">
        <w:rPr>
          <w:b w:val="0"/>
          <w:color w:val="auto"/>
          <w:sz w:val="18"/>
          <w:szCs w:val="20"/>
        </w:rPr>
        <w:t xml:space="preserve">, B.; Johnstone, B.; </w:t>
      </w:r>
      <w:proofErr w:type="spellStart"/>
      <w:r w:rsidRPr="00FC646D">
        <w:rPr>
          <w:b w:val="0"/>
          <w:color w:val="auto"/>
          <w:sz w:val="18"/>
          <w:szCs w:val="20"/>
        </w:rPr>
        <w:t>Miclau</w:t>
      </w:r>
      <w:proofErr w:type="spellEnd"/>
      <w:r w:rsidRPr="00FC646D">
        <w:rPr>
          <w:b w:val="0"/>
          <w:color w:val="auto"/>
          <w:sz w:val="18"/>
          <w:szCs w:val="20"/>
        </w:rPr>
        <w:t xml:space="preserve">, T.; </w:t>
      </w:r>
      <w:proofErr w:type="spellStart"/>
      <w:r w:rsidRPr="00FC646D">
        <w:rPr>
          <w:b w:val="0"/>
          <w:color w:val="auto"/>
          <w:sz w:val="18"/>
          <w:szCs w:val="20"/>
        </w:rPr>
        <w:t>Marcucio</w:t>
      </w:r>
      <w:proofErr w:type="spellEnd"/>
      <w:r w:rsidRPr="00FC646D">
        <w:rPr>
          <w:b w:val="0"/>
          <w:color w:val="auto"/>
          <w:sz w:val="18"/>
          <w:szCs w:val="20"/>
        </w:rPr>
        <w:t>, R. S. Stem cell-derived endochondral cartilage stimulates bone healing by tissue transformation. J. Bone Miner. Res. 2014, 29, 1269–1282.</w:t>
      </w:r>
    </w:p>
    <w:p w14:paraId="612A0FA7" w14:textId="77777777" w:rsidR="00130FB8" w:rsidRPr="00FC646D" w:rsidRDefault="00130FB8" w:rsidP="002309AA">
      <w:pPr>
        <w:pStyle w:val="MDPI21heading1"/>
        <w:spacing w:before="0" w:after="0"/>
        <w:ind w:left="425" w:hanging="425"/>
        <w:jc w:val="both"/>
        <w:outlineLvl w:val="9"/>
        <w:rPr>
          <w:b w:val="0"/>
          <w:color w:val="auto"/>
          <w:sz w:val="18"/>
          <w:szCs w:val="20"/>
        </w:rPr>
      </w:pPr>
      <w:r w:rsidRPr="00FC646D">
        <w:rPr>
          <w:b w:val="0"/>
          <w:color w:val="auto"/>
          <w:sz w:val="18"/>
          <w:szCs w:val="20"/>
        </w:rPr>
        <w:t xml:space="preserve">35. </w:t>
      </w:r>
      <w:r w:rsidRPr="00FC646D">
        <w:rPr>
          <w:b w:val="0"/>
          <w:color w:val="auto"/>
          <w:sz w:val="18"/>
          <w:szCs w:val="20"/>
        </w:rPr>
        <w:tab/>
        <w:t xml:space="preserve">Hu, D. P.; Ferro, F.; Yang, F.; Taylor, A. J.; Chang, W.; </w:t>
      </w:r>
      <w:proofErr w:type="spellStart"/>
      <w:r w:rsidRPr="00FC646D">
        <w:rPr>
          <w:b w:val="0"/>
          <w:color w:val="auto"/>
          <w:sz w:val="18"/>
          <w:szCs w:val="20"/>
        </w:rPr>
        <w:t>Miclau</w:t>
      </w:r>
      <w:proofErr w:type="spellEnd"/>
      <w:r w:rsidRPr="00FC646D">
        <w:rPr>
          <w:b w:val="0"/>
          <w:color w:val="auto"/>
          <w:sz w:val="18"/>
          <w:szCs w:val="20"/>
        </w:rPr>
        <w:t xml:space="preserve">, T.; </w:t>
      </w:r>
      <w:proofErr w:type="spellStart"/>
      <w:r w:rsidRPr="00FC646D">
        <w:rPr>
          <w:b w:val="0"/>
          <w:color w:val="auto"/>
          <w:sz w:val="18"/>
          <w:szCs w:val="20"/>
        </w:rPr>
        <w:t>Marcucio</w:t>
      </w:r>
      <w:proofErr w:type="spellEnd"/>
      <w:r w:rsidRPr="00FC646D">
        <w:rPr>
          <w:b w:val="0"/>
          <w:color w:val="auto"/>
          <w:sz w:val="18"/>
          <w:szCs w:val="20"/>
        </w:rPr>
        <w:t xml:space="preserve">, R. S.; </w:t>
      </w:r>
      <w:proofErr w:type="spellStart"/>
      <w:r w:rsidRPr="00FC646D">
        <w:rPr>
          <w:b w:val="0"/>
          <w:color w:val="auto"/>
          <w:sz w:val="18"/>
          <w:szCs w:val="20"/>
        </w:rPr>
        <w:t>Bahney</w:t>
      </w:r>
      <w:proofErr w:type="spellEnd"/>
      <w:r w:rsidRPr="00FC646D">
        <w:rPr>
          <w:b w:val="0"/>
          <w:color w:val="auto"/>
          <w:sz w:val="18"/>
          <w:szCs w:val="20"/>
        </w:rPr>
        <w:t>, C. S. Cartilage to bone transformation during fracture healing is coordinated by the invading vasculature and induction of the core pluripotency genes. Development 2017, 144, 221–234.</w:t>
      </w:r>
    </w:p>
    <w:p w14:paraId="25A75A67" w14:textId="77777777" w:rsidR="00130FB8" w:rsidRPr="00FC646D" w:rsidRDefault="00130FB8" w:rsidP="002309AA">
      <w:pPr>
        <w:pStyle w:val="MDPI21heading1"/>
        <w:spacing w:before="0" w:after="0"/>
        <w:ind w:left="425" w:hanging="425"/>
        <w:jc w:val="both"/>
        <w:outlineLvl w:val="9"/>
        <w:rPr>
          <w:b w:val="0"/>
          <w:color w:val="auto"/>
          <w:sz w:val="18"/>
          <w:szCs w:val="20"/>
        </w:rPr>
      </w:pPr>
      <w:r w:rsidRPr="00FC646D">
        <w:rPr>
          <w:b w:val="0"/>
          <w:color w:val="auto"/>
          <w:sz w:val="18"/>
          <w:szCs w:val="20"/>
        </w:rPr>
        <w:t xml:space="preserve">36. </w:t>
      </w:r>
      <w:r w:rsidRPr="00FC646D">
        <w:rPr>
          <w:b w:val="0"/>
          <w:color w:val="auto"/>
          <w:sz w:val="18"/>
          <w:szCs w:val="20"/>
        </w:rPr>
        <w:tab/>
        <w:t xml:space="preserve">Bara, J. J.; McCarthy, H. E.; Humphrey, E.; Johnson, W. E. B.; Roberts, S. Bone marrow-derived mesenchymal stem cells become antiangiogenic when </w:t>
      </w:r>
      <w:proofErr w:type="spellStart"/>
      <w:r w:rsidRPr="00FC646D">
        <w:rPr>
          <w:b w:val="0"/>
          <w:color w:val="auto"/>
          <w:sz w:val="18"/>
          <w:szCs w:val="20"/>
        </w:rPr>
        <w:t>chondrogenically</w:t>
      </w:r>
      <w:proofErr w:type="spellEnd"/>
      <w:r w:rsidRPr="00FC646D">
        <w:rPr>
          <w:b w:val="0"/>
          <w:color w:val="auto"/>
          <w:sz w:val="18"/>
          <w:szCs w:val="20"/>
        </w:rPr>
        <w:t xml:space="preserve"> or </w:t>
      </w:r>
      <w:proofErr w:type="spellStart"/>
      <w:r w:rsidRPr="00FC646D">
        <w:rPr>
          <w:b w:val="0"/>
          <w:color w:val="auto"/>
          <w:sz w:val="18"/>
          <w:szCs w:val="20"/>
        </w:rPr>
        <w:t>osteogenically</w:t>
      </w:r>
      <w:proofErr w:type="spellEnd"/>
      <w:r w:rsidRPr="00FC646D">
        <w:rPr>
          <w:b w:val="0"/>
          <w:color w:val="auto"/>
          <w:sz w:val="18"/>
          <w:szCs w:val="20"/>
        </w:rPr>
        <w:t xml:space="preserve"> differentiated: implications for bone and cartilage tissue engineering. Tissue Eng. Part </w:t>
      </w:r>
      <w:proofErr w:type="gramStart"/>
      <w:r w:rsidRPr="00FC646D">
        <w:rPr>
          <w:b w:val="0"/>
          <w:color w:val="auto"/>
          <w:sz w:val="18"/>
          <w:szCs w:val="20"/>
        </w:rPr>
        <w:t>A</w:t>
      </w:r>
      <w:proofErr w:type="gramEnd"/>
      <w:r w:rsidRPr="00FC646D">
        <w:rPr>
          <w:b w:val="0"/>
          <w:color w:val="auto"/>
          <w:sz w:val="18"/>
          <w:szCs w:val="20"/>
        </w:rPr>
        <w:t xml:space="preserve"> 2014, 20, 147–159.</w:t>
      </w:r>
    </w:p>
    <w:p w14:paraId="2043E801" w14:textId="77777777" w:rsidR="00130FB8" w:rsidRPr="00FC646D" w:rsidRDefault="00130FB8" w:rsidP="002309AA">
      <w:pPr>
        <w:pStyle w:val="MDPI21heading1"/>
        <w:spacing w:before="0" w:after="0"/>
        <w:ind w:left="425" w:hanging="425"/>
        <w:jc w:val="both"/>
        <w:outlineLvl w:val="9"/>
        <w:rPr>
          <w:b w:val="0"/>
          <w:color w:val="auto"/>
          <w:sz w:val="18"/>
          <w:szCs w:val="20"/>
        </w:rPr>
      </w:pPr>
      <w:r w:rsidRPr="00FC646D">
        <w:rPr>
          <w:b w:val="0"/>
          <w:color w:val="auto"/>
          <w:sz w:val="18"/>
          <w:szCs w:val="20"/>
        </w:rPr>
        <w:t xml:space="preserve">37. </w:t>
      </w:r>
      <w:r w:rsidRPr="00FC646D">
        <w:rPr>
          <w:b w:val="0"/>
          <w:color w:val="auto"/>
          <w:sz w:val="18"/>
          <w:szCs w:val="20"/>
        </w:rPr>
        <w:tab/>
        <w:t xml:space="preserve">Turing, A. M. </w:t>
      </w:r>
      <w:proofErr w:type="gramStart"/>
      <w:r w:rsidRPr="00FC646D">
        <w:rPr>
          <w:b w:val="0"/>
          <w:color w:val="auto"/>
          <w:sz w:val="18"/>
          <w:szCs w:val="20"/>
        </w:rPr>
        <w:t>The chemical basis of morphogenesis.</w:t>
      </w:r>
      <w:proofErr w:type="gramEnd"/>
      <w:r w:rsidRPr="00FC646D">
        <w:rPr>
          <w:b w:val="0"/>
          <w:color w:val="auto"/>
          <w:sz w:val="18"/>
          <w:szCs w:val="20"/>
        </w:rPr>
        <w:t xml:space="preserve"> Philos. Trans. R. Soc. </w:t>
      </w:r>
      <w:proofErr w:type="spellStart"/>
      <w:r w:rsidRPr="00FC646D">
        <w:rPr>
          <w:b w:val="0"/>
          <w:color w:val="auto"/>
          <w:sz w:val="18"/>
          <w:szCs w:val="20"/>
        </w:rPr>
        <w:t>Lond</w:t>
      </w:r>
      <w:proofErr w:type="spellEnd"/>
      <w:r w:rsidRPr="00FC646D">
        <w:rPr>
          <w:b w:val="0"/>
          <w:color w:val="auto"/>
          <w:sz w:val="18"/>
          <w:szCs w:val="20"/>
        </w:rPr>
        <w:t>. B Biol. Sci. 1952, 237, 37–72.</w:t>
      </w:r>
    </w:p>
    <w:p w14:paraId="682825E2" w14:textId="77777777" w:rsidR="00130FB8" w:rsidRPr="00FC646D" w:rsidRDefault="00130FB8" w:rsidP="002309AA">
      <w:pPr>
        <w:adjustRightInd w:val="0"/>
        <w:snapToGrid w:val="0"/>
        <w:spacing w:line="260" w:lineRule="atLeast"/>
        <w:ind w:left="425" w:hanging="425"/>
        <w:rPr>
          <w:rFonts w:ascii="Palatino Linotype" w:hAnsi="Palatino Linotype"/>
          <w:color w:val="auto"/>
          <w:sz w:val="18"/>
        </w:rPr>
      </w:pPr>
      <w:r w:rsidRPr="00FC646D">
        <w:rPr>
          <w:rFonts w:ascii="Palatino Linotype" w:hAnsi="Palatino Linotype"/>
          <w:color w:val="auto"/>
          <w:sz w:val="18"/>
        </w:rPr>
        <w:t xml:space="preserve">38. </w:t>
      </w:r>
      <w:r w:rsidRPr="00FC646D">
        <w:rPr>
          <w:rFonts w:ascii="Palatino Linotype" w:hAnsi="Palatino Linotype"/>
          <w:color w:val="auto"/>
          <w:sz w:val="18"/>
        </w:rPr>
        <w:tab/>
      </w:r>
      <w:proofErr w:type="spellStart"/>
      <w:r w:rsidRPr="00FC646D">
        <w:rPr>
          <w:rFonts w:ascii="Palatino Linotype" w:hAnsi="Palatino Linotype"/>
          <w:color w:val="auto"/>
          <w:sz w:val="18"/>
        </w:rPr>
        <w:t>Raspopovic</w:t>
      </w:r>
      <w:proofErr w:type="spellEnd"/>
      <w:r w:rsidRPr="00FC646D">
        <w:rPr>
          <w:rFonts w:ascii="Palatino Linotype" w:hAnsi="Palatino Linotype"/>
          <w:color w:val="auto"/>
          <w:sz w:val="18"/>
        </w:rPr>
        <w:t xml:space="preserve">, J.; </w:t>
      </w:r>
      <w:proofErr w:type="spellStart"/>
      <w:r w:rsidRPr="00FC646D">
        <w:rPr>
          <w:rFonts w:ascii="Palatino Linotype" w:hAnsi="Palatino Linotype"/>
          <w:color w:val="auto"/>
          <w:sz w:val="18"/>
        </w:rPr>
        <w:t>Marcon</w:t>
      </w:r>
      <w:proofErr w:type="spellEnd"/>
      <w:r w:rsidRPr="00FC646D">
        <w:rPr>
          <w:rFonts w:ascii="Palatino Linotype" w:hAnsi="Palatino Linotype"/>
          <w:color w:val="auto"/>
          <w:sz w:val="18"/>
        </w:rPr>
        <w:t>, L.; Russo, L.; Sharpe, J. Modeling digits. Digit patterning is controlled by a Bmp-Sox9-Wnt Turing network modulated by morphogen gradients. Science 2014, 345, 566–570.</w:t>
      </w:r>
    </w:p>
    <w:p w14:paraId="67423FCB" w14:textId="77777777" w:rsidR="003709B0" w:rsidRPr="00FC646D" w:rsidRDefault="00754D5D" w:rsidP="004B18B9">
      <w:pPr>
        <w:adjustRightInd w:val="0"/>
        <w:snapToGrid w:val="0"/>
        <w:spacing w:before="240" w:line="260" w:lineRule="atLeast"/>
        <w:rPr>
          <w:rFonts w:ascii="Palatino Linotype" w:hAnsi="Palatino Linotype"/>
          <w:snapToGrid w:val="0"/>
          <w:color w:val="auto"/>
          <w:sz w:val="18"/>
          <w:szCs w:val="18"/>
          <w:lang w:bidi="en-US"/>
        </w:rPr>
      </w:pPr>
      <w:r w:rsidRPr="00FC646D">
        <w:rPr>
          <w:rFonts w:ascii="Palatino Linotype" w:hAnsi="Palatino Linotype"/>
          <w:noProof/>
          <w:color w:val="auto"/>
          <w:sz w:val="18"/>
          <w:szCs w:val="18"/>
          <w:lang w:val="en-GB" w:eastAsia="en-GB"/>
        </w:rPr>
        <w:drawing>
          <wp:anchor distT="0" distB="0" distL="114300" distR="114300" simplePos="0" relativeHeight="251657728" behindDoc="1" locked="0" layoutInCell="1" allowOverlap="1" wp14:anchorId="49CB99CC" wp14:editId="22D80572">
            <wp:simplePos x="0" y="0"/>
            <wp:positionH relativeFrom="margin">
              <wp:align>left</wp:align>
            </wp:positionH>
            <wp:positionV relativeFrom="paragraph">
              <wp:posOffset>172360</wp:posOffset>
            </wp:positionV>
            <wp:extent cx="1000760" cy="360045"/>
            <wp:effectExtent l="0" t="0" r="8890" b="1905"/>
            <wp:wrapTight wrapText="bothSides">
              <wp:wrapPolygon edited="0">
                <wp:start x="0" y="0"/>
                <wp:lineTo x="0" y="20571"/>
                <wp:lineTo x="21381" y="20571"/>
                <wp:lineTo x="21381" y="0"/>
                <wp:lineTo x="0" y="0"/>
              </wp:wrapPolygon>
            </wp:wrapTight>
            <wp:docPr id="5" name="Picture 6" descr="H:\documents\layout\new template June 2014\figures\CC-BY logo original v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documents\layout\new template June 2014\figures\CC-BY logo original v1.wmf"/>
                    <pic:cNvPicPr>
                      <a:picLocks noChangeAspect="1" noChangeArrowheads="1"/>
                    </pic:cNvPicPr>
                  </pic:nvPicPr>
                  <pic:blipFill>
                    <a:blip r:embed="rId13" cstate="print">
                      <a:extLst>
                        <a:ext uri="{28A0092B-C50C-407E-A947-70E740481C1C}">
                          <a14:useLocalDpi xmlns:a14="http://schemas.microsoft.com/office/drawing/2010/main" val="0"/>
                        </a:ext>
                      </a:extLst>
                    </a:blip>
                    <a:srcRect l="2530" r="1488"/>
                    <a:stretch>
                      <a:fillRect/>
                    </a:stretch>
                  </pic:blipFill>
                  <pic:spPr bwMode="auto">
                    <a:xfrm>
                      <a:off x="0" y="0"/>
                      <a:ext cx="1000760" cy="36004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003709B0" w:rsidRPr="00FC646D">
        <w:rPr>
          <w:rFonts w:ascii="Palatino Linotype" w:hAnsi="Palatino Linotype"/>
          <w:snapToGrid w:val="0"/>
          <w:color w:val="auto"/>
          <w:sz w:val="18"/>
          <w:szCs w:val="18"/>
          <w:lang w:bidi="en-US"/>
        </w:rPr>
        <w:t>© 2018 by the authors.</w:t>
      </w:r>
      <w:proofErr w:type="gramEnd"/>
      <w:r w:rsidR="003709B0" w:rsidRPr="00FC646D">
        <w:rPr>
          <w:rFonts w:ascii="Palatino Linotype" w:hAnsi="Palatino Linotype"/>
          <w:snapToGrid w:val="0"/>
          <w:color w:val="auto"/>
          <w:sz w:val="18"/>
          <w:szCs w:val="18"/>
          <w:lang w:bidi="en-US"/>
        </w:rPr>
        <w:t xml:space="preserve"> </w:t>
      </w:r>
      <w:proofErr w:type="gramStart"/>
      <w:r w:rsidR="003709B0" w:rsidRPr="00FC646D">
        <w:rPr>
          <w:rFonts w:ascii="Palatino Linotype" w:hAnsi="Palatino Linotype"/>
          <w:snapToGrid w:val="0"/>
          <w:color w:val="auto"/>
          <w:sz w:val="18"/>
          <w:szCs w:val="18"/>
          <w:lang w:bidi="en-US"/>
        </w:rPr>
        <w:t>Submitted for possible open access publication under the terms and conditions of the Creative Commons Attribution (CC BY) license (</w:t>
      </w:r>
      <w:hyperlink r:id="rId14" w:history="1">
        <w:r w:rsidR="00775F17" w:rsidRPr="00FC646D">
          <w:rPr>
            <w:rStyle w:val="Hyperlink"/>
            <w:rFonts w:ascii="Palatino Linotype" w:hAnsi="Palatino Linotype"/>
            <w:snapToGrid w:val="0"/>
            <w:color w:val="auto"/>
            <w:sz w:val="18"/>
            <w:szCs w:val="18"/>
            <w:lang w:bidi="en-US"/>
          </w:rPr>
          <w:t>http://creativecommons.org/licenses/by/4.0/</w:t>
        </w:r>
      </w:hyperlink>
      <w:r w:rsidR="003709B0" w:rsidRPr="00FC646D">
        <w:rPr>
          <w:rFonts w:ascii="Palatino Linotype" w:hAnsi="Palatino Linotype"/>
          <w:snapToGrid w:val="0"/>
          <w:color w:val="auto"/>
          <w:sz w:val="18"/>
          <w:szCs w:val="18"/>
          <w:lang w:bidi="en-US"/>
        </w:rPr>
        <w:t>).</w:t>
      </w:r>
      <w:bookmarkEnd w:id="0"/>
      <w:proofErr w:type="gramEnd"/>
    </w:p>
    <w:sectPr w:rsidR="003709B0" w:rsidRPr="00FC646D" w:rsidSect="009C2A37">
      <w:headerReference w:type="even" r:id="rId15"/>
      <w:headerReference w:type="default" r:id="rId16"/>
      <w:headerReference w:type="first" r:id="rId17"/>
      <w:footerReference w:type="first" r:id="rId18"/>
      <w:pgSz w:w="11906" w:h="16838" w:code="9"/>
      <w:pgMar w:top="1417" w:right="1531" w:bottom="1077" w:left="1531" w:header="1020" w:footer="850" w:gutter="0"/>
      <w:pgNumType w:start="1"/>
      <w:cols w:space="425"/>
      <w:titlePg/>
      <w:docGrid w:type="lines" w:linePitch="326"/>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455B430" w15:done="0"/>
  <w15:commentEx w15:paraId="69945367" w15:done="0"/>
  <w15:commentEx w15:paraId="46D00906" w15:done="0"/>
  <w15:commentEx w15:paraId="768994BF" w15:done="0"/>
  <w15:commentEx w15:paraId="668BD4F6" w15:done="0"/>
  <w15:commentEx w15:paraId="5B9A46EE"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34C66AE" w14:textId="77777777" w:rsidR="001D65C6" w:rsidRDefault="001D65C6">
      <w:pPr>
        <w:spacing w:line="240" w:lineRule="auto"/>
      </w:pPr>
      <w:r>
        <w:separator/>
      </w:r>
    </w:p>
  </w:endnote>
  <w:endnote w:type="continuationSeparator" w:id="0">
    <w:p w14:paraId="4EE5F866" w14:textId="77777777" w:rsidR="001D65C6" w:rsidRDefault="001D65C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DengXian Light">
    <w:altName w:val="等线 Light"/>
    <w:panose1 w:val="00000000000000000000"/>
    <w:charset w:val="86"/>
    <w:family w:val="roman"/>
    <w:notTrueType/>
    <w:pitch w:val="default"/>
  </w:font>
  <w:font w:name="DengXian">
    <w:altName w:val="等线"/>
    <w:panose1 w:val="00000000000000000000"/>
    <w:charset w:val="86"/>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3340C2" w14:textId="77777777" w:rsidR="00F55360" w:rsidRPr="00372FCD" w:rsidRDefault="00F55360" w:rsidP="003709B0">
    <w:pPr>
      <w:tabs>
        <w:tab w:val="right" w:pos="8844"/>
      </w:tabs>
      <w:adjustRightInd w:val="0"/>
      <w:snapToGrid w:val="0"/>
      <w:spacing w:before="120" w:line="240" w:lineRule="auto"/>
      <w:rPr>
        <w:rFonts w:ascii="Palatino Linotype" w:hAnsi="Palatino Linotype"/>
        <w:sz w:val="16"/>
        <w:szCs w:val="16"/>
        <w:lang w:val="fr-CH"/>
      </w:rPr>
    </w:pPr>
    <w:r w:rsidRPr="00925FCD">
      <w:rPr>
        <w:rFonts w:ascii="Palatino Linotype" w:hAnsi="Palatino Linotype"/>
        <w:i/>
        <w:sz w:val="16"/>
        <w:szCs w:val="16"/>
      </w:rPr>
      <w:t xml:space="preserve">Bioengineering </w:t>
    </w:r>
    <w:r>
      <w:rPr>
        <w:rFonts w:ascii="Palatino Linotype" w:hAnsi="Palatino Linotype"/>
        <w:b/>
        <w:bCs/>
        <w:iCs/>
        <w:sz w:val="16"/>
        <w:szCs w:val="16"/>
      </w:rPr>
      <w:t>2018</w:t>
    </w:r>
    <w:r w:rsidRPr="00B65510">
      <w:rPr>
        <w:rFonts w:ascii="Palatino Linotype" w:hAnsi="Palatino Linotype"/>
        <w:iCs/>
        <w:sz w:val="16"/>
        <w:szCs w:val="16"/>
      </w:rPr>
      <w:t xml:space="preserve">, </w:t>
    </w:r>
    <w:r>
      <w:rPr>
        <w:rFonts w:ascii="Palatino Linotype" w:eastAsia="SimSun" w:hAnsi="Palatino Linotype"/>
        <w:i/>
        <w:iCs/>
        <w:sz w:val="16"/>
        <w:szCs w:val="16"/>
        <w:lang w:eastAsia="zh-CN"/>
      </w:rPr>
      <w:t>5</w:t>
    </w:r>
    <w:r w:rsidRPr="00B65510">
      <w:rPr>
        <w:rFonts w:ascii="Palatino Linotype" w:hAnsi="Palatino Linotype"/>
        <w:iCs/>
        <w:sz w:val="16"/>
        <w:szCs w:val="16"/>
      </w:rPr>
      <w:t>,</w:t>
    </w:r>
    <w:r w:rsidRPr="00B65510">
      <w:rPr>
        <w:rFonts w:ascii="Palatino Linotype" w:eastAsia="SimSun" w:hAnsi="Palatino Linotype"/>
        <w:sz w:val="16"/>
        <w:szCs w:val="16"/>
        <w:lang w:eastAsia="zh-CN"/>
      </w:rPr>
      <w:t xml:space="preserve"> </w:t>
    </w:r>
    <w:r>
      <w:rPr>
        <w:rFonts w:ascii="Palatino Linotype" w:hAnsi="Palatino Linotype"/>
        <w:sz w:val="16"/>
        <w:szCs w:val="16"/>
      </w:rPr>
      <w:t>x</w:t>
    </w:r>
    <w:r w:rsidRPr="00B65510">
      <w:rPr>
        <w:rFonts w:ascii="Palatino Linotype" w:hAnsi="Palatino Linotype"/>
        <w:sz w:val="16"/>
        <w:szCs w:val="16"/>
        <w:lang w:val="fr-CH"/>
      </w:rPr>
      <w:t xml:space="preserve">; </w:t>
    </w:r>
    <w:proofErr w:type="spellStart"/>
    <w:r w:rsidRPr="00B65510">
      <w:rPr>
        <w:rFonts w:ascii="Palatino Linotype" w:hAnsi="Palatino Linotype"/>
        <w:sz w:val="16"/>
        <w:szCs w:val="16"/>
        <w:lang w:val="fr-CH"/>
      </w:rPr>
      <w:t>doi</w:t>
    </w:r>
    <w:proofErr w:type="spellEnd"/>
    <w:r w:rsidRPr="00B65510">
      <w:rPr>
        <w:rFonts w:ascii="Palatino Linotype" w:hAnsi="Palatino Linotype"/>
        <w:sz w:val="16"/>
        <w:szCs w:val="16"/>
        <w:lang w:val="fr-CH"/>
      </w:rPr>
      <w:t>:</w:t>
    </w:r>
    <w:r>
      <w:rPr>
        <w:rFonts w:ascii="Palatino Linotype" w:hAnsi="Palatino Linotype"/>
        <w:sz w:val="16"/>
        <w:szCs w:val="16"/>
        <w:lang w:val="fr-CH"/>
      </w:rPr>
      <w:t xml:space="preserve"> </w:t>
    </w:r>
    <w:r w:rsidRPr="005603F2">
      <w:rPr>
        <w:rFonts w:ascii="Palatino Linotype" w:hAnsi="Palatino Linotype"/>
        <w:sz w:val="16"/>
        <w:szCs w:val="16"/>
        <w:lang w:val="fr-CH"/>
      </w:rPr>
      <w:t>FOR PEER REVIEW</w:t>
    </w:r>
    <w:r>
      <w:rPr>
        <w:rFonts w:ascii="Palatino Linotype" w:hAnsi="Palatino Linotype"/>
        <w:sz w:val="16"/>
        <w:szCs w:val="16"/>
        <w:lang w:val="fr-CH"/>
      </w:rPr>
      <w:t xml:space="preserve"> </w:t>
    </w:r>
    <w:r w:rsidR="003709B0" w:rsidRPr="00372FCD">
      <w:rPr>
        <w:rFonts w:ascii="Palatino Linotype" w:hAnsi="Palatino Linotype"/>
        <w:sz w:val="16"/>
        <w:szCs w:val="16"/>
        <w:lang w:val="fr-CH"/>
      </w:rPr>
      <w:tab/>
    </w:r>
    <w:r w:rsidRPr="00372FCD">
      <w:rPr>
        <w:rFonts w:ascii="Palatino Linotype" w:hAnsi="Palatino Linotype"/>
        <w:sz w:val="16"/>
        <w:szCs w:val="16"/>
        <w:lang w:val="fr-CH"/>
      </w:rPr>
      <w:t>www.mdpi.com/journal/</w:t>
    </w:r>
    <w:r w:rsidRPr="00925FCD">
      <w:rPr>
        <w:rFonts w:ascii="Palatino Linotype" w:hAnsi="Palatino Linotype"/>
        <w:sz w:val="16"/>
        <w:szCs w:val="16"/>
      </w:rPr>
      <w:t>bioengineering</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AE804A6" w14:textId="77777777" w:rsidR="001D65C6" w:rsidRDefault="001D65C6">
      <w:pPr>
        <w:spacing w:line="240" w:lineRule="auto"/>
      </w:pPr>
      <w:r>
        <w:separator/>
      </w:r>
    </w:p>
  </w:footnote>
  <w:footnote w:type="continuationSeparator" w:id="0">
    <w:p w14:paraId="74C1FE4E" w14:textId="77777777" w:rsidR="001D65C6" w:rsidRDefault="001D65C6">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99DE82" w14:textId="77777777" w:rsidR="00F55360" w:rsidRDefault="00F55360" w:rsidP="00F55360">
    <w:pPr>
      <w:pStyle w:val="Header"/>
      <w:pBdr>
        <w:bottom w:val="none" w:sz="0" w:space="0"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388BCF" w14:textId="77777777" w:rsidR="00F55360" w:rsidRPr="00515631" w:rsidRDefault="00F55360" w:rsidP="003709B0">
    <w:pPr>
      <w:tabs>
        <w:tab w:val="right" w:pos="8844"/>
      </w:tabs>
      <w:adjustRightInd w:val="0"/>
      <w:snapToGrid w:val="0"/>
      <w:spacing w:after="240" w:line="240" w:lineRule="auto"/>
      <w:rPr>
        <w:rFonts w:ascii="Palatino Linotype" w:hAnsi="Palatino Linotype"/>
        <w:sz w:val="16"/>
      </w:rPr>
    </w:pPr>
    <w:r>
      <w:rPr>
        <w:rFonts w:ascii="Palatino Linotype" w:hAnsi="Palatino Linotype"/>
        <w:i/>
        <w:sz w:val="16"/>
      </w:rPr>
      <w:t xml:space="preserve">Bioengineering </w:t>
    </w:r>
    <w:r>
      <w:rPr>
        <w:rFonts w:ascii="Palatino Linotype" w:hAnsi="Palatino Linotype"/>
        <w:b/>
        <w:sz w:val="16"/>
      </w:rPr>
      <w:t>2018</w:t>
    </w:r>
    <w:r>
      <w:rPr>
        <w:rFonts w:ascii="Palatino Linotype" w:hAnsi="Palatino Linotype"/>
        <w:sz w:val="16"/>
      </w:rPr>
      <w:t xml:space="preserve">, </w:t>
    </w:r>
    <w:r>
      <w:rPr>
        <w:rFonts w:ascii="Palatino Linotype" w:hAnsi="Palatino Linotype"/>
        <w:i/>
        <w:sz w:val="16"/>
      </w:rPr>
      <w:t>5</w:t>
    </w:r>
    <w:r>
      <w:rPr>
        <w:rFonts w:ascii="Palatino Linotype" w:hAnsi="Palatino Linotype"/>
        <w:sz w:val="16"/>
      </w:rPr>
      <w:t xml:space="preserve">, x FOR PEER REVIEW </w:t>
    </w:r>
    <w:r w:rsidR="003709B0">
      <w:rPr>
        <w:rFonts w:ascii="Palatino Linotype" w:hAnsi="Palatino Linotype"/>
        <w:sz w:val="16"/>
      </w:rPr>
      <w:tab/>
    </w:r>
    <w:r>
      <w:rPr>
        <w:rFonts w:ascii="Palatino Linotype" w:hAnsi="Palatino Linotype"/>
        <w:sz w:val="16"/>
      </w:rPr>
      <w:fldChar w:fldCharType="begin"/>
    </w:r>
    <w:r>
      <w:rPr>
        <w:rFonts w:ascii="Palatino Linotype" w:hAnsi="Palatino Linotype"/>
        <w:sz w:val="16"/>
      </w:rPr>
      <w:instrText xml:space="preserve"> PAGE  </w:instrText>
    </w:r>
    <w:r>
      <w:rPr>
        <w:rFonts w:ascii="Palatino Linotype" w:hAnsi="Palatino Linotype"/>
        <w:sz w:val="16"/>
      </w:rPr>
      <w:fldChar w:fldCharType="separate"/>
    </w:r>
    <w:r w:rsidR="00E6185C">
      <w:rPr>
        <w:rFonts w:ascii="Palatino Linotype" w:hAnsi="Palatino Linotype"/>
        <w:noProof/>
        <w:sz w:val="16"/>
      </w:rPr>
      <w:t>2</w:t>
    </w:r>
    <w:r>
      <w:rPr>
        <w:rFonts w:ascii="Palatino Linotype" w:hAnsi="Palatino Linotype"/>
        <w:sz w:val="16"/>
      </w:rPr>
      <w:fldChar w:fldCharType="end"/>
    </w:r>
    <w:r>
      <w:rPr>
        <w:rFonts w:ascii="Palatino Linotype" w:hAnsi="Palatino Linotype"/>
        <w:sz w:val="16"/>
      </w:rPr>
      <w:t xml:space="preserve"> of </w:t>
    </w:r>
    <w:r>
      <w:rPr>
        <w:rFonts w:ascii="Palatino Linotype" w:hAnsi="Palatino Linotype"/>
        <w:sz w:val="16"/>
      </w:rPr>
      <w:fldChar w:fldCharType="begin"/>
    </w:r>
    <w:r>
      <w:rPr>
        <w:rFonts w:ascii="Palatino Linotype" w:hAnsi="Palatino Linotype"/>
        <w:sz w:val="16"/>
      </w:rPr>
      <w:instrText xml:space="preserve"> NUMPAGES  </w:instrText>
    </w:r>
    <w:r>
      <w:rPr>
        <w:rFonts w:ascii="Palatino Linotype" w:hAnsi="Palatino Linotype"/>
        <w:sz w:val="16"/>
      </w:rPr>
      <w:fldChar w:fldCharType="separate"/>
    </w:r>
    <w:r w:rsidR="00E6185C">
      <w:rPr>
        <w:rFonts w:ascii="Palatino Linotype" w:hAnsi="Palatino Linotype"/>
        <w:noProof/>
        <w:sz w:val="16"/>
      </w:rPr>
      <w:t>13</w:t>
    </w:r>
    <w:r>
      <w:rPr>
        <w:rFonts w:ascii="Palatino Linotype" w:hAnsi="Palatino Linotype"/>
        <w:sz w:val="16"/>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99ECA1" w14:textId="77777777" w:rsidR="00F55360" w:rsidRDefault="00754D5D" w:rsidP="00F55360">
    <w:pPr>
      <w:pStyle w:val="MDPIheaderjournallogo"/>
    </w:pPr>
    <w:r w:rsidRPr="00882811">
      <w:rPr>
        <w:i w:val="0"/>
        <w:noProof/>
        <w:szCs w:val="16"/>
        <w:lang w:val="en-GB" w:eastAsia="en-GB"/>
      </w:rPr>
      <mc:AlternateContent>
        <mc:Choice Requires="wps">
          <w:drawing>
            <wp:anchor distT="45720" distB="45720" distL="114300" distR="114300" simplePos="0" relativeHeight="251657728" behindDoc="1" locked="0" layoutInCell="1" allowOverlap="1" wp14:anchorId="3CEF4AC6" wp14:editId="43146AD7">
              <wp:simplePos x="0" y="0"/>
              <wp:positionH relativeFrom="page">
                <wp:posOffset>6029960</wp:posOffset>
              </wp:positionH>
              <wp:positionV relativeFrom="page">
                <wp:posOffset>647700</wp:posOffset>
              </wp:positionV>
              <wp:extent cx="540385" cy="709295"/>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385" cy="709295"/>
                      </a:xfrm>
                      <a:prstGeom prst="rect">
                        <a:avLst/>
                      </a:prstGeom>
                      <a:solidFill>
                        <a:srgbClr val="FFFFFF"/>
                      </a:solidFill>
                      <a:ln w="9525">
                        <a:noFill/>
                        <a:miter lim="800000"/>
                        <a:headEnd/>
                        <a:tailEnd/>
                      </a:ln>
                    </wps:spPr>
                    <wps:txbx>
                      <w:txbxContent>
                        <w:p w14:paraId="613D02C3" w14:textId="77777777" w:rsidR="00F55360" w:rsidRPr="00A27ED6" w:rsidRDefault="00754D5D" w:rsidP="00F55360">
                          <w:pPr>
                            <w:pStyle w:val="MDPIheaderjournallogo"/>
                            <w:jc w:val="center"/>
                            <w:textboxTightWrap w:val="allLines"/>
                            <w:rPr>
                              <w:b/>
                              <w:i w:val="0"/>
                              <w:szCs w:val="16"/>
                            </w:rPr>
                          </w:pPr>
                          <w:r w:rsidRPr="003709B0">
                            <w:rPr>
                              <w:i w:val="0"/>
                              <w:noProof/>
                              <w:szCs w:val="16"/>
                              <w:lang w:val="en-GB" w:eastAsia="en-GB"/>
                            </w:rPr>
                            <w:drawing>
                              <wp:inline distT="0" distB="0" distL="0" distR="0" wp14:anchorId="2D6F1E05" wp14:editId="1ADF7C96">
                                <wp:extent cx="539750" cy="355600"/>
                                <wp:effectExtent l="0" t="0" r="0" b="0"/>
                                <wp:docPr id="3" name="Picture 3" descr="C:\Users\home\Desktop\logos\ori\png\logo-mdp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me\Desktop\logos\ori\png\logo-mdpi.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9750" cy="355600"/>
                                        </a:xfrm>
                                        <a:prstGeom prst="rect">
                                          <a:avLst/>
                                        </a:prstGeom>
                                        <a:noFill/>
                                        <a:ln>
                                          <a:noFill/>
                                        </a:ln>
                                      </pic:spPr>
                                    </pic:pic>
                                  </a:graphicData>
                                </a:graphic>
                              </wp:inline>
                            </w:drawing>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3CEF4AC6" id="_x0000_t202" coordsize="21600,21600" o:spt="202" path="m,l,21600r21600,l21600,xe">
              <v:stroke joinstyle="miter"/>
              <v:path gradientshapeok="t" o:connecttype="rect"/>
            </v:shapetype>
            <v:shape id="Text Box 2" o:spid="_x0000_s1026" type="#_x0000_t202" style="position:absolute;margin-left:474.8pt;margin-top:51pt;width:42.55pt;height:55.85pt;z-index:-251658752;visibility:visible;mso-wrap-style:non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" stroked="f">
              <v:textbox inset="0,0,0,0">
                <w:txbxContent>
                  <w:p w14:paraId="613D02C3" w14:textId="77777777" w:rsidR="00F55360" w:rsidRPr="00A27ED6" w:rsidRDefault="00754D5D" w:rsidP="00F55360">
                    <w:pPr>
                      <w:pStyle w:val="MDPIheaderjournallogo"/>
                      <w:jc w:val="center"/>
                      <w:textboxTightWrap w:val="allLines"/>
                      <w:rPr>
                        <w:b/>
                        <w:i w:val="0"/>
                        <w:szCs w:val="16"/>
                      </w:rPr>
                    </w:pPr>
                    <w:r w:rsidRPr="003709B0">
                      <w:rPr>
                        <w:i w:val="0"/>
                        <w:noProof/>
                        <w:szCs w:val="16"/>
                        <w:lang w:eastAsia="zh-CN"/>
                      </w:rPr>
                      <w:drawing>
                        <wp:inline distT="0" distB="0" distL="0" distR="0" wp14:anchorId="2D6F1E05" wp14:editId="1ADF7C96">
                          <wp:extent cx="539750" cy="355600"/>
                          <wp:effectExtent l="0" t="0" r="0" b="0"/>
                          <wp:docPr id="3" name="Picture 3" descr="C:\Users\home\Desktop\logos\ori\png\logo-mdp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me\Desktop\logos\ori\png\logo-mdpi.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39750" cy="355600"/>
                                  </a:xfrm>
                                  <a:prstGeom prst="rect">
                                    <a:avLst/>
                                  </a:prstGeom>
                                  <a:noFill/>
                                  <a:ln>
                                    <a:noFill/>
                                  </a:ln>
                                </pic:spPr>
                              </pic:pic>
                            </a:graphicData>
                          </a:graphic>
                        </wp:inline>
                      </w:drawing>
                    </w:r>
                  </w:p>
                </w:txbxContent>
              </v:textbox>
              <w10:wrap anchorx="page" anchory="page"/>
            </v:shape>
          </w:pict>
        </mc:Fallback>
      </mc:AlternateContent>
    </w:r>
    <w:r w:rsidRPr="00A04686">
      <w:rPr>
        <w:noProof/>
        <w:lang w:val="en-GB" w:eastAsia="en-GB"/>
      </w:rPr>
      <w:drawing>
        <wp:inline distT="0" distB="0" distL="0" distR="0" wp14:anchorId="01539CF1" wp14:editId="7FB86D10">
          <wp:extent cx="1758950" cy="431800"/>
          <wp:effectExtent l="0" t="0" r="0" b="0"/>
          <wp:docPr id="4" name="Picture 3" descr="C:\Users\home\AppData\Local\Temp\HZ$D.082.3281\bioengineering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me\AppData\Local\Temp\HZ$D.082.3281\bioengineering_logo.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758950" cy="43180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50A245F"/>
    <w:multiLevelType w:val="hybridMultilevel"/>
    <w:tmpl w:val="29E20A30"/>
    <w:lvl w:ilvl="0" w:tplc="1AF444CE">
      <w:start w:val="1"/>
      <w:numFmt w:val="decimal"/>
      <w:pStyle w:val="MDPI71References"/>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2805051C"/>
    <w:multiLevelType w:val="hybridMultilevel"/>
    <w:tmpl w:val="D6480D34"/>
    <w:lvl w:ilvl="0" w:tplc="CDCEE7DA">
      <w:start w:val="1"/>
      <w:numFmt w:val="decimal"/>
      <w:pStyle w:val="MDPI37itemize"/>
      <w:lvlText w:val="%1."/>
      <w:lvlJc w:val="left"/>
      <w:pPr>
        <w:ind w:left="1429" w:hanging="360"/>
      </w:p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2">
    <w:nsid w:val="369A6535"/>
    <w:multiLevelType w:val="hybridMultilevel"/>
    <w:tmpl w:val="3CB68362"/>
    <w:lvl w:ilvl="0" w:tplc="B2367048">
      <w:start w:val="1"/>
      <w:numFmt w:val="bullet"/>
      <w:pStyle w:val="MDPI38bullet"/>
      <w:lvlText w:val=""/>
      <w:lvlJc w:val="left"/>
      <w:pPr>
        <w:ind w:left="1429" w:hanging="360"/>
      </w:pPr>
      <w:rPr>
        <w:rFonts w:ascii="Symbol" w:hAnsi="Symbol" w:hint="default"/>
      </w:rPr>
    </w:lvl>
    <w:lvl w:ilvl="1" w:tplc="08070003" w:tentative="1">
      <w:start w:val="1"/>
      <w:numFmt w:val="bullet"/>
      <w:lvlText w:val="o"/>
      <w:lvlJc w:val="left"/>
      <w:pPr>
        <w:ind w:left="2149" w:hanging="360"/>
      </w:pPr>
      <w:rPr>
        <w:rFonts w:ascii="Courier New" w:hAnsi="Courier New" w:cs="Courier New" w:hint="default"/>
      </w:rPr>
    </w:lvl>
    <w:lvl w:ilvl="2" w:tplc="08070005" w:tentative="1">
      <w:start w:val="1"/>
      <w:numFmt w:val="bullet"/>
      <w:lvlText w:val=""/>
      <w:lvlJc w:val="left"/>
      <w:pPr>
        <w:ind w:left="2869" w:hanging="360"/>
      </w:pPr>
      <w:rPr>
        <w:rFonts w:ascii="Wingdings" w:hAnsi="Wingdings" w:hint="default"/>
      </w:rPr>
    </w:lvl>
    <w:lvl w:ilvl="3" w:tplc="08070001" w:tentative="1">
      <w:start w:val="1"/>
      <w:numFmt w:val="bullet"/>
      <w:lvlText w:val=""/>
      <w:lvlJc w:val="left"/>
      <w:pPr>
        <w:ind w:left="3589" w:hanging="360"/>
      </w:pPr>
      <w:rPr>
        <w:rFonts w:ascii="Symbol" w:hAnsi="Symbol" w:hint="default"/>
      </w:rPr>
    </w:lvl>
    <w:lvl w:ilvl="4" w:tplc="08070003" w:tentative="1">
      <w:start w:val="1"/>
      <w:numFmt w:val="bullet"/>
      <w:lvlText w:val="o"/>
      <w:lvlJc w:val="left"/>
      <w:pPr>
        <w:ind w:left="4309" w:hanging="360"/>
      </w:pPr>
      <w:rPr>
        <w:rFonts w:ascii="Courier New" w:hAnsi="Courier New" w:cs="Courier New" w:hint="default"/>
      </w:rPr>
    </w:lvl>
    <w:lvl w:ilvl="5" w:tplc="08070005" w:tentative="1">
      <w:start w:val="1"/>
      <w:numFmt w:val="bullet"/>
      <w:lvlText w:val=""/>
      <w:lvlJc w:val="left"/>
      <w:pPr>
        <w:ind w:left="5029" w:hanging="360"/>
      </w:pPr>
      <w:rPr>
        <w:rFonts w:ascii="Wingdings" w:hAnsi="Wingdings" w:hint="default"/>
      </w:rPr>
    </w:lvl>
    <w:lvl w:ilvl="6" w:tplc="08070001" w:tentative="1">
      <w:start w:val="1"/>
      <w:numFmt w:val="bullet"/>
      <w:lvlText w:val=""/>
      <w:lvlJc w:val="left"/>
      <w:pPr>
        <w:ind w:left="5749" w:hanging="360"/>
      </w:pPr>
      <w:rPr>
        <w:rFonts w:ascii="Symbol" w:hAnsi="Symbol" w:hint="default"/>
      </w:rPr>
    </w:lvl>
    <w:lvl w:ilvl="7" w:tplc="08070003" w:tentative="1">
      <w:start w:val="1"/>
      <w:numFmt w:val="bullet"/>
      <w:lvlText w:val="o"/>
      <w:lvlJc w:val="left"/>
      <w:pPr>
        <w:ind w:left="6469" w:hanging="360"/>
      </w:pPr>
      <w:rPr>
        <w:rFonts w:ascii="Courier New" w:hAnsi="Courier New" w:cs="Courier New" w:hint="default"/>
      </w:rPr>
    </w:lvl>
    <w:lvl w:ilvl="8" w:tplc="08070005" w:tentative="1">
      <w:start w:val="1"/>
      <w:numFmt w:val="bullet"/>
      <w:lvlText w:val=""/>
      <w:lvlJc w:val="left"/>
      <w:pPr>
        <w:ind w:left="7189" w:hanging="360"/>
      </w:pPr>
      <w:rPr>
        <w:rFonts w:ascii="Wingdings" w:hAnsi="Wingdings" w:hint="default"/>
      </w:rPr>
    </w:lvl>
  </w:abstractNum>
  <w:num w:numId="1">
    <w:abstractNumId w:val="1"/>
  </w:num>
  <w:num w:numId="2">
    <w:abstractNumId w:val="2"/>
  </w:num>
  <w:num w:numId="3">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DPI">
    <w15:presenceInfo w15:providerId="None" w15:userId="MDP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bordersDoNotSurroundHeader/>
  <w:bordersDoNotSurroundFooter/>
  <w:proofState w:spelling="clean" w:grammar="clean"/>
  <w:attachedTemplate r:id="rId1"/>
  <w:defaultTabStop w:val="420"/>
  <w:drawingGridHorizontalSpacing w:val="120"/>
  <w:drawingGridVerticalSpacing w:val="163"/>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54D5D"/>
    <w:rsid w:val="0000366F"/>
    <w:rsid w:val="00037820"/>
    <w:rsid w:val="0008021B"/>
    <w:rsid w:val="000853FD"/>
    <w:rsid w:val="00094170"/>
    <w:rsid w:val="000A717D"/>
    <w:rsid w:val="000B7C63"/>
    <w:rsid w:val="000E4927"/>
    <w:rsid w:val="00130FB8"/>
    <w:rsid w:val="0013458D"/>
    <w:rsid w:val="00175E45"/>
    <w:rsid w:val="001B27B0"/>
    <w:rsid w:val="001B296F"/>
    <w:rsid w:val="001D65C6"/>
    <w:rsid w:val="001E2AEB"/>
    <w:rsid w:val="00210E7B"/>
    <w:rsid w:val="00215FF7"/>
    <w:rsid w:val="002309AA"/>
    <w:rsid w:val="00252D69"/>
    <w:rsid w:val="002627A7"/>
    <w:rsid w:val="00273AF4"/>
    <w:rsid w:val="002934B4"/>
    <w:rsid w:val="002B4221"/>
    <w:rsid w:val="002F675A"/>
    <w:rsid w:val="00300482"/>
    <w:rsid w:val="00307D7C"/>
    <w:rsid w:val="00326141"/>
    <w:rsid w:val="00360B60"/>
    <w:rsid w:val="00361A3A"/>
    <w:rsid w:val="003709B0"/>
    <w:rsid w:val="00373418"/>
    <w:rsid w:val="003C5AAB"/>
    <w:rsid w:val="00401D30"/>
    <w:rsid w:val="004204E9"/>
    <w:rsid w:val="00422020"/>
    <w:rsid w:val="00465884"/>
    <w:rsid w:val="004705D5"/>
    <w:rsid w:val="004B18B9"/>
    <w:rsid w:val="004C0556"/>
    <w:rsid w:val="004C6E76"/>
    <w:rsid w:val="004E007B"/>
    <w:rsid w:val="004E724C"/>
    <w:rsid w:val="00510692"/>
    <w:rsid w:val="00510A66"/>
    <w:rsid w:val="005245ED"/>
    <w:rsid w:val="00553FE2"/>
    <w:rsid w:val="00563018"/>
    <w:rsid w:val="00572506"/>
    <w:rsid w:val="00591B13"/>
    <w:rsid w:val="005B6BED"/>
    <w:rsid w:val="005F15FB"/>
    <w:rsid w:val="005F41A1"/>
    <w:rsid w:val="00611EF8"/>
    <w:rsid w:val="00622931"/>
    <w:rsid w:val="00692393"/>
    <w:rsid w:val="006B6FED"/>
    <w:rsid w:val="006D0DD0"/>
    <w:rsid w:val="006D4BDD"/>
    <w:rsid w:val="00712131"/>
    <w:rsid w:val="00754D5D"/>
    <w:rsid w:val="00775F17"/>
    <w:rsid w:val="007B5813"/>
    <w:rsid w:val="007C103B"/>
    <w:rsid w:val="007D190A"/>
    <w:rsid w:val="007F0976"/>
    <w:rsid w:val="007F7D57"/>
    <w:rsid w:val="00824B72"/>
    <w:rsid w:val="0083423C"/>
    <w:rsid w:val="00843629"/>
    <w:rsid w:val="00855983"/>
    <w:rsid w:val="00876E08"/>
    <w:rsid w:val="008A7032"/>
    <w:rsid w:val="008C0E07"/>
    <w:rsid w:val="009354C9"/>
    <w:rsid w:val="0094709A"/>
    <w:rsid w:val="00981FE5"/>
    <w:rsid w:val="009A67CC"/>
    <w:rsid w:val="009A7197"/>
    <w:rsid w:val="009C2A37"/>
    <w:rsid w:val="009F0CEC"/>
    <w:rsid w:val="009F3810"/>
    <w:rsid w:val="009F70E6"/>
    <w:rsid w:val="00A34A95"/>
    <w:rsid w:val="00A60F5E"/>
    <w:rsid w:val="00A65239"/>
    <w:rsid w:val="00A65A2F"/>
    <w:rsid w:val="00A90D98"/>
    <w:rsid w:val="00AC5C15"/>
    <w:rsid w:val="00AE10E5"/>
    <w:rsid w:val="00B55077"/>
    <w:rsid w:val="00B63708"/>
    <w:rsid w:val="00B7207A"/>
    <w:rsid w:val="00B75A48"/>
    <w:rsid w:val="00B76B32"/>
    <w:rsid w:val="00B96D09"/>
    <w:rsid w:val="00B97932"/>
    <w:rsid w:val="00BB3C8D"/>
    <w:rsid w:val="00BF583C"/>
    <w:rsid w:val="00C16B07"/>
    <w:rsid w:val="00C259A2"/>
    <w:rsid w:val="00C2731F"/>
    <w:rsid w:val="00C72DB8"/>
    <w:rsid w:val="00C76427"/>
    <w:rsid w:val="00C91FF0"/>
    <w:rsid w:val="00CB01EA"/>
    <w:rsid w:val="00CF2E71"/>
    <w:rsid w:val="00D57A9D"/>
    <w:rsid w:val="00D600E3"/>
    <w:rsid w:val="00D717BA"/>
    <w:rsid w:val="00D82B32"/>
    <w:rsid w:val="00D836C2"/>
    <w:rsid w:val="00D93DAE"/>
    <w:rsid w:val="00DD3B65"/>
    <w:rsid w:val="00DF3D5F"/>
    <w:rsid w:val="00E20684"/>
    <w:rsid w:val="00E360E9"/>
    <w:rsid w:val="00E6185C"/>
    <w:rsid w:val="00E91190"/>
    <w:rsid w:val="00E97361"/>
    <w:rsid w:val="00EB44E5"/>
    <w:rsid w:val="00F43E45"/>
    <w:rsid w:val="00F55360"/>
    <w:rsid w:val="00F900BA"/>
    <w:rsid w:val="00F9663A"/>
    <w:rsid w:val="00FA27D0"/>
    <w:rsid w:val="00FC646D"/>
    <w:rsid w:val="00FD0034"/>
    <w:rsid w:val="00FD27E6"/>
    <w:rsid w:val="00FD3964"/>
    <w:rsid w:val="00FF44A4"/>
    <w:rsid w:val="00FF711F"/>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3D3CC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SimSun"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709B0"/>
    <w:pPr>
      <w:spacing w:line="340" w:lineRule="atLeast"/>
      <w:jc w:val="both"/>
    </w:pPr>
    <w:rPr>
      <w:rFonts w:ascii="Times New Roman" w:eastAsia="Times New Roman" w:hAnsi="Times New Roman"/>
      <w:color w:val="000000"/>
      <w:sz w:val="24"/>
      <w:lang w:val="en-US" w:eastAsia="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DPI11articletype">
    <w:name w:val="MDPI_1.1_article_type"/>
    <w:basedOn w:val="MDPI31text"/>
    <w:next w:val="MDPI12title"/>
    <w:qFormat/>
    <w:rsid w:val="003709B0"/>
    <w:pPr>
      <w:spacing w:before="240" w:line="240" w:lineRule="auto"/>
      <w:ind w:firstLine="0"/>
      <w:jc w:val="left"/>
    </w:pPr>
    <w:rPr>
      <w:i/>
    </w:rPr>
  </w:style>
  <w:style w:type="paragraph" w:customStyle="1" w:styleId="MDPI12title">
    <w:name w:val="MDPI_1.2_title"/>
    <w:next w:val="MDPI13authornames"/>
    <w:qFormat/>
    <w:rsid w:val="003709B0"/>
    <w:pPr>
      <w:adjustRightInd w:val="0"/>
      <w:snapToGrid w:val="0"/>
      <w:spacing w:after="240" w:line="400" w:lineRule="exact"/>
    </w:pPr>
    <w:rPr>
      <w:rFonts w:ascii="Palatino Linotype" w:eastAsia="Times New Roman" w:hAnsi="Palatino Linotype"/>
      <w:b/>
      <w:snapToGrid w:val="0"/>
      <w:color w:val="000000"/>
      <w:sz w:val="36"/>
      <w:lang w:val="en-US" w:eastAsia="de-DE" w:bidi="en-US"/>
    </w:rPr>
  </w:style>
  <w:style w:type="paragraph" w:customStyle="1" w:styleId="MDPI13authornames">
    <w:name w:val="MDPI_1.3_authornames"/>
    <w:basedOn w:val="MDPI31text"/>
    <w:next w:val="MDPI14history"/>
    <w:qFormat/>
    <w:rsid w:val="003709B0"/>
    <w:pPr>
      <w:spacing w:after="120"/>
      <w:ind w:firstLine="0"/>
      <w:jc w:val="left"/>
    </w:pPr>
    <w:rPr>
      <w:b/>
      <w:snapToGrid/>
    </w:rPr>
  </w:style>
  <w:style w:type="paragraph" w:customStyle="1" w:styleId="MDPI14history">
    <w:name w:val="MDPI_1.4_history"/>
    <w:basedOn w:val="MDPI62Acknowledgments"/>
    <w:next w:val="Normal"/>
    <w:qFormat/>
    <w:rsid w:val="003709B0"/>
    <w:pPr>
      <w:ind w:left="113"/>
      <w:jc w:val="left"/>
    </w:pPr>
    <w:rPr>
      <w:snapToGrid/>
    </w:rPr>
  </w:style>
  <w:style w:type="paragraph" w:customStyle="1" w:styleId="MDPI16affiliation">
    <w:name w:val="MDPI_1.6_affiliation"/>
    <w:basedOn w:val="MDPI62Acknowledgments"/>
    <w:qFormat/>
    <w:rsid w:val="003709B0"/>
    <w:pPr>
      <w:spacing w:before="0"/>
      <w:ind w:left="311" w:hanging="198"/>
      <w:jc w:val="left"/>
    </w:pPr>
    <w:rPr>
      <w:snapToGrid/>
      <w:szCs w:val="18"/>
    </w:rPr>
  </w:style>
  <w:style w:type="paragraph" w:customStyle="1" w:styleId="MDPI17abstract">
    <w:name w:val="MDPI_1.7_abstract"/>
    <w:basedOn w:val="MDPI31text"/>
    <w:next w:val="MDPI18keywords"/>
    <w:qFormat/>
    <w:rsid w:val="003709B0"/>
    <w:pPr>
      <w:spacing w:before="240"/>
      <w:ind w:left="113" w:firstLine="0"/>
    </w:pPr>
    <w:rPr>
      <w:snapToGrid/>
    </w:rPr>
  </w:style>
  <w:style w:type="paragraph" w:customStyle="1" w:styleId="MDPI18keywords">
    <w:name w:val="MDPI_1.8_keywords"/>
    <w:basedOn w:val="MDPI31text"/>
    <w:next w:val="Normal"/>
    <w:qFormat/>
    <w:rsid w:val="003709B0"/>
    <w:pPr>
      <w:spacing w:before="240"/>
      <w:ind w:left="113" w:firstLine="0"/>
    </w:pPr>
  </w:style>
  <w:style w:type="paragraph" w:customStyle="1" w:styleId="MDPI19line">
    <w:name w:val="MDPI_1.9_line"/>
    <w:basedOn w:val="MDPI31text"/>
    <w:qFormat/>
    <w:rsid w:val="003709B0"/>
    <w:pPr>
      <w:pBdr>
        <w:bottom w:val="single" w:sz="6" w:space="1" w:color="auto"/>
      </w:pBdr>
      <w:ind w:firstLine="0"/>
    </w:pPr>
    <w:rPr>
      <w:snapToGrid/>
      <w:szCs w:val="24"/>
    </w:rPr>
  </w:style>
  <w:style w:type="table" w:customStyle="1" w:styleId="Mdeck5tablebodythreelines">
    <w:name w:val="M_deck_5_table_body_three_lines"/>
    <w:basedOn w:val="TableNormal"/>
    <w:uiPriority w:val="99"/>
    <w:rsid w:val="003709B0"/>
    <w:pPr>
      <w:adjustRightInd w:val="0"/>
      <w:snapToGrid w:val="0"/>
      <w:spacing w:line="300" w:lineRule="exact"/>
      <w:jc w:val="center"/>
    </w:pPr>
    <w:rPr>
      <w:rFonts w:ascii="Times New Roman" w:hAnsi="Times New Roman"/>
      <w:lang w:val="de-DE" w:eastAsia="de-DE"/>
    </w:rPr>
    <w:tblPr>
      <w:jc w:val="center"/>
      <w:tblBorders>
        <w:bottom w:val="single" w:sz="8" w:space="0" w:color="auto"/>
      </w:tblBorders>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mirrorIndents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table" w:styleId="TableGrid">
    <w:name w:val="Table Grid"/>
    <w:basedOn w:val="TableNormal"/>
    <w:uiPriority w:val="59"/>
    <w:rsid w:val="003709B0"/>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3709B0"/>
    <w:pPr>
      <w:pBdr>
        <w:bottom w:val="single" w:sz="6" w:space="1" w:color="auto"/>
      </w:pBdr>
      <w:tabs>
        <w:tab w:val="center" w:pos="4153"/>
        <w:tab w:val="right" w:pos="8306"/>
      </w:tabs>
      <w:snapToGrid w:val="0"/>
      <w:spacing w:line="240" w:lineRule="atLeast"/>
      <w:jc w:val="center"/>
    </w:pPr>
    <w:rPr>
      <w:sz w:val="18"/>
      <w:szCs w:val="18"/>
    </w:rPr>
  </w:style>
  <w:style w:type="character" w:customStyle="1" w:styleId="HeaderChar">
    <w:name w:val="Header Char"/>
    <w:link w:val="Header"/>
    <w:uiPriority w:val="99"/>
    <w:rsid w:val="003709B0"/>
    <w:rPr>
      <w:rFonts w:ascii="Times New Roman" w:eastAsia="Times New Roman" w:hAnsi="Times New Roman" w:cs="Times New Roman"/>
      <w:color w:val="000000"/>
      <w:kern w:val="0"/>
      <w:sz w:val="18"/>
      <w:szCs w:val="18"/>
      <w:lang w:eastAsia="de-DE"/>
    </w:rPr>
  </w:style>
  <w:style w:type="paragraph" w:customStyle="1" w:styleId="MDPIheaderjournallogo">
    <w:name w:val="MDPI_header_journal_logo"/>
    <w:qFormat/>
    <w:rsid w:val="003709B0"/>
    <w:pPr>
      <w:adjustRightInd w:val="0"/>
      <w:snapToGrid w:val="0"/>
    </w:pPr>
    <w:rPr>
      <w:rFonts w:ascii="Palatino Linotype" w:eastAsia="Times New Roman" w:hAnsi="Palatino Linotype"/>
      <w:i/>
      <w:color w:val="000000"/>
      <w:sz w:val="24"/>
      <w:szCs w:val="22"/>
      <w:lang w:val="en-US" w:eastAsia="de-CH"/>
    </w:rPr>
  </w:style>
  <w:style w:type="paragraph" w:customStyle="1" w:styleId="MDPI32textnoindent">
    <w:name w:val="MDPI_3.2_text_no_indent"/>
    <w:basedOn w:val="MDPI31text"/>
    <w:qFormat/>
    <w:rsid w:val="003709B0"/>
    <w:pPr>
      <w:ind w:firstLine="0"/>
    </w:pPr>
  </w:style>
  <w:style w:type="paragraph" w:customStyle="1" w:styleId="MDPI33textspaceafter">
    <w:name w:val="MDPI_3.3_text_space_after"/>
    <w:basedOn w:val="MDPI31text"/>
    <w:qFormat/>
    <w:rsid w:val="003709B0"/>
    <w:pPr>
      <w:spacing w:after="240"/>
    </w:pPr>
  </w:style>
  <w:style w:type="paragraph" w:customStyle="1" w:styleId="MDPI35textbeforelist">
    <w:name w:val="MDPI_3.5_text_before_list"/>
    <w:basedOn w:val="MDPI31text"/>
    <w:qFormat/>
    <w:rsid w:val="003709B0"/>
    <w:pPr>
      <w:spacing w:after="120"/>
    </w:pPr>
  </w:style>
  <w:style w:type="paragraph" w:customStyle="1" w:styleId="MDPI36textafterlist">
    <w:name w:val="MDPI_3.6_text_after_list"/>
    <w:basedOn w:val="MDPI31text"/>
    <w:qFormat/>
    <w:rsid w:val="003709B0"/>
    <w:pPr>
      <w:spacing w:before="120"/>
    </w:pPr>
  </w:style>
  <w:style w:type="paragraph" w:customStyle="1" w:styleId="MDPI37itemize">
    <w:name w:val="MDPI_3.7_itemize"/>
    <w:basedOn w:val="MDPI31text"/>
    <w:qFormat/>
    <w:rsid w:val="003709B0"/>
    <w:pPr>
      <w:numPr>
        <w:numId w:val="1"/>
      </w:numPr>
      <w:ind w:left="425" w:hanging="425"/>
    </w:pPr>
  </w:style>
  <w:style w:type="paragraph" w:customStyle="1" w:styleId="MDPI38bullet">
    <w:name w:val="MDPI_3.8_bullet"/>
    <w:basedOn w:val="MDPI31text"/>
    <w:qFormat/>
    <w:rsid w:val="003709B0"/>
    <w:pPr>
      <w:numPr>
        <w:numId w:val="2"/>
      </w:numPr>
      <w:ind w:left="425" w:hanging="425"/>
    </w:pPr>
  </w:style>
  <w:style w:type="paragraph" w:customStyle="1" w:styleId="MDPI39equation">
    <w:name w:val="MDPI_3.9_equation"/>
    <w:basedOn w:val="MDPI31text"/>
    <w:qFormat/>
    <w:rsid w:val="003709B0"/>
    <w:pPr>
      <w:spacing w:before="120" w:after="120"/>
      <w:ind w:left="709" w:firstLine="0"/>
      <w:jc w:val="center"/>
    </w:pPr>
  </w:style>
  <w:style w:type="paragraph" w:customStyle="1" w:styleId="MDPI3aequationnumber">
    <w:name w:val="MDPI_3.a_equation_number"/>
    <w:basedOn w:val="MDPI31text"/>
    <w:qFormat/>
    <w:rsid w:val="003709B0"/>
    <w:pPr>
      <w:spacing w:before="120" w:after="120" w:line="240" w:lineRule="auto"/>
      <w:ind w:firstLine="0"/>
      <w:jc w:val="right"/>
    </w:pPr>
  </w:style>
  <w:style w:type="paragraph" w:customStyle="1" w:styleId="MDPI62Acknowledgments">
    <w:name w:val="MDPI_6.2_Acknowledgments"/>
    <w:qFormat/>
    <w:rsid w:val="003709B0"/>
    <w:pPr>
      <w:adjustRightInd w:val="0"/>
      <w:snapToGrid w:val="0"/>
      <w:spacing w:before="120" w:line="200" w:lineRule="atLeast"/>
      <w:jc w:val="both"/>
    </w:pPr>
    <w:rPr>
      <w:rFonts w:ascii="Palatino Linotype" w:eastAsia="Times New Roman" w:hAnsi="Palatino Linotype"/>
      <w:snapToGrid w:val="0"/>
      <w:color w:val="000000"/>
      <w:sz w:val="18"/>
      <w:lang w:val="en-US" w:eastAsia="de-DE" w:bidi="en-US"/>
    </w:rPr>
  </w:style>
  <w:style w:type="paragraph" w:customStyle="1" w:styleId="MDPI41tablecaption">
    <w:name w:val="MDPI_4.1_table_caption"/>
    <w:basedOn w:val="MDPI62Acknowledgments"/>
    <w:qFormat/>
    <w:rsid w:val="003709B0"/>
    <w:pPr>
      <w:spacing w:before="240" w:after="120" w:line="260" w:lineRule="atLeast"/>
      <w:ind w:left="425" w:right="425"/>
    </w:pPr>
    <w:rPr>
      <w:snapToGrid/>
      <w:szCs w:val="22"/>
    </w:rPr>
  </w:style>
  <w:style w:type="paragraph" w:customStyle="1" w:styleId="MDPI42tablebody">
    <w:name w:val="MDPI_4.2_table_body"/>
    <w:qFormat/>
    <w:rsid w:val="006D4BDD"/>
    <w:pPr>
      <w:adjustRightInd w:val="0"/>
      <w:snapToGrid w:val="0"/>
      <w:spacing w:line="260" w:lineRule="atLeast"/>
      <w:jc w:val="center"/>
    </w:pPr>
    <w:rPr>
      <w:rFonts w:ascii="Palatino Linotype" w:eastAsia="Times New Roman" w:hAnsi="Palatino Linotype"/>
      <w:snapToGrid w:val="0"/>
      <w:color w:val="000000"/>
      <w:lang w:val="en-US" w:eastAsia="de-DE" w:bidi="en-US"/>
    </w:rPr>
  </w:style>
  <w:style w:type="paragraph" w:customStyle="1" w:styleId="MDPI43tablefooter">
    <w:name w:val="MDPI_4.3_table_footer"/>
    <w:basedOn w:val="MDPI41tablecaption"/>
    <w:next w:val="MDPI31text"/>
    <w:qFormat/>
    <w:rsid w:val="003709B0"/>
    <w:pPr>
      <w:spacing w:before="0"/>
      <w:ind w:left="0" w:right="0"/>
    </w:pPr>
  </w:style>
  <w:style w:type="paragraph" w:customStyle="1" w:styleId="MDPI51figurecaption">
    <w:name w:val="MDPI_5.1_figure_caption"/>
    <w:basedOn w:val="MDPI62Acknowledgments"/>
    <w:qFormat/>
    <w:rsid w:val="003709B0"/>
    <w:pPr>
      <w:spacing w:after="240" w:line="260" w:lineRule="atLeast"/>
      <w:ind w:left="425" w:right="425"/>
    </w:pPr>
    <w:rPr>
      <w:snapToGrid/>
    </w:rPr>
  </w:style>
  <w:style w:type="paragraph" w:customStyle="1" w:styleId="MDPI52figure">
    <w:name w:val="MDPI_5.2_figure"/>
    <w:qFormat/>
    <w:rsid w:val="003709B0"/>
    <w:pPr>
      <w:jc w:val="center"/>
    </w:pPr>
    <w:rPr>
      <w:rFonts w:ascii="Palatino Linotype" w:eastAsia="Times New Roman" w:hAnsi="Palatino Linotype"/>
      <w:snapToGrid w:val="0"/>
      <w:color w:val="000000"/>
      <w:sz w:val="24"/>
      <w:lang w:val="en-US" w:eastAsia="de-DE" w:bidi="en-US"/>
    </w:rPr>
  </w:style>
  <w:style w:type="paragraph" w:customStyle="1" w:styleId="MDPI61Supplementary">
    <w:name w:val="MDPI_6.1_Supplementary"/>
    <w:basedOn w:val="MDPI62Acknowledgments"/>
    <w:qFormat/>
    <w:rsid w:val="003709B0"/>
    <w:pPr>
      <w:spacing w:before="240"/>
    </w:pPr>
    <w:rPr>
      <w:lang w:eastAsia="en-US"/>
    </w:rPr>
  </w:style>
  <w:style w:type="paragraph" w:customStyle="1" w:styleId="MDPI63AuthorContributions">
    <w:name w:val="MDPI_6.3_AuthorContributions"/>
    <w:basedOn w:val="MDPI62Acknowledgments"/>
    <w:qFormat/>
    <w:rsid w:val="003709B0"/>
    <w:rPr>
      <w:rFonts w:eastAsia="SimSun"/>
      <w:color w:val="auto"/>
      <w:lang w:eastAsia="en-US"/>
    </w:rPr>
  </w:style>
  <w:style w:type="paragraph" w:customStyle="1" w:styleId="MDPI64CoI">
    <w:name w:val="MDPI_6.4_CoI"/>
    <w:basedOn w:val="MDPI62Acknowledgments"/>
    <w:qFormat/>
    <w:rsid w:val="003709B0"/>
  </w:style>
  <w:style w:type="paragraph" w:customStyle="1" w:styleId="MDPI31text">
    <w:name w:val="MDPI_3.1_text"/>
    <w:qFormat/>
    <w:rsid w:val="003709B0"/>
    <w:pPr>
      <w:adjustRightInd w:val="0"/>
      <w:snapToGrid w:val="0"/>
      <w:spacing w:line="260" w:lineRule="atLeast"/>
      <w:ind w:firstLine="425"/>
      <w:jc w:val="both"/>
    </w:pPr>
    <w:rPr>
      <w:rFonts w:ascii="Palatino Linotype" w:eastAsia="Times New Roman" w:hAnsi="Palatino Linotype"/>
      <w:snapToGrid w:val="0"/>
      <w:color w:val="000000"/>
      <w:szCs w:val="22"/>
      <w:lang w:val="en-US" w:eastAsia="de-DE" w:bidi="en-US"/>
    </w:rPr>
  </w:style>
  <w:style w:type="paragraph" w:customStyle="1" w:styleId="MDPI23heading3">
    <w:name w:val="MDPI_2.3_heading3"/>
    <w:basedOn w:val="MDPI31text"/>
    <w:qFormat/>
    <w:rsid w:val="003709B0"/>
    <w:pPr>
      <w:spacing w:before="240" w:after="120"/>
      <w:ind w:firstLine="0"/>
      <w:jc w:val="left"/>
      <w:outlineLvl w:val="2"/>
    </w:pPr>
  </w:style>
  <w:style w:type="paragraph" w:customStyle="1" w:styleId="MDPI21heading1">
    <w:name w:val="MDPI_2.1_heading1"/>
    <w:basedOn w:val="MDPI23heading3"/>
    <w:qFormat/>
    <w:rsid w:val="003709B0"/>
    <w:pPr>
      <w:outlineLvl w:val="0"/>
    </w:pPr>
    <w:rPr>
      <w:b/>
    </w:rPr>
  </w:style>
  <w:style w:type="paragraph" w:customStyle="1" w:styleId="MDPI22heading2">
    <w:name w:val="MDPI_2.2_heading2"/>
    <w:basedOn w:val="Normal"/>
    <w:qFormat/>
    <w:rsid w:val="003709B0"/>
    <w:pPr>
      <w:kinsoku w:val="0"/>
      <w:overflowPunct w:val="0"/>
      <w:autoSpaceDE w:val="0"/>
      <w:autoSpaceDN w:val="0"/>
      <w:adjustRightInd w:val="0"/>
      <w:snapToGrid w:val="0"/>
      <w:spacing w:before="240" w:after="120" w:line="260" w:lineRule="atLeast"/>
      <w:jc w:val="left"/>
      <w:outlineLvl w:val="1"/>
    </w:pPr>
    <w:rPr>
      <w:rFonts w:ascii="Palatino Linotype" w:hAnsi="Palatino Linotype"/>
      <w:i/>
      <w:noProof/>
      <w:snapToGrid w:val="0"/>
      <w:sz w:val="20"/>
      <w:szCs w:val="22"/>
      <w:lang w:bidi="en-US"/>
    </w:rPr>
  </w:style>
  <w:style w:type="paragraph" w:customStyle="1" w:styleId="MDPI71References">
    <w:name w:val="MDPI_7.1_References"/>
    <w:basedOn w:val="MDPI62Acknowledgments"/>
    <w:qFormat/>
    <w:rsid w:val="003709B0"/>
    <w:pPr>
      <w:numPr>
        <w:numId w:val="3"/>
      </w:numPr>
      <w:spacing w:before="0" w:line="260" w:lineRule="atLeast"/>
      <w:ind w:left="425" w:hanging="425"/>
    </w:pPr>
  </w:style>
  <w:style w:type="paragraph" w:styleId="BalloonText">
    <w:name w:val="Balloon Text"/>
    <w:basedOn w:val="Normal"/>
    <w:link w:val="BalloonTextChar"/>
    <w:uiPriority w:val="99"/>
    <w:semiHidden/>
    <w:unhideWhenUsed/>
    <w:rsid w:val="003709B0"/>
    <w:pPr>
      <w:spacing w:line="240" w:lineRule="auto"/>
    </w:pPr>
    <w:rPr>
      <w:sz w:val="18"/>
      <w:szCs w:val="18"/>
    </w:rPr>
  </w:style>
  <w:style w:type="character" w:customStyle="1" w:styleId="BalloonTextChar">
    <w:name w:val="Balloon Text Char"/>
    <w:link w:val="BalloonText"/>
    <w:uiPriority w:val="99"/>
    <w:semiHidden/>
    <w:rsid w:val="003709B0"/>
    <w:rPr>
      <w:rFonts w:ascii="Times New Roman" w:eastAsia="Times New Roman" w:hAnsi="Times New Roman" w:cs="Times New Roman"/>
      <w:color w:val="000000"/>
      <w:kern w:val="0"/>
      <w:sz w:val="18"/>
      <w:szCs w:val="18"/>
      <w:lang w:eastAsia="de-DE"/>
    </w:rPr>
  </w:style>
  <w:style w:type="character" w:styleId="LineNumber">
    <w:name w:val="line number"/>
    <w:basedOn w:val="DefaultParagraphFont"/>
    <w:uiPriority w:val="99"/>
    <w:semiHidden/>
    <w:unhideWhenUsed/>
    <w:rsid w:val="003709B0"/>
  </w:style>
  <w:style w:type="table" w:customStyle="1" w:styleId="MDPI41threelinetable">
    <w:name w:val="MDPI_4.1_three_line_table"/>
    <w:basedOn w:val="TableNormal"/>
    <w:uiPriority w:val="99"/>
    <w:rsid w:val="006D4BDD"/>
    <w:pPr>
      <w:adjustRightInd w:val="0"/>
      <w:snapToGrid w:val="0"/>
      <w:jc w:val="center"/>
    </w:pPr>
    <w:rPr>
      <w:rFonts w:ascii="Palatino Linotype" w:hAnsi="Palatino Linotype"/>
      <w:color w:val="000000"/>
    </w:rPr>
    <w:tblPr>
      <w:jc w:val="center"/>
      <w:tblBorders>
        <w:top w:val="single" w:sz="8" w:space="0" w:color="auto"/>
        <w:bottom w:val="single" w:sz="8" w:space="0" w:color="auto"/>
      </w:tblBorders>
    </w:tblPr>
    <w:trPr>
      <w:jc w:val="center"/>
    </w:trPr>
    <w:tcPr>
      <w:vAlign w:val="center"/>
    </w:tcPr>
    <w:tblStylePr w:type="firstRow">
      <w:rPr>
        <w:rFonts w:ascii="Calibri Light" w:hAnsi="Calibri Light"/>
        <w:b/>
        <w:i w:val="0"/>
        <w:sz w:val="20"/>
      </w:rPr>
      <w:tblPr/>
      <w:tcPr>
        <w:tcBorders>
          <w:bottom w:val="single" w:sz="4" w:space="0" w:color="auto"/>
        </w:tcBorders>
      </w:tcPr>
    </w:tblStylePr>
  </w:style>
  <w:style w:type="character" w:styleId="Hyperlink">
    <w:name w:val="Hyperlink"/>
    <w:uiPriority w:val="99"/>
    <w:unhideWhenUsed/>
    <w:rsid w:val="004705D5"/>
    <w:rPr>
      <w:color w:val="0563C1"/>
      <w:u w:val="single"/>
    </w:rPr>
  </w:style>
  <w:style w:type="character" w:customStyle="1" w:styleId="UnresolvedMention1">
    <w:name w:val="Unresolved Mention1"/>
    <w:uiPriority w:val="99"/>
    <w:semiHidden/>
    <w:unhideWhenUsed/>
    <w:rsid w:val="007D190A"/>
    <w:rPr>
      <w:color w:val="605E5C"/>
      <w:shd w:val="clear" w:color="auto" w:fill="E1DFDD"/>
    </w:rPr>
  </w:style>
  <w:style w:type="character" w:styleId="CommentReference">
    <w:name w:val="annotation reference"/>
    <w:basedOn w:val="DefaultParagraphFont"/>
    <w:uiPriority w:val="99"/>
    <w:semiHidden/>
    <w:unhideWhenUsed/>
    <w:rsid w:val="00FC646D"/>
    <w:rPr>
      <w:sz w:val="16"/>
      <w:szCs w:val="16"/>
    </w:rPr>
  </w:style>
  <w:style w:type="paragraph" w:styleId="CommentText">
    <w:name w:val="annotation text"/>
    <w:basedOn w:val="Normal"/>
    <w:link w:val="CommentTextChar"/>
    <w:uiPriority w:val="99"/>
    <w:semiHidden/>
    <w:unhideWhenUsed/>
    <w:rsid w:val="00FC646D"/>
    <w:pPr>
      <w:spacing w:line="240" w:lineRule="auto"/>
    </w:pPr>
    <w:rPr>
      <w:sz w:val="20"/>
    </w:rPr>
  </w:style>
  <w:style w:type="character" w:customStyle="1" w:styleId="CommentTextChar">
    <w:name w:val="Comment Text Char"/>
    <w:basedOn w:val="DefaultParagraphFont"/>
    <w:link w:val="CommentText"/>
    <w:uiPriority w:val="99"/>
    <w:semiHidden/>
    <w:rsid w:val="00FC646D"/>
    <w:rPr>
      <w:rFonts w:ascii="Times New Roman" w:eastAsia="Times New Roman" w:hAnsi="Times New Roman"/>
      <w:color w:val="000000"/>
      <w:lang w:val="en-US" w:eastAsia="de-DE"/>
    </w:rPr>
  </w:style>
  <w:style w:type="paragraph" w:styleId="CommentSubject">
    <w:name w:val="annotation subject"/>
    <w:basedOn w:val="CommentText"/>
    <w:next w:val="CommentText"/>
    <w:link w:val="CommentSubjectChar"/>
    <w:uiPriority w:val="99"/>
    <w:semiHidden/>
    <w:unhideWhenUsed/>
    <w:rsid w:val="00FC646D"/>
    <w:rPr>
      <w:b/>
      <w:bCs/>
    </w:rPr>
  </w:style>
  <w:style w:type="character" w:customStyle="1" w:styleId="CommentSubjectChar">
    <w:name w:val="Comment Subject Char"/>
    <w:basedOn w:val="CommentTextChar"/>
    <w:link w:val="CommentSubject"/>
    <w:uiPriority w:val="99"/>
    <w:semiHidden/>
    <w:rsid w:val="00FC646D"/>
    <w:rPr>
      <w:rFonts w:ascii="Times New Roman" w:eastAsia="Times New Roman" w:hAnsi="Times New Roman"/>
      <w:b/>
      <w:bCs/>
      <w:color w:val="000000"/>
      <w:lang w:val="en-US" w:eastAsia="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SimSun"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709B0"/>
    <w:pPr>
      <w:spacing w:line="340" w:lineRule="atLeast"/>
      <w:jc w:val="both"/>
    </w:pPr>
    <w:rPr>
      <w:rFonts w:ascii="Times New Roman" w:eastAsia="Times New Roman" w:hAnsi="Times New Roman"/>
      <w:color w:val="000000"/>
      <w:sz w:val="24"/>
      <w:lang w:val="en-US" w:eastAsia="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DPI11articletype">
    <w:name w:val="MDPI_1.1_article_type"/>
    <w:basedOn w:val="MDPI31text"/>
    <w:next w:val="MDPI12title"/>
    <w:qFormat/>
    <w:rsid w:val="003709B0"/>
    <w:pPr>
      <w:spacing w:before="240" w:line="240" w:lineRule="auto"/>
      <w:ind w:firstLine="0"/>
      <w:jc w:val="left"/>
    </w:pPr>
    <w:rPr>
      <w:i/>
    </w:rPr>
  </w:style>
  <w:style w:type="paragraph" w:customStyle="1" w:styleId="MDPI12title">
    <w:name w:val="MDPI_1.2_title"/>
    <w:next w:val="MDPI13authornames"/>
    <w:qFormat/>
    <w:rsid w:val="003709B0"/>
    <w:pPr>
      <w:adjustRightInd w:val="0"/>
      <w:snapToGrid w:val="0"/>
      <w:spacing w:after="240" w:line="400" w:lineRule="exact"/>
    </w:pPr>
    <w:rPr>
      <w:rFonts w:ascii="Palatino Linotype" w:eastAsia="Times New Roman" w:hAnsi="Palatino Linotype"/>
      <w:b/>
      <w:snapToGrid w:val="0"/>
      <w:color w:val="000000"/>
      <w:sz w:val="36"/>
      <w:lang w:val="en-US" w:eastAsia="de-DE" w:bidi="en-US"/>
    </w:rPr>
  </w:style>
  <w:style w:type="paragraph" w:customStyle="1" w:styleId="MDPI13authornames">
    <w:name w:val="MDPI_1.3_authornames"/>
    <w:basedOn w:val="MDPI31text"/>
    <w:next w:val="MDPI14history"/>
    <w:qFormat/>
    <w:rsid w:val="003709B0"/>
    <w:pPr>
      <w:spacing w:after="120"/>
      <w:ind w:firstLine="0"/>
      <w:jc w:val="left"/>
    </w:pPr>
    <w:rPr>
      <w:b/>
      <w:snapToGrid/>
    </w:rPr>
  </w:style>
  <w:style w:type="paragraph" w:customStyle="1" w:styleId="MDPI14history">
    <w:name w:val="MDPI_1.4_history"/>
    <w:basedOn w:val="MDPI62Acknowledgments"/>
    <w:next w:val="Normal"/>
    <w:qFormat/>
    <w:rsid w:val="003709B0"/>
    <w:pPr>
      <w:ind w:left="113"/>
      <w:jc w:val="left"/>
    </w:pPr>
    <w:rPr>
      <w:snapToGrid/>
    </w:rPr>
  </w:style>
  <w:style w:type="paragraph" w:customStyle="1" w:styleId="MDPI16affiliation">
    <w:name w:val="MDPI_1.6_affiliation"/>
    <w:basedOn w:val="MDPI62Acknowledgments"/>
    <w:qFormat/>
    <w:rsid w:val="003709B0"/>
    <w:pPr>
      <w:spacing w:before="0"/>
      <w:ind w:left="311" w:hanging="198"/>
      <w:jc w:val="left"/>
    </w:pPr>
    <w:rPr>
      <w:snapToGrid/>
      <w:szCs w:val="18"/>
    </w:rPr>
  </w:style>
  <w:style w:type="paragraph" w:customStyle="1" w:styleId="MDPI17abstract">
    <w:name w:val="MDPI_1.7_abstract"/>
    <w:basedOn w:val="MDPI31text"/>
    <w:next w:val="MDPI18keywords"/>
    <w:qFormat/>
    <w:rsid w:val="003709B0"/>
    <w:pPr>
      <w:spacing w:before="240"/>
      <w:ind w:left="113" w:firstLine="0"/>
    </w:pPr>
    <w:rPr>
      <w:snapToGrid/>
    </w:rPr>
  </w:style>
  <w:style w:type="paragraph" w:customStyle="1" w:styleId="MDPI18keywords">
    <w:name w:val="MDPI_1.8_keywords"/>
    <w:basedOn w:val="MDPI31text"/>
    <w:next w:val="Normal"/>
    <w:qFormat/>
    <w:rsid w:val="003709B0"/>
    <w:pPr>
      <w:spacing w:before="240"/>
      <w:ind w:left="113" w:firstLine="0"/>
    </w:pPr>
  </w:style>
  <w:style w:type="paragraph" w:customStyle="1" w:styleId="MDPI19line">
    <w:name w:val="MDPI_1.9_line"/>
    <w:basedOn w:val="MDPI31text"/>
    <w:qFormat/>
    <w:rsid w:val="003709B0"/>
    <w:pPr>
      <w:pBdr>
        <w:bottom w:val="single" w:sz="6" w:space="1" w:color="auto"/>
      </w:pBdr>
      <w:ind w:firstLine="0"/>
    </w:pPr>
    <w:rPr>
      <w:snapToGrid/>
      <w:szCs w:val="24"/>
    </w:rPr>
  </w:style>
  <w:style w:type="table" w:customStyle="1" w:styleId="Mdeck5tablebodythreelines">
    <w:name w:val="M_deck_5_table_body_three_lines"/>
    <w:basedOn w:val="TableNormal"/>
    <w:uiPriority w:val="99"/>
    <w:rsid w:val="003709B0"/>
    <w:pPr>
      <w:adjustRightInd w:val="0"/>
      <w:snapToGrid w:val="0"/>
      <w:spacing w:line="300" w:lineRule="exact"/>
      <w:jc w:val="center"/>
    </w:pPr>
    <w:rPr>
      <w:rFonts w:ascii="Times New Roman" w:hAnsi="Times New Roman"/>
      <w:lang w:val="de-DE" w:eastAsia="de-DE"/>
    </w:rPr>
    <w:tblPr>
      <w:jc w:val="center"/>
      <w:tblBorders>
        <w:bottom w:val="single" w:sz="8" w:space="0" w:color="auto"/>
      </w:tblBorders>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mirrorIndents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table" w:styleId="TableGrid">
    <w:name w:val="Table Grid"/>
    <w:basedOn w:val="TableNormal"/>
    <w:uiPriority w:val="59"/>
    <w:rsid w:val="003709B0"/>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3709B0"/>
    <w:pPr>
      <w:pBdr>
        <w:bottom w:val="single" w:sz="6" w:space="1" w:color="auto"/>
      </w:pBdr>
      <w:tabs>
        <w:tab w:val="center" w:pos="4153"/>
        <w:tab w:val="right" w:pos="8306"/>
      </w:tabs>
      <w:snapToGrid w:val="0"/>
      <w:spacing w:line="240" w:lineRule="atLeast"/>
      <w:jc w:val="center"/>
    </w:pPr>
    <w:rPr>
      <w:sz w:val="18"/>
      <w:szCs w:val="18"/>
    </w:rPr>
  </w:style>
  <w:style w:type="character" w:customStyle="1" w:styleId="HeaderChar">
    <w:name w:val="Header Char"/>
    <w:link w:val="Header"/>
    <w:uiPriority w:val="99"/>
    <w:rsid w:val="003709B0"/>
    <w:rPr>
      <w:rFonts w:ascii="Times New Roman" w:eastAsia="Times New Roman" w:hAnsi="Times New Roman" w:cs="Times New Roman"/>
      <w:color w:val="000000"/>
      <w:kern w:val="0"/>
      <w:sz w:val="18"/>
      <w:szCs w:val="18"/>
      <w:lang w:eastAsia="de-DE"/>
    </w:rPr>
  </w:style>
  <w:style w:type="paragraph" w:customStyle="1" w:styleId="MDPIheaderjournallogo">
    <w:name w:val="MDPI_header_journal_logo"/>
    <w:qFormat/>
    <w:rsid w:val="003709B0"/>
    <w:pPr>
      <w:adjustRightInd w:val="0"/>
      <w:snapToGrid w:val="0"/>
    </w:pPr>
    <w:rPr>
      <w:rFonts w:ascii="Palatino Linotype" w:eastAsia="Times New Roman" w:hAnsi="Palatino Linotype"/>
      <w:i/>
      <w:color w:val="000000"/>
      <w:sz w:val="24"/>
      <w:szCs w:val="22"/>
      <w:lang w:val="en-US" w:eastAsia="de-CH"/>
    </w:rPr>
  </w:style>
  <w:style w:type="paragraph" w:customStyle="1" w:styleId="MDPI32textnoindent">
    <w:name w:val="MDPI_3.2_text_no_indent"/>
    <w:basedOn w:val="MDPI31text"/>
    <w:qFormat/>
    <w:rsid w:val="003709B0"/>
    <w:pPr>
      <w:ind w:firstLine="0"/>
    </w:pPr>
  </w:style>
  <w:style w:type="paragraph" w:customStyle="1" w:styleId="MDPI33textspaceafter">
    <w:name w:val="MDPI_3.3_text_space_after"/>
    <w:basedOn w:val="MDPI31text"/>
    <w:qFormat/>
    <w:rsid w:val="003709B0"/>
    <w:pPr>
      <w:spacing w:after="240"/>
    </w:pPr>
  </w:style>
  <w:style w:type="paragraph" w:customStyle="1" w:styleId="MDPI35textbeforelist">
    <w:name w:val="MDPI_3.5_text_before_list"/>
    <w:basedOn w:val="MDPI31text"/>
    <w:qFormat/>
    <w:rsid w:val="003709B0"/>
    <w:pPr>
      <w:spacing w:after="120"/>
    </w:pPr>
  </w:style>
  <w:style w:type="paragraph" w:customStyle="1" w:styleId="MDPI36textafterlist">
    <w:name w:val="MDPI_3.6_text_after_list"/>
    <w:basedOn w:val="MDPI31text"/>
    <w:qFormat/>
    <w:rsid w:val="003709B0"/>
    <w:pPr>
      <w:spacing w:before="120"/>
    </w:pPr>
  </w:style>
  <w:style w:type="paragraph" w:customStyle="1" w:styleId="MDPI37itemize">
    <w:name w:val="MDPI_3.7_itemize"/>
    <w:basedOn w:val="MDPI31text"/>
    <w:qFormat/>
    <w:rsid w:val="003709B0"/>
    <w:pPr>
      <w:numPr>
        <w:numId w:val="1"/>
      </w:numPr>
      <w:ind w:left="425" w:hanging="425"/>
    </w:pPr>
  </w:style>
  <w:style w:type="paragraph" w:customStyle="1" w:styleId="MDPI38bullet">
    <w:name w:val="MDPI_3.8_bullet"/>
    <w:basedOn w:val="MDPI31text"/>
    <w:qFormat/>
    <w:rsid w:val="003709B0"/>
    <w:pPr>
      <w:numPr>
        <w:numId w:val="2"/>
      </w:numPr>
      <w:ind w:left="425" w:hanging="425"/>
    </w:pPr>
  </w:style>
  <w:style w:type="paragraph" w:customStyle="1" w:styleId="MDPI39equation">
    <w:name w:val="MDPI_3.9_equation"/>
    <w:basedOn w:val="MDPI31text"/>
    <w:qFormat/>
    <w:rsid w:val="003709B0"/>
    <w:pPr>
      <w:spacing w:before="120" w:after="120"/>
      <w:ind w:left="709" w:firstLine="0"/>
      <w:jc w:val="center"/>
    </w:pPr>
  </w:style>
  <w:style w:type="paragraph" w:customStyle="1" w:styleId="MDPI3aequationnumber">
    <w:name w:val="MDPI_3.a_equation_number"/>
    <w:basedOn w:val="MDPI31text"/>
    <w:qFormat/>
    <w:rsid w:val="003709B0"/>
    <w:pPr>
      <w:spacing w:before="120" w:after="120" w:line="240" w:lineRule="auto"/>
      <w:ind w:firstLine="0"/>
      <w:jc w:val="right"/>
    </w:pPr>
  </w:style>
  <w:style w:type="paragraph" w:customStyle="1" w:styleId="MDPI62Acknowledgments">
    <w:name w:val="MDPI_6.2_Acknowledgments"/>
    <w:qFormat/>
    <w:rsid w:val="003709B0"/>
    <w:pPr>
      <w:adjustRightInd w:val="0"/>
      <w:snapToGrid w:val="0"/>
      <w:spacing w:before="120" w:line="200" w:lineRule="atLeast"/>
      <w:jc w:val="both"/>
    </w:pPr>
    <w:rPr>
      <w:rFonts w:ascii="Palatino Linotype" w:eastAsia="Times New Roman" w:hAnsi="Palatino Linotype"/>
      <w:snapToGrid w:val="0"/>
      <w:color w:val="000000"/>
      <w:sz w:val="18"/>
      <w:lang w:val="en-US" w:eastAsia="de-DE" w:bidi="en-US"/>
    </w:rPr>
  </w:style>
  <w:style w:type="paragraph" w:customStyle="1" w:styleId="MDPI41tablecaption">
    <w:name w:val="MDPI_4.1_table_caption"/>
    <w:basedOn w:val="MDPI62Acknowledgments"/>
    <w:qFormat/>
    <w:rsid w:val="003709B0"/>
    <w:pPr>
      <w:spacing w:before="240" w:after="120" w:line="260" w:lineRule="atLeast"/>
      <w:ind w:left="425" w:right="425"/>
    </w:pPr>
    <w:rPr>
      <w:snapToGrid/>
      <w:szCs w:val="22"/>
    </w:rPr>
  </w:style>
  <w:style w:type="paragraph" w:customStyle="1" w:styleId="MDPI42tablebody">
    <w:name w:val="MDPI_4.2_table_body"/>
    <w:qFormat/>
    <w:rsid w:val="006D4BDD"/>
    <w:pPr>
      <w:adjustRightInd w:val="0"/>
      <w:snapToGrid w:val="0"/>
      <w:spacing w:line="260" w:lineRule="atLeast"/>
      <w:jc w:val="center"/>
    </w:pPr>
    <w:rPr>
      <w:rFonts w:ascii="Palatino Linotype" w:eastAsia="Times New Roman" w:hAnsi="Palatino Linotype"/>
      <w:snapToGrid w:val="0"/>
      <w:color w:val="000000"/>
      <w:lang w:val="en-US" w:eastAsia="de-DE" w:bidi="en-US"/>
    </w:rPr>
  </w:style>
  <w:style w:type="paragraph" w:customStyle="1" w:styleId="MDPI43tablefooter">
    <w:name w:val="MDPI_4.3_table_footer"/>
    <w:basedOn w:val="MDPI41tablecaption"/>
    <w:next w:val="MDPI31text"/>
    <w:qFormat/>
    <w:rsid w:val="003709B0"/>
    <w:pPr>
      <w:spacing w:before="0"/>
      <w:ind w:left="0" w:right="0"/>
    </w:pPr>
  </w:style>
  <w:style w:type="paragraph" w:customStyle="1" w:styleId="MDPI51figurecaption">
    <w:name w:val="MDPI_5.1_figure_caption"/>
    <w:basedOn w:val="MDPI62Acknowledgments"/>
    <w:qFormat/>
    <w:rsid w:val="003709B0"/>
    <w:pPr>
      <w:spacing w:after="240" w:line="260" w:lineRule="atLeast"/>
      <w:ind w:left="425" w:right="425"/>
    </w:pPr>
    <w:rPr>
      <w:snapToGrid/>
    </w:rPr>
  </w:style>
  <w:style w:type="paragraph" w:customStyle="1" w:styleId="MDPI52figure">
    <w:name w:val="MDPI_5.2_figure"/>
    <w:qFormat/>
    <w:rsid w:val="003709B0"/>
    <w:pPr>
      <w:jc w:val="center"/>
    </w:pPr>
    <w:rPr>
      <w:rFonts w:ascii="Palatino Linotype" w:eastAsia="Times New Roman" w:hAnsi="Palatino Linotype"/>
      <w:snapToGrid w:val="0"/>
      <w:color w:val="000000"/>
      <w:sz w:val="24"/>
      <w:lang w:val="en-US" w:eastAsia="de-DE" w:bidi="en-US"/>
    </w:rPr>
  </w:style>
  <w:style w:type="paragraph" w:customStyle="1" w:styleId="MDPI61Supplementary">
    <w:name w:val="MDPI_6.1_Supplementary"/>
    <w:basedOn w:val="MDPI62Acknowledgments"/>
    <w:qFormat/>
    <w:rsid w:val="003709B0"/>
    <w:pPr>
      <w:spacing w:before="240"/>
    </w:pPr>
    <w:rPr>
      <w:lang w:eastAsia="en-US"/>
    </w:rPr>
  </w:style>
  <w:style w:type="paragraph" w:customStyle="1" w:styleId="MDPI63AuthorContributions">
    <w:name w:val="MDPI_6.3_AuthorContributions"/>
    <w:basedOn w:val="MDPI62Acknowledgments"/>
    <w:qFormat/>
    <w:rsid w:val="003709B0"/>
    <w:rPr>
      <w:rFonts w:eastAsia="SimSun"/>
      <w:color w:val="auto"/>
      <w:lang w:eastAsia="en-US"/>
    </w:rPr>
  </w:style>
  <w:style w:type="paragraph" w:customStyle="1" w:styleId="MDPI64CoI">
    <w:name w:val="MDPI_6.4_CoI"/>
    <w:basedOn w:val="MDPI62Acknowledgments"/>
    <w:qFormat/>
    <w:rsid w:val="003709B0"/>
  </w:style>
  <w:style w:type="paragraph" w:customStyle="1" w:styleId="MDPI31text">
    <w:name w:val="MDPI_3.1_text"/>
    <w:qFormat/>
    <w:rsid w:val="003709B0"/>
    <w:pPr>
      <w:adjustRightInd w:val="0"/>
      <w:snapToGrid w:val="0"/>
      <w:spacing w:line="260" w:lineRule="atLeast"/>
      <w:ind w:firstLine="425"/>
      <w:jc w:val="both"/>
    </w:pPr>
    <w:rPr>
      <w:rFonts w:ascii="Palatino Linotype" w:eastAsia="Times New Roman" w:hAnsi="Palatino Linotype"/>
      <w:snapToGrid w:val="0"/>
      <w:color w:val="000000"/>
      <w:szCs w:val="22"/>
      <w:lang w:val="en-US" w:eastAsia="de-DE" w:bidi="en-US"/>
    </w:rPr>
  </w:style>
  <w:style w:type="paragraph" w:customStyle="1" w:styleId="MDPI23heading3">
    <w:name w:val="MDPI_2.3_heading3"/>
    <w:basedOn w:val="MDPI31text"/>
    <w:qFormat/>
    <w:rsid w:val="003709B0"/>
    <w:pPr>
      <w:spacing w:before="240" w:after="120"/>
      <w:ind w:firstLine="0"/>
      <w:jc w:val="left"/>
      <w:outlineLvl w:val="2"/>
    </w:pPr>
  </w:style>
  <w:style w:type="paragraph" w:customStyle="1" w:styleId="MDPI21heading1">
    <w:name w:val="MDPI_2.1_heading1"/>
    <w:basedOn w:val="MDPI23heading3"/>
    <w:qFormat/>
    <w:rsid w:val="003709B0"/>
    <w:pPr>
      <w:outlineLvl w:val="0"/>
    </w:pPr>
    <w:rPr>
      <w:b/>
    </w:rPr>
  </w:style>
  <w:style w:type="paragraph" w:customStyle="1" w:styleId="MDPI22heading2">
    <w:name w:val="MDPI_2.2_heading2"/>
    <w:basedOn w:val="Normal"/>
    <w:qFormat/>
    <w:rsid w:val="003709B0"/>
    <w:pPr>
      <w:kinsoku w:val="0"/>
      <w:overflowPunct w:val="0"/>
      <w:autoSpaceDE w:val="0"/>
      <w:autoSpaceDN w:val="0"/>
      <w:adjustRightInd w:val="0"/>
      <w:snapToGrid w:val="0"/>
      <w:spacing w:before="240" w:after="120" w:line="260" w:lineRule="atLeast"/>
      <w:jc w:val="left"/>
      <w:outlineLvl w:val="1"/>
    </w:pPr>
    <w:rPr>
      <w:rFonts w:ascii="Palatino Linotype" w:hAnsi="Palatino Linotype"/>
      <w:i/>
      <w:noProof/>
      <w:snapToGrid w:val="0"/>
      <w:sz w:val="20"/>
      <w:szCs w:val="22"/>
      <w:lang w:bidi="en-US"/>
    </w:rPr>
  </w:style>
  <w:style w:type="paragraph" w:customStyle="1" w:styleId="MDPI71References">
    <w:name w:val="MDPI_7.1_References"/>
    <w:basedOn w:val="MDPI62Acknowledgments"/>
    <w:qFormat/>
    <w:rsid w:val="003709B0"/>
    <w:pPr>
      <w:numPr>
        <w:numId w:val="3"/>
      </w:numPr>
      <w:spacing w:before="0" w:line="260" w:lineRule="atLeast"/>
      <w:ind w:left="425" w:hanging="425"/>
    </w:pPr>
  </w:style>
  <w:style w:type="paragraph" w:styleId="BalloonText">
    <w:name w:val="Balloon Text"/>
    <w:basedOn w:val="Normal"/>
    <w:link w:val="BalloonTextChar"/>
    <w:uiPriority w:val="99"/>
    <w:semiHidden/>
    <w:unhideWhenUsed/>
    <w:rsid w:val="003709B0"/>
    <w:pPr>
      <w:spacing w:line="240" w:lineRule="auto"/>
    </w:pPr>
    <w:rPr>
      <w:sz w:val="18"/>
      <w:szCs w:val="18"/>
    </w:rPr>
  </w:style>
  <w:style w:type="character" w:customStyle="1" w:styleId="BalloonTextChar">
    <w:name w:val="Balloon Text Char"/>
    <w:link w:val="BalloonText"/>
    <w:uiPriority w:val="99"/>
    <w:semiHidden/>
    <w:rsid w:val="003709B0"/>
    <w:rPr>
      <w:rFonts w:ascii="Times New Roman" w:eastAsia="Times New Roman" w:hAnsi="Times New Roman" w:cs="Times New Roman"/>
      <w:color w:val="000000"/>
      <w:kern w:val="0"/>
      <w:sz w:val="18"/>
      <w:szCs w:val="18"/>
      <w:lang w:eastAsia="de-DE"/>
    </w:rPr>
  </w:style>
  <w:style w:type="character" w:styleId="LineNumber">
    <w:name w:val="line number"/>
    <w:basedOn w:val="DefaultParagraphFont"/>
    <w:uiPriority w:val="99"/>
    <w:semiHidden/>
    <w:unhideWhenUsed/>
    <w:rsid w:val="003709B0"/>
  </w:style>
  <w:style w:type="table" w:customStyle="1" w:styleId="MDPI41threelinetable">
    <w:name w:val="MDPI_4.1_three_line_table"/>
    <w:basedOn w:val="TableNormal"/>
    <w:uiPriority w:val="99"/>
    <w:rsid w:val="006D4BDD"/>
    <w:pPr>
      <w:adjustRightInd w:val="0"/>
      <w:snapToGrid w:val="0"/>
      <w:jc w:val="center"/>
    </w:pPr>
    <w:rPr>
      <w:rFonts w:ascii="Palatino Linotype" w:hAnsi="Palatino Linotype"/>
      <w:color w:val="000000"/>
    </w:rPr>
    <w:tblPr>
      <w:jc w:val="center"/>
      <w:tblBorders>
        <w:top w:val="single" w:sz="8" w:space="0" w:color="auto"/>
        <w:bottom w:val="single" w:sz="8" w:space="0" w:color="auto"/>
      </w:tblBorders>
    </w:tblPr>
    <w:trPr>
      <w:jc w:val="center"/>
    </w:trPr>
    <w:tcPr>
      <w:vAlign w:val="center"/>
    </w:tcPr>
    <w:tblStylePr w:type="firstRow">
      <w:rPr>
        <w:rFonts w:ascii="Calibri Light" w:hAnsi="Calibri Light"/>
        <w:b/>
        <w:i w:val="0"/>
        <w:sz w:val="20"/>
      </w:rPr>
      <w:tblPr/>
      <w:tcPr>
        <w:tcBorders>
          <w:bottom w:val="single" w:sz="4" w:space="0" w:color="auto"/>
        </w:tcBorders>
      </w:tcPr>
    </w:tblStylePr>
  </w:style>
  <w:style w:type="character" w:styleId="Hyperlink">
    <w:name w:val="Hyperlink"/>
    <w:uiPriority w:val="99"/>
    <w:unhideWhenUsed/>
    <w:rsid w:val="004705D5"/>
    <w:rPr>
      <w:color w:val="0563C1"/>
      <w:u w:val="single"/>
    </w:rPr>
  </w:style>
  <w:style w:type="character" w:customStyle="1" w:styleId="UnresolvedMention1">
    <w:name w:val="Unresolved Mention1"/>
    <w:uiPriority w:val="99"/>
    <w:semiHidden/>
    <w:unhideWhenUsed/>
    <w:rsid w:val="007D190A"/>
    <w:rPr>
      <w:color w:val="605E5C"/>
      <w:shd w:val="clear" w:color="auto" w:fill="E1DFDD"/>
    </w:rPr>
  </w:style>
  <w:style w:type="character" w:styleId="CommentReference">
    <w:name w:val="annotation reference"/>
    <w:basedOn w:val="DefaultParagraphFont"/>
    <w:uiPriority w:val="99"/>
    <w:semiHidden/>
    <w:unhideWhenUsed/>
    <w:rsid w:val="00FC646D"/>
    <w:rPr>
      <w:sz w:val="16"/>
      <w:szCs w:val="16"/>
    </w:rPr>
  </w:style>
  <w:style w:type="paragraph" w:styleId="CommentText">
    <w:name w:val="annotation text"/>
    <w:basedOn w:val="Normal"/>
    <w:link w:val="CommentTextChar"/>
    <w:uiPriority w:val="99"/>
    <w:semiHidden/>
    <w:unhideWhenUsed/>
    <w:rsid w:val="00FC646D"/>
    <w:pPr>
      <w:spacing w:line="240" w:lineRule="auto"/>
    </w:pPr>
    <w:rPr>
      <w:sz w:val="20"/>
    </w:rPr>
  </w:style>
  <w:style w:type="character" w:customStyle="1" w:styleId="CommentTextChar">
    <w:name w:val="Comment Text Char"/>
    <w:basedOn w:val="DefaultParagraphFont"/>
    <w:link w:val="CommentText"/>
    <w:uiPriority w:val="99"/>
    <w:semiHidden/>
    <w:rsid w:val="00FC646D"/>
    <w:rPr>
      <w:rFonts w:ascii="Times New Roman" w:eastAsia="Times New Roman" w:hAnsi="Times New Roman"/>
      <w:color w:val="000000"/>
      <w:lang w:val="en-US" w:eastAsia="de-DE"/>
    </w:rPr>
  </w:style>
  <w:style w:type="paragraph" w:styleId="CommentSubject">
    <w:name w:val="annotation subject"/>
    <w:basedOn w:val="CommentText"/>
    <w:next w:val="CommentText"/>
    <w:link w:val="CommentSubjectChar"/>
    <w:uiPriority w:val="99"/>
    <w:semiHidden/>
    <w:unhideWhenUsed/>
    <w:rsid w:val="00FC646D"/>
    <w:rPr>
      <w:b/>
      <w:bCs/>
    </w:rPr>
  </w:style>
  <w:style w:type="character" w:customStyle="1" w:styleId="CommentSubjectChar">
    <w:name w:val="Comment Subject Char"/>
    <w:basedOn w:val="CommentTextChar"/>
    <w:link w:val="CommentSubject"/>
    <w:uiPriority w:val="99"/>
    <w:semiHidden/>
    <w:rsid w:val="00FC646D"/>
    <w:rPr>
      <w:rFonts w:ascii="Times New Roman" w:eastAsia="Times New Roman" w:hAnsi="Times New Roman"/>
      <w:b/>
      <w:bCs/>
      <w:color w:val="000000"/>
      <w:lang w:val="en-US"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95797049">
      <w:bodyDiv w:val="1"/>
      <w:marLeft w:val="0"/>
      <w:marRight w:val="0"/>
      <w:marTop w:val="0"/>
      <w:marBottom w:val="0"/>
      <w:divBdr>
        <w:top w:val="none" w:sz="0" w:space="0" w:color="auto"/>
        <w:left w:val="none" w:sz="0" w:space="0" w:color="auto"/>
        <w:bottom w:val="none" w:sz="0" w:space="0" w:color="auto"/>
        <w:right w:val="none" w:sz="0" w:space="0" w:color="auto"/>
      </w:divBdr>
    </w:div>
  </w:divs>
  <w:encoding w:val="iso-8859-6"/>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wmf"/><Relationship Id="rId18" Type="http://schemas.openxmlformats.org/officeDocument/2006/relationships/footer" Target="footer1.xml"/><Relationship Id="rId3" Type="http://schemas.microsoft.com/office/2007/relationships/stylesWithEffects" Target="stylesWithEffects.xml"/><Relationship Id="rId21" Type="http://schemas.microsoft.com/office/2011/relationships/commentsExtended" Target="commentsExtended.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creativecommons.org/licenses/by/4.0/" TargetMode="External"/><Relationship Id="rId22" Type="http://schemas.microsoft.com/office/2011/relationships/people" Target="people.xml"/></Relationships>
</file>

<file path=word/_rels/header3.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0.png"/><Relationship Id="rId1"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R:\rsrch\pg5\lab\P%20DRIVE\Paul\Manuscripts\3D%20paper%202018\bioengineering-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bioengineering-template</Template>
  <TotalTime>3</TotalTime>
  <Pages>13</Pages>
  <Words>5735</Words>
  <Characters>32695</Characters>
  <Application>Microsoft Office Word</Application>
  <DocSecurity>0</DocSecurity>
  <Lines>272</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38354</CharactersWithSpaces>
  <SharedDoc>false</SharedDoc>
  <HLinks>
    <vt:vector size="6" baseType="variant">
      <vt:variant>
        <vt:i4>6094915</vt:i4>
      </vt:variant>
      <vt:variant>
        <vt:i4>0</vt:i4>
      </vt:variant>
      <vt:variant>
        <vt:i4>0</vt:i4>
      </vt:variant>
      <vt:variant>
        <vt:i4>5</vt:i4>
      </vt:variant>
      <vt:variant>
        <vt:lpwstr>http://img.mdpi.org/data/contributor-role-instruction.pdf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 Genever</dc:creator>
  <cp:lastModifiedBy>Paul</cp:lastModifiedBy>
  <cp:revision>3</cp:revision>
  <cp:lastPrinted>2018-10-17T14:46:00Z</cp:lastPrinted>
  <dcterms:created xsi:type="dcterms:W3CDTF">2018-10-24T11:34:00Z</dcterms:created>
  <dcterms:modified xsi:type="dcterms:W3CDTF">2018-10-24T11:36:00Z</dcterms:modified>
</cp:coreProperties>
</file>