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C32" w:rsidRPr="001F08D8" w:rsidRDefault="008B3C32" w:rsidP="008B3C3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08D8">
        <w:rPr>
          <w:rFonts w:ascii="Times New Roman" w:hAnsi="Times New Roman" w:cs="Times New Roman"/>
          <w:sz w:val="28"/>
          <w:szCs w:val="28"/>
        </w:rPr>
        <w:t>Supporting Information for:</w:t>
      </w:r>
    </w:p>
    <w:p w:rsidR="004943CE" w:rsidRPr="001F08D8" w:rsidRDefault="00833AD1"/>
    <w:p w:rsidR="00436F1F" w:rsidRPr="001F08D8" w:rsidRDefault="00AB30B1" w:rsidP="00436F1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1F08D8">
        <w:rPr>
          <w:rFonts w:ascii="Times New Roman" w:hAnsi="Times New Roman" w:cs="Times New Roman"/>
          <w:b/>
          <w:color w:val="000000" w:themeColor="text1"/>
          <w:sz w:val="28"/>
        </w:rPr>
        <w:t xml:space="preserve">Optimization of the high-throughput synthesis of </w:t>
      </w:r>
      <w:proofErr w:type="spellStart"/>
      <w:r w:rsidRPr="001F08D8">
        <w:rPr>
          <w:rFonts w:ascii="Times New Roman" w:hAnsi="Times New Roman" w:cs="Times New Roman"/>
          <w:b/>
          <w:color w:val="000000" w:themeColor="text1"/>
          <w:sz w:val="28"/>
        </w:rPr>
        <w:t>multiblock</w:t>
      </w:r>
      <w:proofErr w:type="spellEnd"/>
      <w:r w:rsidRPr="001F08D8">
        <w:rPr>
          <w:rFonts w:ascii="Times New Roman" w:hAnsi="Times New Roman" w:cs="Times New Roman"/>
          <w:b/>
          <w:color w:val="000000" w:themeColor="text1"/>
          <w:sz w:val="28"/>
        </w:rPr>
        <w:t xml:space="preserve"> copolymer nanoparticles in aqueous media </w:t>
      </w:r>
      <w:r w:rsidRPr="001F08D8">
        <w:rPr>
          <w:rFonts w:ascii="Times New Roman" w:hAnsi="Times New Roman" w:cs="Times New Roman"/>
          <w:b/>
          <w:i/>
          <w:color w:val="000000" w:themeColor="text1"/>
          <w:sz w:val="28"/>
        </w:rPr>
        <w:t>via</w:t>
      </w:r>
      <w:r w:rsidRPr="001F08D8">
        <w:rPr>
          <w:rFonts w:ascii="Times New Roman" w:hAnsi="Times New Roman" w:cs="Times New Roman"/>
          <w:b/>
          <w:color w:val="000000" w:themeColor="text1"/>
          <w:sz w:val="28"/>
        </w:rPr>
        <w:t xml:space="preserve"> polymerization-induced self-assembly </w:t>
      </w:r>
      <w:r w:rsidR="008B3C32" w:rsidRPr="001F08D8">
        <w:rPr>
          <w:rFonts w:ascii="Times New Roman" w:hAnsi="Times New Roman" w:cs="Times New Roman"/>
          <w:color w:val="000000" w:themeColor="text1"/>
        </w:rPr>
        <w:t>Amy A. Cockram</w:t>
      </w:r>
      <w:r w:rsidR="008B3C32" w:rsidRPr="001F08D8">
        <w:rPr>
          <w:rFonts w:ascii="Times New Roman" w:hAnsi="Times New Roman" w:cs="Times New Roman"/>
          <w:color w:val="000000" w:themeColor="text1"/>
          <w:vertAlign w:val="superscript"/>
        </w:rPr>
        <w:t>†</w:t>
      </w:r>
      <w:r w:rsidR="008B3C32" w:rsidRPr="001F08D8">
        <w:rPr>
          <w:rFonts w:ascii="Times New Roman" w:hAnsi="Times New Roman" w:cs="Times New Roman"/>
          <w:color w:val="000000" w:themeColor="text1"/>
        </w:rPr>
        <w:t xml:space="preserve">, </w:t>
      </w:r>
      <w:r w:rsidR="008B3C32" w:rsidRPr="001F08D8">
        <w:rPr>
          <w:rFonts w:ascii="Times New Roman" w:hAnsi="Times New Roman" w:cs="Times New Roman"/>
        </w:rPr>
        <w:t xml:space="preserve">Robert </w:t>
      </w:r>
      <w:r w:rsidR="00BE604C" w:rsidRPr="001F08D8">
        <w:rPr>
          <w:rFonts w:ascii="Times New Roman" w:hAnsi="Times New Roman" w:cs="Times New Roman"/>
        </w:rPr>
        <w:t xml:space="preserve">D. </w:t>
      </w:r>
      <w:r w:rsidR="008B3C32" w:rsidRPr="001F08D8">
        <w:rPr>
          <w:rFonts w:ascii="Times New Roman" w:hAnsi="Times New Roman" w:cs="Times New Roman"/>
        </w:rPr>
        <w:t>Bradley</w:t>
      </w:r>
      <w:r w:rsidR="008B3C32" w:rsidRPr="001F08D8">
        <w:rPr>
          <w:rFonts w:ascii="Times New Roman" w:hAnsi="Times New Roman" w:cs="Times New Roman"/>
          <w:vertAlign w:val="superscript"/>
        </w:rPr>
        <w:t>‡</w:t>
      </w:r>
      <w:r w:rsidR="008B3C32" w:rsidRPr="001F08D8">
        <w:rPr>
          <w:rFonts w:ascii="Times New Roman" w:hAnsi="Times New Roman" w:cs="Times New Roman"/>
        </w:rPr>
        <w:t xml:space="preserve">, Sylvie </w:t>
      </w:r>
      <w:r w:rsidR="00BE604C" w:rsidRPr="001F08D8">
        <w:rPr>
          <w:rFonts w:ascii="Times New Roman" w:hAnsi="Times New Roman" w:cs="Times New Roman"/>
        </w:rPr>
        <w:t xml:space="preserve">A. </w:t>
      </w:r>
      <w:r w:rsidR="008B3C32" w:rsidRPr="001F08D8">
        <w:rPr>
          <w:rFonts w:ascii="Times New Roman" w:hAnsi="Times New Roman" w:cs="Times New Roman"/>
        </w:rPr>
        <w:t>Lynch</w:t>
      </w:r>
      <w:r w:rsidR="008B3C32" w:rsidRPr="001F08D8">
        <w:rPr>
          <w:rFonts w:ascii="Times New Roman" w:hAnsi="Times New Roman" w:cs="Times New Roman"/>
          <w:vertAlign w:val="superscript"/>
        </w:rPr>
        <w:t>‡</w:t>
      </w:r>
      <w:r w:rsidR="008B3C32" w:rsidRPr="001F08D8">
        <w:rPr>
          <w:rFonts w:ascii="Times New Roman" w:hAnsi="Times New Roman" w:cs="Times New Roman"/>
        </w:rPr>
        <w:t xml:space="preserve">, Patricia </w:t>
      </w:r>
      <w:r w:rsidR="00CF5725" w:rsidRPr="001F08D8">
        <w:rPr>
          <w:rFonts w:ascii="Times New Roman" w:hAnsi="Times New Roman" w:cs="Times New Roman"/>
        </w:rPr>
        <w:t xml:space="preserve">C. D. </w:t>
      </w:r>
      <w:r w:rsidR="008B3C32" w:rsidRPr="001F08D8">
        <w:rPr>
          <w:rFonts w:ascii="Times New Roman" w:hAnsi="Times New Roman" w:cs="Times New Roman"/>
        </w:rPr>
        <w:t>Fleming</w:t>
      </w:r>
      <w:r w:rsidR="008B3C32" w:rsidRPr="001F08D8">
        <w:rPr>
          <w:rFonts w:ascii="Times New Roman" w:hAnsi="Times New Roman" w:cs="Times New Roman"/>
          <w:vertAlign w:val="superscript"/>
        </w:rPr>
        <w:t>‡</w:t>
      </w:r>
      <w:r w:rsidR="008B3C32" w:rsidRPr="001F08D8">
        <w:rPr>
          <w:rFonts w:ascii="Times New Roman" w:hAnsi="Times New Roman" w:cs="Times New Roman"/>
        </w:rPr>
        <w:t xml:space="preserve">, </w:t>
      </w:r>
      <w:r w:rsidR="008B3C32" w:rsidRPr="001F08D8">
        <w:rPr>
          <w:rFonts w:ascii="Times New Roman" w:hAnsi="Times New Roman" w:cs="Times New Roman"/>
          <w:color w:val="000000" w:themeColor="text1"/>
        </w:rPr>
        <w:t>Neal S. J. Williams</w:t>
      </w:r>
      <w:r w:rsidR="008B3C32" w:rsidRPr="001F08D8">
        <w:rPr>
          <w:rFonts w:ascii="Times New Roman" w:hAnsi="Times New Roman" w:cs="Times New Roman"/>
          <w:color w:val="000000" w:themeColor="text1"/>
          <w:vertAlign w:val="superscript"/>
        </w:rPr>
        <w:t>‡</w:t>
      </w:r>
      <w:r w:rsidR="00847ECF" w:rsidRPr="001F08D8">
        <w:rPr>
          <w:rFonts w:ascii="Times New Roman" w:hAnsi="Times New Roman" w:cs="Times New Roman"/>
          <w:color w:val="000000" w:themeColor="text1"/>
        </w:rPr>
        <w:t>, Martin W. </w:t>
      </w:r>
      <w:r w:rsidR="008B3C32" w:rsidRPr="001F08D8">
        <w:rPr>
          <w:rFonts w:ascii="Times New Roman" w:hAnsi="Times New Roman" w:cs="Times New Roman"/>
          <w:color w:val="000000" w:themeColor="text1"/>
        </w:rPr>
        <w:t>Murray</w:t>
      </w:r>
      <w:r w:rsidR="008B3C32" w:rsidRPr="001F08D8">
        <w:rPr>
          <w:rFonts w:ascii="Times New Roman" w:hAnsi="Times New Roman" w:cs="Times New Roman"/>
          <w:color w:val="000000" w:themeColor="text1"/>
          <w:vertAlign w:val="superscript"/>
        </w:rPr>
        <w:t>‡</w:t>
      </w:r>
      <w:r w:rsidR="008B3C32" w:rsidRPr="001F08D8">
        <w:rPr>
          <w:rFonts w:ascii="Times New Roman" w:hAnsi="Times New Roman" w:cs="Times New Roman"/>
          <w:color w:val="000000" w:themeColor="text1"/>
        </w:rPr>
        <w:t>, Simon N. Emmett</w:t>
      </w:r>
      <w:r w:rsidR="008B3C32" w:rsidRPr="001F08D8">
        <w:rPr>
          <w:rFonts w:ascii="Times New Roman" w:hAnsi="Times New Roman" w:cs="Times New Roman"/>
          <w:color w:val="000000" w:themeColor="text1"/>
          <w:vertAlign w:val="superscript"/>
        </w:rPr>
        <w:t>‡</w:t>
      </w:r>
      <w:r w:rsidR="008B3C32" w:rsidRPr="001F08D8">
        <w:rPr>
          <w:rFonts w:ascii="Times New Roman" w:hAnsi="Times New Roman" w:cs="Times New Roman"/>
          <w:color w:val="000000" w:themeColor="text1"/>
        </w:rPr>
        <w:t xml:space="preserve">, Steven P. </w:t>
      </w:r>
      <w:proofErr w:type="spellStart"/>
      <w:r w:rsidR="008B3C32" w:rsidRPr="001F08D8">
        <w:rPr>
          <w:rFonts w:ascii="Times New Roman" w:hAnsi="Times New Roman" w:cs="Times New Roman"/>
          <w:color w:val="000000" w:themeColor="text1"/>
        </w:rPr>
        <w:t>Armes</w:t>
      </w:r>
      <w:proofErr w:type="spellEnd"/>
      <w:r w:rsidR="008B3C32" w:rsidRPr="001F08D8">
        <w:rPr>
          <w:rFonts w:ascii="Times New Roman" w:hAnsi="Times New Roman" w:cs="Times New Roman"/>
          <w:color w:val="000000" w:themeColor="text1"/>
          <w:vertAlign w:val="superscript"/>
        </w:rPr>
        <w:t>†</w:t>
      </w:r>
    </w:p>
    <w:p w:rsidR="0010042C" w:rsidRPr="001F08D8" w:rsidRDefault="0010042C" w:rsidP="00436F1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</w:p>
    <w:p w:rsidR="0010042C" w:rsidRPr="001F08D8" w:rsidRDefault="0010042C" w:rsidP="00436F1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</w:p>
    <w:p w:rsidR="0010042C" w:rsidRPr="001F08D8" w:rsidRDefault="0010042C" w:rsidP="00436F1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</w:p>
    <w:p w:rsidR="0010042C" w:rsidRPr="001F08D8" w:rsidRDefault="0010042C" w:rsidP="0010042C">
      <w:pPr>
        <w:rPr>
          <w:lang w:val="en-US"/>
        </w:rPr>
      </w:pPr>
    </w:p>
    <w:p w:rsidR="0010042C" w:rsidRPr="001F08D8" w:rsidRDefault="0010042C" w:rsidP="0010042C">
      <w:pPr>
        <w:rPr>
          <w:lang w:val="en-US"/>
        </w:rPr>
      </w:pPr>
      <w:r w:rsidRPr="001F08D8">
        <w:rPr>
          <w:noProof/>
          <w:lang w:eastAsia="zh-CN"/>
        </w:rPr>
        <w:drawing>
          <wp:inline distT="0" distB="0" distL="0" distR="0" wp14:anchorId="1BF3E66E" wp14:editId="76DBD7A9">
            <wp:extent cx="5615387" cy="265049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61" cy="265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42C" w:rsidRPr="001F08D8" w:rsidRDefault="0010042C" w:rsidP="005B6CC5">
      <w:pPr>
        <w:spacing w:line="240" w:lineRule="auto"/>
        <w:jc w:val="both"/>
        <w:rPr>
          <w:lang w:val="en-US"/>
        </w:rPr>
      </w:pPr>
      <w:r w:rsidRPr="001F08D8">
        <w:rPr>
          <w:rFonts w:asciiTheme="majorBidi" w:hAnsiTheme="majorBidi" w:cstheme="majorBidi"/>
          <w:b/>
          <w:sz w:val="24"/>
          <w:szCs w:val="24"/>
        </w:rPr>
        <w:t xml:space="preserve">Figure S1. </w:t>
      </w:r>
      <w:r w:rsidRPr="001F08D8">
        <w:rPr>
          <w:rFonts w:asciiTheme="majorBidi" w:hAnsiTheme="majorBidi" w:cstheme="majorBidi"/>
          <w:bCs/>
          <w:sz w:val="24"/>
          <w:szCs w:val="24"/>
          <w:vertAlign w:val="superscript"/>
        </w:rPr>
        <w:t>1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H NMR spectra for purified </w:t>
      </w:r>
      <w:r w:rsidRPr="001F08D8">
        <w:rPr>
          <w:rFonts w:ascii="Times New Roman" w:hAnsi="Times New Roman" w:cs="Times New Roman"/>
          <w:sz w:val="24"/>
          <w:szCs w:val="24"/>
        </w:rPr>
        <w:t>PMAA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1F08D8">
        <w:rPr>
          <w:rFonts w:ascii="Times New Roman" w:hAnsi="Times New Roman" w:cs="Times New Roman"/>
          <w:sz w:val="24"/>
          <w:szCs w:val="24"/>
        </w:rPr>
        <w:t xml:space="preserve"> macro-CTA prepared </w:t>
      </w:r>
      <w:r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via</w:t>
      </w:r>
      <w:r w:rsidRPr="001F08D8">
        <w:rPr>
          <w:rFonts w:ascii="Times New Roman" w:hAnsi="Times New Roman" w:cs="Times New Roman"/>
          <w:bCs/>
          <w:sz w:val="24"/>
          <w:szCs w:val="24"/>
        </w:rPr>
        <w:t xml:space="preserve"> RAFT alcoholic solution polymerization. Integration of relevant peaks indicates a PMAA degree of polymerization</w:t>
      </w:r>
      <w:r w:rsidR="00D7364A" w:rsidRPr="001F08D8">
        <w:rPr>
          <w:rFonts w:ascii="Times New Roman" w:hAnsi="Times New Roman" w:cs="Times New Roman"/>
          <w:bCs/>
          <w:sz w:val="24"/>
          <w:szCs w:val="24"/>
        </w:rPr>
        <w:t xml:space="preserve"> (DP)</w:t>
      </w:r>
      <w:r w:rsidRPr="001F08D8">
        <w:rPr>
          <w:rFonts w:ascii="Times New Roman" w:hAnsi="Times New Roman" w:cs="Times New Roman"/>
          <w:bCs/>
          <w:sz w:val="24"/>
          <w:szCs w:val="24"/>
        </w:rPr>
        <w:t xml:space="preserve"> of 56. The peaks marked with a cross are from the NMR solvent </w:t>
      </w:r>
      <w:r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1F08D8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4</w:t>
      </w:r>
      <w:r w:rsidRPr="001F08D8">
        <w:rPr>
          <w:rFonts w:ascii="Times New Roman" w:hAnsi="Times New Roman" w:cs="Times New Roman"/>
          <w:bCs/>
          <w:sz w:val="24"/>
          <w:szCs w:val="24"/>
        </w:rPr>
        <w:t xml:space="preserve">-methanol (~3.3 ppm) and </w:t>
      </w:r>
      <w:r w:rsidRPr="001F08D8">
        <w:rPr>
          <w:rFonts w:ascii="Times New Roman" w:hAnsi="Times New Roman" w:cs="Times New Roman"/>
          <w:sz w:val="24"/>
          <w:szCs w:val="24"/>
        </w:rPr>
        <w:t>water (~3.5 ppm)</w:t>
      </w:r>
      <w:r w:rsidRPr="001F08D8">
        <w:rPr>
          <w:rFonts w:ascii="Times New Roman" w:hAnsi="Times New Roman" w:cs="Times New Roman"/>
          <w:bCs/>
          <w:sz w:val="24"/>
          <w:szCs w:val="24"/>
        </w:rPr>
        <w:t>.</w:t>
      </w:r>
    </w:p>
    <w:p w:rsidR="0010042C" w:rsidRPr="001F08D8" w:rsidRDefault="0010042C" w:rsidP="0010042C">
      <w:pPr>
        <w:rPr>
          <w:lang w:val="en-US"/>
        </w:rPr>
      </w:pPr>
    </w:p>
    <w:p w:rsidR="0010042C" w:rsidRPr="001F08D8" w:rsidRDefault="0010042C" w:rsidP="0010042C">
      <w:pPr>
        <w:rPr>
          <w:lang w:val="en-US"/>
        </w:rPr>
      </w:pPr>
    </w:p>
    <w:p w:rsidR="0010042C" w:rsidRPr="001F08D8" w:rsidRDefault="0010042C" w:rsidP="0010042C">
      <w:pPr>
        <w:rPr>
          <w:lang w:val="en-US"/>
        </w:rPr>
      </w:pPr>
    </w:p>
    <w:p w:rsidR="0010042C" w:rsidRPr="001F08D8" w:rsidRDefault="0010042C" w:rsidP="0010042C">
      <w:pPr>
        <w:rPr>
          <w:lang w:val="en-US"/>
        </w:rPr>
      </w:pPr>
    </w:p>
    <w:p w:rsidR="000F5EEB" w:rsidRPr="001F08D8" w:rsidRDefault="000F5EEB" w:rsidP="0010042C">
      <w:pPr>
        <w:rPr>
          <w:lang w:val="en-US"/>
        </w:rPr>
      </w:pPr>
    </w:p>
    <w:p w:rsidR="000F5EEB" w:rsidRPr="001F08D8" w:rsidRDefault="000F5EEB" w:rsidP="0010042C">
      <w:pPr>
        <w:rPr>
          <w:lang w:val="en-US"/>
        </w:rPr>
      </w:pPr>
    </w:p>
    <w:p w:rsidR="000F5EEB" w:rsidRPr="001F08D8" w:rsidRDefault="000F5EEB" w:rsidP="0010042C">
      <w:pPr>
        <w:rPr>
          <w:lang w:val="en-US"/>
        </w:rPr>
      </w:pPr>
    </w:p>
    <w:p w:rsidR="000F5EEB" w:rsidRPr="001F08D8" w:rsidRDefault="000F5EEB" w:rsidP="0010042C">
      <w:pPr>
        <w:rPr>
          <w:lang w:val="en-US"/>
        </w:rPr>
      </w:pPr>
    </w:p>
    <w:p w:rsidR="000F5EEB" w:rsidRPr="001F08D8" w:rsidRDefault="000F5EEB" w:rsidP="000F5EE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0F5EEB" w:rsidRPr="005B6CC5" w:rsidRDefault="000F5EEB" w:rsidP="000F5EEB">
      <w:pPr>
        <w:jc w:val="both"/>
        <w:rPr>
          <w:rFonts w:asciiTheme="majorBidi" w:hAnsiTheme="majorBidi" w:cstheme="majorBidi"/>
          <w:sz w:val="20"/>
          <w:szCs w:val="20"/>
        </w:rPr>
      </w:pPr>
      <w:r w:rsidRPr="005B6CC5">
        <w:rPr>
          <w:rFonts w:asciiTheme="majorBidi" w:hAnsiTheme="majorBidi" w:cstheme="majorBidi"/>
          <w:noProof/>
          <w:sz w:val="20"/>
          <w:szCs w:val="20"/>
          <w:lang w:eastAsia="zh-CN"/>
        </w:rPr>
        <w:drawing>
          <wp:inline distT="0" distB="0" distL="0" distR="0" wp14:anchorId="431C07AE" wp14:editId="255F87A3">
            <wp:extent cx="5731510" cy="4701471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EEB" w:rsidRPr="001F08D8" w:rsidRDefault="000F5EEB" w:rsidP="005B6CC5">
      <w:pPr>
        <w:spacing w:line="240" w:lineRule="auto"/>
        <w:jc w:val="both"/>
        <w:rPr>
          <w:rFonts w:asciiTheme="majorBidi" w:hAnsiTheme="majorBidi" w:cstheme="majorBidi"/>
          <w:bCs/>
          <w:sz w:val="20"/>
          <w:szCs w:val="20"/>
        </w:rPr>
      </w:pPr>
      <w:r w:rsidRPr="005B6CC5">
        <w:rPr>
          <w:rFonts w:asciiTheme="majorBidi" w:hAnsiTheme="majorBidi" w:cstheme="majorBidi"/>
          <w:b/>
          <w:sz w:val="24"/>
          <w:szCs w:val="24"/>
        </w:rPr>
        <w:t xml:space="preserve">Figure S2. </w:t>
      </w:r>
      <w:r w:rsidRPr="005B6CC5">
        <w:rPr>
          <w:rFonts w:asciiTheme="majorBidi" w:hAnsiTheme="majorBidi" w:cstheme="majorBidi"/>
          <w:bCs/>
          <w:sz w:val="24"/>
          <w:szCs w:val="24"/>
        </w:rPr>
        <w:t xml:space="preserve">Monomer conversions for all high-throughput syntheses were determined by using HPLC to calculate the amount of residual monomer (ppm). Example calibration plots for (a) </w:t>
      </w:r>
      <w:proofErr w:type="spellStart"/>
      <w:r w:rsidRPr="005B6CC5">
        <w:rPr>
          <w:rFonts w:asciiTheme="majorBidi" w:hAnsiTheme="majorBidi" w:cstheme="majorBidi"/>
          <w:bCs/>
          <w:sz w:val="24"/>
          <w:szCs w:val="24"/>
        </w:rPr>
        <w:t>BzMA</w:t>
      </w:r>
      <w:proofErr w:type="spellEnd"/>
      <w:r w:rsidRPr="005B6CC5">
        <w:rPr>
          <w:rFonts w:asciiTheme="majorBidi" w:hAnsiTheme="majorBidi" w:cstheme="majorBidi"/>
          <w:bCs/>
          <w:sz w:val="24"/>
          <w:szCs w:val="24"/>
        </w:rPr>
        <w:t xml:space="preserve"> monomer and (b) BMA monomer and </w:t>
      </w:r>
      <w:r w:rsidR="00D7364A" w:rsidRPr="005B6CC5">
        <w:rPr>
          <w:rFonts w:asciiTheme="majorBidi" w:hAnsiTheme="majorBidi" w:cstheme="majorBidi"/>
          <w:bCs/>
          <w:sz w:val="24"/>
          <w:szCs w:val="24"/>
        </w:rPr>
        <w:t xml:space="preserve">example </w:t>
      </w:r>
      <w:r w:rsidRPr="005B6CC5">
        <w:rPr>
          <w:rFonts w:asciiTheme="majorBidi" w:hAnsiTheme="majorBidi" w:cstheme="majorBidi"/>
          <w:bCs/>
          <w:sz w:val="24"/>
          <w:szCs w:val="24"/>
        </w:rPr>
        <w:t>chromatograms for (c)</w:t>
      </w:r>
      <w:r w:rsidR="00D7364A" w:rsidRPr="005B6CC5">
        <w:rPr>
          <w:rFonts w:asciiTheme="majorBidi" w:hAnsiTheme="majorBidi" w:cstheme="majorBidi"/>
          <w:bCs/>
          <w:sz w:val="24"/>
          <w:szCs w:val="24"/>
        </w:rPr>
        <w:t> </w:t>
      </w:r>
      <w:r w:rsidRPr="005B6CC5">
        <w:rPr>
          <w:rFonts w:asciiTheme="majorBidi" w:hAnsiTheme="majorBidi" w:cstheme="majorBidi"/>
          <w:bCs/>
          <w:sz w:val="24"/>
          <w:szCs w:val="24"/>
        </w:rPr>
        <w:t>PMAA</w:t>
      </w:r>
      <w:r w:rsidRPr="005B6CC5">
        <w:rPr>
          <w:rFonts w:asciiTheme="majorBidi" w:hAnsiTheme="majorBidi" w:cstheme="majorBidi"/>
          <w:bCs/>
          <w:sz w:val="24"/>
          <w:szCs w:val="24"/>
          <w:vertAlign w:val="subscript"/>
        </w:rPr>
        <w:t>56</w:t>
      </w:r>
      <w:r w:rsidR="00D7364A" w:rsidRPr="005B6CC5">
        <w:rPr>
          <w:rFonts w:asciiTheme="majorBidi" w:hAnsiTheme="majorBidi" w:cstheme="majorBidi"/>
          <w:bCs/>
          <w:sz w:val="24"/>
          <w:szCs w:val="24"/>
        </w:rPr>
        <w:noBreakHyphen/>
      </w:r>
      <w:r w:rsidRPr="005B6CC5">
        <w:rPr>
          <w:rFonts w:asciiTheme="majorBidi" w:hAnsiTheme="majorBidi" w:cstheme="majorBidi"/>
          <w:bCs/>
          <w:sz w:val="24"/>
          <w:szCs w:val="24"/>
        </w:rPr>
        <w:t>PBzMA</w:t>
      </w:r>
      <w:r w:rsidRPr="005B6CC5">
        <w:rPr>
          <w:rFonts w:asciiTheme="majorBidi" w:hAnsiTheme="majorBidi" w:cstheme="majorBidi"/>
          <w:bCs/>
          <w:sz w:val="24"/>
          <w:szCs w:val="24"/>
          <w:vertAlign w:val="subscript"/>
        </w:rPr>
        <w:t>500</w:t>
      </w:r>
      <w:r w:rsidRPr="005B6CC5">
        <w:rPr>
          <w:rFonts w:asciiTheme="majorBidi" w:hAnsiTheme="majorBidi" w:cstheme="majorBidi"/>
          <w:bCs/>
          <w:sz w:val="24"/>
          <w:szCs w:val="24"/>
        </w:rPr>
        <w:t xml:space="preserve"> and (d) PMAA</w:t>
      </w:r>
      <w:r w:rsidRPr="005B6CC5">
        <w:rPr>
          <w:rFonts w:asciiTheme="majorBidi" w:hAnsiTheme="majorBidi" w:cstheme="majorBidi"/>
          <w:bCs/>
          <w:sz w:val="24"/>
          <w:szCs w:val="24"/>
          <w:vertAlign w:val="subscript"/>
        </w:rPr>
        <w:t>56</w:t>
      </w:r>
      <w:r w:rsidRPr="005B6CC5">
        <w:rPr>
          <w:rFonts w:asciiTheme="majorBidi" w:hAnsiTheme="majorBidi" w:cstheme="majorBidi"/>
          <w:bCs/>
          <w:sz w:val="24"/>
          <w:szCs w:val="24"/>
        </w:rPr>
        <w:t>-PBMA</w:t>
      </w:r>
      <w:r w:rsidRPr="005B6CC5">
        <w:rPr>
          <w:rFonts w:asciiTheme="majorBidi" w:hAnsiTheme="majorBidi" w:cstheme="majorBidi"/>
          <w:bCs/>
          <w:sz w:val="24"/>
          <w:szCs w:val="24"/>
          <w:vertAlign w:val="subscript"/>
        </w:rPr>
        <w:t>500</w:t>
      </w:r>
      <w:r w:rsidRPr="005B6CC5">
        <w:rPr>
          <w:rFonts w:asciiTheme="majorBidi" w:hAnsiTheme="majorBidi" w:cstheme="majorBidi"/>
          <w:bCs/>
          <w:sz w:val="24"/>
          <w:szCs w:val="24"/>
        </w:rPr>
        <w:t xml:space="preserve"> are shown in this figure.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:rsidR="0010042C" w:rsidRPr="001F08D8" w:rsidRDefault="005B6C8D" w:rsidP="0010042C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1F08D8">
        <w:rPr>
          <w:noProof/>
          <w:lang w:eastAsia="zh-CN"/>
        </w:rPr>
        <w:lastRenderedPageBreak/>
        <w:drawing>
          <wp:anchor distT="0" distB="0" distL="114300" distR="114300" simplePos="0" relativeHeight="251671552" behindDoc="0" locked="0" layoutInCell="1" allowOverlap="1" wp14:anchorId="45C7F707" wp14:editId="235CA1FC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5143500" cy="64331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43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2C" w:rsidRPr="001F08D8" w:rsidRDefault="0010042C" w:rsidP="0010042C"/>
    <w:p w:rsidR="0010042C" w:rsidRPr="001F08D8" w:rsidRDefault="0010042C" w:rsidP="000F5EEB">
      <w:pPr>
        <w:jc w:val="both"/>
        <w:rPr>
          <w:rFonts w:ascii="Times New Roman" w:hAnsi="Times New Roman" w:cs="Times New Roman"/>
          <w:sz w:val="24"/>
          <w:szCs w:val="24"/>
        </w:rPr>
      </w:pPr>
      <w:r w:rsidRPr="001F08D8">
        <w:rPr>
          <w:rFonts w:asciiTheme="majorBidi" w:hAnsiTheme="majorBidi" w:cstheme="majorBidi"/>
          <w:b/>
          <w:sz w:val="24"/>
          <w:szCs w:val="24"/>
        </w:rPr>
        <w:t>Figure S</w:t>
      </w:r>
      <w:r w:rsidR="000F5EEB" w:rsidRPr="001F08D8">
        <w:rPr>
          <w:rFonts w:asciiTheme="majorBidi" w:hAnsiTheme="majorBidi" w:cstheme="majorBidi"/>
          <w:b/>
          <w:sz w:val="24"/>
          <w:szCs w:val="24"/>
        </w:rPr>
        <w:t>3</w:t>
      </w:r>
      <w:r w:rsidRPr="001F08D8">
        <w:rPr>
          <w:rFonts w:asciiTheme="majorBidi" w:hAnsiTheme="majorBidi" w:cstheme="majorBidi"/>
          <w:b/>
          <w:sz w:val="24"/>
          <w:szCs w:val="24"/>
        </w:rPr>
        <w:t>.</w:t>
      </w:r>
      <w:r w:rsidRPr="001F08D8">
        <w:rPr>
          <w:rFonts w:asciiTheme="majorBidi" w:hAnsiTheme="majorBidi" w:cstheme="majorBidi"/>
          <w:sz w:val="24"/>
          <w:szCs w:val="24"/>
        </w:rPr>
        <w:t xml:space="preserve"> Digital photographs showing initial reaction mixtures and final </w:t>
      </w:r>
      <w:proofErr w:type="spellStart"/>
      <w:r w:rsidRPr="001F08D8">
        <w:rPr>
          <w:rFonts w:asciiTheme="majorBidi" w:hAnsiTheme="majorBidi" w:cstheme="majorBidi"/>
          <w:sz w:val="24"/>
          <w:szCs w:val="24"/>
        </w:rPr>
        <w:t>diblock</w:t>
      </w:r>
      <w:proofErr w:type="spellEnd"/>
      <w:r w:rsidRPr="001F08D8">
        <w:rPr>
          <w:rFonts w:asciiTheme="majorBidi" w:hAnsiTheme="majorBidi" w:cstheme="majorBidi"/>
          <w:sz w:val="24"/>
          <w:szCs w:val="24"/>
        </w:rPr>
        <w:t xml:space="preserve"> copolymer nanoparticle dispersions for the laboratory-scale synthesis of (a) PMAA</w:t>
      </w:r>
      <w:r w:rsidRPr="001F08D8">
        <w:rPr>
          <w:rFonts w:asciiTheme="majorBidi" w:hAnsiTheme="majorBidi" w:cstheme="majorBidi"/>
          <w:sz w:val="24"/>
          <w:szCs w:val="24"/>
          <w:vertAlign w:val="subscript"/>
        </w:rPr>
        <w:t>56</w:t>
      </w:r>
      <w:r w:rsidRPr="001F08D8">
        <w:rPr>
          <w:rFonts w:asciiTheme="majorBidi" w:hAnsiTheme="majorBidi" w:cstheme="majorBidi"/>
          <w:sz w:val="24"/>
          <w:szCs w:val="24"/>
        </w:rPr>
        <w:t>-PBzMA</w:t>
      </w:r>
      <w:r w:rsidRPr="001F08D8">
        <w:rPr>
          <w:rFonts w:asciiTheme="majorBidi" w:hAnsiTheme="majorBidi" w:cstheme="majorBidi"/>
          <w:sz w:val="24"/>
          <w:szCs w:val="24"/>
          <w:vertAlign w:val="subscript"/>
        </w:rPr>
        <w:t>500</w:t>
      </w:r>
      <w:r w:rsidRPr="001F08D8">
        <w:rPr>
          <w:rFonts w:asciiTheme="majorBidi" w:hAnsiTheme="majorBidi" w:cstheme="majorBidi"/>
          <w:sz w:val="24"/>
          <w:szCs w:val="24"/>
        </w:rPr>
        <w:t xml:space="preserve"> and (b) PMAA</w:t>
      </w:r>
      <w:r w:rsidRPr="001F08D8">
        <w:rPr>
          <w:rFonts w:asciiTheme="majorBidi" w:hAnsiTheme="majorBidi" w:cstheme="majorBidi"/>
          <w:sz w:val="24"/>
          <w:szCs w:val="24"/>
          <w:vertAlign w:val="subscript"/>
        </w:rPr>
        <w:t>56</w:t>
      </w:r>
      <w:r w:rsidRPr="001F08D8">
        <w:rPr>
          <w:rFonts w:asciiTheme="majorBidi" w:hAnsiTheme="majorBidi" w:cstheme="majorBidi"/>
          <w:sz w:val="24"/>
          <w:szCs w:val="24"/>
        </w:rPr>
        <w:t>-PBMA</w:t>
      </w:r>
      <w:r w:rsidRPr="001F08D8">
        <w:rPr>
          <w:rFonts w:asciiTheme="majorBidi" w:hAnsiTheme="majorBidi" w:cstheme="majorBidi"/>
          <w:sz w:val="24"/>
          <w:szCs w:val="24"/>
          <w:vertAlign w:val="subscript"/>
        </w:rPr>
        <w:t>500</w:t>
      </w:r>
      <w:r w:rsidRPr="001F08D8">
        <w:rPr>
          <w:rFonts w:asciiTheme="majorBidi" w:hAnsiTheme="majorBidi" w:cstheme="majorBidi"/>
          <w:sz w:val="24"/>
          <w:szCs w:val="24"/>
        </w:rPr>
        <w:t xml:space="preserve">. Reactions were either unstirred or stirred at 500 rpm with a magnetic flea. No significant polymerization </w:t>
      </w:r>
      <w:r w:rsidRPr="001F08D8">
        <w:rPr>
          <w:rFonts w:ascii="Times New Roman" w:hAnsi="Times New Roman" w:cs="Times New Roman"/>
          <w:sz w:val="24"/>
          <w:szCs w:val="24"/>
        </w:rPr>
        <w:t xml:space="preserve">was obtained for the </w:t>
      </w:r>
      <w:r w:rsidRPr="001F08D8">
        <w:rPr>
          <w:rFonts w:ascii="Times New Roman" w:hAnsi="Times New Roman" w:cs="Times New Roman"/>
          <w:i/>
          <w:sz w:val="24"/>
          <w:szCs w:val="24"/>
        </w:rPr>
        <w:t>unstirred</w:t>
      </w:r>
      <w:r w:rsidRPr="001F08D8">
        <w:rPr>
          <w:rFonts w:ascii="Times New Roman" w:hAnsi="Times New Roman" w:cs="Times New Roman"/>
          <w:sz w:val="24"/>
          <w:szCs w:val="24"/>
        </w:rPr>
        <w:t xml:space="preserve"> reaction solution as judged by </w:t>
      </w:r>
      <w:r w:rsidRPr="001F08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F08D8">
        <w:rPr>
          <w:rFonts w:ascii="Times New Roman" w:hAnsi="Times New Roman" w:cs="Times New Roman"/>
          <w:sz w:val="24"/>
          <w:szCs w:val="24"/>
        </w:rPr>
        <w:t xml:space="preserve">H NMR spectroscopy. </w:t>
      </w:r>
    </w:p>
    <w:p w:rsidR="005B6C8D" w:rsidRPr="001F08D8" w:rsidRDefault="005B6C8D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5B6C8D" w:rsidRPr="001F08D8" w:rsidRDefault="005B6C8D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5B6C8D" w:rsidRDefault="0005188A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22541ACE" wp14:editId="0F951B78">
            <wp:simplePos x="0" y="0"/>
            <wp:positionH relativeFrom="margin">
              <wp:align>center</wp:align>
            </wp:positionH>
            <wp:positionV relativeFrom="paragraph">
              <wp:posOffset>218349</wp:posOffset>
            </wp:positionV>
            <wp:extent cx="5308270" cy="6660784"/>
            <wp:effectExtent l="0" t="0" r="698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666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88A" w:rsidRDefault="0005188A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05188A" w:rsidRPr="001F08D8" w:rsidRDefault="0005188A" w:rsidP="0005188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F08D8">
        <w:rPr>
          <w:rFonts w:asciiTheme="majorBidi" w:hAnsiTheme="majorBidi" w:cstheme="majorBidi"/>
          <w:b/>
          <w:sz w:val="24"/>
          <w:szCs w:val="24"/>
        </w:rPr>
        <w:t>Figure S</w:t>
      </w:r>
      <w:r>
        <w:rPr>
          <w:rFonts w:asciiTheme="majorBidi" w:hAnsiTheme="majorBidi" w:cstheme="majorBidi"/>
          <w:b/>
          <w:sz w:val="24"/>
          <w:szCs w:val="24"/>
        </w:rPr>
        <w:t>4</w:t>
      </w:r>
      <w:r w:rsidRPr="001F08D8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1F08D8">
        <w:rPr>
          <w:rFonts w:ascii="Times New Roman" w:hAnsi="Times New Roman" w:cs="Times New Roman"/>
          <w:sz w:val="24"/>
          <w:szCs w:val="24"/>
        </w:rPr>
        <w:t xml:space="preserve">THF GPC chromatograms </w:t>
      </w:r>
      <w:r w:rsidRPr="001F08D8">
        <w:rPr>
          <w:rFonts w:asciiTheme="majorBidi" w:hAnsiTheme="majorBidi" w:cstheme="majorBidi"/>
          <w:bCs/>
          <w:sz w:val="24"/>
          <w:szCs w:val="24"/>
        </w:rPr>
        <w:t>corresponding to the data reported in Table 2.</w:t>
      </w:r>
      <w:r w:rsidRPr="001F08D8">
        <w:rPr>
          <w:rFonts w:ascii="Times New Roman" w:hAnsi="Times New Roman" w:cs="Times New Roman"/>
          <w:sz w:val="20"/>
        </w:rPr>
        <w:t xml:space="preserve"> 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This data demonstrates </w:t>
      </w:r>
      <w:r w:rsidRPr="001F08D8">
        <w:rPr>
          <w:rFonts w:ascii="Times New Roman" w:hAnsi="Times New Roman" w:cs="Times New Roman"/>
          <w:sz w:val="24"/>
          <w:szCs w:val="24"/>
        </w:rPr>
        <w:t>the effect of stirrer geometry and stirring rate (rpm) on the synthesis of PMAA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1F08D8">
        <w:rPr>
          <w:rFonts w:ascii="Times New Roman" w:hAnsi="Times New Roman" w:cs="Times New Roman"/>
          <w:sz w:val="24"/>
          <w:szCs w:val="24"/>
        </w:rPr>
        <w:noBreakHyphen/>
        <w:t>PBzMA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500</w:t>
      </w:r>
      <w:r w:rsidRPr="001F08D8">
        <w:rPr>
          <w:rFonts w:ascii="Times New Roman" w:hAnsi="Times New Roman" w:cs="Times New Roman"/>
          <w:sz w:val="24"/>
          <w:szCs w:val="24"/>
        </w:rPr>
        <w:t xml:space="preserve"> and PMAA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1F08D8">
        <w:rPr>
          <w:rFonts w:ascii="Times New Roman" w:hAnsi="Times New Roman" w:cs="Times New Roman"/>
          <w:sz w:val="24"/>
          <w:szCs w:val="24"/>
        </w:rPr>
        <w:t>-PBMA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500</w:t>
      </w:r>
      <w:r w:rsidRPr="001F0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copolymer nanoparticles </w:t>
      </w:r>
      <w:r w:rsidRPr="001F08D8">
        <w:rPr>
          <w:rFonts w:ascii="Times New Roman" w:hAnsi="Times New Roman" w:cs="Times New Roman"/>
          <w:i/>
          <w:sz w:val="24"/>
          <w:szCs w:val="24"/>
        </w:rPr>
        <w:t>via</w:t>
      </w:r>
      <w:r w:rsidRPr="001F08D8">
        <w:rPr>
          <w:rFonts w:ascii="Times New Roman" w:hAnsi="Times New Roman" w:cs="Times New Roman"/>
          <w:sz w:val="24"/>
          <w:szCs w:val="24"/>
        </w:rPr>
        <w:t xml:space="preserve"> high-throughput RAFT aqueous emulsion polymerization at 70 </w:t>
      </w:r>
      <w:proofErr w:type="spellStart"/>
      <w:r w:rsidRPr="001F08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F08D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Chromatograms for the corresponding laboratory-scale polymers are included for comparison. </w:t>
      </w:r>
      <w:r w:rsidRPr="001F08D8">
        <w:rPr>
          <w:rFonts w:ascii="Times New Roman" w:hAnsi="Times New Roman" w:cs="Times New Roman"/>
          <w:sz w:val="24"/>
          <w:szCs w:val="24"/>
        </w:rPr>
        <w:t>All reactions were performed at 20 % w/w solids using a macro</w:t>
      </w:r>
      <w:r w:rsidRPr="001F08D8">
        <w:rPr>
          <w:rFonts w:ascii="Times New Roman" w:hAnsi="Times New Roman" w:cs="Times New Roman"/>
          <w:sz w:val="24"/>
          <w:szCs w:val="24"/>
        </w:rPr>
        <w:noBreakHyphen/>
        <w:t xml:space="preserve">CTA/initiator molar ratio of 5.0. </w:t>
      </w:r>
    </w:p>
    <w:p w:rsidR="0005188A" w:rsidRPr="001F08D8" w:rsidRDefault="0005188A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1D1C" w:rsidRPr="001F08D8" w:rsidRDefault="0010042C" w:rsidP="00051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D8">
        <w:rPr>
          <w:rFonts w:ascii="Times New Roman" w:hAnsi="Times New Roman" w:cs="Times New Roman"/>
          <w:noProof/>
          <w:color w:val="000000" w:themeColor="text1"/>
          <w:vertAlign w:val="superscript"/>
          <w:lang w:eastAsia="zh-CN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76825" cy="72866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8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F1F" w:rsidRPr="001F08D8">
        <w:rPr>
          <w:rFonts w:asciiTheme="majorBidi" w:hAnsiTheme="majorBidi" w:cstheme="majorBidi"/>
          <w:b/>
          <w:sz w:val="24"/>
          <w:szCs w:val="24"/>
        </w:rPr>
        <w:t>Figure S</w:t>
      </w:r>
      <w:r w:rsidR="0005188A">
        <w:rPr>
          <w:rFonts w:asciiTheme="majorBidi" w:hAnsiTheme="majorBidi" w:cstheme="majorBidi"/>
          <w:b/>
          <w:sz w:val="24"/>
          <w:szCs w:val="24"/>
        </w:rPr>
        <w:t>5</w:t>
      </w:r>
      <w:r w:rsidR="00436F1F" w:rsidRPr="001F08D8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="00436F1F" w:rsidRPr="001F08D8">
        <w:rPr>
          <w:rFonts w:asciiTheme="majorBidi" w:hAnsiTheme="majorBidi" w:cstheme="majorBidi"/>
          <w:bCs/>
          <w:sz w:val="24"/>
          <w:szCs w:val="24"/>
        </w:rPr>
        <w:t>Intensity-average size distribution plots for dynamic light scattering data reported in Table 1</w:t>
      </w:r>
      <w:r w:rsidR="003B1D1C" w:rsidRPr="001F08D8">
        <w:rPr>
          <w:rFonts w:asciiTheme="majorBidi" w:hAnsiTheme="majorBidi" w:cstheme="majorBidi"/>
          <w:bCs/>
          <w:sz w:val="24"/>
          <w:szCs w:val="24"/>
        </w:rPr>
        <w:t xml:space="preserve"> and Figure 2</w:t>
      </w:r>
      <w:r w:rsidR="00436F1F" w:rsidRPr="001F08D8">
        <w:rPr>
          <w:rFonts w:asciiTheme="majorBidi" w:hAnsiTheme="majorBidi" w:cstheme="majorBidi"/>
          <w:bCs/>
          <w:sz w:val="24"/>
          <w:szCs w:val="24"/>
        </w:rPr>
        <w:t xml:space="preserve">. </w:t>
      </w:r>
      <w:r w:rsidR="003B1D1C" w:rsidRPr="001F08D8">
        <w:rPr>
          <w:rFonts w:asciiTheme="majorBidi" w:hAnsiTheme="majorBidi" w:cstheme="majorBidi"/>
          <w:bCs/>
          <w:sz w:val="24"/>
          <w:szCs w:val="24"/>
        </w:rPr>
        <w:t xml:space="preserve">This data demonstrates </w:t>
      </w:r>
      <w:r w:rsidR="003B1D1C" w:rsidRPr="001F08D8">
        <w:rPr>
          <w:rFonts w:ascii="Times New Roman" w:hAnsi="Times New Roman" w:cs="Times New Roman"/>
          <w:sz w:val="24"/>
          <w:szCs w:val="24"/>
        </w:rPr>
        <w:t>the effect of stirrer geometry and stirring rate (rpm) on the synthesis of PMAA</w:t>
      </w:r>
      <w:r w:rsidR="003B1D1C"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="003B1D1C" w:rsidRPr="001F08D8">
        <w:rPr>
          <w:rFonts w:ascii="Times New Roman" w:hAnsi="Times New Roman" w:cs="Times New Roman"/>
          <w:sz w:val="24"/>
          <w:szCs w:val="24"/>
        </w:rPr>
        <w:noBreakHyphen/>
        <w:t>PBzMA</w:t>
      </w:r>
      <w:r w:rsidR="003B1D1C" w:rsidRPr="001F08D8">
        <w:rPr>
          <w:rFonts w:ascii="Times New Roman" w:hAnsi="Times New Roman" w:cs="Times New Roman"/>
          <w:sz w:val="24"/>
          <w:szCs w:val="24"/>
          <w:vertAlign w:val="subscript"/>
        </w:rPr>
        <w:t>500</w:t>
      </w:r>
      <w:r w:rsidR="003B1D1C" w:rsidRPr="001F08D8">
        <w:rPr>
          <w:rFonts w:ascii="Times New Roman" w:hAnsi="Times New Roman" w:cs="Times New Roman"/>
          <w:sz w:val="24"/>
          <w:szCs w:val="24"/>
        </w:rPr>
        <w:t xml:space="preserve"> and PMAA</w:t>
      </w:r>
      <w:r w:rsidR="003B1D1C"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="003B1D1C" w:rsidRPr="001F08D8">
        <w:rPr>
          <w:rFonts w:ascii="Times New Roman" w:hAnsi="Times New Roman" w:cs="Times New Roman"/>
          <w:sz w:val="24"/>
          <w:szCs w:val="24"/>
        </w:rPr>
        <w:t>-PBMA</w:t>
      </w:r>
      <w:r w:rsidR="003B1D1C" w:rsidRPr="001F08D8">
        <w:rPr>
          <w:rFonts w:ascii="Times New Roman" w:hAnsi="Times New Roman" w:cs="Times New Roman"/>
          <w:sz w:val="24"/>
          <w:szCs w:val="24"/>
          <w:vertAlign w:val="subscript"/>
        </w:rPr>
        <w:t>500</w:t>
      </w:r>
      <w:r w:rsidR="003B1D1C" w:rsidRPr="001F0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D1C"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="003B1D1C" w:rsidRPr="001F08D8">
        <w:rPr>
          <w:rFonts w:ascii="Times New Roman" w:hAnsi="Times New Roman" w:cs="Times New Roman"/>
          <w:sz w:val="24"/>
          <w:szCs w:val="24"/>
        </w:rPr>
        <w:t xml:space="preserve"> copolymer nanoparticles </w:t>
      </w:r>
      <w:r w:rsidR="003B1D1C" w:rsidRPr="001F08D8">
        <w:rPr>
          <w:rFonts w:ascii="Times New Roman" w:hAnsi="Times New Roman" w:cs="Times New Roman"/>
          <w:i/>
          <w:sz w:val="24"/>
          <w:szCs w:val="24"/>
        </w:rPr>
        <w:t>via</w:t>
      </w:r>
      <w:r w:rsidR="003B1D1C" w:rsidRPr="001F08D8">
        <w:rPr>
          <w:rFonts w:ascii="Times New Roman" w:hAnsi="Times New Roman" w:cs="Times New Roman"/>
          <w:sz w:val="24"/>
          <w:szCs w:val="24"/>
        </w:rPr>
        <w:t xml:space="preserve"> high-throughput RAFT aqueous emulsion polymerization at 70 </w:t>
      </w:r>
      <w:proofErr w:type="spellStart"/>
      <w:r w:rsidR="003B1D1C" w:rsidRPr="001F08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B1D1C" w:rsidRPr="001F08D8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3B1D1C" w:rsidRPr="001F08D8">
        <w:rPr>
          <w:rFonts w:ascii="Times New Roman" w:hAnsi="Times New Roman" w:cs="Times New Roman"/>
          <w:sz w:val="24"/>
          <w:szCs w:val="24"/>
        </w:rPr>
        <w:t xml:space="preserve"> All reactions were performed at 20 % w/w solids using a macro</w:t>
      </w:r>
      <w:r w:rsidR="003B1D1C" w:rsidRPr="001F08D8">
        <w:rPr>
          <w:rFonts w:ascii="Times New Roman" w:hAnsi="Times New Roman" w:cs="Times New Roman"/>
          <w:sz w:val="24"/>
          <w:szCs w:val="24"/>
        </w:rPr>
        <w:noBreakHyphen/>
        <w:t xml:space="preserve">CTA/initiator molar ratio of 5.0. </w:t>
      </w:r>
      <w:r w:rsidR="003B1D1C" w:rsidRPr="001F08D8">
        <w:rPr>
          <w:rFonts w:asciiTheme="majorBidi" w:hAnsiTheme="majorBidi" w:cstheme="majorBidi"/>
          <w:bCs/>
          <w:sz w:val="24"/>
          <w:szCs w:val="24"/>
        </w:rPr>
        <w:t>Intensity-average size distribution plots for the e</w:t>
      </w:r>
      <w:r w:rsidR="003B1D1C" w:rsidRPr="001F08D8">
        <w:rPr>
          <w:rFonts w:ascii="Times New Roman" w:hAnsi="Times New Roman" w:cs="Times New Roman"/>
          <w:sz w:val="24"/>
          <w:szCs w:val="24"/>
        </w:rPr>
        <w:t>quivalent laboratory-scale syntheses</w:t>
      </w:r>
      <w:r w:rsidR="00C90335" w:rsidRPr="001F08D8">
        <w:rPr>
          <w:rFonts w:ascii="Times New Roman" w:hAnsi="Times New Roman" w:cs="Times New Roman"/>
          <w:sz w:val="24"/>
          <w:szCs w:val="24"/>
        </w:rPr>
        <w:t xml:space="preserve"> (c) and (f)</w:t>
      </w:r>
      <w:r w:rsidR="003B1D1C" w:rsidRPr="001F08D8">
        <w:rPr>
          <w:rFonts w:ascii="Times New Roman" w:hAnsi="Times New Roman" w:cs="Times New Roman"/>
          <w:sz w:val="24"/>
          <w:szCs w:val="24"/>
        </w:rPr>
        <w:t xml:space="preserve"> are also included for comparison.</w:t>
      </w: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F20" w:rsidRPr="001F08D8" w:rsidRDefault="00145F20" w:rsidP="0005188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8D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B18FE" w:rsidRPr="001F08D8" w:rsidRDefault="006B18FE" w:rsidP="00145F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8FE" w:rsidRPr="001F08D8" w:rsidRDefault="006B18FE" w:rsidP="000F5E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0"/>
        </w:rPr>
      </w:pPr>
    </w:p>
    <w:p w:rsidR="00972A4F" w:rsidRPr="001F08D8" w:rsidRDefault="003B1D1C" w:rsidP="00E91AAD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1F08D8">
        <w:rPr>
          <w:rFonts w:ascii="Times New Roman" w:hAnsi="Times New Roman" w:cs="Times New Roman"/>
          <w:noProof/>
          <w:color w:val="000000" w:themeColor="text1"/>
          <w:vertAlign w:val="superscript"/>
          <w:lang w:eastAsia="zh-CN"/>
        </w:rPr>
        <w:drawing>
          <wp:inline distT="0" distB="0" distL="0" distR="0" wp14:anchorId="274D66DE" wp14:editId="5F700D9E">
            <wp:extent cx="5682615" cy="228409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64" cy="22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D1C" w:rsidRPr="001F08D8" w:rsidRDefault="003B1D1C" w:rsidP="003B1D1C">
      <w:pPr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1D1C" w:rsidRPr="001F08D8" w:rsidRDefault="003B1D1C" w:rsidP="005B6C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D8">
        <w:rPr>
          <w:rFonts w:asciiTheme="majorBidi" w:hAnsiTheme="majorBidi" w:cstheme="majorBidi"/>
          <w:b/>
          <w:sz w:val="24"/>
          <w:szCs w:val="24"/>
        </w:rPr>
        <w:t>Figure S</w:t>
      </w:r>
      <w:r w:rsidR="00145F20" w:rsidRPr="001F08D8">
        <w:rPr>
          <w:rFonts w:asciiTheme="majorBidi" w:hAnsiTheme="majorBidi" w:cstheme="majorBidi"/>
          <w:b/>
          <w:sz w:val="24"/>
          <w:szCs w:val="24"/>
        </w:rPr>
        <w:t>6</w:t>
      </w:r>
      <w:r w:rsidRPr="001F08D8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1F08D8">
        <w:rPr>
          <w:rFonts w:asciiTheme="majorBidi" w:hAnsiTheme="majorBidi" w:cstheme="majorBidi"/>
          <w:bCs/>
          <w:sz w:val="24"/>
          <w:szCs w:val="24"/>
        </w:rPr>
        <w:t>Intensity-average size distribution plots for dynamic light scattering data reported in Table 2.</w:t>
      </w:r>
      <w:r w:rsidRPr="001F08D8">
        <w:rPr>
          <w:rFonts w:ascii="Times New Roman" w:hAnsi="Times New Roman" w:cs="Times New Roman"/>
          <w:sz w:val="20"/>
        </w:rPr>
        <w:t xml:space="preserve"> </w:t>
      </w:r>
      <w:r w:rsidRPr="001F08D8">
        <w:rPr>
          <w:rFonts w:ascii="Times New Roman" w:hAnsi="Times New Roman" w:cs="Times New Roman"/>
          <w:sz w:val="24"/>
          <w:szCs w:val="24"/>
        </w:rPr>
        <w:t xml:space="preserve">This data demonstrates the reproducibility of the PISA synthesis of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copolymer nanoparticles </w:t>
      </w:r>
      <w:r w:rsidRPr="001F08D8">
        <w:rPr>
          <w:rFonts w:ascii="Times New Roman" w:hAnsi="Times New Roman" w:cs="Times New Roman"/>
          <w:i/>
          <w:sz w:val="24"/>
          <w:szCs w:val="24"/>
        </w:rPr>
        <w:t>via</w:t>
      </w:r>
      <w:r w:rsidRPr="001F08D8">
        <w:rPr>
          <w:rFonts w:ascii="Times New Roman" w:hAnsi="Times New Roman" w:cs="Times New Roman"/>
          <w:sz w:val="24"/>
          <w:szCs w:val="24"/>
        </w:rPr>
        <w:t xml:space="preserve"> high-throughput RAFT aqueous emulsion polymerization of either benzyl methacrylate (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BzMA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) or </w:t>
      </w:r>
      <w:r w:rsidRPr="001F08D8">
        <w:rPr>
          <w:rFonts w:ascii="Times New Roman" w:hAnsi="Times New Roman" w:cs="Times New Roman"/>
          <w:i/>
          <w:sz w:val="24"/>
          <w:szCs w:val="24"/>
        </w:rPr>
        <w:t>n</w:t>
      </w:r>
      <w:r w:rsidRPr="001F08D8">
        <w:rPr>
          <w:rFonts w:ascii="Times New Roman" w:hAnsi="Times New Roman" w:cs="Times New Roman"/>
          <w:sz w:val="24"/>
          <w:szCs w:val="24"/>
        </w:rPr>
        <w:t>-butyl methacrylate (BMA) at 70 °C using a PMAA</w:t>
      </w:r>
      <w:r w:rsidRPr="001F08D8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1F08D8">
        <w:rPr>
          <w:rFonts w:ascii="Times New Roman" w:hAnsi="Times New Roman" w:cs="Times New Roman"/>
          <w:sz w:val="24"/>
          <w:szCs w:val="24"/>
        </w:rPr>
        <w:t xml:space="preserve"> macro-CTA at pH 5.</w:t>
      </w:r>
    </w:p>
    <w:p w:rsidR="003B1D1C" w:rsidRPr="001F08D8" w:rsidRDefault="003B1D1C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FE6" w:rsidRPr="001F08D8" w:rsidRDefault="00BB1FE6" w:rsidP="003B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EEB" w:rsidRPr="001F08D8" w:rsidRDefault="000F5EEB" w:rsidP="000F5EEB">
      <w:pPr>
        <w:rPr>
          <w:lang w:val="en-US"/>
        </w:rPr>
      </w:pPr>
      <w:r w:rsidRPr="001F08D8"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2D08BBE2" wp14:editId="431C95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40000" cy="3417827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1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EEB" w:rsidRPr="001F08D8" w:rsidRDefault="000F5EEB" w:rsidP="000F5EE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F08D8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anchor distT="0" distB="0" distL="114300" distR="114300" simplePos="0" relativeHeight="251673600" behindDoc="0" locked="0" layoutInCell="1" allowOverlap="1" wp14:anchorId="3A911C01" wp14:editId="6BEC1B1E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040000" cy="3568988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327" w:rsidRPr="001F08D8" w:rsidRDefault="000F5EEB" w:rsidP="00D736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15327" w:rsidRPr="001F08D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F08D8">
        <w:rPr>
          <w:rFonts w:asciiTheme="majorBidi" w:hAnsiTheme="majorBidi" w:cstheme="majorBidi"/>
          <w:b/>
          <w:sz w:val="24"/>
          <w:szCs w:val="24"/>
        </w:rPr>
        <w:t>Figure S</w:t>
      </w:r>
      <w:r w:rsidR="00145F20" w:rsidRPr="001F08D8">
        <w:rPr>
          <w:rFonts w:asciiTheme="majorBidi" w:hAnsiTheme="majorBidi" w:cstheme="majorBidi"/>
          <w:b/>
          <w:sz w:val="24"/>
          <w:szCs w:val="24"/>
        </w:rPr>
        <w:t>7</w:t>
      </w:r>
      <w:r w:rsidRPr="001F08D8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1F08D8">
        <w:rPr>
          <w:rFonts w:asciiTheme="majorBidi" w:hAnsiTheme="majorBidi" w:cstheme="majorBidi"/>
          <w:bCs/>
          <w:sz w:val="24"/>
          <w:szCs w:val="24"/>
          <w:vertAlign w:val="superscript"/>
        </w:rPr>
        <w:t>1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H NMR spectra for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, triblock and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tetrablock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copolymers prepared </w:t>
      </w:r>
      <w:r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via</w:t>
      </w:r>
      <w:r w:rsidRPr="001F08D8">
        <w:rPr>
          <w:rFonts w:ascii="Times New Roman" w:hAnsi="Times New Roman" w:cs="Times New Roman"/>
          <w:bCs/>
          <w:sz w:val="24"/>
          <w:szCs w:val="24"/>
        </w:rPr>
        <w:t xml:space="preserve"> RAFT aqueous emulsion polymerization. These syntheses were performed on the high-throughput </w:t>
      </w:r>
      <w:proofErr w:type="spellStart"/>
      <w:r w:rsidRPr="001F08D8">
        <w:rPr>
          <w:rFonts w:ascii="Times New Roman" w:hAnsi="Times New Roman" w:cs="Times New Roman"/>
          <w:bCs/>
          <w:sz w:val="24"/>
          <w:szCs w:val="24"/>
        </w:rPr>
        <w:t>Chemspeed</w:t>
      </w:r>
      <w:proofErr w:type="spellEnd"/>
      <w:r w:rsidRPr="001F08D8">
        <w:rPr>
          <w:rFonts w:ascii="Times New Roman" w:hAnsi="Times New Roman" w:cs="Times New Roman"/>
          <w:bCs/>
          <w:sz w:val="24"/>
          <w:szCs w:val="24"/>
        </w:rPr>
        <w:t xml:space="preserve"> A100 robot synthesizer</w:t>
      </w:r>
      <w:r w:rsidRPr="001F08D8">
        <w:rPr>
          <w:rFonts w:ascii="Times New Roman" w:hAnsi="Times New Roman" w:cs="Times New Roman"/>
          <w:sz w:val="24"/>
          <w:szCs w:val="24"/>
        </w:rPr>
        <w:t xml:space="preserve"> via either (a) Route A or (b) Route B as outlined in Scheme 2. The peaks labelled with a black cross correspond to solvent peaks from </w:t>
      </w:r>
      <w:r w:rsidRPr="001F08D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F08D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8</w:t>
      </w:r>
      <w:r w:rsidR="00D7364A" w:rsidRPr="001F08D8">
        <w:rPr>
          <w:rFonts w:ascii="Times New Roman" w:hAnsi="Times New Roman" w:cs="Times New Roman"/>
          <w:sz w:val="24"/>
          <w:szCs w:val="24"/>
        </w:rPr>
        <w:noBreakHyphen/>
      </w:r>
      <w:r w:rsidRPr="001F08D8">
        <w:rPr>
          <w:rFonts w:ascii="Times New Roman" w:hAnsi="Times New Roman" w:cs="Times New Roman"/>
          <w:sz w:val="24"/>
          <w:szCs w:val="24"/>
        </w:rPr>
        <w:t>tetrahydrofuran (1.73 ppm and 3.58 ppm) and water (~3.5 ppm)</w:t>
      </w:r>
    </w:p>
    <w:tbl>
      <w:tblPr>
        <w:tblpPr w:leftFromText="180" w:rightFromText="180" w:vertAnchor="text" w:horzAnchor="margin" w:tblpY="211"/>
        <w:tblW w:w="5039" w:type="pct"/>
        <w:shd w:val="clear" w:color="auto" w:fill="FFFF00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5"/>
        <w:gridCol w:w="4152"/>
        <w:gridCol w:w="998"/>
        <w:gridCol w:w="1141"/>
        <w:gridCol w:w="1420"/>
        <w:gridCol w:w="1420"/>
        <w:gridCol w:w="1420"/>
        <w:gridCol w:w="987"/>
        <w:gridCol w:w="1094"/>
      </w:tblGrid>
      <w:tr w:rsidR="001F08D8" w:rsidRPr="001F08D8" w:rsidTr="001F08D8">
        <w:trPr>
          <w:trHeight w:val="749"/>
        </w:trPr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Target Composition</w:t>
            </w:r>
          </w:p>
        </w:tc>
        <w:tc>
          <w:tcPr>
            <w:tcW w:w="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Overall Monomer </w:t>
            </w:r>
            <w:proofErr w:type="spellStart"/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Conversion</w:t>
            </w:r>
            <w:r w:rsidRPr="001F08D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vertAlign w:val="superscript"/>
                <w:lang w:eastAsia="zh-CN"/>
              </w:rPr>
              <w:t>a</w:t>
            </w:r>
            <w:proofErr w:type="spellEnd"/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 (%)</w:t>
            </w:r>
          </w:p>
        </w:tc>
        <w:tc>
          <w:tcPr>
            <w:tcW w:w="5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Average Particle diameter (nm) </w:t>
            </w:r>
          </w:p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by DLS</w:t>
            </w:r>
          </w:p>
        </w:tc>
        <w:tc>
          <w:tcPr>
            <w:tcW w:w="5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Average Particle PDI </w:t>
            </w:r>
          </w:p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by DLS</w:t>
            </w:r>
          </w:p>
        </w:tc>
        <w:tc>
          <w:tcPr>
            <w:tcW w:w="5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Average Particle diameter (nm)</w:t>
            </w:r>
          </w:p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by TEM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M</w:t>
            </w: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n</w:t>
            </w:r>
            <w:r w:rsidRPr="001F08D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  <w:tc>
          <w:tcPr>
            <w:tcW w:w="3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M</w:t>
            </w: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w</w:t>
            </w: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/M</w:t>
            </w: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n</w:t>
            </w:r>
            <w:r w:rsidRPr="001F08D8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vertAlign w:val="superscript"/>
                <w:lang w:eastAsia="zh-CN"/>
              </w:rPr>
              <w:t>b</w:t>
            </w:r>
          </w:p>
        </w:tc>
      </w:tr>
      <w:tr w:rsidR="001F08D8" w:rsidRPr="001F08D8" w:rsidTr="001F08D8">
        <w:trPr>
          <w:trHeight w:val="429"/>
        </w:trPr>
        <w:tc>
          <w:tcPr>
            <w:tcW w:w="50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355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proofErr w:type="spellStart"/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BzMA</w:t>
            </w:r>
            <w:proofErr w:type="spellEnd"/>
          </w:p>
        </w:tc>
        <w:tc>
          <w:tcPr>
            <w:tcW w:w="40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zh-CN"/>
              </w:rPr>
              <w:t>BMA</w:t>
            </w:r>
          </w:p>
        </w:tc>
        <w:tc>
          <w:tcPr>
            <w:tcW w:w="505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05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05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351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389" w:type="pct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41D4" w:rsidRPr="001F08D8" w:rsidRDefault="009141D4" w:rsidP="009141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eastAsia="zh-CN"/>
              </w:rPr>
              <w:t>High-Throughput Syntheses</w:t>
            </w:r>
          </w:p>
        </w:tc>
        <w:tc>
          <w:tcPr>
            <w:tcW w:w="1477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99</w:t>
            </w:r>
          </w:p>
        </w:tc>
        <w:tc>
          <w:tcPr>
            <w:tcW w:w="406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351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69,200</w:t>
            </w:r>
          </w:p>
        </w:tc>
        <w:tc>
          <w:tcPr>
            <w:tcW w:w="389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1.55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&gt; 99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86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95,500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1.59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96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0.10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130,400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1.64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06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505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505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505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351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69,000</w:t>
            </w:r>
          </w:p>
        </w:tc>
        <w:tc>
          <w:tcPr>
            <w:tcW w:w="389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1.62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&gt; 99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103,900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1.85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PMAA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56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</w:t>
            </w:r>
            <w:proofErr w:type="spellStart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PBzMA</w:t>
            </w:r>
            <w:proofErr w:type="spellEnd"/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  <w:t>-PBMA</w:t>
            </w:r>
            <w:r w:rsidRPr="001F08D8">
              <w:rPr>
                <w:rFonts w:ascii="Arial" w:eastAsia="Times New Roman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  <w:lang w:eastAsia="zh-CN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87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61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129,400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41D4" w:rsidRPr="001F08D8" w:rsidRDefault="009141D4" w:rsidP="00A1532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1.84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0586" w:rsidRPr="001F08D8" w:rsidRDefault="00580586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eastAsia="zh-CN"/>
              </w:rPr>
              <w:t>Laboratory-Scale Syntheses</w:t>
            </w:r>
          </w:p>
        </w:tc>
        <w:tc>
          <w:tcPr>
            <w:tcW w:w="1477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eastAsiaTheme="minorEastAsia" w:hAnsi="Arial" w:cs="Arial"/>
                <w:color w:val="000000"/>
                <w:kern w:val="24"/>
                <w:sz w:val="20"/>
                <w:szCs w:val="20"/>
              </w:rPr>
              <w:t>&gt; 99</w:t>
            </w:r>
          </w:p>
        </w:tc>
        <w:tc>
          <w:tcPr>
            <w:tcW w:w="406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3D689E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kern w:val="24"/>
                <w:sz w:val="20"/>
                <w:szCs w:val="20"/>
              </w:rPr>
              <w:t>64</w:t>
            </w:r>
          </w:p>
        </w:tc>
        <w:tc>
          <w:tcPr>
            <w:tcW w:w="505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kern w:val="24"/>
                <w:sz w:val="20"/>
                <w:szCs w:val="20"/>
              </w:rPr>
              <w:t>0.16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40</w:t>
            </w:r>
          </w:p>
        </w:tc>
        <w:tc>
          <w:tcPr>
            <w:tcW w:w="351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kern w:val="24"/>
                <w:sz w:val="20"/>
                <w:szCs w:val="20"/>
                <w:lang w:eastAsia="zh-CN"/>
              </w:rPr>
              <w:t>79,900</w:t>
            </w:r>
          </w:p>
        </w:tc>
        <w:tc>
          <w:tcPr>
            <w:tcW w:w="389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kern w:val="24"/>
                <w:sz w:val="20"/>
                <w:szCs w:val="20"/>
                <w:lang w:eastAsia="zh-CN"/>
              </w:rPr>
              <w:t>2.11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0586" w:rsidRPr="001F08D8" w:rsidRDefault="00580586" w:rsidP="0058058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eastAsiaTheme="minorEastAsia" w:hAnsi="Arial" w:cs="Arial"/>
                <w:color w:val="000000"/>
                <w:kern w:val="24"/>
                <w:sz w:val="20"/>
                <w:szCs w:val="20"/>
              </w:rPr>
              <w:t>&gt; 99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80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0.13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130,800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2.16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0586" w:rsidRPr="001F08D8" w:rsidRDefault="00580586" w:rsidP="0058058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eastAsiaTheme="minorEastAsia" w:hAnsi="Arial" w:cs="Arial"/>
                <w:color w:val="000000"/>
                <w:kern w:val="24"/>
                <w:sz w:val="20"/>
                <w:szCs w:val="20"/>
              </w:rPr>
              <w:t>96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121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0.17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63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192,700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2.35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0586" w:rsidRPr="001F08D8" w:rsidRDefault="00580586" w:rsidP="0058058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3D689E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06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3D689E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&gt; 99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62</w:t>
            </w:r>
          </w:p>
        </w:tc>
        <w:tc>
          <w:tcPr>
            <w:tcW w:w="505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0.15</w:t>
            </w:r>
          </w:p>
        </w:tc>
        <w:tc>
          <w:tcPr>
            <w:tcW w:w="505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48</w:t>
            </w:r>
          </w:p>
        </w:tc>
        <w:tc>
          <w:tcPr>
            <w:tcW w:w="351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87,800</w:t>
            </w:r>
          </w:p>
        </w:tc>
        <w:tc>
          <w:tcPr>
            <w:tcW w:w="389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2.00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0586" w:rsidRPr="001F08D8" w:rsidRDefault="00580586" w:rsidP="0058058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&gt; 99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90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0.17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52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205,700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2.30</w:t>
            </w:r>
          </w:p>
        </w:tc>
      </w:tr>
      <w:tr w:rsidR="001F08D8" w:rsidRPr="001F08D8" w:rsidTr="001F08D8">
        <w:trPr>
          <w:trHeight w:val="359"/>
        </w:trPr>
        <w:tc>
          <w:tcPr>
            <w:tcW w:w="507" w:type="pct"/>
            <w:vMerge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:rsidR="00580586" w:rsidRPr="001F08D8" w:rsidRDefault="00580586" w:rsidP="0058058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zh-CN"/>
              </w:rPr>
            </w:pP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PMAA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56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</w:t>
            </w:r>
            <w:proofErr w:type="spellStart"/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PBzMA</w:t>
            </w:r>
            <w:proofErr w:type="spellEnd"/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  <w:r w:rsidRPr="001F08D8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-PBMA</w:t>
            </w:r>
            <w:r w:rsidRPr="001F08D8">
              <w:rPr>
                <w:rFonts w:ascii="Arial" w:hAnsi="Arial" w:cs="Arial"/>
                <w:color w:val="000000" w:themeColor="dark1"/>
                <w:kern w:val="24"/>
                <w:position w:val="-6"/>
                <w:sz w:val="20"/>
                <w:szCs w:val="20"/>
                <w:vertAlign w:val="subscript"/>
              </w:rPr>
              <w:t>500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&gt;99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sz w:val="20"/>
                <w:szCs w:val="20"/>
              </w:rPr>
              <w:t>&gt; 99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109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0.16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580586" w:rsidP="00580586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1F08D8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67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280,200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80586" w:rsidRPr="001F08D8" w:rsidRDefault="001F08D8" w:rsidP="0058058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</w:pPr>
            <w:r w:rsidRPr="001F08D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zh-CN"/>
              </w:rPr>
              <w:t>2.25</w:t>
            </w:r>
          </w:p>
        </w:tc>
      </w:tr>
    </w:tbl>
    <w:p w:rsidR="001F08D8" w:rsidRDefault="001F08D8" w:rsidP="001F08D8">
      <w:pPr>
        <w:spacing w:after="16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</w:p>
    <w:p w:rsidR="001F08D8" w:rsidRDefault="001F08D8" w:rsidP="001F08D8">
      <w:pPr>
        <w:spacing w:after="16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  <w:r w:rsidRPr="001F08D8">
        <w:rPr>
          <w:rFonts w:ascii="Times New Roman" w:eastAsia="Times New Roman" w:hAnsi="Times New Roman" w:cs="Times New Roman"/>
          <w:b/>
          <w:noProof/>
          <w:sz w:val="2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6815C6" wp14:editId="48180799">
                <wp:simplePos x="0" y="0"/>
                <wp:positionH relativeFrom="margin">
                  <wp:align>left</wp:align>
                </wp:positionH>
                <wp:positionV relativeFrom="paragraph">
                  <wp:posOffset>3917950</wp:posOffset>
                </wp:positionV>
                <wp:extent cx="8987790" cy="1403985"/>
                <wp:effectExtent l="0" t="0" r="3810" b="889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77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8D8" w:rsidRPr="00580586" w:rsidRDefault="001F08D8" w:rsidP="001F08D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a </w:t>
                            </w: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Conversion determined by high-performance liquid chromatography (HPLC) for high-throughput syntheses and by </w:t>
                            </w: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 NMR for laboratory-scale syntheses.</w:t>
                            </w:r>
                          </w:p>
                          <w:p w:rsidR="001F08D8" w:rsidRPr="00580586" w:rsidRDefault="001F08D8" w:rsidP="001F08D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b</w:t>
                            </w:r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Molecular weight data determined by GPC using THF eluent containing 4 % v/v glacial acetic acid (calibrated using a series of near-monodisperse </w:t>
                            </w:r>
                            <w:proofErr w:type="gramStart"/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poly(</w:t>
                            </w:r>
                            <w:proofErr w:type="gramEnd"/>
                            <w:r w:rsidRPr="005805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ethyl methacrylate) </w:t>
                            </w:r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standards).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hese two data sets were </w:t>
                            </w:r>
                            <w:proofErr w:type="spellStart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analyzed</w:t>
                            </w:r>
                            <w:proofErr w:type="spellEnd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using separate GPC instruments with differing column sets. Moreover, the copolymers obtained from the laboratory-scale syntheses were methylated using excess </w:t>
                            </w:r>
                            <w:proofErr w:type="spellStart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trimethylsilyldiazomethane</w:t>
                            </w:r>
                            <w:proofErr w:type="spellEnd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whereas those prepared using the high-throughput protocol were not subjected to this chemical </w:t>
                            </w:r>
                            <w:proofErr w:type="spellStart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derivatization</w:t>
                            </w:r>
                            <w:proofErr w:type="spellEnd"/>
                            <w:r w:rsidRPr="001F08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See Experimental for more details.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6815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8.5pt;width:707.7pt;height:110.55pt;z-index:25167667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" stroked="f">
                <v:textbox style="mso-fit-shape-to-text:t">
                  <w:txbxContent>
                    <w:p w:rsidR="001F08D8" w:rsidRPr="00580586" w:rsidRDefault="001F08D8" w:rsidP="001F08D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 xml:space="preserve">a </w:t>
                      </w: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Conversion determined by high-performance liquid chromatography (HPLC) for high-throughput syntheses and by </w:t>
                      </w: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 NMR for laboratory-scale syntheses.</w:t>
                      </w:r>
                    </w:p>
                    <w:p w:rsidR="001F08D8" w:rsidRPr="00580586" w:rsidRDefault="001F08D8" w:rsidP="001F08D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b</w:t>
                      </w:r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Molecular weight data determined by GPC using THF eluent containing 4 % v/v glacial acetic acid (calibrated using a series of near-monodisperse </w:t>
                      </w:r>
                      <w:proofErr w:type="gramStart"/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poly(</w:t>
                      </w:r>
                      <w:proofErr w:type="gramEnd"/>
                      <w:r w:rsidRPr="005805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ethyl methacrylate) </w:t>
                      </w:r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standards).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hese two data sets were </w:t>
                      </w:r>
                      <w:proofErr w:type="spellStart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analyzed</w:t>
                      </w:r>
                      <w:proofErr w:type="spellEnd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using separate GPC instruments with differing column sets. Moreover, the copolymers obtained from the laboratory-scale syntheses were methylated using excess </w:t>
                      </w:r>
                      <w:proofErr w:type="spellStart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trimethylsilyldiazomethane</w:t>
                      </w:r>
                      <w:proofErr w:type="spellEnd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whereas those prepared using the high-throughput protocol were not subjected to this chemical </w:t>
                      </w:r>
                      <w:proofErr w:type="spellStart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derivatization</w:t>
                      </w:r>
                      <w:proofErr w:type="spellEnd"/>
                      <w:r w:rsidRPr="001F08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See Experimental for more details.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B1FE6" w:rsidRPr="001F08D8" w:rsidRDefault="00BB1FE6" w:rsidP="001F08D8">
      <w:pPr>
        <w:spacing w:after="160" w:line="240" w:lineRule="auto"/>
        <w:rPr>
          <w:rFonts w:ascii="Times New Roman" w:hAnsi="Times New Roman" w:cs="Times New Roman"/>
          <w:sz w:val="18"/>
          <w:szCs w:val="18"/>
          <w:vertAlign w:val="superscript"/>
        </w:rPr>
      </w:pPr>
      <w:r w:rsidRPr="001F08D8">
        <w:rPr>
          <w:rFonts w:asciiTheme="majorBidi" w:hAnsiTheme="majorBidi" w:cstheme="majorBidi"/>
          <w:b/>
          <w:sz w:val="24"/>
          <w:szCs w:val="24"/>
        </w:rPr>
        <w:t xml:space="preserve">Table S1. </w:t>
      </w:r>
      <w:r w:rsidR="00A15327" w:rsidRPr="001F08D8">
        <w:rPr>
          <w:rFonts w:asciiTheme="majorBidi" w:hAnsiTheme="majorBidi" w:cstheme="majorBidi"/>
          <w:bCs/>
          <w:sz w:val="24"/>
          <w:szCs w:val="24"/>
        </w:rPr>
        <w:t>Summary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A15327" w:rsidRPr="001F08D8">
        <w:rPr>
          <w:rFonts w:ascii="Times New Roman" w:hAnsi="Times New Roman" w:cs="Times New Roman"/>
          <w:bCs/>
          <w:sz w:val="24"/>
          <w:szCs w:val="24"/>
        </w:rPr>
        <w:t>diblock</w:t>
      </w:r>
      <w:proofErr w:type="spellEnd"/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, triblock and </w:t>
      </w:r>
      <w:proofErr w:type="spellStart"/>
      <w:r w:rsidR="00A15327" w:rsidRPr="001F08D8">
        <w:rPr>
          <w:rFonts w:ascii="Times New Roman" w:hAnsi="Times New Roman" w:cs="Times New Roman"/>
          <w:bCs/>
          <w:sz w:val="24"/>
          <w:szCs w:val="24"/>
        </w:rPr>
        <w:t>tetrablock</w:t>
      </w:r>
      <w:proofErr w:type="spellEnd"/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copolymers prepared </w:t>
      </w:r>
      <w:r w:rsidR="00A15327"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via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RAFT </w:t>
      </w:r>
      <w:r w:rsidR="00580586" w:rsidRPr="001F08D8">
        <w:rPr>
          <w:rFonts w:ascii="Times New Roman" w:hAnsi="Times New Roman" w:cs="Times New Roman"/>
          <w:bCs/>
          <w:sz w:val="24"/>
          <w:szCs w:val="24"/>
        </w:rPr>
        <w:t>aqueous emulsion polymerization. These syntheses were performed</w:t>
      </w:r>
      <w:r w:rsidR="002D14E4" w:rsidRPr="001F08D8">
        <w:rPr>
          <w:rFonts w:ascii="Times New Roman" w:hAnsi="Times New Roman" w:cs="Times New Roman"/>
          <w:bCs/>
          <w:sz w:val="24"/>
          <w:szCs w:val="24"/>
        </w:rPr>
        <w:t xml:space="preserve"> either</w:t>
      </w:r>
      <w:r w:rsidR="00580586" w:rsidRPr="001F08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14E4" w:rsidRPr="001F08D8">
        <w:rPr>
          <w:rFonts w:ascii="Times New Roman" w:hAnsi="Times New Roman" w:cs="Times New Roman"/>
          <w:bCs/>
          <w:sz w:val="24"/>
          <w:szCs w:val="24"/>
        </w:rPr>
        <w:t xml:space="preserve">on the high-throughput </w:t>
      </w:r>
      <w:proofErr w:type="spellStart"/>
      <w:r w:rsidR="002D14E4" w:rsidRPr="001F08D8">
        <w:rPr>
          <w:rFonts w:ascii="Times New Roman" w:hAnsi="Times New Roman" w:cs="Times New Roman"/>
          <w:bCs/>
          <w:sz w:val="24"/>
          <w:szCs w:val="24"/>
        </w:rPr>
        <w:t>Chemspeed</w:t>
      </w:r>
      <w:proofErr w:type="spellEnd"/>
      <w:r w:rsidR="002D14E4" w:rsidRPr="001F08D8">
        <w:rPr>
          <w:rFonts w:ascii="Times New Roman" w:hAnsi="Times New Roman" w:cs="Times New Roman"/>
          <w:bCs/>
          <w:sz w:val="24"/>
          <w:szCs w:val="24"/>
        </w:rPr>
        <w:t xml:space="preserve"> A100 robot synthesizer or on a laboratory-scale</w:t>
      </w:r>
      <w:r w:rsidR="002D14E4" w:rsidRPr="001F08D8">
        <w:rPr>
          <w:rFonts w:ascii="Times New Roman" w:hAnsi="Times New Roman" w:cs="Times New Roman"/>
          <w:sz w:val="24"/>
          <w:szCs w:val="24"/>
        </w:rPr>
        <w:t>.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These </w:t>
      </w:r>
      <w:proofErr w:type="spellStart"/>
      <w:r w:rsidR="00A15327" w:rsidRPr="001F08D8">
        <w:rPr>
          <w:rFonts w:ascii="Times New Roman" w:hAnsi="Times New Roman" w:cs="Times New Roman"/>
          <w:bCs/>
          <w:sz w:val="24"/>
          <w:szCs w:val="24"/>
        </w:rPr>
        <w:t>multiblock</w:t>
      </w:r>
      <w:proofErr w:type="spellEnd"/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586" w:rsidRPr="001F08D8">
        <w:rPr>
          <w:rFonts w:ascii="Times New Roman" w:hAnsi="Times New Roman" w:cs="Times New Roman"/>
          <w:bCs/>
          <w:sz w:val="24"/>
          <w:szCs w:val="24"/>
        </w:rPr>
        <w:t xml:space="preserve">copolymer 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syntheses were performed at 70 </w:t>
      </w:r>
      <w:proofErr w:type="spellStart"/>
      <w:r w:rsidR="00A15327" w:rsidRPr="001F08D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>C</w:t>
      </w:r>
      <w:proofErr w:type="spellEnd"/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using a PMAA</w:t>
      </w:r>
      <w:r w:rsidR="00A15327" w:rsidRPr="001F08D8">
        <w:rPr>
          <w:rFonts w:ascii="Times New Roman" w:hAnsi="Times New Roman" w:cs="Times New Roman"/>
          <w:bCs/>
          <w:sz w:val="24"/>
          <w:szCs w:val="24"/>
          <w:vertAlign w:val="subscript"/>
        </w:rPr>
        <w:t>56</w:t>
      </w:r>
      <w:r w:rsidR="00A15327" w:rsidRPr="001F08D8">
        <w:rPr>
          <w:rFonts w:ascii="Times New Roman" w:hAnsi="Times New Roman" w:cs="Times New Roman"/>
          <w:bCs/>
          <w:sz w:val="24"/>
          <w:szCs w:val="24"/>
        </w:rPr>
        <w:t xml:space="preserve"> macro-CTA/initiator of 5.0, in aqueous solution at pH 5. </w:t>
      </w:r>
    </w:p>
    <w:p w:rsidR="00831EFB" w:rsidRPr="001F08D8" w:rsidRDefault="00831EFB" w:rsidP="003B1D1C">
      <w:pPr>
        <w:jc w:val="both"/>
        <w:rPr>
          <w:rFonts w:asciiTheme="majorBidi" w:hAnsiTheme="majorBidi" w:cstheme="majorBidi"/>
          <w:b/>
          <w:sz w:val="24"/>
          <w:szCs w:val="24"/>
        </w:rPr>
        <w:sectPr w:rsidR="00831EFB" w:rsidRPr="001F08D8" w:rsidSect="00A1532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B1D1C" w:rsidRPr="001F08D8" w:rsidRDefault="003B1D1C" w:rsidP="003B1D1C">
      <w:pPr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646504</wp:posOffset>
            </wp:positionV>
            <wp:extent cx="3728852" cy="6050694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2" cy="605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831EFB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F</w:t>
      </w:r>
      <w:r w:rsidRPr="001F08D8">
        <w:rPr>
          <w:rFonts w:asciiTheme="majorBidi" w:hAnsiTheme="majorBidi" w:cstheme="majorBidi"/>
          <w:b/>
          <w:sz w:val="24"/>
          <w:szCs w:val="24"/>
        </w:rPr>
        <w:t xml:space="preserve">igure S8. </w:t>
      </w:r>
      <w:r w:rsidRPr="001F08D8">
        <w:rPr>
          <w:rFonts w:ascii="Times New Roman" w:hAnsi="Times New Roman" w:cs="Times New Roman"/>
          <w:sz w:val="24"/>
          <w:szCs w:val="24"/>
        </w:rPr>
        <w:t>THF GPC chromatograms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 for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, triblock and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tetrablock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copolymers prepared </w:t>
      </w:r>
      <w:r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via</w:t>
      </w:r>
      <w:r w:rsidRPr="001F08D8">
        <w:rPr>
          <w:rFonts w:ascii="Times New Roman" w:hAnsi="Times New Roman" w:cs="Times New Roman"/>
          <w:bCs/>
          <w:sz w:val="24"/>
          <w:szCs w:val="24"/>
        </w:rPr>
        <w:t xml:space="preserve"> RAFT aqueous emulsion polymerization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on </w:t>
      </w:r>
      <w:r w:rsidRPr="001F08D8">
        <w:rPr>
          <w:rFonts w:ascii="Times New Roman" w:hAnsi="Times New Roman" w:cs="Times New Roman"/>
          <w:bCs/>
          <w:sz w:val="24"/>
          <w:szCs w:val="24"/>
        </w:rPr>
        <w:t>a laboratory-scale</w:t>
      </w:r>
      <w:r w:rsidRPr="001F08D8">
        <w:rPr>
          <w:rFonts w:ascii="Times New Roman" w:hAnsi="Times New Roman" w:cs="Times New Roman"/>
          <w:sz w:val="24"/>
          <w:szCs w:val="24"/>
        </w:rPr>
        <w:t xml:space="preserve">. These block copolymers were prepared via either (a) Route A or (b) Route B as outlined in Scheme 2. </w:t>
      </w:r>
      <w:r w:rsidRPr="00831EFB">
        <w:rPr>
          <w:rFonts w:ascii="Times New Roman" w:hAnsi="Times New Roman" w:cs="Times New Roman"/>
          <w:sz w:val="24"/>
          <w:szCs w:val="24"/>
        </w:rPr>
        <w:t xml:space="preserve">The high-throughput and laboratory-scale polymers were </w:t>
      </w:r>
      <w:proofErr w:type="spellStart"/>
      <w:r w:rsidRPr="00831EFB">
        <w:rPr>
          <w:rFonts w:ascii="Times New Roman" w:hAnsi="Times New Roman" w:cs="Times New Roman"/>
          <w:sz w:val="24"/>
          <w:szCs w:val="24"/>
        </w:rPr>
        <w:t>analyzed</w:t>
      </w:r>
      <w:proofErr w:type="spellEnd"/>
      <w:r w:rsidRPr="00831EFB">
        <w:rPr>
          <w:rFonts w:ascii="Times New Roman" w:hAnsi="Times New Roman" w:cs="Times New Roman"/>
          <w:sz w:val="24"/>
          <w:szCs w:val="24"/>
        </w:rPr>
        <w:t xml:space="preserve"> using separate GPC instruments with differing column sets. Moreover, the copolymers obtained from the laboratory-scale syntheses were methylated using excess </w:t>
      </w:r>
      <w:proofErr w:type="spellStart"/>
      <w:r w:rsidRPr="00831EFB">
        <w:rPr>
          <w:rFonts w:ascii="Times New Roman" w:hAnsi="Times New Roman" w:cs="Times New Roman"/>
          <w:sz w:val="24"/>
          <w:szCs w:val="24"/>
        </w:rPr>
        <w:t>trimethylsilyldiazomethane</w:t>
      </w:r>
      <w:proofErr w:type="spellEnd"/>
      <w:r w:rsidRPr="00831EFB">
        <w:rPr>
          <w:rFonts w:ascii="Times New Roman" w:hAnsi="Times New Roman" w:cs="Times New Roman"/>
          <w:sz w:val="24"/>
          <w:szCs w:val="24"/>
        </w:rPr>
        <w:t xml:space="preserve">, whereas those prepared using the high-throughput protocol were not subjected to this chemical </w:t>
      </w:r>
      <w:proofErr w:type="spellStart"/>
      <w:r w:rsidRPr="00831EFB">
        <w:rPr>
          <w:rFonts w:ascii="Times New Roman" w:hAnsi="Times New Roman" w:cs="Times New Roman"/>
          <w:sz w:val="24"/>
          <w:szCs w:val="24"/>
        </w:rPr>
        <w:t>derivatization</w:t>
      </w:r>
      <w:proofErr w:type="spellEnd"/>
      <w:r w:rsidRPr="00831EFB">
        <w:rPr>
          <w:rFonts w:ascii="Times New Roman" w:hAnsi="Times New Roman" w:cs="Times New Roman"/>
          <w:sz w:val="24"/>
          <w:szCs w:val="24"/>
        </w:rPr>
        <w:t>. See Experimental for more details.</w:t>
      </w:r>
    </w:p>
    <w:p w:rsidR="00831EFB" w:rsidRDefault="00831EFB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831EFB" w:rsidRDefault="00831EFB" w:rsidP="005B6C8D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F08D8">
        <w:rPr>
          <w:rFonts w:asciiTheme="majorBidi" w:hAnsiTheme="majorBidi" w:cstheme="majorBidi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37029CB5" wp14:editId="7A42951B">
            <wp:extent cx="5731510" cy="4725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D1C" w:rsidRPr="001F08D8" w:rsidRDefault="003B1D1C" w:rsidP="00831E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D8">
        <w:rPr>
          <w:rFonts w:asciiTheme="majorBidi" w:hAnsiTheme="majorBidi" w:cstheme="majorBidi"/>
          <w:b/>
          <w:sz w:val="24"/>
          <w:szCs w:val="24"/>
        </w:rPr>
        <w:t>Figure S</w:t>
      </w:r>
      <w:r w:rsidR="00831EFB">
        <w:rPr>
          <w:rFonts w:asciiTheme="majorBidi" w:hAnsiTheme="majorBidi" w:cstheme="majorBidi"/>
          <w:b/>
          <w:sz w:val="24"/>
          <w:szCs w:val="24"/>
        </w:rPr>
        <w:t>9</w:t>
      </w:r>
      <w:r w:rsidRPr="001F08D8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1F08D8">
        <w:rPr>
          <w:rFonts w:asciiTheme="majorBidi" w:hAnsiTheme="majorBidi" w:cstheme="majorBidi"/>
          <w:bCs/>
          <w:sz w:val="24"/>
          <w:szCs w:val="24"/>
        </w:rPr>
        <w:t xml:space="preserve">Intensity-average size distribution plots for dynamic light scattering data for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, triblock and </w:t>
      </w:r>
      <w:proofErr w:type="spellStart"/>
      <w:r w:rsidRPr="001F08D8">
        <w:rPr>
          <w:rFonts w:ascii="Times New Roman" w:hAnsi="Times New Roman" w:cs="Times New Roman"/>
          <w:sz w:val="24"/>
          <w:szCs w:val="24"/>
        </w:rPr>
        <w:t>tetrablock</w:t>
      </w:r>
      <w:proofErr w:type="spellEnd"/>
      <w:r w:rsidRPr="001F08D8">
        <w:rPr>
          <w:rFonts w:ascii="Times New Roman" w:hAnsi="Times New Roman" w:cs="Times New Roman"/>
          <w:sz w:val="24"/>
          <w:szCs w:val="24"/>
        </w:rPr>
        <w:t xml:space="preserve"> copolymers prepared </w:t>
      </w:r>
      <w:r w:rsidR="002D14E4" w:rsidRPr="001F08D8">
        <w:rPr>
          <w:rFonts w:ascii="Times New Roman" w:hAnsi="Times New Roman" w:cs="Times New Roman"/>
          <w:bCs/>
          <w:i/>
          <w:iCs/>
          <w:sz w:val="24"/>
          <w:szCs w:val="24"/>
        </w:rPr>
        <w:t>via</w:t>
      </w:r>
      <w:r w:rsidR="002D14E4" w:rsidRPr="001F08D8">
        <w:rPr>
          <w:rFonts w:ascii="Times New Roman" w:hAnsi="Times New Roman" w:cs="Times New Roman"/>
          <w:bCs/>
          <w:sz w:val="24"/>
          <w:szCs w:val="24"/>
        </w:rPr>
        <w:t xml:space="preserve"> RAFT aqueous emulsion polymerization. These syntheses were performed either on the high-throughput </w:t>
      </w:r>
      <w:proofErr w:type="spellStart"/>
      <w:r w:rsidR="002D14E4" w:rsidRPr="001F08D8">
        <w:rPr>
          <w:rFonts w:ascii="Times New Roman" w:hAnsi="Times New Roman" w:cs="Times New Roman"/>
          <w:bCs/>
          <w:sz w:val="24"/>
          <w:szCs w:val="24"/>
        </w:rPr>
        <w:t>Chemspeed</w:t>
      </w:r>
      <w:proofErr w:type="spellEnd"/>
      <w:r w:rsidR="002D14E4" w:rsidRPr="001F08D8">
        <w:rPr>
          <w:rFonts w:ascii="Times New Roman" w:hAnsi="Times New Roman" w:cs="Times New Roman"/>
          <w:bCs/>
          <w:sz w:val="24"/>
          <w:szCs w:val="24"/>
        </w:rPr>
        <w:t xml:space="preserve"> A100 robot synthesizer or on a laboratory-scale</w:t>
      </w:r>
      <w:r w:rsidRPr="001F08D8">
        <w:rPr>
          <w:rFonts w:ascii="Times New Roman" w:hAnsi="Times New Roman" w:cs="Times New Roman"/>
          <w:sz w:val="24"/>
          <w:szCs w:val="24"/>
        </w:rPr>
        <w:t xml:space="preserve">. These block copolymers were prepared via either (a) Route A or (b) Route B as outlined in Scheme 2. </w:t>
      </w:r>
    </w:p>
    <w:p w:rsidR="00372429" w:rsidRPr="001F08D8" w:rsidRDefault="00372429" w:rsidP="003724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429" w:rsidRPr="001F08D8" w:rsidRDefault="00D00A8D" w:rsidP="00372429">
      <w:pPr>
        <w:keepNext/>
        <w:spacing w:line="360" w:lineRule="auto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001F08D8">
        <w:rPr>
          <w:rFonts w:ascii="Times New Roman" w:hAnsi="Times New Roman" w:cs="Times New Roman"/>
          <w:noProof/>
          <w:color w:val="000000" w:themeColor="text1"/>
          <w:vertAlign w:val="superscript"/>
          <w:lang w:eastAsia="zh-CN"/>
        </w:rPr>
        <w:lastRenderedPageBreak/>
        <w:drawing>
          <wp:inline distT="0" distB="0" distL="0" distR="0" wp14:anchorId="2241BBFA">
            <wp:extent cx="3896705" cy="6078013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54" cy="609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429" w:rsidRPr="001F08D8" w:rsidRDefault="00372429" w:rsidP="000F5EE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0A8D" w:rsidRDefault="00D00A8D" w:rsidP="00831EFB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Ref503262870"/>
      <w:bookmarkStart w:id="2" w:name="_Toc511662033"/>
      <w:r w:rsidRPr="001F08D8">
        <w:rPr>
          <w:rFonts w:ascii="Times New Roman" w:hAnsi="Times New Roman" w:cs="Times New Roman"/>
          <w:color w:val="auto"/>
          <w:sz w:val="24"/>
          <w:szCs w:val="24"/>
        </w:rPr>
        <w:t>Figure S</w:t>
      </w:r>
      <w:bookmarkEnd w:id="1"/>
      <w:r w:rsidR="00831EFB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1F08D8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>Representative</w:t>
      </w:r>
      <w:r w:rsidRPr="001F08D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TEM images obtained for the synthesis of </w:t>
      </w:r>
      <w:proofErr w:type="spellStart"/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>diblock</w:t>
      </w:r>
      <w:proofErr w:type="spellEnd"/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triblock and </w:t>
      </w:r>
      <w:proofErr w:type="spellStart"/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>tetrablock</w:t>
      </w:r>
      <w:proofErr w:type="spellEnd"/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copolymers </w:t>
      </w:r>
      <w:r w:rsidR="00F84BC1"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>prepared on a laboratory-scale</w:t>
      </w:r>
      <w:r w:rsidRPr="001F08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by RAFT aqueous emulsion polymerization. Spherical morphologies were obtained in all cases and an increase in mean nanoparticle diameter was observed by DLS and TEM with each subsequent block addition.</w:t>
      </w:r>
      <w:bookmarkEnd w:id="2"/>
      <w:r w:rsidRPr="009939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0A2969" w:rsidRDefault="000A2969" w:rsidP="000A2969">
      <w:pPr>
        <w:rPr>
          <w:lang w:val="en-US"/>
        </w:rPr>
      </w:pPr>
    </w:p>
    <w:p w:rsidR="000A2969" w:rsidRDefault="000A2969" w:rsidP="000A2969">
      <w:pPr>
        <w:rPr>
          <w:lang w:val="en-US"/>
        </w:rPr>
      </w:pPr>
    </w:p>
    <w:p w:rsidR="00262434" w:rsidRDefault="00262434" w:rsidP="00372429">
      <w:pPr>
        <w:jc w:val="both"/>
        <w:rPr>
          <w:rFonts w:asciiTheme="majorBidi" w:hAnsiTheme="majorBidi" w:cstheme="majorBidi"/>
          <w:sz w:val="20"/>
          <w:szCs w:val="20"/>
        </w:rPr>
      </w:pPr>
    </w:p>
    <w:sectPr w:rsidR="00262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B0248"/>
    <w:multiLevelType w:val="hybridMultilevel"/>
    <w:tmpl w:val="8F1A85F0"/>
    <w:lvl w:ilvl="0" w:tplc="6060974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B2F8F"/>
    <w:multiLevelType w:val="hybridMultilevel"/>
    <w:tmpl w:val="E55EF172"/>
    <w:lvl w:ilvl="0" w:tplc="00B2028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C100C"/>
    <w:multiLevelType w:val="hybridMultilevel"/>
    <w:tmpl w:val="0D4C96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32"/>
    <w:rsid w:val="0005188A"/>
    <w:rsid w:val="000A2969"/>
    <w:rsid w:val="000B316A"/>
    <w:rsid w:val="000C4FB1"/>
    <w:rsid w:val="000F5EEB"/>
    <w:rsid w:val="0010042C"/>
    <w:rsid w:val="001021E4"/>
    <w:rsid w:val="00140B2A"/>
    <w:rsid w:val="00145F20"/>
    <w:rsid w:val="001F08D8"/>
    <w:rsid w:val="00262434"/>
    <w:rsid w:val="002A2E0B"/>
    <w:rsid w:val="002C40F1"/>
    <w:rsid w:val="002D14E4"/>
    <w:rsid w:val="002F0267"/>
    <w:rsid w:val="00372429"/>
    <w:rsid w:val="003B1D1C"/>
    <w:rsid w:val="003D689E"/>
    <w:rsid w:val="00436F1F"/>
    <w:rsid w:val="00463CEC"/>
    <w:rsid w:val="00486375"/>
    <w:rsid w:val="004A56BC"/>
    <w:rsid w:val="004C375D"/>
    <w:rsid w:val="004F3B55"/>
    <w:rsid w:val="00580586"/>
    <w:rsid w:val="005B6C8D"/>
    <w:rsid w:val="005B6CC5"/>
    <w:rsid w:val="006316BE"/>
    <w:rsid w:val="006B18FE"/>
    <w:rsid w:val="006B6787"/>
    <w:rsid w:val="00736456"/>
    <w:rsid w:val="0077663F"/>
    <w:rsid w:val="00812E9D"/>
    <w:rsid w:val="00831EFB"/>
    <w:rsid w:val="00833AD1"/>
    <w:rsid w:val="00847ECF"/>
    <w:rsid w:val="008B3C32"/>
    <w:rsid w:val="00901D6F"/>
    <w:rsid w:val="009141D4"/>
    <w:rsid w:val="00972A4F"/>
    <w:rsid w:val="009939FE"/>
    <w:rsid w:val="00A15327"/>
    <w:rsid w:val="00A661F2"/>
    <w:rsid w:val="00AB30B1"/>
    <w:rsid w:val="00B42E04"/>
    <w:rsid w:val="00BB1FE6"/>
    <w:rsid w:val="00BE604C"/>
    <w:rsid w:val="00C90335"/>
    <w:rsid w:val="00CD46C2"/>
    <w:rsid w:val="00CF5725"/>
    <w:rsid w:val="00D00A8D"/>
    <w:rsid w:val="00D7364A"/>
    <w:rsid w:val="00D85874"/>
    <w:rsid w:val="00DB0012"/>
    <w:rsid w:val="00DF2258"/>
    <w:rsid w:val="00E30A96"/>
    <w:rsid w:val="00E67FEA"/>
    <w:rsid w:val="00E91AAD"/>
    <w:rsid w:val="00F07872"/>
    <w:rsid w:val="00F441F0"/>
    <w:rsid w:val="00F53FAD"/>
    <w:rsid w:val="00F8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16B52"/>
  <w15:chartTrackingRefBased/>
  <w15:docId w15:val="{C5880297-76E3-4B3B-BA8B-EB480B1C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C32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B1D1C"/>
    <w:pPr>
      <w:spacing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BB1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E67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DC17-7054-4ADE-9CF0-6A492B56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Cockram</dc:creator>
  <cp:keywords/>
  <dc:description/>
  <cp:lastModifiedBy>Amy Cockram</cp:lastModifiedBy>
  <cp:revision>2</cp:revision>
  <dcterms:created xsi:type="dcterms:W3CDTF">2018-06-08T11:04:00Z</dcterms:created>
  <dcterms:modified xsi:type="dcterms:W3CDTF">2018-06-08T11:04:00Z</dcterms:modified>
</cp:coreProperties>
</file>