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215D" w14:textId="354A8176" w:rsidR="002A587F" w:rsidRPr="00EE1323" w:rsidRDefault="002A587F" w:rsidP="002A587F">
      <w:pPr>
        <w:rPr>
          <w:rFonts w:ascii="Arial" w:hAnsi="Arial" w:cs="Arial"/>
          <w:b/>
        </w:rPr>
      </w:pPr>
      <w:r w:rsidRPr="00EE1323">
        <w:rPr>
          <w:rFonts w:ascii="Arial" w:hAnsi="Arial" w:cs="Arial"/>
          <w:b/>
        </w:rPr>
        <w:t>ABSTRACT</w:t>
      </w:r>
    </w:p>
    <w:p w14:paraId="156BAFCF" w14:textId="529C1C9E" w:rsidR="00243FBB" w:rsidRPr="00EE1323" w:rsidRDefault="00243FBB" w:rsidP="00243FBB">
      <w:pPr>
        <w:rPr>
          <w:rFonts w:ascii="Arial" w:hAnsi="Arial" w:cs="Arial"/>
        </w:rPr>
      </w:pPr>
      <w:r w:rsidRPr="00EE1323">
        <w:rPr>
          <w:rFonts w:ascii="Arial" w:hAnsi="Arial" w:cs="Arial"/>
          <w:b/>
        </w:rPr>
        <w:t>Background</w:t>
      </w:r>
      <w:r w:rsidRPr="00EE1323">
        <w:rPr>
          <w:rFonts w:ascii="Arial" w:hAnsi="Arial" w:cs="Arial"/>
        </w:rPr>
        <w:t xml:space="preserve">: Surgical wounds healing by secondary intention can be difficult and costly to manage and are profoundly under researched. This prospective inception, cohort study aimed to derive a better understanding of </w:t>
      </w:r>
      <w:r w:rsidR="00ED4021">
        <w:rPr>
          <w:rFonts w:ascii="Arial" w:hAnsi="Arial" w:cs="Arial"/>
        </w:rPr>
        <w:t>s</w:t>
      </w:r>
      <w:r w:rsidR="00ED4021" w:rsidRPr="00EE1323">
        <w:rPr>
          <w:rFonts w:ascii="Arial" w:hAnsi="Arial" w:cs="Arial"/>
        </w:rPr>
        <w:t>urgical wounds healing by secondary intention</w:t>
      </w:r>
      <w:r w:rsidRPr="00EE1323">
        <w:rPr>
          <w:rFonts w:ascii="Arial" w:hAnsi="Arial" w:cs="Arial"/>
        </w:rPr>
        <w:t xml:space="preserve"> and to facilitate the design of future research investigating effective treatments. </w:t>
      </w:r>
    </w:p>
    <w:p w14:paraId="109A3939" w14:textId="2C36D212" w:rsidR="00ED4021" w:rsidRDefault="00ED4021" w:rsidP="00ED4021">
      <w:pPr>
        <w:rPr>
          <w:rFonts w:ascii="Arial" w:hAnsi="Arial" w:cs="Arial"/>
          <w:b/>
        </w:rPr>
      </w:pPr>
      <w:r>
        <w:rPr>
          <w:rFonts w:ascii="Arial" w:hAnsi="Arial" w:cs="Arial"/>
          <w:b/>
        </w:rPr>
        <w:t xml:space="preserve">Objectives: </w:t>
      </w:r>
      <w:r w:rsidRPr="00EE1323">
        <w:rPr>
          <w:rFonts w:ascii="Arial" w:hAnsi="Arial" w:cs="Arial"/>
        </w:rPr>
        <w:t>To investigate the clinical characteristics of patients</w:t>
      </w:r>
      <w:r>
        <w:rPr>
          <w:rFonts w:ascii="Arial" w:hAnsi="Arial" w:cs="Arial"/>
        </w:rPr>
        <w:t xml:space="preserve"> with s</w:t>
      </w:r>
      <w:r w:rsidRPr="00EE1323">
        <w:rPr>
          <w:rFonts w:ascii="Arial" w:hAnsi="Arial" w:cs="Arial"/>
        </w:rPr>
        <w:t>urgical wounds healing by secondary intention and the surgeries that preceded their wounds</w:t>
      </w:r>
      <w:r>
        <w:rPr>
          <w:rFonts w:ascii="Arial" w:hAnsi="Arial" w:cs="Arial"/>
        </w:rPr>
        <w:t>; t</w:t>
      </w:r>
      <w:r w:rsidRPr="00EE1323">
        <w:rPr>
          <w:rFonts w:ascii="Arial" w:hAnsi="Arial" w:cs="Arial"/>
        </w:rPr>
        <w:t>o clearly deli</w:t>
      </w:r>
      <w:r>
        <w:rPr>
          <w:rFonts w:ascii="Arial" w:hAnsi="Arial" w:cs="Arial"/>
        </w:rPr>
        <w:t>neate the clinical outcomes of these</w:t>
      </w:r>
      <w:r w:rsidRPr="00EE1323">
        <w:rPr>
          <w:rFonts w:ascii="Arial" w:hAnsi="Arial" w:cs="Arial"/>
        </w:rPr>
        <w:t xml:space="preserve"> patients, specifically focusing on time to wound healing and its determinants</w:t>
      </w:r>
      <w:r>
        <w:rPr>
          <w:rFonts w:ascii="Arial" w:hAnsi="Arial" w:cs="Arial"/>
        </w:rPr>
        <w:t>; t</w:t>
      </w:r>
      <w:r w:rsidRPr="00EE1323">
        <w:rPr>
          <w:rFonts w:ascii="Arial" w:hAnsi="Arial" w:cs="Arial"/>
        </w:rPr>
        <w:t xml:space="preserve">o explore the types of treatments </w:t>
      </w:r>
      <w:r>
        <w:rPr>
          <w:rFonts w:ascii="Arial" w:hAnsi="Arial" w:cs="Arial"/>
        </w:rPr>
        <w:t>for s</w:t>
      </w:r>
      <w:r w:rsidRPr="00EE1323">
        <w:rPr>
          <w:rFonts w:ascii="Arial" w:hAnsi="Arial" w:cs="Arial"/>
        </w:rPr>
        <w:t>urgical wounds healing by secondary intention</w:t>
      </w:r>
      <w:r>
        <w:rPr>
          <w:rFonts w:ascii="Arial" w:hAnsi="Arial" w:cs="Arial"/>
        </w:rPr>
        <w:t>; and t</w:t>
      </w:r>
      <w:r w:rsidRPr="00EE1323">
        <w:rPr>
          <w:rFonts w:ascii="Arial" w:hAnsi="Arial" w:cs="Arial"/>
        </w:rPr>
        <w:t xml:space="preserve">o assess the impact </w:t>
      </w:r>
      <w:r>
        <w:rPr>
          <w:rFonts w:ascii="Arial" w:hAnsi="Arial" w:cs="Arial"/>
        </w:rPr>
        <w:t>s</w:t>
      </w:r>
      <w:r w:rsidRPr="00EE1323">
        <w:rPr>
          <w:rFonts w:ascii="Arial" w:hAnsi="Arial" w:cs="Arial"/>
        </w:rPr>
        <w:t>urgical wounds healing by secondary intention have on patients’ quality of life</w:t>
      </w:r>
      <w:r>
        <w:rPr>
          <w:rFonts w:ascii="Arial" w:hAnsi="Arial" w:cs="Arial"/>
        </w:rPr>
        <w:t>.</w:t>
      </w:r>
    </w:p>
    <w:p w14:paraId="0791EB52" w14:textId="0834AFDB" w:rsidR="00ED4021" w:rsidRDefault="00ED4021" w:rsidP="00243FBB">
      <w:pPr>
        <w:rPr>
          <w:rFonts w:ascii="Arial" w:hAnsi="Arial" w:cs="Arial"/>
        </w:rPr>
      </w:pPr>
      <w:r>
        <w:rPr>
          <w:rFonts w:ascii="Arial" w:hAnsi="Arial" w:cs="Arial"/>
          <w:b/>
        </w:rPr>
        <w:t xml:space="preserve">Design: </w:t>
      </w:r>
      <w:r>
        <w:rPr>
          <w:rFonts w:ascii="Arial" w:hAnsi="Arial" w:cs="Arial"/>
        </w:rPr>
        <w:t>P</w:t>
      </w:r>
      <w:r w:rsidRPr="00ED4021">
        <w:rPr>
          <w:rFonts w:ascii="Arial" w:hAnsi="Arial" w:cs="Arial"/>
        </w:rPr>
        <w:t>rospective</w:t>
      </w:r>
      <w:r>
        <w:rPr>
          <w:rFonts w:ascii="Arial" w:hAnsi="Arial" w:cs="Arial"/>
        </w:rPr>
        <w:t>, inception</w:t>
      </w:r>
      <w:r w:rsidRPr="00ED4021">
        <w:rPr>
          <w:rFonts w:ascii="Arial" w:hAnsi="Arial" w:cs="Arial"/>
        </w:rPr>
        <w:t xml:space="preserve"> cohort study.</w:t>
      </w:r>
    </w:p>
    <w:p w14:paraId="2825C142" w14:textId="6BB2EB10" w:rsidR="00ED4021" w:rsidRDefault="00ED4021" w:rsidP="00243FBB">
      <w:pPr>
        <w:rPr>
          <w:rFonts w:ascii="Arial" w:hAnsi="Arial" w:cs="Arial"/>
          <w:b/>
        </w:rPr>
      </w:pPr>
      <w:r>
        <w:rPr>
          <w:rFonts w:ascii="Arial" w:hAnsi="Arial" w:cs="Arial"/>
          <w:b/>
        </w:rPr>
        <w:t xml:space="preserve">Setting: </w:t>
      </w:r>
      <w:r>
        <w:rPr>
          <w:rFonts w:ascii="Arial" w:hAnsi="Arial" w:cs="Arial"/>
        </w:rPr>
        <w:t>A</w:t>
      </w:r>
      <w:r w:rsidRPr="00EE1323">
        <w:rPr>
          <w:rFonts w:ascii="Arial" w:hAnsi="Arial" w:cs="Arial"/>
        </w:rPr>
        <w:t>cute and community settings in eight sites across two large centres</w:t>
      </w:r>
      <w:r w:rsidR="00B45F96">
        <w:rPr>
          <w:rFonts w:ascii="Arial" w:hAnsi="Arial" w:cs="Arial"/>
        </w:rPr>
        <w:t xml:space="preserve"> in the United Kingdom</w:t>
      </w:r>
      <w:r w:rsidRPr="00EE1323">
        <w:rPr>
          <w:rFonts w:ascii="Arial" w:hAnsi="Arial" w:cs="Arial"/>
        </w:rPr>
        <w:t xml:space="preserve"> (Hull and Leeds, UK)</w:t>
      </w:r>
      <w:r>
        <w:rPr>
          <w:rFonts w:ascii="Arial" w:hAnsi="Arial" w:cs="Arial"/>
        </w:rPr>
        <w:t>.</w:t>
      </w:r>
    </w:p>
    <w:p w14:paraId="5F4446A7" w14:textId="358EFB5A" w:rsidR="00243FBB" w:rsidRPr="00EE1323" w:rsidRDefault="00243FBB" w:rsidP="00243FBB">
      <w:pPr>
        <w:rPr>
          <w:rFonts w:ascii="Arial" w:hAnsi="Arial" w:cs="Arial"/>
        </w:rPr>
      </w:pPr>
      <w:r w:rsidRPr="00EE1323">
        <w:rPr>
          <w:rFonts w:ascii="Arial" w:hAnsi="Arial" w:cs="Arial"/>
          <w:b/>
        </w:rPr>
        <w:t>Methods</w:t>
      </w:r>
      <w:r w:rsidRPr="00EE1323">
        <w:rPr>
          <w:rFonts w:ascii="Arial" w:hAnsi="Arial" w:cs="Arial"/>
        </w:rPr>
        <w:t xml:space="preserve">:  Patients with a </w:t>
      </w:r>
      <w:r w:rsidR="00ED4021">
        <w:rPr>
          <w:rFonts w:ascii="Arial" w:hAnsi="Arial" w:cs="Arial"/>
        </w:rPr>
        <w:t>s</w:t>
      </w:r>
      <w:r w:rsidR="00ED4021" w:rsidRPr="00EE1323">
        <w:rPr>
          <w:rFonts w:ascii="Arial" w:hAnsi="Arial" w:cs="Arial"/>
        </w:rPr>
        <w:t>urgical wounds healing by secondary intention</w:t>
      </w:r>
      <w:r w:rsidRPr="00EE1323">
        <w:rPr>
          <w:rFonts w:ascii="Arial" w:hAnsi="Arial" w:cs="Arial"/>
        </w:rPr>
        <w:t xml:space="preserve"> (an open wound, &lt; 3 weeks’ duration</w:t>
      </w:r>
      <w:r w:rsidR="00DE7CCD" w:rsidRPr="00EE1323">
        <w:rPr>
          <w:rFonts w:ascii="Arial" w:hAnsi="Arial" w:cs="Arial"/>
        </w:rPr>
        <w:t>, resulting</w:t>
      </w:r>
      <w:r w:rsidRPr="00EE1323">
        <w:rPr>
          <w:rFonts w:ascii="Arial" w:hAnsi="Arial" w:cs="Arial"/>
        </w:rPr>
        <w:t xml:space="preserve"> from surgery), were recruited and followed up for at least 12 months. Key outcome events included: time to healing; treatment type; infection; hospital re-admission and further procedures; health-related quality of life and pain. </w:t>
      </w:r>
    </w:p>
    <w:p w14:paraId="5957662F" w14:textId="04EF2541" w:rsidR="00243FBB" w:rsidRPr="00EE1323" w:rsidRDefault="00243FBB" w:rsidP="00243FBB">
      <w:pPr>
        <w:rPr>
          <w:rFonts w:ascii="Arial" w:hAnsi="Arial" w:cs="Arial"/>
        </w:rPr>
      </w:pPr>
      <w:r w:rsidRPr="00EE1323">
        <w:rPr>
          <w:rFonts w:ascii="Arial" w:hAnsi="Arial" w:cs="Arial"/>
          <w:b/>
        </w:rPr>
        <w:t>Results</w:t>
      </w:r>
      <w:r w:rsidRPr="00EE1323">
        <w:rPr>
          <w:rFonts w:ascii="Arial" w:hAnsi="Arial" w:cs="Arial"/>
        </w:rPr>
        <w:t>: In total, 393 patients were recruited. Common co-morbidities were cardiovascular disease (38%), diabetes (26%) and peripheral vascular disease (14.5%). Baseline median SWHSI area was 6 cm</w:t>
      </w:r>
      <w:r w:rsidRPr="00EE1323">
        <w:rPr>
          <w:rFonts w:ascii="Arial" w:hAnsi="Arial" w:cs="Arial"/>
          <w:vertAlign w:val="superscript"/>
        </w:rPr>
        <w:t>2</w:t>
      </w:r>
      <w:r w:rsidRPr="00EE1323">
        <w:rPr>
          <w:rFonts w:ascii="Arial" w:hAnsi="Arial" w:cs="Arial"/>
        </w:rPr>
        <w:t xml:space="preserve"> (range 0.01-1200). Abdominal (n=132), foot (n=59), leg (n=58) and peri-anal (n=34) wounds were common. The majority of wounds (236, 60.1%) were intentionally left open following surgery; the remainder were mostly dehisced wounds. Healing was observed in 320 (81.4%) wounds with a median time to healing of 86 days (95% CI: 75-130). Factors associated with delayed healing included wound infection at any point and baseline wound area above the median. </w:t>
      </w:r>
      <w:r w:rsidR="00ED4021">
        <w:rPr>
          <w:rFonts w:ascii="Arial" w:hAnsi="Arial" w:cs="Arial"/>
        </w:rPr>
        <w:t>H</w:t>
      </w:r>
      <w:r w:rsidR="00ED4021" w:rsidRPr="00EE1323">
        <w:rPr>
          <w:rFonts w:ascii="Arial" w:hAnsi="Arial" w:cs="Arial"/>
        </w:rPr>
        <w:t>ealth-related quality of life</w:t>
      </w:r>
      <w:r w:rsidRPr="00EE1323">
        <w:rPr>
          <w:rFonts w:ascii="Arial" w:hAnsi="Arial" w:cs="Arial"/>
        </w:rPr>
        <w:t xml:space="preserve"> scores were low at baseline but improved with time and healing. </w:t>
      </w:r>
    </w:p>
    <w:p w14:paraId="08F7FA09" w14:textId="5F8BC891" w:rsidR="00243FBB" w:rsidRPr="00EE1323" w:rsidRDefault="00243FBB" w:rsidP="00243FBB">
      <w:pPr>
        <w:rPr>
          <w:rFonts w:ascii="Arial" w:hAnsi="Arial" w:cs="Arial"/>
        </w:rPr>
      </w:pPr>
      <w:r w:rsidRPr="00EE1323">
        <w:rPr>
          <w:rFonts w:ascii="Arial" w:hAnsi="Arial" w:cs="Arial"/>
          <w:b/>
        </w:rPr>
        <w:t>Conclusions</w:t>
      </w:r>
      <w:r w:rsidRPr="00EE1323">
        <w:rPr>
          <w:rFonts w:ascii="Arial" w:hAnsi="Arial" w:cs="Arial"/>
        </w:rPr>
        <w:t xml:space="preserve">: This is the first inception cohort study in patients with </w:t>
      </w:r>
      <w:r w:rsidR="00ED4021">
        <w:rPr>
          <w:rFonts w:ascii="Arial" w:hAnsi="Arial" w:cs="Arial"/>
        </w:rPr>
        <w:t>s</w:t>
      </w:r>
      <w:r w:rsidR="00ED4021" w:rsidRPr="00EE1323">
        <w:rPr>
          <w:rFonts w:ascii="Arial" w:hAnsi="Arial" w:cs="Arial"/>
        </w:rPr>
        <w:t>urgical wounds healing by secondary intention</w:t>
      </w:r>
      <w:r w:rsidRPr="00EE1323">
        <w:rPr>
          <w:rFonts w:ascii="Arial" w:hAnsi="Arial" w:cs="Arial"/>
        </w:rPr>
        <w:t xml:space="preserve">. Patient characteristics have been clearly defined, with prolonged healing times and adverse events being common impacting on patient’s </w:t>
      </w:r>
      <w:r w:rsidR="00ED4021" w:rsidRPr="00EE1323">
        <w:rPr>
          <w:rFonts w:ascii="Arial" w:hAnsi="Arial" w:cs="Arial"/>
        </w:rPr>
        <w:t>health-related quality of life</w:t>
      </w:r>
      <w:r w:rsidRPr="00EE1323">
        <w:rPr>
          <w:rFonts w:ascii="Arial" w:hAnsi="Arial" w:cs="Arial"/>
        </w:rPr>
        <w:t>. Areas for, and factors crucial to the design of, future research have been identified.</w:t>
      </w:r>
    </w:p>
    <w:p w14:paraId="7E296355" w14:textId="77777777" w:rsidR="002A587F" w:rsidRDefault="002A587F" w:rsidP="002A587F"/>
    <w:p w14:paraId="1CDEDCB7" w14:textId="2CC60DE8" w:rsidR="00ED4021" w:rsidRPr="00EE1323" w:rsidRDefault="00ED4021" w:rsidP="00ED4021">
      <w:pPr>
        <w:rPr>
          <w:rFonts w:ascii="Arial" w:hAnsi="Arial" w:cs="Arial"/>
        </w:rPr>
      </w:pPr>
      <w:r w:rsidRPr="00EE1323">
        <w:rPr>
          <w:rFonts w:ascii="Arial" w:hAnsi="Arial" w:cs="Arial"/>
          <w:b/>
        </w:rPr>
        <w:t xml:space="preserve">Key Words: </w:t>
      </w:r>
      <w:r w:rsidRPr="00EE1323">
        <w:rPr>
          <w:rFonts w:ascii="Arial" w:hAnsi="Arial" w:cs="Arial"/>
        </w:rPr>
        <w:t>Surgical wounds, secondary intention, inception cohort</w:t>
      </w:r>
      <w:r>
        <w:rPr>
          <w:rFonts w:ascii="Arial" w:hAnsi="Arial" w:cs="Arial"/>
        </w:rPr>
        <w:t>, characteristics, clinical outcomes, treatments, quality of life.</w:t>
      </w:r>
    </w:p>
    <w:p w14:paraId="1ED8AB4F" w14:textId="77777777" w:rsidR="00DB374E" w:rsidRDefault="00DB374E" w:rsidP="00DB374E">
      <w:pPr>
        <w:rPr>
          <w:rFonts w:ascii="Arial" w:hAnsi="Arial" w:cs="Arial"/>
          <w:b/>
        </w:rPr>
      </w:pPr>
    </w:p>
    <w:p w14:paraId="7930BFF3" w14:textId="77777777" w:rsidR="00DB374E" w:rsidRDefault="00DB374E" w:rsidP="00DB374E">
      <w:pPr>
        <w:rPr>
          <w:rFonts w:ascii="Arial" w:hAnsi="Arial" w:cs="Arial"/>
          <w:b/>
        </w:rPr>
      </w:pPr>
    </w:p>
    <w:p w14:paraId="5E40CDB4" w14:textId="77777777" w:rsidR="00DB374E" w:rsidRDefault="00DB374E" w:rsidP="00DB374E">
      <w:pPr>
        <w:rPr>
          <w:rFonts w:ascii="Arial" w:hAnsi="Arial" w:cs="Arial"/>
          <w:b/>
        </w:rPr>
      </w:pPr>
    </w:p>
    <w:p w14:paraId="7720591D" w14:textId="77777777" w:rsidR="00DB374E" w:rsidRDefault="00DB374E" w:rsidP="00DB374E">
      <w:pPr>
        <w:rPr>
          <w:rFonts w:ascii="Arial" w:hAnsi="Arial" w:cs="Arial"/>
          <w:b/>
        </w:rPr>
      </w:pPr>
    </w:p>
    <w:p w14:paraId="5602ACC8" w14:textId="77777777" w:rsidR="00DB374E" w:rsidRDefault="00DB374E" w:rsidP="00DB374E">
      <w:pPr>
        <w:rPr>
          <w:rFonts w:ascii="Arial" w:hAnsi="Arial" w:cs="Arial"/>
          <w:b/>
        </w:rPr>
      </w:pPr>
      <w:r w:rsidRPr="0024294F">
        <w:rPr>
          <w:rFonts w:ascii="Arial" w:hAnsi="Arial" w:cs="Arial"/>
          <w:b/>
        </w:rPr>
        <w:lastRenderedPageBreak/>
        <w:t>Contribution of Article</w:t>
      </w:r>
    </w:p>
    <w:p w14:paraId="3FAB485A" w14:textId="77777777" w:rsidR="00DB374E" w:rsidRPr="0024294F" w:rsidRDefault="00DB374E" w:rsidP="00DB374E">
      <w:pPr>
        <w:rPr>
          <w:rFonts w:ascii="Arial" w:hAnsi="Arial" w:cs="Arial"/>
          <w:b/>
        </w:rPr>
      </w:pPr>
      <w:r w:rsidRPr="0024294F">
        <w:rPr>
          <w:rFonts w:ascii="Arial" w:hAnsi="Arial" w:cs="Arial"/>
          <w:b/>
        </w:rPr>
        <w:t>What is already known about the topic?</w:t>
      </w:r>
    </w:p>
    <w:p w14:paraId="29037A6A" w14:textId="33BD3B16" w:rsidR="00DB374E" w:rsidRDefault="00DB374E" w:rsidP="00DB374E">
      <w:pPr>
        <w:pStyle w:val="ListParagraph"/>
        <w:numPr>
          <w:ilvl w:val="0"/>
          <w:numId w:val="15"/>
        </w:numPr>
        <w:rPr>
          <w:rFonts w:ascii="Arial" w:hAnsi="Arial" w:cs="Arial"/>
        </w:rPr>
      </w:pPr>
      <w:r w:rsidRPr="0024294F">
        <w:rPr>
          <w:rFonts w:ascii="Arial" w:hAnsi="Arial" w:cs="Arial"/>
        </w:rPr>
        <w:t>Although surgical wounds healing by secondary intention are common, there is l</w:t>
      </w:r>
      <w:r>
        <w:rPr>
          <w:rFonts w:ascii="Arial" w:hAnsi="Arial" w:cs="Arial"/>
        </w:rPr>
        <w:t>imited evidence describing the characteristics of patients or the frequency of different wound types.</w:t>
      </w:r>
    </w:p>
    <w:p w14:paraId="057C068F" w14:textId="77777777" w:rsidR="00DB374E" w:rsidRPr="0024294F" w:rsidRDefault="00DB374E" w:rsidP="00DB374E">
      <w:pPr>
        <w:pStyle w:val="ListParagraph"/>
        <w:rPr>
          <w:rFonts w:ascii="Arial" w:hAnsi="Arial" w:cs="Arial"/>
        </w:rPr>
      </w:pPr>
    </w:p>
    <w:p w14:paraId="02144B75" w14:textId="3025A85B" w:rsidR="00DB374E" w:rsidRPr="0024294F" w:rsidRDefault="00DB374E" w:rsidP="00DB374E">
      <w:pPr>
        <w:pStyle w:val="ListParagraph"/>
        <w:numPr>
          <w:ilvl w:val="0"/>
          <w:numId w:val="15"/>
        </w:numPr>
        <w:rPr>
          <w:rFonts w:ascii="Arial" w:hAnsi="Arial" w:cs="Arial"/>
        </w:rPr>
      </w:pPr>
      <w:r>
        <w:rPr>
          <w:rFonts w:ascii="Arial" w:hAnsi="Arial" w:cs="Arial"/>
        </w:rPr>
        <w:t xml:space="preserve">Evidence is also limited with regards the healing rates of </w:t>
      </w:r>
      <w:r w:rsidR="00C463A8" w:rsidRPr="0024294F">
        <w:rPr>
          <w:rFonts w:ascii="Arial" w:hAnsi="Arial" w:cs="Arial"/>
        </w:rPr>
        <w:t>surgical wounds healing by secondary intention</w:t>
      </w:r>
      <w:r>
        <w:rPr>
          <w:rFonts w:ascii="Arial" w:hAnsi="Arial" w:cs="Arial"/>
        </w:rPr>
        <w:t xml:space="preserve"> and prognostic factors for healing. </w:t>
      </w:r>
    </w:p>
    <w:p w14:paraId="5F9F811F" w14:textId="77777777" w:rsidR="00DB374E" w:rsidRPr="0024294F" w:rsidRDefault="00DB374E" w:rsidP="00DB374E">
      <w:pPr>
        <w:rPr>
          <w:rFonts w:ascii="Arial" w:hAnsi="Arial" w:cs="Arial"/>
        </w:rPr>
      </w:pPr>
      <w:r w:rsidRPr="0024294F">
        <w:rPr>
          <w:rFonts w:ascii="Arial" w:hAnsi="Arial" w:cs="Arial"/>
          <w:b/>
        </w:rPr>
        <w:t>What this paper adds</w:t>
      </w:r>
    </w:p>
    <w:p w14:paraId="05297642" w14:textId="7B81DB19" w:rsidR="00DB374E" w:rsidRDefault="0035397D" w:rsidP="00DB374E">
      <w:pPr>
        <w:pStyle w:val="ListParagraph"/>
        <w:numPr>
          <w:ilvl w:val="0"/>
          <w:numId w:val="16"/>
        </w:numPr>
        <w:rPr>
          <w:rFonts w:ascii="Arial" w:hAnsi="Arial" w:cs="Arial"/>
        </w:rPr>
      </w:pPr>
      <w:r>
        <w:rPr>
          <w:rFonts w:ascii="Arial" w:hAnsi="Arial" w:cs="Arial"/>
        </w:rPr>
        <w:t>The researchers have</w:t>
      </w:r>
      <w:r w:rsidR="0064332F">
        <w:rPr>
          <w:rFonts w:ascii="Arial" w:hAnsi="Arial" w:cs="Arial"/>
        </w:rPr>
        <w:t xml:space="preserve"> identified that surgical wounds healing by secondary intention are often planned (60.0%) and often occur following colorectal or vascular surgeries (39.7% and 20.9%).</w:t>
      </w:r>
    </w:p>
    <w:p w14:paraId="4CB891CC" w14:textId="77777777" w:rsidR="0064332F" w:rsidRDefault="0064332F" w:rsidP="0064332F">
      <w:pPr>
        <w:pStyle w:val="ListParagraph"/>
        <w:rPr>
          <w:rFonts w:ascii="Arial" w:hAnsi="Arial" w:cs="Arial"/>
        </w:rPr>
      </w:pPr>
    </w:p>
    <w:p w14:paraId="15314EB4" w14:textId="0DE76CCB" w:rsidR="0064332F" w:rsidRPr="0064332F" w:rsidRDefault="0064332F" w:rsidP="0064332F">
      <w:pPr>
        <w:pStyle w:val="ListParagraph"/>
        <w:numPr>
          <w:ilvl w:val="0"/>
          <w:numId w:val="16"/>
        </w:numPr>
        <w:rPr>
          <w:rFonts w:ascii="Arial" w:hAnsi="Arial" w:cs="Arial"/>
        </w:rPr>
      </w:pPr>
      <w:r w:rsidRPr="0064332F">
        <w:rPr>
          <w:rFonts w:ascii="Arial" w:hAnsi="Arial" w:cs="Arial"/>
        </w:rPr>
        <w:t>Time to healing of surgical wounds healing by secondary intention is often prolonged (median 86 days)</w:t>
      </w:r>
      <w:r w:rsidR="0035397D">
        <w:rPr>
          <w:rFonts w:ascii="Arial" w:hAnsi="Arial" w:cs="Arial"/>
        </w:rPr>
        <w:t>,</w:t>
      </w:r>
      <w:r w:rsidRPr="0064332F">
        <w:rPr>
          <w:rFonts w:ascii="Arial" w:hAnsi="Arial" w:cs="Arial"/>
        </w:rPr>
        <w:t xml:space="preserve"> and healing of foot wounds appears to be particularly problematic.</w:t>
      </w:r>
    </w:p>
    <w:p w14:paraId="22AA6CFD" w14:textId="77777777" w:rsidR="00DB374E" w:rsidRPr="0024294F" w:rsidRDefault="00DB374E" w:rsidP="00DB374E">
      <w:pPr>
        <w:pStyle w:val="ListParagraph"/>
        <w:rPr>
          <w:rFonts w:ascii="Arial" w:hAnsi="Arial" w:cs="Arial"/>
        </w:rPr>
      </w:pPr>
    </w:p>
    <w:p w14:paraId="7F23E36C" w14:textId="2942173C" w:rsidR="00DB374E" w:rsidRPr="0024294F" w:rsidRDefault="00DB374E" w:rsidP="00DB374E">
      <w:pPr>
        <w:pStyle w:val="ListParagraph"/>
        <w:numPr>
          <w:ilvl w:val="0"/>
          <w:numId w:val="16"/>
        </w:numPr>
        <w:rPr>
          <w:rFonts w:ascii="Arial" w:hAnsi="Arial" w:cs="Arial"/>
        </w:rPr>
      </w:pPr>
      <w:r>
        <w:rPr>
          <w:rFonts w:ascii="Arial" w:hAnsi="Arial" w:cs="Arial"/>
        </w:rPr>
        <w:t>The findings identified will help to guide the design and planning of future research studies and ha</w:t>
      </w:r>
      <w:r w:rsidR="0035397D">
        <w:rPr>
          <w:rFonts w:ascii="Arial" w:hAnsi="Arial" w:cs="Arial"/>
        </w:rPr>
        <w:t>ve</w:t>
      </w:r>
      <w:r>
        <w:rPr>
          <w:rFonts w:ascii="Arial" w:hAnsi="Arial" w:cs="Arial"/>
        </w:rPr>
        <w:t xml:space="preserve"> highlighted areas where further investigation is warranted. </w:t>
      </w:r>
    </w:p>
    <w:p w14:paraId="14D4C132" w14:textId="77777777" w:rsidR="002A587F" w:rsidRPr="00EE1323" w:rsidRDefault="002A587F" w:rsidP="002A587F">
      <w:pPr>
        <w:rPr>
          <w:rFonts w:ascii="Arial" w:hAnsi="Arial" w:cs="Arial"/>
          <w:b/>
        </w:rPr>
      </w:pPr>
      <w:r>
        <w:br w:type="page"/>
      </w:r>
      <w:r w:rsidRPr="00EE1323">
        <w:rPr>
          <w:rFonts w:ascii="Arial" w:hAnsi="Arial" w:cs="Arial"/>
          <w:b/>
        </w:rPr>
        <w:lastRenderedPageBreak/>
        <w:t>Introduction</w:t>
      </w:r>
    </w:p>
    <w:p w14:paraId="410464D2" w14:textId="46C90261" w:rsidR="002A587F" w:rsidRPr="00EE1323" w:rsidRDefault="00302058" w:rsidP="002A587F">
      <w:pPr>
        <w:rPr>
          <w:rFonts w:ascii="Arial" w:hAnsi="Arial" w:cs="Arial"/>
        </w:rPr>
      </w:pPr>
      <w:r>
        <w:rPr>
          <w:rFonts w:ascii="Arial" w:hAnsi="Arial" w:cs="Arial"/>
        </w:rPr>
        <w:t>A</w:t>
      </w:r>
      <w:r w:rsidR="002A587F" w:rsidRPr="00EE1323">
        <w:rPr>
          <w:rFonts w:ascii="Arial" w:hAnsi="Arial" w:cs="Arial"/>
        </w:rPr>
        <w:t xml:space="preserve">lmost ten million surgical operations </w:t>
      </w:r>
      <w:r>
        <w:rPr>
          <w:rFonts w:ascii="Arial" w:hAnsi="Arial" w:cs="Arial"/>
        </w:rPr>
        <w:t xml:space="preserve">are </w:t>
      </w:r>
      <w:r w:rsidR="002A587F" w:rsidRPr="00EE1323">
        <w:rPr>
          <w:rFonts w:ascii="Arial" w:hAnsi="Arial" w:cs="Arial"/>
        </w:rPr>
        <w:t xml:space="preserve">performed each year within the </w:t>
      </w:r>
      <w:r w:rsidR="00C463A8">
        <w:rPr>
          <w:rFonts w:ascii="Arial" w:hAnsi="Arial" w:cs="Arial"/>
        </w:rPr>
        <w:t xml:space="preserve">United Kingdom (UK) </w:t>
      </w:r>
      <w:r w:rsidR="002A587F" w:rsidRPr="00EE1323">
        <w:rPr>
          <w:rFonts w:ascii="Arial" w:hAnsi="Arial" w:cs="Arial"/>
        </w:rPr>
        <w:t>N</w:t>
      </w:r>
      <w:r w:rsidR="00C463A8">
        <w:rPr>
          <w:rFonts w:ascii="Arial" w:hAnsi="Arial" w:cs="Arial"/>
        </w:rPr>
        <w:t xml:space="preserve">ational </w:t>
      </w:r>
      <w:r w:rsidR="002A587F" w:rsidRPr="00EE1323">
        <w:rPr>
          <w:rFonts w:ascii="Arial" w:hAnsi="Arial" w:cs="Arial"/>
        </w:rPr>
        <w:t>H</w:t>
      </w:r>
      <w:r w:rsidR="00C463A8">
        <w:rPr>
          <w:rFonts w:ascii="Arial" w:hAnsi="Arial" w:cs="Arial"/>
        </w:rPr>
        <w:t xml:space="preserve">ealth </w:t>
      </w:r>
      <w:r w:rsidR="002A587F" w:rsidRPr="00EE1323">
        <w:rPr>
          <w:rFonts w:ascii="Arial" w:hAnsi="Arial" w:cs="Arial"/>
        </w:rPr>
        <w:t>S</w:t>
      </w:r>
      <w:r w:rsidR="00C463A8">
        <w:rPr>
          <w:rFonts w:ascii="Arial" w:hAnsi="Arial" w:cs="Arial"/>
        </w:rPr>
        <w:t>ervice</w:t>
      </w:r>
      <w:r w:rsidR="00370A49">
        <w:rPr>
          <w:rFonts w:ascii="Arial" w:hAnsi="Arial" w:cs="Arial"/>
        </w:rPr>
        <w:t xml:space="preserve"> (NHS Confed</w:t>
      </w:r>
      <w:r w:rsidR="0037370B">
        <w:rPr>
          <w:rFonts w:ascii="Arial" w:hAnsi="Arial" w:cs="Arial"/>
        </w:rPr>
        <w:t>eration</w:t>
      </w:r>
      <w:r w:rsidR="00370A49">
        <w:rPr>
          <w:rFonts w:ascii="Arial" w:hAnsi="Arial" w:cs="Arial"/>
        </w:rPr>
        <w:t xml:space="preserve">, </w:t>
      </w:r>
      <w:r w:rsidR="0037370B">
        <w:rPr>
          <w:rFonts w:ascii="Arial" w:hAnsi="Arial" w:cs="Arial"/>
        </w:rPr>
        <w:t>2016)</w:t>
      </w:r>
      <w:r>
        <w:rPr>
          <w:rFonts w:ascii="Arial" w:hAnsi="Arial" w:cs="Arial"/>
        </w:rPr>
        <w:t>, with an estimated 313 million surgical operations being performed globally each year (Weiser et al, 2012)</w:t>
      </w:r>
      <w:r w:rsidR="002A587F" w:rsidRPr="00EE1323">
        <w:rPr>
          <w:rFonts w:ascii="Arial" w:hAnsi="Arial" w:cs="Arial"/>
        </w:rPr>
        <w:t>. The majority of surgical wounds heal by primary intention</w:t>
      </w:r>
      <w:r w:rsidR="002A205F" w:rsidRPr="00EE1323">
        <w:rPr>
          <w:rFonts w:ascii="Arial" w:hAnsi="Arial" w:cs="Arial"/>
        </w:rPr>
        <w:t xml:space="preserve"> following the apposition of the wound edges with clips, sutures, glue or adhesive dressings</w:t>
      </w:r>
      <w:r w:rsidR="001F2674">
        <w:rPr>
          <w:rFonts w:ascii="Arial" w:hAnsi="Arial" w:cs="Arial"/>
        </w:rPr>
        <w:t xml:space="preserve"> (Salcido, 2017)</w:t>
      </w:r>
      <w:r w:rsidR="002A205F" w:rsidRPr="00EE1323">
        <w:rPr>
          <w:rFonts w:ascii="Arial" w:hAnsi="Arial" w:cs="Arial"/>
        </w:rPr>
        <w:t>. H</w:t>
      </w:r>
      <w:r w:rsidR="002A587F" w:rsidRPr="00EE1323">
        <w:rPr>
          <w:rFonts w:ascii="Arial" w:hAnsi="Arial" w:cs="Arial"/>
        </w:rPr>
        <w:t xml:space="preserve">owever </w:t>
      </w:r>
      <w:r w:rsidR="0089279E" w:rsidRPr="00EE1323">
        <w:rPr>
          <w:rFonts w:ascii="Arial" w:hAnsi="Arial" w:cs="Arial"/>
        </w:rPr>
        <w:t>a large number of surgical wounds heal by secondary intention e.g. when primary closure is not possible, or following wound dehiscence. L</w:t>
      </w:r>
      <w:r w:rsidR="002A587F" w:rsidRPr="00EE1323">
        <w:rPr>
          <w:rFonts w:ascii="Arial" w:hAnsi="Arial" w:cs="Arial"/>
        </w:rPr>
        <w:t>ocal audits of hospital and community UK National Health Service organisations have estimated that surgical wounds healing by secondary intention  comprise approximately 28% of all prevalent surgical wounds receiving care in in-p</w:t>
      </w:r>
      <w:r w:rsidR="0037370B">
        <w:rPr>
          <w:rFonts w:ascii="Arial" w:hAnsi="Arial" w:cs="Arial"/>
        </w:rPr>
        <w:t>atient or community settings (Srinivasaiah et al, 2007; Vowden and Vowden, 2009)</w:t>
      </w:r>
      <w:r w:rsidR="002A587F" w:rsidRPr="00EE1323">
        <w:rPr>
          <w:rFonts w:ascii="Arial" w:hAnsi="Arial" w:cs="Arial"/>
        </w:rPr>
        <w:t xml:space="preserve">. </w:t>
      </w:r>
    </w:p>
    <w:p w14:paraId="056E54BD" w14:textId="7DA8126F" w:rsidR="009C20FF" w:rsidRDefault="002A587F" w:rsidP="002A587F">
      <w:pPr>
        <w:rPr>
          <w:rFonts w:ascii="Arial" w:hAnsi="Arial" w:cs="Arial"/>
        </w:rPr>
      </w:pPr>
      <w:r w:rsidRPr="00EE1323">
        <w:rPr>
          <w:rFonts w:ascii="Arial" w:hAnsi="Arial" w:cs="Arial"/>
        </w:rPr>
        <w:t xml:space="preserve">Whilst </w:t>
      </w:r>
      <w:r w:rsidR="00C463A8" w:rsidRPr="00EE1323">
        <w:rPr>
          <w:rFonts w:ascii="Arial" w:hAnsi="Arial" w:cs="Arial"/>
        </w:rPr>
        <w:t xml:space="preserve">surgical wounds healing by secondary intention </w:t>
      </w:r>
      <w:r w:rsidR="00EB5395" w:rsidRPr="00EE1323">
        <w:rPr>
          <w:rFonts w:ascii="Arial" w:hAnsi="Arial" w:cs="Arial"/>
        </w:rPr>
        <w:t xml:space="preserve"> are common, </w:t>
      </w:r>
      <w:r w:rsidRPr="00EE1323">
        <w:rPr>
          <w:rFonts w:ascii="Arial" w:hAnsi="Arial" w:cs="Arial"/>
        </w:rPr>
        <w:t xml:space="preserve">there </w:t>
      </w:r>
      <w:r w:rsidR="00EB5395" w:rsidRPr="00EE1323">
        <w:rPr>
          <w:rFonts w:ascii="Arial" w:hAnsi="Arial" w:cs="Arial"/>
        </w:rPr>
        <w:t xml:space="preserve">are few </w:t>
      </w:r>
      <w:r w:rsidRPr="00EE1323">
        <w:rPr>
          <w:rFonts w:ascii="Arial" w:hAnsi="Arial" w:cs="Arial"/>
        </w:rPr>
        <w:t xml:space="preserve">national or international data that describe the characteristics of patients </w:t>
      </w:r>
      <w:r w:rsidR="00412797" w:rsidRPr="00EE1323">
        <w:rPr>
          <w:rFonts w:ascii="Arial" w:hAnsi="Arial" w:cs="Arial"/>
        </w:rPr>
        <w:t xml:space="preserve">with </w:t>
      </w:r>
      <w:r w:rsidR="00C463A8" w:rsidRPr="00EE1323">
        <w:rPr>
          <w:rFonts w:ascii="Arial" w:hAnsi="Arial" w:cs="Arial"/>
        </w:rPr>
        <w:t>surgical wounds healing by secondary intention</w:t>
      </w:r>
      <w:r w:rsidRPr="00EE1323">
        <w:rPr>
          <w:rFonts w:ascii="Arial" w:hAnsi="Arial" w:cs="Arial"/>
        </w:rPr>
        <w:t xml:space="preserve"> or the frequency of different wound types. </w:t>
      </w:r>
      <w:r w:rsidR="009C20FF">
        <w:rPr>
          <w:rFonts w:ascii="Arial" w:hAnsi="Arial" w:cs="Arial"/>
        </w:rPr>
        <w:t>F</w:t>
      </w:r>
      <w:r w:rsidR="00AC4E10" w:rsidRPr="00EE1323">
        <w:rPr>
          <w:rFonts w:ascii="Arial" w:hAnsi="Arial" w:cs="Arial"/>
        </w:rPr>
        <w:t xml:space="preserve">urthermore </w:t>
      </w:r>
      <w:r w:rsidR="00BF07A2">
        <w:rPr>
          <w:rFonts w:ascii="Arial" w:hAnsi="Arial" w:cs="Arial"/>
        </w:rPr>
        <w:t>little</w:t>
      </w:r>
      <w:r w:rsidR="00AC4E10" w:rsidRPr="00EE1323">
        <w:rPr>
          <w:rFonts w:ascii="Arial" w:hAnsi="Arial" w:cs="Arial"/>
        </w:rPr>
        <w:t xml:space="preserve"> is known about the </w:t>
      </w:r>
      <w:r w:rsidRPr="00EE1323">
        <w:rPr>
          <w:rFonts w:ascii="Arial" w:hAnsi="Arial" w:cs="Arial"/>
        </w:rPr>
        <w:t xml:space="preserve">natural history </w:t>
      </w:r>
      <w:r w:rsidR="00AC4E10" w:rsidRPr="00EE1323">
        <w:rPr>
          <w:rFonts w:ascii="Arial" w:hAnsi="Arial" w:cs="Arial"/>
        </w:rPr>
        <w:t>or the healing rates of these wounds</w:t>
      </w:r>
      <w:r w:rsidR="00BF07A2">
        <w:rPr>
          <w:rFonts w:ascii="Arial" w:hAnsi="Arial" w:cs="Arial"/>
        </w:rPr>
        <w:t xml:space="preserve">, and of </w:t>
      </w:r>
      <w:r w:rsidR="00BF07A2" w:rsidRPr="003112B5">
        <w:rPr>
          <w:rFonts w:ascii="Arial" w:hAnsi="Arial" w:cs="Arial"/>
        </w:rPr>
        <w:t>the limited available evidence</w:t>
      </w:r>
      <w:r w:rsidR="00BF07A2">
        <w:rPr>
          <w:rFonts w:ascii="Arial" w:hAnsi="Arial" w:cs="Arial"/>
        </w:rPr>
        <w:t xml:space="preserve">, time to healing has often been inaccurately analysed. As with wound care research more </w:t>
      </w:r>
      <w:r w:rsidR="009C20FF">
        <w:rPr>
          <w:rFonts w:ascii="Arial" w:hAnsi="Arial" w:cs="Arial"/>
        </w:rPr>
        <w:t>generally</w:t>
      </w:r>
      <w:r w:rsidR="00BF07A2">
        <w:rPr>
          <w:rFonts w:ascii="Arial" w:hAnsi="Arial" w:cs="Arial"/>
        </w:rPr>
        <w:t>,</w:t>
      </w:r>
      <w:r w:rsidR="00AC4E10" w:rsidRPr="00EE1323">
        <w:rPr>
          <w:rFonts w:ascii="Arial" w:hAnsi="Arial" w:cs="Arial"/>
        </w:rPr>
        <w:t xml:space="preserve"> </w:t>
      </w:r>
      <w:r w:rsidRPr="00EE1323">
        <w:rPr>
          <w:rFonts w:ascii="Arial" w:hAnsi="Arial" w:cs="Arial"/>
        </w:rPr>
        <w:t xml:space="preserve">there </w:t>
      </w:r>
      <w:r w:rsidR="00AC4E10" w:rsidRPr="00EE1323">
        <w:rPr>
          <w:rFonts w:ascii="Arial" w:hAnsi="Arial" w:cs="Arial"/>
        </w:rPr>
        <w:t xml:space="preserve">are </w:t>
      </w:r>
      <w:r w:rsidR="00BF07A2">
        <w:rPr>
          <w:rFonts w:ascii="Arial" w:hAnsi="Arial" w:cs="Arial"/>
        </w:rPr>
        <w:t>little good</w:t>
      </w:r>
      <w:r w:rsidRPr="00EE1323">
        <w:rPr>
          <w:rFonts w:ascii="Arial" w:hAnsi="Arial" w:cs="Arial"/>
        </w:rPr>
        <w:t xml:space="preserve"> epidemiological data that explore </w:t>
      </w:r>
      <w:r w:rsidR="00AC4E10" w:rsidRPr="00EE1323">
        <w:rPr>
          <w:rFonts w:ascii="Arial" w:hAnsi="Arial" w:cs="Arial"/>
        </w:rPr>
        <w:t xml:space="preserve">which factors are prognostic for healing. </w:t>
      </w:r>
      <w:r w:rsidR="009C20FF">
        <w:rPr>
          <w:rFonts w:ascii="Arial" w:hAnsi="Arial" w:cs="Arial"/>
        </w:rPr>
        <w:t>This therefore makes</w:t>
      </w:r>
      <w:r w:rsidR="009C20FF" w:rsidRPr="00EE1323">
        <w:rPr>
          <w:rFonts w:ascii="Arial" w:hAnsi="Arial" w:cs="Arial"/>
        </w:rPr>
        <w:t xml:space="preserve"> it almost impossible to plan new treatment trials</w:t>
      </w:r>
      <w:r w:rsidR="009C20FF">
        <w:rPr>
          <w:rFonts w:ascii="Arial" w:hAnsi="Arial" w:cs="Arial"/>
        </w:rPr>
        <w:t xml:space="preserve">. </w:t>
      </w:r>
    </w:p>
    <w:p w14:paraId="657A7AF8" w14:textId="18C422FD" w:rsidR="00BF07A2" w:rsidRDefault="00AC4E10" w:rsidP="002A587F">
      <w:pPr>
        <w:rPr>
          <w:rFonts w:ascii="Arial" w:hAnsi="Arial" w:cs="Arial"/>
        </w:rPr>
      </w:pPr>
      <w:r w:rsidRPr="00EE1323">
        <w:rPr>
          <w:rFonts w:ascii="Arial" w:hAnsi="Arial" w:cs="Arial"/>
        </w:rPr>
        <w:t xml:space="preserve">Traditional management </w:t>
      </w:r>
      <w:r w:rsidR="00C463A8">
        <w:rPr>
          <w:rFonts w:ascii="Arial" w:hAnsi="Arial" w:cs="Arial"/>
        </w:rPr>
        <w:t xml:space="preserve">of </w:t>
      </w:r>
      <w:r w:rsidR="00C463A8" w:rsidRPr="00EE1323">
        <w:rPr>
          <w:rFonts w:ascii="Arial" w:hAnsi="Arial" w:cs="Arial"/>
        </w:rPr>
        <w:t xml:space="preserve">surgical wounds healing by secondary intention </w:t>
      </w:r>
      <w:r w:rsidRPr="00EE1323">
        <w:rPr>
          <w:rFonts w:ascii="Arial" w:hAnsi="Arial" w:cs="Arial"/>
        </w:rPr>
        <w:t xml:space="preserve">involves </w:t>
      </w:r>
      <w:r w:rsidR="002A587F" w:rsidRPr="00EE1323">
        <w:rPr>
          <w:rFonts w:ascii="Arial" w:hAnsi="Arial" w:cs="Arial"/>
        </w:rPr>
        <w:t xml:space="preserve">daily or more frequent dressing changes, sometimes </w:t>
      </w:r>
      <w:r w:rsidRPr="00EE1323">
        <w:rPr>
          <w:rFonts w:ascii="Arial" w:hAnsi="Arial" w:cs="Arial"/>
        </w:rPr>
        <w:t xml:space="preserve">with </w:t>
      </w:r>
      <w:r w:rsidR="002A587F" w:rsidRPr="00EE1323">
        <w:rPr>
          <w:rFonts w:ascii="Arial" w:hAnsi="Arial" w:cs="Arial"/>
        </w:rPr>
        <w:t>packing of the wound cavity. There</w:t>
      </w:r>
      <w:r w:rsidR="00E416ED" w:rsidRPr="00EE1323">
        <w:rPr>
          <w:rFonts w:ascii="Arial" w:hAnsi="Arial" w:cs="Arial"/>
        </w:rPr>
        <w:t xml:space="preserve"> are</w:t>
      </w:r>
      <w:r w:rsidR="002A587F" w:rsidRPr="00EE1323">
        <w:rPr>
          <w:rFonts w:ascii="Arial" w:hAnsi="Arial" w:cs="Arial"/>
        </w:rPr>
        <w:t xml:space="preserve"> different dressing options, from simple dressings such as non-adherent dressing</w:t>
      </w:r>
      <w:r w:rsidR="00F12C22" w:rsidRPr="00EE1323">
        <w:rPr>
          <w:rFonts w:ascii="Arial" w:hAnsi="Arial" w:cs="Arial"/>
        </w:rPr>
        <w:t>s</w:t>
      </w:r>
      <w:r w:rsidR="002A587F" w:rsidRPr="00EE1323">
        <w:rPr>
          <w:rFonts w:ascii="Arial" w:hAnsi="Arial" w:cs="Arial"/>
        </w:rPr>
        <w:t xml:space="preserve"> to more modern options such as foam, hydrocolloid</w:t>
      </w:r>
      <w:r w:rsidRPr="00EE1323">
        <w:rPr>
          <w:rFonts w:ascii="Arial" w:hAnsi="Arial" w:cs="Arial"/>
        </w:rPr>
        <w:t xml:space="preserve">, </w:t>
      </w:r>
      <w:r w:rsidR="002A587F" w:rsidRPr="00EE1323">
        <w:rPr>
          <w:rFonts w:ascii="Arial" w:hAnsi="Arial" w:cs="Arial"/>
        </w:rPr>
        <w:t xml:space="preserve">alginate </w:t>
      </w:r>
      <w:r w:rsidRPr="00EE1323">
        <w:rPr>
          <w:rFonts w:ascii="Arial" w:hAnsi="Arial" w:cs="Arial"/>
        </w:rPr>
        <w:t>or negative pressure dressings</w:t>
      </w:r>
      <w:r w:rsidR="002A587F" w:rsidRPr="00EE1323">
        <w:rPr>
          <w:rFonts w:ascii="Arial" w:hAnsi="Arial" w:cs="Arial"/>
        </w:rPr>
        <w:t>.</w:t>
      </w:r>
      <w:r w:rsidR="009C20FF">
        <w:rPr>
          <w:rFonts w:ascii="Arial" w:hAnsi="Arial" w:cs="Arial"/>
        </w:rPr>
        <w:t xml:space="preserve"> However, again there are</w:t>
      </w:r>
      <w:r w:rsidR="002A587F" w:rsidRPr="00EE1323">
        <w:rPr>
          <w:rFonts w:ascii="Arial" w:hAnsi="Arial" w:cs="Arial"/>
        </w:rPr>
        <w:t xml:space="preserve"> data on </w:t>
      </w:r>
      <w:r w:rsidRPr="00EE1323">
        <w:rPr>
          <w:rFonts w:ascii="Arial" w:hAnsi="Arial" w:cs="Arial"/>
        </w:rPr>
        <w:t xml:space="preserve">which </w:t>
      </w:r>
      <w:r w:rsidR="002A587F" w:rsidRPr="00EE1323">
        <w:rPr>
          <w:rFonts w:ascii="Arial" w:hAnsi="Arial" w:cs="Arial"/>
        </w:rPr>
        <w:t xml:space="preserve">treatments are being used and how frequently. </w:t>
      </w:r>
      <w:r w:rsidR="009C20FF">
        <w:rPr>
          <w:rFonts w:ascii="Arial" w:hAnsi="Arial" w:cs="Arial"/>
        </w:rPr>
        <w:t xml:space="preserve">There is limited randomised controlled trial data on </w:t>
      </w:r>
      <w:r w:rsidR="00C463A8">
        <w:rPr>
          <w:rFonts w:ascii="Arial" w:hAnsi="Arial" w:cs="Arial"/>
        </w:rPr>
        <w:t xml:space="preserve">treatments for </w:t>
      </w:r>
      <w:r w:rsidR="00C463A8" w:rsidRPr="00EE1323">
        <w:rPr>
          <w:rFonts w:ascii="Arial" w:hAnsi="Arial" w:cs="Arial"/>
        </w:rPr>
        <w:t>surgical wounds healing by secondary intention</w:t>
      </w:r>
      <w:r w:rsidR="009C20FF">
        <w:rPr>
          <w:rFonts w:ascii="Arial" w:hAnsi="Arial" w:cs="Arial"/>
        </w:rPr>
        <w:t>, and where these have been conducted the trials are frequently found to be underpowered and poorly designed making interpretation of the findings difficult.</w:t>
      </w:r>
      <w:r w:rsidR="002A587F" w:rsidRPr="00EE1323">
        <w:rPr>
          <w:rFonts w:ascii="Arial" w:hAnsi="Arial" w:cs="Arial"/>
        </w:rPr>
        <w:t xml:space="preserve"> </w:t>
      </w:r>
      <w:r w:rsidR="009C20FF">
        <w:rPr>
          <w:rFonts w:ascii="Arial" w:hAnsi="Arial" w:cs="Arial"/>
        </w:rPr>
        <w:t>As a result s</w:t>
      </w:r>
      <w:r w:rsidR="002A587F" w:rsidRPr="00EE1323">
        <w:rPr>
          <w:rFonts w:ascii="Arial" w:hAnsi="Arial" w:cs="Arial"/>
        </w:rPr>
        <w:t xml:space="preserve">ystematic reviews exploring relative treatment effects </w:t>
      </w:r>
      <w:r w:rsidRPr="00EE1323">
        <w:rPr>
          <w:rFonts w:ascii="Arial" w:hAnsi="Arial" w:cs="Arial"/>
        </w:rPr>
        <w:t xml:space="preserve">of </w:t>
      </w:r>
      <w:r w:rsidR="002A587F" w:rsidRPr="00EE1323">
        <w:rPr>
          <w:rFonts w:ascii="Arial" w:hAnsi="Arial" w:cs="Arial"/>
        </w:rPr>
        <w:t xml:space="preserve">traditional treatments like dressings, antibiotics and antiseptics report sparse data and thus present uncertainty regarding the clinical and cost effective treatments for </w:t>
      </w:r>
      <w:r w:rsidR="00C463A8" w:rsidRPr="00EE1323">
        <w:rPr>
          <w:rFonts w:ascii="Arial" w:hAnsi="Arial" w:cs="Arial"/>
        </w:rPr>
        <w:t xml:space="preserve">surgical wounds healing by secondary intention </w:t>
      </w:r>
      <w:r w:rsidR="0037370B">
        <w:rPr>
          <w:rFonts w:ascii="Arial" w:hAnsi="Arial" w:cs="Arial"/>
        </w:rPr>
        <w:t>(Dumville et al, 2015; Norman et al, 2016; Vermulen et al, 2005)</w:t>
      </w:r>
      <w:r w:rsidR="002A587F" w:rsidRPr="00EE1323">
        <w:rPr>
          <w:rFonts w:ascii="Arial" w:hAnsi="Arial" w:cs="Arial"/>
        </w:rPr>
        <w:t xml:space="preserve">. </w:t>
      </w:r>
    </w:p>
    <w:p w14:paraId="609C94F8" w14:textId="1D0AC0F5" w:rsidR="002A587F" w:rsidRPr="00EE1323" w:rsidRDefault="002A587F" w:rsidP="002A587F">
      <w:pPr>
        <w:rPr>
          <w:rFonts w:ascii="Arial" w:hAnsi="Arial" w:cs="Arial"/>
        </w:rPr>
      </w:pPr>
      <w:r w:rsidRPr="00EE1323">
        <w:rPr>
          <w:rFonts w:ascii="Arial" w:hAnsi="Arial" w:cs="Arial"/>
        </w:rPr>
        <w:t xml:space="preserve">The current </w:t>
      </w:r>
      <w:r w:rsidR="00AC4E10" w:rsidRPr="00EE1323">
        <w:rPr>
          <w:rFonts w:ascii="Arial" w:hAnsi="Arial" w:cs="Arial"/>
        </w:rPr>
        <w:t xml:space="preserve">lack </w:t>
      </w:r>
      <w:r w:rsidRPr="00EE1323">
        <w:rPr>
          <w:rFonts w:ascii="Arial" w:hAnsi="Arial" w:cs="Arial"/>
        </w:rPr>
        <w:t xml:space="preserve">of </w:t>
      </w:r>
      <w:r w:rsidR="009C20FF">
        <w:rPr>
          <w:rFonts w:ascii="Arial" w:hAnsi="Arial" w:cs="Arial"/>
        </w:rPr>
        <w:t xml:space="preserve">high quality </w:t>
      </w:r>
      <w:r w:rsidRPr="00EE1323">
        <w:rPr>
          <w:rFonts w:ascii="Arial" w:hAnsi="Arial" w:cs="Arial"/>
        </w:rPr>
        <w:t xml:space="preserve">information </w:t>
      </w:r>
      <w:r w:rsidR="00AC4E10" w:rsidRPr="00EE1323">
        <w:rPr>
          <w:rFonts w:ascii="Arial" w:hAnsi="Arial" w:cs="Arial"/>
        </w:rPr>
        <w:t xml:space="preserve">regarding </w:t>
      </w:r>
      <w:r w:rsidR="00C463A8" w:rsidRPr="00EE1323">
        <w:rPr>
          <w:rFonts w:ascii="Arial" w:hAnsi="Arial" w:cs="Arial"/>
        </w:rPr>
        <w:t>surgical wounds healing by secondary intention</w:t>
      </w:r>
      <w:r w:rsidRPr="00EE1323">
        <w:rPr>
          <w:rFonts w:ascii="Arial" w:hAnsi="Arial" w:cs="Arial"/>
        </w:rPr>
        <w:t xml:space="preserve"> is a major impediment to optimising care and service delivery, communicating with patients and planning future research. </w:t>
      </w:r>
      <w:r w:rsidR="00DD4356" w:rsidRPr="00EE1323">
        <w:rPr>
          <w:rFonts w:ascii="Arial" w:hAnsi="Arial" w:cs="Arial"/>
        </w:rPr>
        <w:t xml:space="preserve">There is clearly a </w:t>
      </w:r>
      <w:r w:rsidRPr="00EE1323">
        <w:rPr>
          <w:rFonts w:ascii="Arial" w:hAnsi="Arial" w:cs="Arial"/>
        </w:rPr>
        <w:t xml:space="preserve">need for broad spectrum data collection on a cohort of patients with </w:t>
      </w:r>
      <w:r w:rsidR="00C463A8" w:rsidRPr="00EE1323">
        <w:rPr>
          <w:rFonts w:ascii="Arial" w:hAnsi="Arial" w:cs="Arial"/>
        </w:rPr>
        <w:t>surgical wounds healing by secondary intention</w:t>
      </w:r>
      <w:r w:rsidRPr="00EE1323">
        <w:rPr>
          <w:rFonts w:ascii="Arial" w:hAnsi="Arial" w:cs="Arial"/>
        </w:rPr>
        <w:t>.</w:t>
      </w:r>
    </w:p>
    <w:p w14:paraId="720BCF46" w14:textId="77777777" w:rsidR="002A587F" w:rsidRPr="00EE1323" w:rsidRDefault="002A587F" w:rsidP="002A587F">
      <w:pPr>
        <w:rPr>
          <w:rFonts w:ascii="Arial" w:hAnsi="Arial" w:cs="Arial"/>
        </w:rPr>
      </w:pPr>
      <w:r w:rsidRPr="00EE1323">
        <w:rPr>
          <w:rFonts w:ascii="Arial" w:hAnsi="Arial" w:cs="Arial"/>
        </w:rPr>
        <w:t>The objectives of this prospective cohort study were:</w:t>
      </w:r>
    </w:p>
    <w:p w14:paraId="4A1BA0D2" w14:textId="4099412F" w:rsidR="002A587F" w:rsidRPr="00EE1323" w:rsidRDefault="002A587F" w:rsidP="002A587F">
      <w:pPr>
        <w:rPr>
          <w:rFonts w:ascii="Arial" w:hAnsi="Arial" w:cs="Arial"/>
        </w:rPr>
      </w:pPr>
      <w:r w:rsidRPr="00EE1323">
        <w:rPr>
          <w:rFonts w:ascii="Arial" w:hAnsi="Arial" w:cs="Arial"/>
        </w:rPr>
        <w:t>a) To investigate the clinical characteristics of patients</w:t>
      </w:r>
      <w:r w:rsidR="00C463A8">
        <w:rPr>
          <w:rFonts w:ascii="Arial" w:hAnsi="Arial" w:cs="Arial"/>
        </w:rPr>
        <w:t xml:space="preserve"> with </w:t>
      </w:r>
      <w:r w:rsidR="00C463A8" w:rsidRPr="00EE1323">
        <w:rPr>
          <w:rFonts w:ascii="Arial" w:hAnsi="Arial" w:cs="Arial"/>
        </w:rPr>
        <w:t>surgical wounds healing by secondary intention</w:t>
      </w:r>
      <w:r w:rsidRPr="00EE1323">
        <w:rPr>
          <w:rFonts w:ascii="Arial" w:hAnsi="Arial" w:cs="Arial"/>
        </w:rPr>
        <w:t xml:space="preserve"> and the surgeries that preceded their wounds</w:t>
      </w:r>
    </w:p>
    <w:p w14:paraId="20F583D0" w14:textId="52667B2B" w:rsidR="002A587F" w:rsidRPr="00EE1323" w:rsidRDefault="002A587F" w:rsidP="002A587F">
      <w:pPr>
        <w:rPr>
          <w:rFonts w:ascii="Arial" w:hAnsi="Arial" w:cs="Arial"/>
        </w:rPr>
      </w:pPr>
      <w:r w:rsidRPr="00EE1323">
        <w:rPr>
          <w:rFonts w:ascii="Arial" w:hAnsi="Arial" w:cs="Arial"/>
        </w:rPr>
        <w:t>b) To clearly delineate the clinical outcomes of patients</w:t>
      </w:r>
      <w:r w:rsidR="00C463A8">
        <w:rPr>
          <w:rFonts w:ascii="Arial" w:hAnsi="Arial" w:cs="Arial"/>
        </w:rPr>
        <w:t xml:space="preserve"> with </w:t>
      </w:r>
      <w:r w:rsidR="00C463A8" w:rsidRPr="00EE1323">
        <w:rPr>
          <w:rFonts w:ascii="Arial" w:hAnsi="Arial" w:cs="Arial"/>
        </w:rPr>
        <w:t>surgical wounds healing by secondary intention</w:t>
      </w:r>
      <w:r w:rsidR="0025245F" w:rsidRPr="00EE1323">
        <w:rPr>
          <w:rFonts w:ascii="Arial" w:hAnsi="Arial" w:cs="Arial"/>
        </w:rPr>
        <w:t>, specifically focusing on time to wound healing and its determinants</w:t>
      </w:r>
    </w:p>
    <w:p w14:paraId="05CE8F25" w14:textId="40900B52" w:rsidR="002A587F" w:rsidRPr="00EE1323" w:rsidRDefault="002A587F" w:rsidP="002A587F">
      <w:pPr>
        <w:rPr>
          <w:rFonts w:ascii="Arial" w:hAnsi="Arial" w:cs="Arial"/>
        </w:rPr>
      </w:pPr>
      <w:r w:rsidRPr="00EE1323">
        <w:rPr>
          <w:rFonts w:ascii="Arial" w:hAnsi="Arial" w:cs="Arial"/>
        </w:rPr>
        <w:t xml:space="preserve">c) To explore the types of treatments those with </w:t>
      </w:r>
      <w:r w:rsidR="00C463A8" w:rsidRPr="00EE1323">
        <w:rPr>
          <w:rFonts w:ascii="Arial" w:hAnsi="Arial" w:cs="Arial"/>
        </w:rPr>
        <w:t>surgical wounds healing by secondary intention</w:t>
      </w:r>
      <w:r w:rsidRPr="00EE1323">
        <w:rPr>
          <w:rFonts w:ascii="Arial" w:hAnsi="Arial" w:cs="Arial"/>
        </w:rPr>
        <w:t xml:space="preserve"> are receiving</w:t>
      </w:r>
    </w:p>
    <w:p w14:paraId="605623FB" w14:textId="710F1570" w:rsidR="002A587F" w:rsidRPr="00EE1323" w:rsidRDefault="002A587F" w:rsidP="002A587F">
      <w:pPr>
        <w:rPr>
          <w:rFonts w:ascii="Arial" w:hAnsi="Arial" w:cs="Arial"/>
        </w:rPr>
      </w:pPr>
      <w:r w:rsidRPr="00EE1323">
        <w:rPr>
          <w:rFonts w:ascii="Arial" w:hAnsi="Arial" w:cs="Arial"/>
        </w:rPr>
        <w:lastRenderedPageBreak/>
        <w:t xml:space="preserve">d) To assess the impact </w:t>
      </w:r>
      <w:r w:rsidR="00C463A8" w:rsidRPr="00EE1323">
        <w:rPr>
          <w:rFonts w:ascii="Arial" w:hAnsi="Arial" w:cs="Arial"/>
        </w:rPr>
        <w:t>surgical wounds healing by secondary intention</w:t>
      </w:r>
      <w:r w:rsidRPr="00EE1323">
        <w:rPr>
          <w:rFonts w:ascii="Arial" w:hAnsi="Arial" w:cs="Arial"/>
        </w:rPr>
        <w:t xml:space="preserve"> have on patients’ quality of life</w:t>
      </w:r>
    </w:p>
    <w:p w14:paraId="63AF2E18" w14:textId="77777777" w:rsidR="002A587F" w:rsidRDefault="002A587F" w:rsidP="002A587F">
      <w:pPr>
        <w:rPr>
          <w:rFonts w:ascii="Arial" w:hAnsi="Arial" w:cs="Arial"/>
          <w:b/>
        </w:rPr>
      </w:pPr>
    </w:p>
    <w:p w14:paraId="52884DB9" w14:textId="77777777" w:rsidR="002A587F" w:rsidRPr="00EE1323" w:rsidRDefault="002A587F" w:rsidP="002A587F">
      <w:pPr>
        <w:rPr>
          <w:rFonts w:ascii="Arial" w:hAnsi="Arial" w:cs="Arial"/>
          <w:b/>
        </w:rPr>
      </w:pPr>
      <w:r w:rsidRPr="00EE1323">
        <w:rPr>
          <w:rFonts w:ascii="Arial" w:hAnsi="Arial" w:cs="Arial"/>
          <w:b/>
        </w:rPr>
        <w:t>Methods</w:t>
      </w:r>
    </w:p>
    <w:p w14:paraId="521A877A" w14:textId="77777777" w:rsidR="002A587F" w:rsidRPr="00EE1323" w:rsidRDefault="002A587F" w:rsidP="002A587F">
      <w:pPr>
        <w:rPr>
          <w:rFonts w:ascii="Arial" w:hAnsi="Arial" w:cs="Arial"/>
        </w:rPr>
      </w:pPr>
      <w:r w:rsidRPr="00EE1323">
        <w:rPr>
          <w:rFonts w:ascii="Arial" w:hAnsi="Arial" w:cs="Arial"/>
          <w:u w:val="single"/>
        </w:rPr>
        <w:t>Study design and setting</w:t>
      </w:r>
      <w:r w:rsidRPr="00EE1323">
        <w:rPr>
          <w:rFonts w:ascii="Arial" w:hAnsi="Arial" w:cs="Arial"/>
        </w:rPr>
        <w:t xml:space="preserve">; </w:t>
      </w:r>
    </w:p>
    <w:p w14:paraId="7D236579" w14:textId="6AB662EB" w:rsidR="006C1F27" w:rsidRDefault="002A587F" w:rsidP="006C1F27">
      <w:pPr>
        <w:rPr>
          <w:rFonts w:ascii="Times New Roman" w:hAnsi="Times New Roman"/>
          <w:sz w:val="24"/>
          <w:szCs w:val="24"/>
        </w:rPr>
      </w:pPr>
      <w:r w:rsidRPr="00EE1323">
        <w:rPr>
          <w:rFonts w:ascii="Arial" w:hAnsi="Arial" w:cs="Arial"/>
        </w:rPr>
        <w:t xml:space="preserve">This prospective, inception, cohort study recruited consenting patients with an incident </w:t>
      </w:r>
      <w:r w:rsidR="00C463A8">
        <w:rPr>
          <w:rFonts w:ascii="Arial" w:hAnsi="Arial" w:cs="Arial"/>
        </w:rPr>
        <w:t>surgical wound</w:t>
      </w:r>
      <w:r w:rsidR="00C463A8" w:rsidRPr="00EE1323">
        <w:rPr>
          <w:rFonts w:ascii="Arial" w:hAnsi="Arial" w:cs="Arial"/>
        </w:rPr>
        <w:t xml:space="preserve"> healing by secondary intention</w:t>
      </w:r>
      <w:r w:rsidRPr="00EE1323">
        <w:rPr>
          <w:rFonts w:ascii="Arial" w:hAnsi="Arial" w:cs="Arial"/>
        </w:rPr>
        <w:t xml:space="preserve"> from acute and community settings in eight sites across two large UK centres (Hull and Leeds, UK)</w:t>
      </w:r>
      <w:r w:rsidR="00DD4356" w:rsidRPr="00EE1323">
        <w:rPr>
          <w:rFonts w:ascii="Arial" w:hAnsi="Arial" w:cs="Arial"/>
        </w:rPr>
        <w:t xml:space="preserve">, over a </w:t>
      </w:r>
      <w:r w:rsidRPr="00EE1323">
        <w:rPr>
          <w:rFonts w:ascii="Arial" w:hAnsi="Arial" w:cs="Arial"/>
        </w:rPr>
        <w:t>nine month recruitment period</w:t>
      </w:r>
      <w:r w:rsidR="00DD4356" w:rsidRPr="00EE1323">
        <w:rPr>
          <w:rFonts w:ascii="Arial" w:hAnsi="Arial" w:cs="Arial"/>
        </w:rPr>
        <w:t xml:space="preserve">. </w:t>
      </w:r>
      <w:r w:rsidR="006C1F27" w:rsidRPr="006C1F27">
        <w:rPr>
          <w:rFonts w:ascii="Arial" w:hAnsi="Arial" w:cs="Arial"/>
        </w:rPr>
        <w:t xml:space="preserve">An inception cohort approach was used to enable accurate assessment of SWHSI duration, time to healing, and to provide comprehensive detail regarding treatments received over the natural history of the wound. </w:t>
      </w:r>
      <w:r w:rsidR="006C1F27">
        <w:rPr>
          <w:rFonts w:ascii="Arial" w:hAnsi="Arial" w:cs="Arial"/>
        </w:rPr>
        <w:t xml:space="preserve">While a </w:t>
      </w:r>
      <w:r w:rsidR="006C1F27" w:rsidRPr="006C1F27">
        <w:rPr>
          <w:rFonts w:ascii="Arial" w:hAnsi="Arial" w:cs="Arial"/>
        </w:rPr>
        <w:t xml:space="preserve">prevalence cohort would have enabled </w:t>
      </w:r>
      <w:r w:rsidR="006C1F27">
        <w:rPr>
          <w:rFonts w:ascii="Arial" w:hAnsi="Arial" w:cs="Arial"/>
        </w:rPr>
        <w:t>increased</w:t>
      </w:r>
      <w:r w:rsidR="006C1F27" w:rsidRPr="006C1F27">
        <w:rPr>
          <w:rFonts w:ascii="Arial" w:hAnsi="Arial" w:cs="Arial"/>
        </w:rPr>
        <w:t xml:space="preserve"> recruitment</w:t>
      </w:r>
      <w:r w:rsidR="006C1F27">
        <w:rPr>
          <w:rFonts w:ascii="Arial" w:hAnsi="Arial" w:cs="Arial"/>
        </w:rPr>
        <w:t>, it would</w:t>
      </w:r>
      <w:r w:rsidR="006C1F27" w:rsidRPr="006C1F27">
        <w:rPr>
          <w:rFonts w:ascii="Arial" w:hAnsi="Arial" w:cs="Arial"/>
        </w:rPr>
        <w:t xml:space="preserve"> however have provided far less clarity on crucial outcomes, such as time to healing, important in this population.</w:t>
      </w:r>
    </w:p>
    <w:p w14:paraId="5ECC21EB" w14:textId="216D675F" w:rsidR="002A587F" w:rsidRPr="00EE1323" w:rsidRDefault="00DD4356" w:rsidP="002A587F">
      <w:pPr>
        <w:rPr>
          <w:rFonts w:ascii="Arial" w:hAnsi="Arial" w:cs="Arial"/>
        </w:rPr>
      </w:pPr>
      <w:r w:rsidRPr="00EE1323">
        <w:rPr>
          <w:rFonts w:ascii="Arial" w:hAnsi="Arial" w:cs="Arial"/>
        </w:rPr>
        <w:t>P</w:t>
      </w:r>
      <w:r w:rsidR="002A587F" w:rsidRPr="00EE1323">
        <w:rPr>
          <w:rFonts w:ascii="Arial" w:hAnsi="Arial" w:cs="Arial"/>
        </w:rPr>
        <w:t>articipants were followed up for a minimum of 12 months and a maximum period of 21 months.</w:t>
      </w:r>
      <w:r w:rsidR="0025245F" w:rsidRPr="00EE1323">
        <w:rPr>
          <w:rFonts w:ascii="Arial" w:hAnsi="Arial" w:cs="Arial"/>
        </w:rPr>
        <w:t xml:space="preserve"> The study commenced on 18</w:t>
      </w:r>
      <w:r w:rsidR="0025245F" w:rsidRPr="00EE1323">
        <w:rPr>
          <w:rFonts w:ascii="Arial" w:hAnsi="Arial" w:cs="Arial"/>
          <w:vertAlign w:val="superscript"/>
        </w:rPr>
        <w:t>th</w:t>
      </w:r>
      <w:r w:rsidR="0025245F" w:rsidRPr="00EE1323">
        <w:rPr>
          <w:rFonts w:ascii="Arial" w:hAnsi="Arial" w:cs="Arial"/>
        </w:rPr>
        <w:t xml:space="preserve"> February 2013 and completed 30</w:t>
      </w:r>
      <w:r w:rsidR="0025245F" w:rsidRPr="00EE1323">
        <w:rPr>
          <w:rFonts w:ascii="Arial" w:hAnsi="Arial" w:cs="Arial"/>
          <w:vertAlign w:val="superscript"/>
        </w:rPr>
        <w:t>th</w:t>
      </w:r>
      <w:r w:rsidR="0025245F" w:rsidRPr="00EE1323">
        <w:rPr>
          <w:rFonts w:ascii="Arial" w:hAnsi="Arial" w:cs="Arial"/>
        </w:rPr>
        <w:t xml:space="preserve"> November 2014.</w:t>
      </w:r>
    </w:p>
    <w:p w14:paraId="62D03B77" w14:textId="77777777" w:rsidR="002A587F" w:rsidRPr="00EE1323" w:rsidRDefault="002A587F" w:rsidP="002A587F">
      <w:pPr>
        <w:rPr>
          <w:rFonts w:ascii="Arial" w:hAnsi="Arial" w:cs="Arial"/>
        </w:rPr>
      </w:pPr>
      <w:r w:rsidRPr="00EE1323">
        <w:rPr>
          <w:rFonts w:ascii="Arial" w:hAnsi="Arial" w:cs="Arial"/>
          <w:u w:val="single"/>
        </w:rPr>
        <w:t>Participants</w:t>
      </w:r>
      <w:r w:rsidRPr="00EE1323">
        <w:rPr>
          <w:rFonts w:ascii="Arial" w:hAnsi="Arial" w:cs="Arial"/>
        </w:rPr>
        <w:t>;</w:t>
      </w:r>
    </w:p>
    <w:p w14:paraId="698626FC" w14:textId="30C84CCD" w:rsidR="002A587F" w:rsidRDefault="002A587F" w:rsidP="002A587F">
      <w:pPr>
        <w:rPr>
          <w:rFonts w:ascii="Arial" w:hAnsi="Arial" w:cs="Arial"/>
        </w:rPr>
      </w:pPr>
      <w:r w:rsidRPr="00EE1323">
        <w:rPr>
          <w:rFonts w:ascii="Arial" w:hAnsi="Arial" w:cs="Arial"/>
        </w:rPr>
        <w:t xml:space="preserve">Patients were eligible for inclusion if they were over 18 years old and had an incident </w:t>
      </w:r>
      <w:r w:rsidR="00C463A8">
        <w:rPr>
          <w:rFonts w:ascii="Arial" w:hAnsi="Arial" w:cs="Arial"/>
        </w:rPr>
        <w:t>surgical wound</w:t>
      </w:r>
      <w:r w:rsidR="00C463A8" w:rsidRPr="00EE1323">
        <w:rPr>
          <w:rFonts w:ascii="Arial" w:hAnsi="Arial" w:cs="Arial"/>
        </w:rPr>
        <w:t xml:space="preserve"> healing by secondary intention</w:t>
      </w:r>
      <w:r w:rsidRPr="00EE1323">
        <w:rPr>
          <w:rFonts w:ascii="Arial" w:hAnsi="Arial" w:cs="Arial"/>
        </w:rPr>
        <w:t>, defined as “an acute (&lt; 3 weeks</w:t>
      </w:r>
      <w:r w:rsidR="00F12C22" w:rsidRPr="00EE1323">
        <w:rPr>
          <w:rFonts w:ascii="Arial" w:hAnsi="Arial" w:cs="Arial"/>
        </w:rPr>
        <w:t>’</w:t>
      </w:r>
      <w:r w:rsidRPr="00EE1323">
        <w:rPr>
          <w:rFonts w:ascii="Arial" w:hAnsi="Arial" w:cs="Arial"/>
        </w:rPr>
        <w:t xml:space="preserve"> duration)</w:t>
      </w:r>
      <w:r w:rsidR="00F12C22" w:rsidRPr="00EE1323">
        <w:rPr>
          <w:rFonts w:ascii="Arial" w:hAnsi="Arial" w:cs="Arial"/>
        </w:rPr>
        <w:t>,</w:t>
      </w:r>
      <w:r w:rsidRPr="00EE1323">
        <w:rPr>
          <w:rFonts w:ascii="Arial" w:hAnsi="Arial" w:cs="Arial"/>
        </w:rPr>
        <w:t xml:space="preserve"> open wound resulting from surgery and requiring treatment, which </w:t>
      </w:r>
      <w:r w:rsidR="00DD4356" w:rsidRPr="00EE1323">
        <w:rPr>
          <w:rFonts w:ascii="Arial" w:hAnsi="Arial" w:cs="Arial"/>
        </w:rPr>
        <w:t>was healing</w:t>
      </w:r>
      <w:r w:rsidRPr="00EE1323">
        <w:rPr>
          <w:rFonts w:ascii="Arial" w:hAnsi="Arial" w:cs="Arial"/>
        </w:rPr>
        <w:t xml:space="preserve"> from the bottom up by the formation of granulation tissue”. This definition included wounds left open after surgery</w:t>
      </w:r>
      <w:r w:rsidR="009F7E47">
        <w:rPr>
          <w:rFonts w:ascii="Arial" w:hAnsi="Arial" w:cs="Arial"/>
        </w:rPr>
        <w:t xml:space="preserve"> with no primary closure planned</w:t>
      </w:r>
      <w:r w:rsidRPr="00EE1323">
        <w:rPr>
          <w:rFonts w:ascii="Arial" w:hAnsi="Arial" w:cs="Arial"/>
        </w:rPr>
        <w:t xml:space="preserve">, </w:t>
      </w:r>
      <w:r w:rsidR="00DD4356" w:rsidRPr="00EE1323">
        <w:rPr>
          <w:rFonts w:ascii="Arial" w:hAnsi="Arial" w:cs="Arial"/>
        </w:rPr>
        <w:t>wounds that were originally closed but</w:t>
      </w:r>
      <w:r w:rsidR="00B45F96">
        <w:rPr>
          <w:rFonts w:ascii="Arial" w:hAnsi="Arial" w:cs="Arial"/>
        </w:rPr>
        <w:t xml:space="preserve"> not healed and</w:t>
      </w:r>
      <w:r w:rsidR="00DD4356" w:rsidRPr="00EE1323">
        <w:rPr>
          <w:rFonts w:ascii="Arial" w:hAnsi="Arial" w:cs="Arial"/>
        </w:rPr>
        <w:t xml:space="preserve"> subsequently</w:t>
      </w:r>
      <w:r w:rsidRPr="00EE1323">
        <w:rPr>
          <w:rFonts w:ascii="Arial" w:hAnsi="Arial" w:cs="Arial"/>
        </w:rPr>
        <w:t xml:space="preserve"> </w:t>
      </w:r>
      <w:r w:rsidR="00DD4356" w:rsidRPr="00EE1323">
        <w:rPr>
          <w:rFonts w:ascii="Arial" w:hAnsi="Arial" w:cs="Arial"/>
        </w:rPr>
        <w:t xml:space="preserve">were opened or </w:t>
      </w:r>
      <w:r w:rsidRPr="00EE1323">
        <w:rPr>
          <w:rFonts w:ascii="Arial" w:hAnsi="Arial" w:cs="Arial"/>
        </w:rPr>
        <w:t xml:space="preserve">dehisced (partially or fully), and existing wounds that underwent surgical debridement e.g. foot wounds in people with diabetes. Exclusion criteria were: wounds with planned delayed primary closure or left open without planned healing (e.g. stoma, tracheotomy or gastrostomy); surgery that did not involve an incision on the skin surface (internal wounds such as tonsillectomy, dilation or curettage); surgical operations involving the eye (i.e. cataract surgery and removal of the eyeball); wounds resulting from minor dermatological or plastic surgery (e.g. removal of warts, skin tags) or diagnostic procedures (e.g. punch biopsy); recurrence of a previously healed </w:t>
      </w:r>
      <w:r w:rsidR="00C463A8" w:rsidRPr="00EE1323">
        <w:rPr>
          <w:rFonts w:ascii="Arial" w:hAnsi="Arial" w:cs="Arial"/>
        </w:rPr>
        <w:t>surgical wound healing by secondary intention</w:t>
      </w:r>
      <w:r w:rsidRPr="00EE1323">
        <w:rPr>
          <w:rFonts w:ascii="Arial" w:hAnsi="Arial" w:cs="Arial"/>
        </w:rPr>
        <w:t xml:space="preserve"> and patients who had been previously recruited into this study.</w:t>
      </w:r>
    </w:p>
    <w:p w14:paraId="5128079F" w14:textId="65FFB6D7" w:rsidR="001F2674" w:rsidRDefault="001F2674" w:rsidP="002A587F">
      <w:pPr>
        <w:rPr>
          <w:rFonts w:ascii="Arial" w:hAnsi="Arial" w:cs="Arial"/>
        </w:rPr>
      </w:pPr>
      <w:r>
        <w:rPr>
          <w:rFonts w:ascii="Arial" w:hAnsi="Arial" w:cs="Arial"/>
        </w:rPr>
        <w:t>Health care professionals, as part of the patients clinical care team initially identified and screened potential participants for eligibility. Those meeting all of the inclusion criteria and none of the exclusion criteria, and who provided verbal assent, were approached by a study research nurse who provided further details about the study and obtained full written informed consent from those potential participants who were willing to take part.</w:t>
      </w:r>
    </w:p>
    <w:p w14:paraId="08039A73" w14:textId="77777777" w:rsidR="001F2674" w:rsidRDefault="001F2674" w:rsidP="002A587F">
      <w:pPr>
        <w:rPr>
          <w:rFonts w:ascii="Arial" w:hAnsi="Arial" w:cs="Arial"/>
        </w:rPr>
      </w:pPr>
    </w:p>
    <w:p w14:paraId="0D48DDF6" w14:textId="48A0A96F" w:rsidR="001F2674" w:rsidRDefault="001F2674" w:rsidP="002A587F">
      <w:pPr>
        <w:rPr>
          <w:rFonts w:ascii="Arial" w:hAnsi="Arial" w:cs="Arial"/>
        </w:rPr>
      </w:pPr>
    </w:p>
    <w:p w14:paraId="5690D433" w14:textId="77777777" w:rsidR="0035397D" w:rsidRDefault="0035397D" w:rsidP="002A587F">
      <w:pPr>
        <w:rPr>
          <w:rFonts w:ascii="Arial" w:hAnsi="Arial" w:cs="Arial"/>
        </w:rPr>
      </w:pPr>
    </w:p>
    <w:p w14:paraId="475AFC0F" w14:textId="77777777" w:rsidR="00FA3A96" w:rsidRPr="00EE1323" w:rsidRDefault="002A587F" w:rsidP="002A587F">
      <w:pPr>
        <w:rPr>
          <w:rFonts w:ascii="Arial" w:hAnsi="Arial" w:cs="Arial"/>
        </w:rPr>
      </w:pPr>
      <w:r w:rsidRPr="00EE1323">
        <w:rPr>
          <w:rFonts w:ascii="Arial" w:hAnsi="Arial" w:cs="Arial"/>
          <w:u w:val="single"/>
        </w:rPr>
        <w:lastRenderedPageBreak/>
        <w:t>Assessments</w:t>
      </w:r>
      <w:r w:rsidR="00FA3A96" w:rsidRPr="00EE1323">
        <w:rPr>
          <w:rFonts w:ascii="Arial" w:hAnsi="Arial" w:cs="Arial"/>
        </w:rPr>
        <w:t xml:space="preserve"> </w:t>
      </w:r>
    </w:p>
    <w:p w14:paraId="407EABFF" w14:textId="77777777" w:rsidR="002A587F" w:rsidRPr="00EE1323" w:rsidRDefault="002A587F" w:rsidP="002A587F">
      <w:pPr>
        <w:rPr>
          <w:rFonts w:ascii="Arial" w:hAnsi="Arial" w:cs="Arial"/>
        </w:rPr>
      </w:pPr>
      <w:r w:rsidRPr="00EE1323">
        <w:rPr>
          <w:rFonts w:ascii="Arial" w:hAnsi="Arial" w:cs="Arial"/>
          <w:i/>
        </w:rPr>
        <w:t>Baseline assessment</w:t>
      </w:r>
      <w:r w:rsidRPr="00EE1323">
        <w:rPr>
          <w:rFonts w:ascii="Arial" w:hAnsi="Arial" w:cs="Arial"/>
        </w:rPr>
        <w:t>;</w:t>
      </w:r>
    </w:p>
    <w:p w14:paraId="56992A14" w14:textId="0F371E21" w:rsidR="002A587F" w:rsidRPr="00EE1323" w:rsidRDefault="002A587F" w:rsidP="002A587F">
      <w:pPr>
        <w:rPr>
          <w:rFonts w:ascii="Arial" w:hAnsi="Arial" w:cs="Arial"/>
        </w:rPr>
      </w:pPr>
      <w:r w:rsidRPr="00EE1323">
        <w:rPr>
          <w:rFonts w:ascii="Arial" w:hAnsi="Arial" w:cs="Arial"/>
        </w:rPr>
        <w:t xml:space="preserve">At baseline participants’ personal, clinical and surgical details were recorded using a secure on-line management database system. Clinical details included participants’ height, weight and body mass index, tobacco use and co-morbidities such as diabetes or cardiovascular disease. The use of specific medication was also recorded (chemotherapy, non-steroidal anti-inflammatory, anti-coagulant/anti-platelet, corticosteroid, immunosuppressive and vasodilator medications). </w:t>
      </w:r>
      <w:r w:rsidR="00B46480" w:rsidRPr="00EE1323">
        <w:rPr>
          <w:rFonts w:ascii="Arial" w:hAnsi="Arial" w:cs="Arial"/>
        </w:rPr>
        <w:t xml:space="preserve">Surgical details included date and (sub) speciality of surgery, reason for </w:t>
      </w:r>
      <w:r w:rsidR="00C463A8">
        <w:rPr>
          <w:rFonts w:ascii="Arial" w:hAnsi="Arial" w:cs="Arial"/>
        </w:rPr>
        <w:t xml:space="preserve">the </w:t>
      </w:r>
      <w:r w:rsidR="00C463A8" w:rsidRPr="00EE1323">
        <w:rPr>
          <w:rFonts w:ascii="Arial" w:hAnsi="Arial" w:cs="Arial"/>
        </w:rPr>
        <w:t>surgical wound healing by secondary intention</w:t>
      </w:r>
      <w:r w:rsidR="00B46480" w:rsidRPr="00EE1323">
        <w:rPr>
          <w:rFonts w:ascii="Arial" w:hAnsi="Arial" w:cs="Arial"/>
        </w:rPr>
        <w:t>, urgency and level of contamination of surgery (clean, clean-cont</w:t>
      </w:r>
      <w:r w:rsidR="0037370B">
        <w:rPr>
          <w:rFonts w:ascii="Arial" w:hAnsi="Arial" w:cs="Arial"/>
        </w:rPr>
        <w:t>aminated, contaminated or, dirty (Mangram et al, 1999)</w:t>
      </w:r>
      <w:r w:rsidR="00B46480" w:rsidRPr="00EE1323">
        <w:rPr>
          <w:rFonts w:ascii="Arial" w:hAnsi="Arial" w:cs="Arial"/>
        </w:rPr>
        <w:t>, the name of the surgical procedure, and details of surgical implants (i.e. mesh, stent, prosthesis or other).</w:t>
      </w:r>
    </w:p>
    <w:p w14:paraId="4CF0364E" w14:textId="4387C294" w:rsidR="002A587F" w:rsidRPr="00EE1323" w:rsidRDefault="001F2674" w:rsidP="002A587F">
      <w:pPr>
        <w:rPr>
          <w:rFonts w:ascii="Arial" w:hAnsi="Arial" w:cs="Arial"/>
        </w:rPr>
      </w:pPr>
      <w:r>
        <w:rPr>
          <w:rFonts w:ascii="Arial" w:hAnsi="Arial" w:cs="Arial"/>
        </w:rPr>
        <w:t>The study research nurses completed a prospective</w:t>
      </w:r>
      <w:r w:rsidR="002A587F" w:rsidRPr="00EE1323">
        <w:rPr>
          <w:rFonts w:ascii="Arial" w:hAnsi="Arial" w:cs="Arial"/>
        </w:rPr>
        <w:t xml:space="preserve"> wound assessment </w:t>
      </w:r>
      <w:r>
        <w:rPr>
          <w:rFonts w:ascii="Arial" w:hAnsi="Arial" w:cs="Arial"/>
        </w:rPr>
        <w:t xml:space="preserve">which </w:t>
      </w:r>
      <w:r w:rsidR="002A587F" w:rsidRPr="00EE1323">
        <w:rPr>
          <w:rFonts w:ascii="Arial" w:hAnsi="Arial" w:cs="Arial"/>
        </w:rPr>
        <w:t xml:space="preserve">recorded the anatomical location of the </w:t>
      </w:r>
      <w:r w:rsidR="00F30E95" w:rsidRPr="00EE1323">
        <w:rPr>
          <w:rFonts w:ascii="Arial" w:hAnsi="Arial" w:cs="Arial"/>
        </w:rPr>
        <w:t>surgical wound healing by secondary intention</w:t>
      </w:r>
      <w:r w:rsidR="002A587F" w:rsidRPr="00EE1323">
        <w:rPr>
          <w:rFonts w:ascii="Arial" w:hAnsi="Arial" w:cs="Arial"/>
        </w:rPr>
        <w:t xml:space="preserve"> and the extent to which it penetrated and/or exposed underlying tissues (i.e. subcutaneous, muscle, tendons, bone or organs).</w:t>
      </w:r>
      <w:r>
        <w:rPr>
          <w:rFonts w:ascii="Arial" w:hAnsi="Arial" w:cs="Arial"/>
        </w:rPr>
        <w:t xml:space="preserve"> Data was collected using a bespoke data collection tool designed for the purposes of this study.</w:t>
      </w:r>
      <w:r w:rsidR="002A587F" w:rsidRPr="00EE1323">
        <w:rPr>
          <w:rFonts w:ascii="Arial" w:hAnsi="Arial" w:cs="Arial"/>
        </w:rPr>
        <w:t xml:space="preserve"> Clinical signs of infection were assessed at the wound (e.g. erythema, purulent discharge) and patient (e.g. pyrexia, tachycardia, hypotension) level</w:t>
      </w:r>
      <w:r w:rsidR="001B1FC2">
        <w:rPr>
          <w:rFonts w:ascii="Arial" w:hAnsi="Arial" w:cs="Arial"/>
        </w:rPr>
        <w:t xml:space="preserve"> in accordance with </w:t>
      </w:r>
      <w:r w:rsidR="001B1FC2" w:rsidRPr="001B1FC2">
        <w:rPr>
          <w:rFonts w:ascii="Arial" w:hAnsi="Arial" w:cs="Arial"/>
        </w:rPr>
        <w:t>Health Protection Agency guidance on surgical site infection surveillance</w:t>
      </w:r>
      <w:r w:rsidR="00AD4EE5">
        <w:rPr>
          <w:rFonts w:ascii="Arial" w:hAnsi="Arial" w:cs="Arial"/>
        </w:rPr>
        <w:t xml:space="preserve"> (Public Health England, 2013).</w:t>
      </w:r>
      <w:r w:rsidR="002A587F" w:rsidRPr="00EE1323">
        <w:rPr>
          <w:rFonts w:ascii="Arial" w:hAnsi="Arial" w:cs="Arial"/>
        </w:rPr>
        <w:t xml:space="preserve"> The </w:t>
      </w:r>
      <w:r w:rsidR="00F30E95">
        <w:rPr>
          <w:rFonts w:ascii="Arial" w:hAnsi="Arial" w:cs="Arial"/>
        </w:rPr>
        <w:t xml:space="preserve">area of the </w:t>
      </w:r>
      <w:r w:rsidR="00F30E95" w:rsidRPr="00EE1323">
        <w:rPr>
          <w:rFonts w:ascii="Arial" w:hAnsi="Arial" w:cs="Arial"/>
        </w:rPr>
        <w:t>surgical wound healing by secondary intention</w:t>
      </w:r>
      <w:r w:rsidR="002A587F" w:rsidRPr="00EE1323">
        <w:rPr>
          <w:rFonts w:ascii="Arial" w:hAnsi="Arial" w:cs="Arial"/>
        </w:rPr>
        <w:t xml:space="preserve"> was determined using a wound measurement grid (Comfeel® Wound Care Grid, Coloplast Limited, Peterborough, UK). Wound treatment at baseline was also recorded. </w:t>
      </w:r>
      <w:r w:rsidR="007B142C" w:rsidRPr="00EE1323">
        <w:rPr>
          <w:rFonts w:ascii="Arial" w:hAnsi="Arial" w:cs="Arial"/>
        </w:rPr>
        <w:t xml:space="preserve">When a </w:t>
      </w:r>
      <w:r w:rsidR="002A587F" w:rsidRPr="00EE1323">
        <w:rPr>
          <w:rFonts w:ascii="Arial" w:hAnsi="Arial" w:cs="Arial"/>
        </w:rPr>
        <w:t xml:space="preserve">participant had more than one </w:t>
      </w:r>
      <w:r w:rsidR="00F30E95" w:rsidRPr="00EE1323">
        <w:rPr>
          <w:rFonts w:ascii="Arial" w:hAnsi="Arial" w:cs="Arial"/>
        </w:rPr>
        <w:t>surgical wound healing by secondary intention</w:t>
      </w:r>
      <w:r w:rsidR="002A587F" w:rsidRPr="00EE1323">
        <w:rPr>
          <w:rFonts w:ascii="Arial" w:hAnsi="Arial" w:cs="Arial"/>
        </w:rPr>
        <w:t xml:space="preserve"> this was noted and wound</w:t>
      </w:r>
      <w:r w:rsidR="007B142C" w:rsidRPr="00EE1323">
        <w:rPr>
          <w:rFonts w:ascii="Arial" w:hAnsi="Arial" w:cs="Arial"/>
        </w:rPr>
        <w:t>-</w:t>
      </w:r>
      <w:r w:rsidR="002A587F" w:rsidRPr="00EE1323">
        <w:rPr>
          <w:rFonts w:ascii="Arial" w:hAnsi="Arial" w:cs="Arial"/>
        </w:rPr>
        <w:t xml:space="preserve">specific study follow-up data collected on the largest wound (in terms of area) which was called the reference. </w:t>
      </w:r>
    </w:p>
    <w:p w14:paraId="36601D89" w14:textId="6765F935" w:rsidR="0063300D" w:rsidRPr="00386693" w:rsidRDefault="002A587F" w:rsidP="002A587F">
      <w:pPr>
        <w:rPr>
          <w:rFonts w:ascii="Arial" w:hAnsi="Arial" w:cs="Arial"/>
          <w:vertAlign w:val="superscript"/>
        </w:rPr>
      </w:pPr>
      <w:r w:rsidRPr="00EE1323">
        <w:rPr>
          <w:rFonts w:ascii="Arial" w:hAnsi="Arial" w:cs="Arial"/>
        </w:rPr>
        <w:t>At baseline</w:t>
      </w:r>
      <w:r w:rsidR="0035397D">
        <w:rPr>
          <w:rFonts w:ascii="Arial" w:hAnsi="Arial" w:cs="Arial"/>
        </w:rPr>
        <w:t>,</w:t>
      </w:r>
      <w:r w:rsidRPr="00EE1323">
        <w:rPr>
          <w:rFonts w:ascii="Arial" w:hAnsi="Arial" w:cs="Arial"/>
        </w:rPr>
        <w:t xml:space="preserve"> participants’ health</w:t>
      </w:r>
      <w:r w:rsidR="00203B5C" w:rsidRPr="00EE1323">
        <w:rPr>
          <w:rFonts w:ascii="Arial" w:hAnsi="Arial" w:cs="Arial"/>
        </w:rPr>
        <w:t>-</w:t>
      </w:r>
      <w:r w:rsidRPr="00EE1323">
        <w:rPr>
          <w:rFonts w:ascii="Arial" w:hAnsi="Arial" w:cs="Arial"/>
        </w:rPr>
        <w:t>related quality of life were assessed using two generic</w:t>
      </w:r>
      <w:r w:rsidR="00184693" w:rsidRPr="00EE1323">
        <w:rPr>
          <w:rFonts w:ascii="Arial" w:hAnsi="Arial" w:cs="Arial"/>
        </w:rPr>
        <w:t xml:space="preserve"> preference-based</w:t>
      </w:r>
      <w:r w:rsidRPr="00EE1323">
        <w:rPr>
          <w:rFonts w:ascii="Arial" w:hAnsi="Arial" w:cs="Arial"/>
        </w:rPr>
        <w:t>, self-</w:t>
      </w:r>
      <w:r w:rsidR="00184693" w:rsidRPr="00EE1323">
        <w:rPr>
          <w:rFonts w:ascii="Arial" w:hAnsi="Arial" w:cs="Arial"/>
        </w:rPr>
        <w:t xml:space="preserve">completion </w:t>
      </w:r>
      <w:r w:rsidR="00F30E95" w:rsidRPr="00EE1323">
        <w:rPr>
          <w:rFonts w:ascii="Arial" w:hAnsi="Arial" w:cs="Arial"/>
        </w:rPr>
        <w:t>health-related quality of life</w:t>
      </w:r>
      <w:r w:rsidRPr="00EE1323">
        <w:rPr>
          <w:rFonts w:ascii="Arial" w:hAnsi="Arial" w:cs="Arial"/>
        </w:rPr>
        <w:t xml:space="preserve"> instruments, the </w:t>
      </w:r>
      <w:r w:rsidR="00F30E95">
        <w:rPr>
          <w:rFonts w:ascii="Arial" w:hAnsi="Arial" w:cs="Arial"/>
        </w:rPr>
        <w:t xml:space="preserve">Short Form -12 </w:t>
      </w:r>
      <w:r w:rsidRPr="00EE1323">
        <w:rPr>
          <w:rFonts w:ascii="Arial" w:hAnsi="Arial" w:cs="Arial"/>
        </w:rPr>
        <w:t xml:space="preserve">v2 and the </w:t>
      </w:r>
      <w:r w:rsidR="00F30E95">
        <w:rPr>
          <w:rFonts w:ascii="Arial" w:hAnsi="Arial" w:cs="Arial"/>
        </w:rPr>
        <w:t>EuroQol</w:t>
      </w:r>
      <w:r w:rsidRPr="00EE1323">
        <w:rPr>
          <w:rFonts w:ascii="Arial" w:hAnsi="Arial" w:cs="Arial"/>
        </w:rPr>
        <w:t>-5D-3</w:t>
      </w:r>
      <w:r w:rsidR="00203B5C" w:rsidRPr="00EE1323">
        <w:rPr>
          <w:rFonts w:ascii="Arial" w:hAnsi="Arial" w:cs="Arial"/>
        </w:rPr>
        <w:t xml:space="preserve">L. </w:t>
      </w:r>
      <w:r w:rsidRPr="00EE1323">
        <w:rPr>
          <w:rFonts w:ascii="Arial" w:hAnsi="Arial" w:cs="Arial"/>
        </w:rPr>
        <w:t xml:space="preserve">The </w:t>
      </w:r>
      <w:r w:rsidR="00F30E95">
        <w:rPr>
          <w:rFonts w:ascii="Arial" w:hAnsi="Arial" w:cs="Arial"/>
        </w:rPr>
        <w:t xml:space="preserve">Short Form -12 </w:t>
      </w:r>
      <w:r w:rsidRPr="00EE1323">
        <w:rPr>
          <w:rFonts w:ascii="Arial" w:hAnsi="Arial" w:cs="Arial"/>
        </w:rPr>
        <w:t xml:space="preserve">contains a subset of 12 items from the SF-36® questionnaire and assesses eight domains of health to construct physical and mental component summary measures of health </w:t>
      </w:r>
      <w:r w:rsidR="0037370B">
        <w:rPr>
          <w:rFonts w:ascii="Arial" w:hAnsi="Arial" w:cs="Arial"/>
        </w:rPr>
        <w:t xml:space="preserve"> (Ware et al, 1996)</w:t>
      </w:r>
      <w:r w:rsidRPr="00EE1323">
        <w:rPr>
          <w:rFonts w:ascii="Arial" w:hAnsi="Arial" w:cs="Arial"/>
        </w:rPr>
        <w:t>. P</w:t>
      </w:r>
      <w:r w:rsidR="00F30E95">
        <w:rPr>
          <w:rFonts w:ascii="Arial" w:hAnsi="Arial" w:cs="Arial"/>
        </w:rPr>
        <w:t>hysical component scores and mental component scores</w:t>
      </w:r>
      <w:r w:rsidRPr="00EE1323">
        <w:rPr>
          <w:rFonts w:ascii="Arial" w:hAnsi="Arial" w:cs="Arial"/>
        </w:rPr>
        <w:t xml:space="preserve"> range from 0 (lowest level of health) to 100 (highest level of health). The </w:t>
      </w:r>
      <w:r w:rsidR="00F30E95" w:rsidRPr="00F30E95">
        <w:rPr>
          <w:rFonts w:ascii="Arial" w:hAnsi="Arial" w:cs="Arial"/>
        </w:rPr>
        <w:t xml:space="preserve">Short Form -12 </w:t>
      </w:r>
      <w:r w:rsidRPr="00EE1323">
        <w:rPr>
          <w:rFonts w:ascii="Arial" w:hAnsi="Arial" w:cs="Arial"/>
        </w:rPr>
        <w:t xml:space="preserve"> has been used to assess </w:t>
      </w:r>
      <w:r w:rsidR="00F30E95" w:rsidRPr="00F30E95">
        <w:rPr>
          <w:rFonts w:ascii="Arial" w:hAnsi="Arial" w:cs="Arial"/>
        </w:rPr>
        <w:t>health-related quality of life</w:t>
      </w:r>
      <w:r w:rsidRPr="00EE1323">
        <w:rPr>
          <w:rFonts w:ascii="Arial" w:hAnsi="Arial" w:cs="Arial"/>
        </w:rPr>
        <w:t xml:space="preserve"> in various patient populations</w:t>
      </w:r>
      <w:r w:rsidR="0037370B" w:rsidRPr="00EE1323">
        <w:rPr>
          <w:rFonts w:ascii="Arial" w:hAnsi="Arial" w:cs="Arial"/>
        </w:rPr>
        <w:t>)</w:t>
      </w:r>
      <w:r w:rsidR="0037370B">
        <w:rPr>
          <w:rFonts w:ascii="Arial" w:hAnsi="Arial" w:cs="Arial"/>
        </w:rPr>
        <w:t xml:space="preserve"> (Failde et al, 2010; Gandek et al, 1998; Grozdev et al, 2012; Hagell and Westergren, 2011; Konig et al, 2010; Niles et al, 2013; </w:t>
      </w:r>
      <w:r w:rsidR="009E5AB4">
        <w:rPr>
          <w:rFonts w:ascii="Arial" w:hAnsi="Arial" w:cs="Arial"/>
        </w:rPr>
        <w:t xml:space="preserve">Pezzilli et al, 2006; </w:t>
      </w:r>
      <w:r w:rsidR="0037370B">
        <w:rPr>
          <w:rFonts w:ascii="Arial" w:hAnsi="Arial" w:cs="Arial"/>
        </w:rPr>
        <w:t>Ware et al, 1996)</w:t>
      </w:r>
      <w:r w:rsidRPr="00EE1323">
        <w:rPr>
          <w:rFonts w:ascii="Arial" w:hAnsi="Arial" w:cs="Arial"/>
        </w:rPr>
        <w:t>. The E</w:t>
      </w:r>
      <w:r w:rsidR="00F30E95">
        <w:rPr>
          <w:rFonts w:ascii="Arial" w:hAnsi="Arial" w:cs="Arial"/>
        </w:rPr>
        <w:t>uroQol</w:t>
      </w:r>
      <w:r w:rsidRPr="00EE1323">
        <w:rPr>
          <w:rFonts w:ascii="Arial" w:hAnsi="Arial" w:cs="Arial"/>
        </w:rPr>
        <w:t>-5D-3L consists of a descriptive system evaluating five dimensions: mobility, self-care, usual activities, pain/discomfort and anxiety/depression. Participants report on their current health state for each dimension, select</w:t>
      </w:r>
      <w:r w:rsidR="006E2CE5">
        <w:rPr>
          <w:rFonts w:ascii="Arial" w:hAnsi="Arial" w:cs="Arial"/>
        </w:rPr>
        <w:t>ing one of three possible levels (EuroQol Group, 2014)</w:t>
      </w:r>
      <w:r w:rsidRPr="00EE1323">
        <w:rPr>
          <w:rFonts w:ascii="Arial" w:hAnsi="Arial" w:cs="Arial"/>
        </w:rPr>
        <w:t xml:space="preserve">. The </w:t>
      </w:r>
      <w:r w:rsidR="00F30E95">
        <w:rPr>
          <w:rFonts w:ascii="Arial" w:hAnsi="Arial" w:cs="Arial"/>
        </w:rPr>
        <w:t>EuroQol -5D-3L</w:t>
      </w:r>
      <w:r w:rsidRPr="00EE1323">
        <w:rPr>
          <w:rFonts w:ascii="Arial" w:hAnsi="Arial" w:cs="Arial"/>
        </w:rPr>
        <w:t xml:space="preserve"> is a widely used tool for the assessment of health status and has been validated in many different patient groups</w:t>
      </w:r>
      <w:r w:rsidR="006E2CE5">
        <w:rPr>
          <w:rFonts w:ascii="Arial" w:hAnsi="Arial" w:cs="Arial"/>
        </w:rPr>
        <w:t xml:space="preserve"> (Hurst et al, 1997; Johnson and Pickard, 2000; Konig et al, 2002;</w:t>
      </w:r>
      <w:r w:rsidR="009E2A48">
        <w:rPr>
          <w:rFonts w:ascii="Arial" w:hAnsi="Arial" w:cs="Arial"/>
        </w:rPr>
        <w:t xml:space="preserve"> Konig et al, 2010;</w:t>
      </w:r>
      <w:r w:rsidR="006E2CE5">
        <w:rPr>
          <w:rFonts w:ascii="Arial" w:hAnsi="Arial" w:cs="Arial"/>
        </w:rPr>
        <w:t xml:space="preserve"> Mahadeva et al, 2009; Oster et al, 2009; Prieto et al, 2004; Schweikert et al, 2006; van Agt et al, 1994)</w:t>
      </w:r>
      <w:r w:rsidRPr="00EE1323">
        <w:rPr>
          <w:rFonts w:ascii="Arial" w:hAnsi="Arial" w:cs="Arial"/>
        </w:rPr>
        <w:t xml:space="preserve">. </w:t>
      </w:r>
    </w:p>
    <w:p w14:paraId="2059EA63" w14:textId="05441650" w:rsidR="002A587F" w:rsidRPr="00EE1323" w:rsidRDefault="00B5288C" w:rsidP="002A587F">
      <w:pPr>
        <w:rPr>
          <w:rFonts w:ascii="Arial" w:hAnsi="Arial" w:cs="Arial"/>
        </w:rPr>
      </w:pPr>
      <w:r w:rsidRPr="00EE1323">
        <w:rPr>
          <w:rFonts w:ascii="Arial" w:hAnsi="Arial" w:cs="Arial"/>
        </w:rPr>
        <w:t xml:space="preserve">Level of pain was assessed using a Brief Pain Inventory </w:t>
      </w:r>
      <w:r w:rsidR="006E2CE5">
        <w:rPr>
          <w:rFonts w:ascii="Arial" w:hAnsi="Arial" w:cs="Arial"/>
        </w:rPr>
        <w:t>(Cleeland, 2009)</w:t>
      </w:r>
      <w:r w:rsidRPr="00EE1323">
        <w:rPr>
          <w:rFonts w:ascii="Arial" w:hAnsi="Arial" w:cs="Arial"/>
        </w:rPr>
        <w:t>.</w:t>
      </w:r>
      <w:r w:rsidR="002A587F" w:rsidRPr="00EE1323">
        <w:rPr>
          <w:rFonts w:ascii="Arial" w:hAnsi="Arial" w:cs="Arial"/>
        </w:rPr>
        <w:t xml:space="preserve">The </w:t>
      </w:r>
      <w:r w:rsidR="00F30E95">
        <w:rPr>
          <w:rFonts w:ascii="Arial" w:hAnsi="Arial" w:cs="Arial"/>
        </w:rPr>
        <w:t>Brief Pain Inventory</w:t>
      </w:r>
      <w:r w:rsidR="00DD4356" w:rsidRPr="00EE1323">
        <w:rPr>
          <w:rFonts w:ascii="Arial" w:hAnsi="Arial" w:cs="Arial"/>
        </w:rPr>
        <w:t xml:space="preserve"> </w:t>
      </w:r>
      <w:r w:rsidR="002A587F" w:rsidRPr="00EE1323">
        <w:rPr>
          <w:rFonts w:ascii="Arial" w:hAnsi="Arial" w:cs="Arial"/>
        </w:rPr>
        <w:t>rates pain over a 24-hour recall period</w:t>
      </w:r>
      <w:r w:rsidR="00583D7F" w:rsidRPr="00EE1323">
        <w:rPr>
          <w:rFonts w:ascii="Arial" w:hAnsi="Arial" w:cs="Arial"/>
        </w:rPr>
        <w:t>,</w:t>
      </w:r>
      <w:r w:rsidR="002A587F" w:rsidRPr="00EE1323">
        <w:rPr>
          <w:rFonts w:ascii="Arial" w:hAnsi="Arial" w:cs="Arial"/>
        </w:rPr>
        <w:t xml:space="preserve"> on a scale from 0 to 10</w:t>
      </w:r>
      <w:r w:rsidR="00583D7F" w:rsidRPr="00EE1323">
        <w:rPr>
          <w:rFonts w:ascii="Arial" w:hAnsi="Arial" w:cs="Arial"/>
        </w:rPr>
        <w:t>,</w:t>
      </w:r>
      <w:r w:rsidR="002A587F" w:rsidRPr="00EE1323">
        <w:rPr>
          <w:rFonts w:ascii="Arial" w:hAnsi="Arial" w:cs="Arial"/>
        </w:rPr>
        <w:t xml:space="preserve"> in relation to four pain severity and seven pain interference items (e.g. on what scale the pain interfered with </w:t>
      </w:r>
      <w:r w:rsidR="002A587F" w:rsidRPr="00EE1323">
        <w:rPr>
          <w:rFonts w:ascii="Arial" w:hAnsi="Arial" w:cs="Arial"/>
        </w:rPr>
        <w:lastRenderedPageBreak/>
        <w:t>activity, mood, sleep, etc.). Mean pain interference and pain severity scores are calculated and range between 0 and 10 with higher scores indicating more pain or interference respectively</w:t>
      </w:r>
      <w:r w:rsidR="006E2CE5">
        <w:rPr>
          <w:rFonts w:ascii="Arial" w:hAnsi="Arial" w:cs="Arial"/>
        </w:rPr>
        <w:t xml:space="preserve"> (Cleeland, 2009)</w:t>
      </w:r>
      <w:r w:rsidR="002A587F" w:rsidRPr="00EE1323">
        <w:rPr>
          <w:rFonts w:ascii="Arial" w:hAnsi="Arial" w:cs="Arial"/>
        </w:rPr>
        <w:t>.</w:t>
      </w:r>
    </w:p>
    <w:p w14:paraId="348194BC" w14:textId="77777777" w:rsidR="002A587F" w:rsidRPr="00EE1323" w:rsidRDefault="002A587F" w:rsidP="002A587F">
      <w:pPr>
        <w:rPr>
          <w:rFonts w:ascii="Arial" w:hAnsi="Arial" w:cs="Arial"/>
        </w:rPr>
      </w:pPr>
      <w:r w:rsidRPr="00EE1323">
        <w:rPr>
          <w:rFonts w:ascii="Arial" w:hAnsi="Arial" w:cs="Arial"/>
          <w:i/>
        </w:rPr>
        <w:t>Outcome assessments</w:t>
      </w:r>
      <w:r w:rsidRPr="00EE1323">
        <w:rPr>
          <w:rFonts w:ascii="Arial" w:hAnsi="Arial" w:cs="Arial"/>
        </w:rPr>
        <w:t xml:space="preserve">; </w:t>
      </w:r>
    </w:p>
    <w:p w14:paraId="6A33AFAF" w14:textId="7BE9F63D" w:rsidR="002A587F" w:rsidRPr="00EE1323" w:rsidRDefault="002A587F" w:rsidP="002A587F">
      <w:pPr>
        <w:rPr>
          <w:rFonts w:ascii="Arial" w:hAnsi="Arial" w:cs="Arial"/>
        </w:rPr>
      </w:pPr>
      <w:r w:rsidRPr="00EE1323">
        <w:rPr>
          <w:rFonts w:ascii="Arial" w:hAnsi="Arial" w:cs="Arial"/>
        </w:rPr>
        <w:t>During follow-up</w:t>
      </w:r>
      <w:r w:rsidR="0035397D">
        <w:rPr>
          <w:rFonts w:ascii="Arial" w:hAnsi="Arial" w:cs="Arial"/>
        </w:rPr>
        <w:t>,</w:t>
      </w:r>
      <w:r w:rsidRPr="00EE1323">
        <w:rPr>
          <w:rFonts w:ascii="Arial" w:hAnsi="Arial" w:cs="Arial"/>
        </w:rPr>
        <w:t xml:space="preserve"> clinical and questionnaire based data were collected. A key </w:t>
      </w:r>
      <w:r w:rsidR="00DD4356" w:rsidRPr="00EE1323">
        <w:rPr>
          <w:rFonts w:ascii="Arial" w:hAnsi="Arial" w:cs="Arial"/>
        </w:rPr>
        <w:t xml:space="preserve">clinical </w:t>
      </w:r>
      <w:r w:rsidRPr="00EE1323">
        <w:rPr>
          <w:rFonts w:ascii="Arial" w:hAnsi="Arial" w:cs="Arial"/>
        </w:rPr>
        <w:t>outcome of interest was wound healing, defined as complete epithelial cover</w:t>
      </w:r>
      <w:r w:rsidR="00B45F96">
        <w:rPr>
          <w:rFonts w:ascii="Arial" w:hAnsi="Arial" w:cs="Arial"/>
        </w:rPr>
        <w:t>age</w:t>
      </w:r>
      <w:r w:rsidRPr="00EE1323">
        <w:rPr>
          <w:rFonts w:ascii="Arial" w:hAnsi="Arial" w:cs="Arial"/>
        </w:rPr>
        <w:t xml:space="preserve"> in the absence of a scab (eschar). Healing could be reported by health professionals or self-reported by participants. Where self-reporting took place, healing was verified by a health professional according to the definition. </w:t>
      </w:r>
      <w:r w:rsidR="00F30E95">
        <w:rPr>
          <w:rFonts w:ascii="Arial" w:hAnsi="Arial" w:cs="Arial"/>
        </w:rPr>
        <w:t>T</w:t>
      </w:r>
      <w:r w:rsidRPr="00EE1323">
        <w:rPr>
          <w:rFonts w:ascii="Arial" w:hAnsi="Arial" w:cs="Arial"/>
        </w:rPr>
        <w:t>reatments</w:t>
      </w:r>
      <w:r w:rsidR="00F30E95">
        <w:rPr>
          <w:rFonts w:ascii="Arial" w:hAnsi="Arial" w:cs="Arial"/>
        </w:rPr>
        <w:t xml:space="preserve"> related to the surgical wound healing by secondary intention</w:t>
      </w:r>
      <w:r w:rsidR="007B142C" w:rsidRPr="00EE1323">
        <w:rPr>
          <w:rFonts w:ascii="Arial" w:hAnsi="Arial" w:cs="Arial"/>
        </w:rPr>
        <w:t xml:space="preserve"> </w:t>
      </w:r>
      <w:r w:rsidR="009F7E47">
        <w:rPr>
          <w:rFonts w:ascii="Arial" w:hAnsi="Arial" w:cs="Arial"/>
        </w:rPr>
        <w:t xml:space="preserve">were recorded </w:t>
      </w:r>
      <w:r w:rsidR="00203B5C" w:rsidRPr="00EE1323">
        <w:rPr>
          <w:rFonts w:ascii="Arial" w:hAnsi="Arial" w:cs="Arial"/>
        </w:rPr>
        <w:t>throughout</w:t>
      </w:r>
      <w:r w:rsidR="007B142C" w:rsidRPr="00EE1323">
        <w:rPr>
          <w:rFonts w:ascii="Arial" w:hAnsi="Arial" w:cs="Arial"/>
        </w:rPr>
        <w:t xml:space="preserve"> follow-up</w:t>
      </w:r>
      <w:r w:rsidR="008323E6" w:rsidRPr="00EE1323">
        <w:rPr>
          <w:rFonts w:ascii="Arial" w:hAnsi="Arial" w:cs="Arial"/>
        </w:rPr>
        <w:t xml:space="preserve">, </w:t>
      </w:r>
      <w:r w:rsidRPr="00EE1323">
        <w:rPr>
          <w:rFonts w:ascii="Arial" w:hAnsi="Arial" w:cs="Arial"/>
        </w:rPr>
        <w:t>with treatment typ</w:t>
      </w:r>
      <w:r w:rsidR="00B34D71" w:rsidRPr="00EE1323">
        <w:rPr>
          <w:rFonts w:ascii="Arial" w:hAnsi="Arial" w:cs="Arial"/>
        </w:rPr>
        <w:t>e</w:t>
      </w:r>
      <w:r w:rsidR="007B142C" w:rsidRPr="00EE1323">
        <w:rPr>
          <w:rFonts w:ascii="Arial" w:hAnsi="Arial" w:cs="Arial"/>
        </w:rPr>
        <w:t xml:space="preserve">, </w:t>
      </w:r>
      <w:r w:rsidR="00B34D71" w:rsidRPr="00EE1323">
        <w:rPr>
          <w:rFonts w:ascii="Arial" w:hAnsi="Arial" w:cs="Arial"/>
        </w:rPr>
        <w:t>duration</w:t>
      </w:r>
      <w:r w:rsidR="00203B5C" w:rsidRPr="00EE1323">
        <w:rPr>
          <w:rFonts w:ascii="Arial" w:hAnsi="Arial" w:cs="Arial"/>
        </w:rPr>
        <w:t>,</w:t>
      </w:r>
      <w:r w:rsidR="00B34D71" w:rsidRPr="00EE1323">
        <w:rPr>
          <w:rFonts w:ascii="Arial" w:hAnsi="Arial" w:cs="Arial"/>
        </w:rPr>
        <w:t xml:space="preserve"> </w:t>
      </w:r>
      <w:r w:rsidR="007B142C" w:rsidRPr="00EE1323">
        <w:rPr>
          <w:rFonts w:ascii="Arial" w:hAnsi="Arial" w:cs="Arial"/>
        </w:rPr>
        <w:t>and reason for treatment change recorded</w:t>
      </w:r>
      <w:r w:rsidRPr="00EE1323">
        <w:rPr>
          <w:rFonts w:ascii="Arial" w:hAnsi="Arial" w:cs="Arial"/>
        </w:rPr>
        <w:t xml:space="preserve">. </w:t>
      </w:r>
      <w:r w:rsidR="008323E6" w:rsidRPr="00EE1323">
        <w:rPr>
          <w:rFonts w:ascii="Arial" w:hAnsi="Arial" w:cs="Arial"/>
        </w:rPr>
        <w:t xml:space="preserve">Other important clinical events recorded </w:t>
      </w:r>
      <w:r w:rsidR="007B142C" w:rsidRPr="00EE1323">
        <w:rPr>
          <w:rFonts w:ascii="Arial" w:hAnsi="Arial" w:cs="Arial"/>
        </w:rPr>
        <w:t xml:space="preserve">during follow-up were </w:t>
      </w:r>
      <w:r w:rsidR="00F30E95">
        <w:rPr>
          <w:rFonts w:ascii="Arial" w:hAnsi="Arial" w:cs="Arial"/>
        </w:rPr>
        <w:t>wound</w:t>
      </w:r>
      <w:r w:rsidR="00F30E95" w:rsidRPr="00EE1323">
        <w:rPr>
          <w:rFonts w:ascii="Arial" w:hAnsi="Arial" w:cs="Arial"/>
        </w:rPr>
        <w:t xml:space="preserve"> </w:t>
      </w:r>
      <w:r w:rsidR="008323E6" w:rsidRPr="00EE1323">
        <w:rPr>
          <w:rFonts w:ascii="Arial" w:hAnsi="Arial" w:cs="Arial"/>
        </w:rPr>
        <w:t xml:space="preserve">infection, hospital admission, </w:t>
      </w:r>
      <w:r w:rsidRPr="00EE1323">
        <w:rPr>
          <w:rFonts w:ascii="Arial" w:hAnsi="Arial" w:cs="Arial"/>
        </w:rPr>
        <w:t>return to</w:t>
      </w:r>
      <w:r w:rsidR="00B45F96">
        <w:rPr>
          <w:rFonts w:ascii="Arial" w:hAnsi="Arial" w:cs="Arial"/>
        </w:rPr>
        <w:t xml:space="preserve"> operating</w:t>
      </w:r>
      <w:r w:rsidRPr="00EE1323">
        <w:rPr>
          <w:rFonts w:ascii="Arial" w:hAnsi="Arial" w:cs="Arial"/>
        </w:rPr>
        <w:t xml:space="preserve"> theatre </w:t>
      </w:r>
      <w:r w:rsidR="008323E6" w:rsidRPr="00EE1323">
        <w:rPr>
          <w:rFonts w:ascii="Arial" w:hAnsi="Arial" w:cs="Arial"/>
        </w:rPr>
        <w:t xml:space="preserve">and death. </w:t>
      </w:r>
      <w:r w:rsidRPr="00EE1323">
        <w:rPr>
          <w:rFonts w:ascii="Arial" w:hAnsi="Arial" w:cs="Arial"/>
        </w:rPr>
        <w:t>Study research nurses were responsible for collecting clinical data as close to real time as possible and obtained this information directly from the pa</w:t>
      </w:r>
      <w:r w:rsidR="007B142C" w:rsidRPr="00EE1323">
        <w:rPr>
          <w:rFonts w:ascii="Arial" w:hAnsi="Arial" w:cs="Arial"/>
        </w:rPr>
        <w:t>rticipants</w:t>
      </w:r>
      <w:r w:rsidRPr="00EE1323">
        <w:rPr>
          <w:rFonts w:ascii="Arial" w:hAnsi="Arial" w:cs="Arial"/>
        </w:rPr>
        <w:t>, their healthcare providers, or their medical and nursing notes. P</w:t>
      </w:r>
      <w:r w:rsidR="007B142C" w:rsidRPr="00EE1323">
        <w:rPr>
          <w:rFonts w:ascii="Arial" w:hAnsi="Arial" w:cs="Arial"/>
        </w:rPr>
        <w:t xml:space="preserve">articipants </w:t>
      </w:r>
      <w:r w:rsidRPr="00EE1323">
        <w:rPr>
          <w:rFonts w:ascii="Arial" w:hAnsi="Arial" w:cs="Arial"/>
        </w:rPr>
        <w:t xml:space="preserve">also carried research booklets with data collection forms and could ask their treating healthcare professionals to complete the appropriate </w:t>
      </w:r>
      <w:r w:rsidR="008323E6" w:rsidRPr="00EE1323">
        <w:rPr>
          <w:rFonts w:ascii="Arial" w:hAnsi="Arial" w:cs="Arial"/>
        </w:rPr>
        <w:t>forms when required. Once healed, p</w:t>
      </w:r>
      <w:r w:rsidRPr="00EE1323">
        <w:rPr>
          <w:rFonts w:ascii="Arial" w:hAnsi="Arial" w:cs="Arial"/>
        </w:rPr>
        <w:t>articipants’ were follow</w:t>
      </w:r>
      <w:r w:rsidR="008323E6" w:rsidRPr="00EE1323">
        <w:rPr>
          <w:rFonts w:ascii="Arial" w:hAnsi="Arial" w:cs="Arial"/>
        </w:rPr>
        <w:t xml:space="preserve">ed </w:t>
      </w:r>
      <w:r w:rsidRPr="00EE1323">
        <w:rPr>
          <w:rFonts w:ascii="Arial" w:hAnsi="Arial" w:cs="Arial"/>
        </w:rPr>
        <w:t xml:space="preserve">up for </w:t>
      </w:r>
      <w:r w:rsidR="00F30E95" w:rsidRPr="00F30E95">
        <w:rPr>
          <w:rFonts w:ascii="Arial" w:hAnsi="Arial" w:cs="Arial"/>
        </w:rPr>
        <w:t>health-related quality of life</w:t>
      </w:r>
      <w:r w:rsidRPr="00EE1323">
        <w:rPr>
          <w:rFonts w:ascii="Arial" w:hAnsi="Arial" w:cs="Arial"/>
        </w:rPr>
        <w:t xml:space="preserve"> and recurrence data (via monthl</w:t>
      </w:r>
      <w:r w:rsidR="008323E6" w:rsidRPr="00EE1323">
        <w:rPr>
          <w:rFonts w:ascii="Arial" w:hAnsi="Arial" w:cs="Arial"/>
        </w:rPr>
        <w:t>y phone calls) only</w:t>
      </w:r>
      <w:r w:rsidRPr="00EE1323">
        <w:rPr>
          <w:rFonts w:ascii="Arial" w:hAnsi="Arial" w:cs="Arial"/>
        </w:rPr>
        <w:t>.</w:t>
      </w:r>
    </w:p>
    <w:p w14:paraId="5BE7C00A" w14:textId="567D9E44" w:rsidR="002A587F" w:rsidRDefault="00F30E95" w:rsidP="002A587F">
      <w:pPr>
        <w:rPr>
          <w:rFonts w:ascii="Arial" w:hAnsi="Arial" w:cs="Arial"/>
        </w:rPr>
      </w:pPr>
      <w:r>
        <w:rPr>
          <w:rFonts w:ascii="Arial" w:hAnsi="Arial" w:cs="Arial"/>
        </w:rPr>
        <w:t>H</w:t>
      </w:r>
      <w:r w:rsidRPr="00F30E95">
        <w:rPr>
          <w:rFonts w:ascii="Arial" w:hAnsi="Arial" w:cs="Arial"/>
        </w:rPr>
        <w:t>ealth-related quality of life</w:t>
      </w:r>
      <w:r w:rsidR="002A587F" w:rsidRPr="00EE1323">
        <w:rPr>
          <w:rFonts w:ascii="Arial" w:hAnsi="Arial" w:cs="Arial"/>
        </w:rPr>
        <w:t xml:space="preserve"> and pain </w:t>
      </w:r>
      <w:r w:rsidR="006728E1" w:rsidRPr="00EE1323">
        <w:rPr>
          <w:rFonts w:ascii="Arial" w:hAnsi="Arial" w:cs="Arial"/>
        </w:rPr>
        <w:t>questionnaires</w:t>
      </w:r>
      <w:r w:rsidR="008323E6" w:rsidRPr="00EE1323">
        <w:rPr>
          <w:rFonts w:ascii="Arial" w:hAnsi="Arial" w:cs="Arial"/>
        </w:rPr>
        <w:t xml:space="preserve"> </w:t>
      </w:r>
      <w:r w:rsidR="002A587F" w:rsidRPr="00EE1323">
        <w:rPr>
          <w:rFonts w:ascii="Arial" w:hAnsi="Arial" w:cs="Arial"/>
        </w:rPr>
        <w:t xml:space="preserve">were </w:t>
      </w:r>
      <w:r w:rsidR="00B46480" w:rsidRPr="00EE1323">
        <w:rPr>
          <w:rFonts w:ascii="Arial" w:hAnsi="Arial" w:cs="Arial"/>
        </w:rPr>
        <w:t>collected via</w:t>
      </w:r>
      <w:r w:rsidR="002A587F" w:rsidRPr="00EE1323">
        <w:rPr>
          <w:rFonts w:ascii="Arial" w:hAnsi="Arial" w:cs="Arial"/>
        </w:rPr>
        <w:t xml:space="preserve"> post</w:t>
      </w:r>
      <w:r w:rsidR="00843C09" w:rsidRPr="00EE1323">
        <w:rPr>
          <w:rFonts w:ascii="Arial" w:hAnsi="Arial" w:cs="Arial"/>
        </w:rPr>
        <w:t xml:space="preserve"> </w:t>
      </w:r>
      <w:r w:rsidR="004B5B0E" w:rsidRPr="00EE1323">
        <w:rPr>
          <w:rFonts w:ascii="Arial" w:hAnsi="Arial" w:cs="Arial"/>
        </w:rPr>
        <w:t xml:space="preserve">with </w:t>
      </w:r>
      <w:r w:rsidR="002A587F" w:rsidRPr="00EE1323">
        <w:rPr>
          <w:rFonts w:ascii="Arial" w:hAnsi="Arial" w:cs="Arial"/>
        </w:rPr>
        <w:t xml:space="preserve">pre-paid envelopes at three monthly intervals. </w:t>
      </w:r>
      <w:r w:rsidR="00B17047">
        <w:rPr>
          <w:rFonts w:ascii="Arial" w:hAnsi="Arial" w:cs="Arial"/>
        </w:rPr>
        <w:t>To limit attrition bias, n</w:t>
      </w:r>
      <w:r w:rsidR="002A587F" w:rsidRPr="00EE1323">
        <w:rPr>
          <w:rFonts w:ascii="Arial" w:hAnsi="Arial" w:cs="Arial"/>
        </w:rPr>
        <w:t>on-responders were sent reminder letters after two and four weeks and a supplementary telephone call was made to those who did not respond to the second reminder, offering help in completing the questionnaires. Patients were sent an unconditional £5 with their final questionnaire in order to maximise response rates</w:t>
      </w:r>
      <w:r w:rsidR="006E2CE5">
        <w:rPr>
          <w:rFonts w:ascii="Arial" w:hAnsi="Arial" w:cs="Arial"/>
        </w:rPr>
        <w:t xml:space="preserve"> (Edwards et al, 2009)</w:t>
      </w:r>
      <w:r w:rsidR="002A587F" w:rsidRPr="00EE1323">
        <w:rPr>
          <w:rFonts w:ascii="Arial" w:hAnsi="Arial" w:cs="Arial"/>
        </w:rPr>
        <w:t>.</w:t>
      </w:r>
    </w:p>
    <w:p w14:paraId="581AC6DA" w14:textId="77777777" w:rsidR="006E2CE5" w:rsidRDefault="006E2CE5" w:rsidP="002A587F">
      <w:pPr>
        <w:rPr>
          <w:rFonts w:ascii="Arial" w:hAnsi="Arial" w:cs="Arial"/>
        </w:rPr>
      </w:pPr>
    </w:p>
    <w:p w14:paraId="64BF15F3" w14:textId="77777777" w:rsidR="002A587F" w:rsidRPr="00EE1323" w:rsidRDefault="002A587F" w:rsidP="002A587F">
      <w:pPr>
        <w:rPr>
          <w:rFonts w:ascii="Arial" w:hAnsi="Arial" w:cs="Arial"/>
        </w:rPr>
      </w:pPr>
      <w:r w:rsidRPr="00EE1323">
        <w:rPr>
          <w:rFonts w:ascii="Arial" w:hAnsi="Arial" w:cs="Arial"/>
          <w:u w:val="single"/>
        </w:rPr>
        <w:t>Statistical methods</w:t>
      </w:r>
      <w:r w:rsidRPr="00EE1323">
        <w:rPr>
          <w:rFonts w:ascii="Arial" w:hAnsi="Arial" w:cs="Arial"/>
        </w:rPr>
        <w:t>;</w:t>
      </w:r>
    </w:p>
    <w:p w14:paraId="11B9EEB6" w14:textId="739D844D" w:rsidR="002A587F" w:rsidRPr="00EE1323" w:rsidRDefault="002A587F" w:rsidP="002A587F">
      <w:pPr>
        <w:rPr>
          <w:rFonts w:ascii="Arial" w:hAnsi="Arial" w:cs="Arial"/>
        </w:rPr>
      </w:pPr>
      <w:r w:rsidRPr="00EE1323">
        <w:rPr>
          <w:rFonts w:ascii="Arial" w:hAnsi="Arial" w:cs="Arial"/>
        </w:rPr>
        <w:t>Analyses and summary statistics were produced in Stata version 13</w:t>
      </w:r>
      <w:r w:rsidR="006E2CE5">
        <w:rPr>
          <w:rFonts w:ascii="Arial" w:hAnsi="Arial" w:cs="Arial"/>
        </w:rPr>
        <w:t xml:space="preserve"> (Stata Corporation, 2013)</w:t>
      </w:r>
      <w:r w:rsidRPr="00EE1323">
        <w:rPr>
          <w:rFonts w:ascii="Arial" w:hAnsi="Arial" w:cs="Arial"/>
        </w:rPr>
        <w:t xml:space="preserve">. The analytical approach was exploratory and mainly descriptive; significance was assessed at the 5% level unless otherwise stated. Baseline data are presented using appropriate summary statistics (median, minimum and maximum for continuous variables and frequencies and percentages for categorical data). Types of treatments used over the study period and reason for changes were summarised using frequencies and percentages. The mean number of treatment changes taking into account length of follow-up is presented. </w:t>
      </w:r>
    </w:p>
    <w:p w14:paraId="25077105" w14:textId="30DDB460" w:rsidR="002A587F" w:rsidRDefault="002A587F" w:rsidP="002A587F">
      <w:pPr>
        <w:rPr>
          <w:rFonts w:ascii="Arial" w:hAnsi="Arial" w:cs="Arial"/>
        </w:rPr>
      </w:pPr>
      <w:r w:rsidRPr="00EE1323">
        <w:rPr>
          <w:rFonts w:ascii="Arial" w:hAnsi="Arial" w:cs="Arial"/>
        </w:rPr>
        <w:t xml:space="preserve">The proportion of participants </w:t>
      </w:r>
      <w:r w:rsidR="004B5B0E" w:rsidRPr="00EE1323">
        <w:rPr>
          <w:rFonts w:ascii="Arial" w:hAnsi="Arial" w:cs="Arial"/>
        </w:rPr>
        <w:t xml:space="preserve">whose </w:t>
      </w:r>
      <w:r w:rsidR="00F30E95">
        <w:rPr>
          <w:rFonts w:ascii="Arial" w:hAnsi="Arial" w:cs="Arial"/>
        </w:rPr>
        <w:t>surgical wound healing by secondary intention</w:t>
      </w:r>
      <w:r w:rsidRPr="00EE1323">
        <w:rPr>
          <w:rFonts w:ascii="Arial" w:hAnsi="Arial" w:cs="Arial"/>
        </w:rPr>
        <w:t xml:space="preserve"> healed within </w:t>
      </w:r>
      <w:r w:rsidR="004B5B0E" w:rsidRPr="00EE1323">
        <w:rPr>
          <w:rFonts w:ascii="Arial" w:hAnsi="Arial" w:cs="Arial"/>
        </w:rPr>
        <w:t xml:space="preserve">the </w:t>
      </w:r>
      <w:r w:rsidRPr="00EE1323">
        <w:rPr>
          <w:rFonts w:ascii="Arial" w:hAnsi="Arial" w:cs="Arial"/>
        </w:rPr>
        <w:t xml:space="preserve">study follow-up period is presented both for the entire study population and stratified by pre-specified potential prognostic factors. Factors explored were age, sex, </w:t>
      </w:r>
      <w:r w:rsidR="00F30E95">
        <w:rPr>
          <w:rFonts w:ascii="Arial" w:hAnsi="Arial" w:cs="Arial"/>
        </w:rPr>
        <w:t>body mass index</w:t>
      </w:r>
      <w:r w:rsidRPr="00EE1323">
        <w:rPr>
          <w:rFonts w:ascii="Arial" w:hAnsi="Arial" w:cs="Arial"/>
        </w:rPr>
        <w:t xml:space="preserve">, diabetes, tobacco use, cardiovascular disease, peripheral vascular disease, wound location, contamination level of the surgery leading to the </w:t>
      </w:r>
      <w:r w:rsidR="00F30E95">
        <w:rPr>
          <w:rFonts w:ascii="Arial" w:hAnsi="Arial" w:cs="Arial"/>
        </w:rPr>
        <w:t>surgical wound healing by secondary intention</w:t>
      </w:r>
      <w:r w:rsidRPr="00EE1323">
        <w:rPr>
          <w:rFonts w:ascii="Arial" w:hAnsi="Arial" w:cs="Arial"/>
        </w:rPr>
        <w:t xml:space="preserve">, whether the surgery was elective or emergency, the reason for the </w:t>
      </w:r>
      <w:r w:rsidR="00F30E95">
        <w:rPr>
          <w:rFonts w:ascii="Arial" w:hAnsi="Arial" w:cs="Arial"/>
        </w:rPr>
        <w:t>surgical wound healing by secondary intention</w:t>
      </w:r>
      <w:r w:rsidRPr="00EE1323">
        <w:rPr>
          <w:rFonts w:ascii="Arial" w:hAnsi="Arial" w:cs="Arial"/>
        </w:rPr>
        <w:t xml:space="preserve">, wound infection, history of </w:t>
      </w:r>
      <w:r w:rsidR="004B5B0E" w:rsidRPr="00EE1323">
        <w:rPr>
          <w:rFonts w:ascii="Arial" w:hAnsi="Arial" w:cs="Arial"/>
        </w:rPr>
        <w:t xml:space="preserve">previous </w:t>
      </w:r>
      <w:r w:rsidR="00F30E95">
        <w:rPr>
          <w:rFonts w:ascii="Arial" w:hAnsi="Arial" w:cs="Arial"/>
        </w:rPr>
        <w:t>surgical wounds healing by secondary intention</w:t>
      </w:r>
      <w:r w:rsidRPr="00EE1323">
        <w:rPr>
          <w:rFonts w:ascii="Arial" w:hAnsi="Arial" w:cs="Arial"/>
        </w:rPr>
        <w:t xml:space="preserve"> and </w:t>
      </w:r>
      <w:r w:rsidR="004B5B0E" w:rsidRPr="00EE1323">
        <w:rPr>
          <w:rFonts w:ascii="Arial" w:hAnsi="Arial" w:cs="Arial"/>
        </w:rPr>
        <w:t xml:space="preserve">baseline </w:t>
      </w:r>
      <w:r w:rsidRPr="00EE1323">
        <w:rPr>
          <w:rFonts w:ascii="Arial" w:hAnsi="Arial" w:cs="Arial"/>
        </w:rPr>
        <w:t xml:space="preserve">wound area. Chi-square and t-tests were used to assess differences in healing in relation to these pre-specified factors for categorical and continuous outcomes respectively. Significance was assessed at the 10% </w:t>
      </w:r>
      <w:r w:rsidRPr="00EE1323">
        <w:rPr>
          <w:rFonts w:ascii="Arial" w:hAnsi="Arial" w:cs="Arial"/>
        </w:rPr>
        <w:lastRenderedPageBreak/>
        <w:t>level, given the exploratory nature of these analyses. Any factors found to be associated with healing were included in a multivariate logistic regression model with healing status as the response variable, conducted on complete cases. Assessing the univariate analyses at the 10% significance level ensured variables were not unduly excluded from this adjusted analysis</w:t>
      </w:r>
      <w:r w:rsidR="001C79AD">
        <w:rPr>
          <w:rFonts w:ascii="Arial" w:hAnsi="Arial" w:cs="Arial"/>
        </w:rPr>
        <w:t xml:space="preserve"> for reasons such as confounding</w:t>
      </w:r>
      <w:r w:rsidRPr="00EE1323">
        <w:rPr>
          <w:rFonts w:ascii="Arial" w:hAnsi="Arial" w:cs="Arial"/>
        </w:rPr>
        <w:t xml:space="preserve">. </w:t>
      </w:r>
      <w:r w:rsidR="001C79AD">
        <w:rPr>
          <w:rFonts w:ascii="Arial" w:hAnsi="Arial" w:cs="Arial"/>
        </w:rPr>
        <w:t xml:space="preserve">The 10% significance level was </w:t>
      </w:r>
      <w:r w:rsidR="0035397D">
        <w:rPr>
          <w:rFonts w:ascii="Arial" w:hAnsi="Arial" w:cs="Arial"/>
        </w:rPr>
        <w:t xml:space="preserve">also </w:t>
      </w:r>
      <w:r w:rsidR="001C79AD">
        <w:rPr>
          <w:rFonts w:ascii="Arial" w:hAnsi="Arial" w:cs="Arial"/>
        </w:rPr>
        <w:t>used to ensure that the univariate analysis allowed for a higher possibility of a chance significant finding, thus ensuring that such findings could be further explored within a multivariate analysis.</w:t>
      </w:r>
      <w:r w:rsidRPr="00EE1323">
        <w:rPr>
          <w:rFonts w:ascii="Arial" w:hAnsi="Arial" w:cs="Arial"/>
        </w:rPr>
        <w:t xml:space="preserve"> </w:t>
      </w:r>
    </w:p>
    <w:p w14:paraId="2987896F" w14:textId="77777777" w:rsidR="002A587F" w:rsidRPr="00EE1323" w:rsidRDefault="002A587F" w:rsidP="002A587F">
      <w:pPr>
        <w:rPr>
          <w:rFonts w:ascii="Arial" w:hAnsi="Arial" w:cs="Arial"/>
        </w:rPr>
      </w:pPr>
      <w:r w:rsidRPr="00EE1323">
        <w:rPr>
          <w:rFonts w:ascii="Arial" w:hAnsi="Arial" w:cs="Arial"/>
        </w:rPr>
        <w:t>Time to healing is also presented with right censoring for participants who died, were lost to follow-up, withdrew from the study or who had not healed by the end of follow-up. An unadjusted Kaplan-Meier estimate of median time to healing is presented alongside a 95% confidence interval. Log-rank tests were used to assess differences in time to healing in relation to the pre-specified factors listed above with significance again assessed at the 10% level. Any factors found to be associated with time to healing were included in a Cox proportional hazards regression model.</w:t>
      </w:r>
    </w:p>
    <w:p w14:paraId="4FB03F24" w14:textId="77777777" w:rsidR="002A587F" w:rsidRPr="00EE1323" w:rsidRDefault="002A587F" w:rsidP="002A587F">
      <w:pPr>
        <w:rPr>
          <w:rFonts w:ascii="Arial" w:hAnsi="Arial" w:cs="Arial"/>
        </w:rPr>
      </w:pPr>
      <w:r w:rsidRPr="00EE1323">
        <w:rPr>
          <w:rFonts w:ascii="Arial" w:hAnsi="Arial" w:cs="Arial"/>
        </w:rPr>
        <w:t>Key clinical outcomes are presented in terms of proportion of participants experiencing each event.</w:t>
      </w:r>
    </w:p>
    <w:p w14:paraId="37731D6C" w14:textId="05DB5A47" w:rsidR="002A587F" w:rsidRPr="00EE1323" w:rsidRDefault="002A587F" w:rsidP="002A587F">
      <w:pPr>
        <w:rPr>
          <w:rFonts w:ascii="Arial" w:hAnsi="Arial" w:cs="Arial"/>
        </w:rPr>
      </w:pPr>
      <w:r w:rsidRPr="00EE1323">
        <w:rPr>
          <w:rFonts w:ascii="Arial" w:hAnsi="Arial" w:cs="Arial"/>
        </w:rPr>
        <w:t xml:space="preserve">Participant </w:t>
      </w:r>
      <w:r w:rsidR="00F30E95" w:rsidRPr="00F30E95">
        <w:rPr>
          <w:rFonts w:ascii="Arial" w:hAnsi="Arial" w:cs="Arial"/>
        </w:rPr>
        <w:t xml:space="preserve">Short Form -12 </w:t>
      </w:r>
      <w:r w:rsidRPr="00EE1323">
        <w:rPr>
          <w:rFonts w:ascii="Arial" w:hAnsi="Arial" w:cs="Arial"/>
        </w:rPr>
        <w:t xml:space="preserve"> </w:t>
      </w:r>
      <w:r w:rsidR="00F30E95">
        <w:rPr>
          <w:rFonts w:ascii="Arial" w:hAnsi="Arial" w:cs="Arial"/>
        </w:rPr>
        <w:t>physical and mental component scores</w:t>
      </w:r>
      <w:r w:rsidRPr="00EE1323">
        <w:rPr>
          <w:rFonts w:ascii="Arial" w:hAnsi="Arial" w:cs="Arial"/>
        </w:rPr>
        <w:t xml:space="preserve"> were summarised at each time point and are presented for all participants and also stratified by time to healing (above/below median). Separate random intercept linear mixed models were conducted to investigate </w:t>
      </w:r>
      <w:r w:rsidR="00F30E95">
        <w:rPr>
          <w:rFonts w:ascii="Arial" w:hAnsi="Arial" w:cs="Arial"/>
        </w:rPr>
        <w:t>physical and mental component scores</w:t>
      </w:r>
      <w:r w:rsidRPr="00EE1323">
        <w:rPr>
          <w:rFonts w:ascii="Arial" w:hAnsi="Arial" w:cs="Arial"/>
        </w:rPr>
        <w:t xml:space="preserve">over time; models were adjusted for the baseline values of </w:t>
      </w:r>
      <w:r w:rsidR="00F30E95">
        <w:rPr>
          <w:rFonts w:ascii="Arial" w:hAnsi="Arial" w:cs="Arial"/>
        </w:rPr>
        <w:t>physical and mental component scores</w:t>
      </w:r>
      <w:r w:rsidR="00F30E95" w:rsidRPr="00EE1323" w:rsidDel="00F30E95">
        <w:rPr>
          <w:rFonts w:ascii="Arial" w:hAnsi="Arial" w:cs="Arial"/>
        </w:rPr>
        <w:t xml:space="preserve"> </w:t>
      </w:r>
      <w:r w:rsidRPr="00EE1323">
        <w:rPr>
          <w:rFonts w:ascii="Arial" w:hAnsi="Arial" w:cs="Arial"/>
        </w:rPr>
        <w:t xml:space="preserve">(respectively), duration of </w:t>
      </w:r>
      <w:r w:rsidR="00F30E95">
        <w:rPr>
          <w:rFonts w:ascii="Arial" w:hAnsi="Arial" w:cs="Arial"/>
        </w:rPr>
        <w:t>the surgical wound healing by secondary intention</w:t>
      </w:r>
      <w:r w:rsidRPr="00EE1323">
        <w:rPr>
          <w:rFonts w:ascii="Arial" w:hAnsi="Arial" w:cs="Arial"/>
        </w:rPr>
        <w:t xml:space="preserve">, participant age, wound area and wound location. Participant </w:t>
      </w:r>
      <w:r w:rsidR="00F30E95">
        <w:rPr>
          <w:rFonts w:ascii="Arial" w:hAnsi="Arial" w:cs="Arial"/>
        </w:rPr>
        <w:t>EuroQol- 5D-3L</w:t>
      </w:r>
      <w:r w:rsidRPr="00EE1323">
        <w:rPr>
          <w:rFonts w:ascii="Arial" w:hAnsi="Arial" w:cs="Arial"/>
        </w:rPr>
        <w:t xml:space="preserve"> utility scores (derived using </w:t>
      </w:r>
      <w:r w:rsidR="00203B5C" w:rsidRPr="00EE1323">
        <w:rPr>
          <w:rFonts w:ascii="Arial" w:hAnsi="Arial" w:cs="Arial"/>
        </w:rPr>
        <w:t>the UK tariff</w:t>
      </w:r>
      <w:r w:rsidR="004B5B0E" w:rsidRPr="00EE1323">
        <w:rPr>
          <w:rFonts w:ascii="Arial" w:hAnsi="Arial" w:cs="Arial"/>
        </w:rPr>
        <w:t xml:space="preserve">), </w:t>
      </w:r>
      <w:r w:rsidR="00E416ED" w:rsidRPr="00EE1323">
        <w:rPr>
          <w:rFonts w:ascii="Arial" w:hAnsi="Arial" w:cs="Arial"/>
        </w:rPr>
        <w:t xml:space="preserve">as well as </w:t>
      </w:r>
      <w:r w:rsidR="00F30E95">
        <w:rPr>
          <w:rFonts w:ascii="Arial" w:hAnsi="Arial" w:cs="Arial"/>
        </w:rPr>
        <w:t>Brief Pain Inventory</w:t>
      </w:r>
      <w:r w:rsidRPr="00EE1323">
        <w:rPr>
          <w:rFonts w:ascii="Arial" w:hAnsi="Arial" w:cs="Arial"/>
        </w:rPr>
        <w:t xml:space="preserve"> severity and interference scores were summarised at each time point. </w:t>
      </w:r>
    </w:p>
    <w:p w14:paraId="563C8DCD" w14:textId="77777777" w:rsidR="002A587F" w:rsidRPr="00EE1323" w:rsidRDefault="002A587F" w:rsidP="002A587F">
      <w:pPr>
        <w:rPr>
          <w:rFonts w:ascii="Arial" w:hAnsi="Arial" w:cs="Arial"/>
        </w:rPr>
      </w:pPr>
      <w:r w:rsidRPr="00EE1323">
        <w:rPr>
          <w:rFonts w:ascii="Arial" w:hAnsi="Arial" w:cs="Arial"/>
          <w:u w:val="single"/>
        </w:rPr>
        <w:t>Regulatory approvals</w:t>
      </w:r>
      <w:r w:rsidRPr="00EE1323">
        <w:rPr>
          <w:rFonts w:ascii="Arial" w:hAnsi="Arial" w:cs="Arial"/>
        </w:rPr>
        <w:t xml:space="preserve">; </w:t>
      </w:r>
    </w:p>
    <w:p w14:paraId="6C18DBF2" w14:textId="37646557" w:rsidR="002A587F" w:rsidRPr="00EE1323" w:rsidRDefault="002A587F" w:rsidP="002A587F">
      <w:pPr>
        <w:rPr>
          <w:rFonts w:ascii="Arial" w:hAnsi="Arial" w:cs="Arial"/>
        </w:rPr>
      </w:pPr>
      <w:r w:rsidRPr="00EE1323">
        <w:rPr>
          <w:rFonts w:ascii="Arial" w:hAnsi="Arial" w:cs="Arial"/>
        </w:rPr>
        <w:t>This study was approved by the National Research Ethics Service Committee (Yorkshire and The Humber - Humber Bridge) on the 12/09/2012 (Reference number 12/YH/0350). The study was subsequently reviewed by each study sites' organisational research management and governance body and N</w:t>
      </w:r>
      <w:r w:rsidR="00F82955">
        <w:rPr>
          <w:rFonts w:ascii="Arial" w:hAnsi="Arial" w:cs="Arial"/>
        </w:rPr>
        <w:t>ational Health Service</w:t>
      </w:r>
      <w:r w:rsidRPr="00EE1323">
        <w:rPr>
          <w:rFonts w:ascii="Arial" w:hAnsi="Arial" w:cs="Arial"/>
        </w:rPr>
        <w:t xml:space="preserve"> permission was granted for each study site. This study was also included on the National Institute for Health Research Clinical Research Network Portfolio 20/12/2012 ID 13679.</w:t>
      </w:r>
    </w:p>
    <w:p w14:paraId="10BAB107" w14:textId="77777777" w:rsidR="002A587F" w:rsidRPr="00EE1323" w:rsidRDefault="002A587F" w:rsidP="002A587F">
      <w:pPr>
        <w:rPr>
          <w:rFonts w:ascii="Arial" w:hAnsi="Arial" w:cs="Arial"/>
          <w:b/>
        </w:rPr>
      </w:pPr>
      <w:r w:rsidRPr="00EE1323">
        <w:rPr>
          <w:rFonts w:ascii="Arial" w:hAnsi="Arial" w:cs="Arial"/>
        </w:rPr>
        <w:br w:type="page"/>
      </w:r>
      <w:r w:rsidRPr="00EE1323">
        <w:rPr>
          <w:rFonts w:ascii="Arial" w:hAnsi="Arial" w:cs="Arial"/>
          <w:b/>
        </w:rPr>
        <w:lastRenderedPageBreak/>
        <w:t>Results</w:t>
      </w:r>
    </w:p>
    <w:p w14:paraId="65261269" w14:textId="77777777" w:rsidR="002A587F" w:rsidRPr="00EE1323" w:rsidRDefault="002A587F" w:rsidP="002A587F">
      <w:pPr>
        <w:rPr>
          <w:rFonts w:ascii="Arial" w:hAnsi="Arial" w:cs="Arial"/>
        </w:rPr>
      </w:pPr>
      <w:r w:rsidRPr="00EE1323">
        <w:rPr>
          <w:rFonts w:ascii="Arial" w:hAnsi="Arial" w:cs="Arial"/>
          <w:u w:val="single"/>
        </w:rPr>
        <w:t>Baseline assessment:</w:t>
      </w:r>
    </w:p>
    <w:p w14:paraId="41EF2C2A" w14:textId="0F7E2F7D" w:rsidR="00FA3A96" w:rsidRPr="00EE1323" w:rsidRDefault="002A587F" w:rsidP="002A587F">
      <w:pPr>
        <w:rPr>
          <w:rFonts w:ascii="Arial" w:hAnsi="Arial" w:cs="Arial"/>
          <w:i/>
        </w:rPr>
      </w:pPr>
      <w:r w:rsidRPr="00EE1323">
        <w:rPr>
          <w:rFonts w:ascii="Arial" w:hAnsi="Arial" w:cs="Arial"/>
          <w:i/>
        </w:rPr>
        <w:t xml:space="preserve">Participants </w:t>
      </w:r>
    </w:p>
    <w:p w14:paraId="62E19414" w14:textId="77777777" w:rsidR="004015C6" w:rsidRPr="00EE1323" w:rsidRDefault="004015C6" w:rsidP="004015C6">
      <w:pPr>
        <w:rPr>
          <w:rFonts w:ascii="Arial" w:hAnsi="Arial" w:cs="Arial"/>
        </w:rPr>
      </w:pPr>
      <w:r w:rsidRPr="00EE1323">
        <w:rPr>
          <w:rFonts w:ascii="Arial" w:hAnsi="Arial" w:cs="Arial"/>
        </w:rPr>
        <w:t xml:space="preserve">Table </w:t>
      </w:r>
      <w:r>
        <w:rPr>
          <w:rFonts w:ascii="Arial" w:hAnsi="Arial" w:cs="Arial"/>
        </w:rPr>
        <w:t>1</w:t>
      </w:r>
      <w:r w:rsidRPr="00EE1323">
        <w:rPr>
          <w:rFonts w:ascii="Arial" w:hAnsi="Arial" w:cs="Arial"/>
        </w:rPr>
        <w:t xml:space="preserve"> – Patient Baseline Characteristics</w:t>
      </w:r>
    </w:p>
    <w:tbl>
      <w:tblPr>
        <w:tblStyle w:val="TableGrid"/>
        <w:tblW w:w="0" w:type="auto"/>
        <w:tblLook w:val="04A0" w:firstRow="1" w:lastRow="0" w:firstColumn="1" w:lastColumn="0" w:noHBand="0" w:noVBand="1"/>
      </w:tblPr>
      <w:tblGrid>
        <w:gridCol w:w="5362"/>
        <w:gridCol w:w="3654"/>
      </w:tblGrid>
      <w:tr w:rsidR="004015C6" w:rsidRPr="00EE1323" w14:paraId="7BC7D722" w14:textId="77777777" w:rsidTr="004015C6">
        <w:trPr>
          <w:trHeight w:hRule="exact" w:val="340"/>
        </w:trPr>
        <w:tc>
          <w:tcPr>
            <w:tcW w:w="5495" w:type="dxa"/>
            <w:shd w:val="clear" w:color="auto" w:fill="D9D9D9" w:themeFill="background1" w:themeFillShade="D9"/>
          </w:tcPr>
          <w:p w14:paraId="02FABBE7" w14:textId="77777777" w:rsidR="004015C6" w:rsidRPr="00EE1323" w:rsidRDefault="004015C6" w:rsidP="004015C6">
            <w:pPr>
              <w:rPr>
                <w:rFonts w:ascii="Arial" w:hAnsi="Arial" w:cs="Arial"/>
                <w:b/>
              </w:rPr>
            </w:pPr>
            <w:r w:rsidRPr="00EE1323">
              <w:rPr>
                <w:rFonts w:ascii="Arial" w:hAnsi="Arial" w:cs="Arial"/>
                <w:b/>
              </w:rPr>
              <w:t>Variable</w:t>
            </w:r>
          </w:p>
        </w:tc>
        <w:tc>
          <w:tcPr>
            <w:tcW w:w="3747" w:type="dxa"/>
            <w:shd w:val="clear" w:color="auto" w:fill="D9D9D9" w:themeFill="background1" w:themeFillShade="D9"/>
          </w:tcPr>
          <w:p w14:paraId="68075153" w14:textId="77777777" w:rsidR="004015C6" w:rsidRPr="00EE1323" w:rsidRDefault="004015C6" w:rsidP="004015C6">
            <w:pPr>
              <w:rPr>
                <w:rFonts w:ascii="Arial" w:hAnsi="Arial" w:cs="Arial"/>
                <w:b/>
              </w:rPr>
            </w:pPr>
            <w:r w:rsidRPr="00EE1323">
              <w:rPr>
                <w:rFonts w:ascii="Arial" w:hAnsi="Arial" w:cs="Arial"/>
                <w:b/>
              </w:rPr>
              <w:t>Patients (n=393)</w:t>
            </w:r>
          </w:p>
        </w:tc>
      </w:tr>
      <w:tr w:rsidR="004015C6" w:rsidRPr="00EE1323" w14:paraId="48BD61B9" w14:textId="77777777" w:rsidTr="004015C6">
        <w:trPr>
          <w:trHeight w:hRule="exact" w:val="284"/>
        </w:trPr>
        <w:tc>
          <w:tcPr>
            <w:tcW w:w="5495" w:type="dxa"/>
          </w:tcPr>
          <w:p w14:paraId="3C953F78" w14:textId="21908DDA" w:rsidR="004015C6" w:rsidRPr="00EE1323" w:rsidRDefault="004015C6">
            <w:pPr>
              <w:rPr>
                <w:rFonts w:ascii="Arial" w:hAnsi="Arial" w:cs="Arial"/>
              </w:rPr>
            </w:pPr>
            <w:r w:rsidRPr="00EE1323">
              <w:rPr>
                <w:rFonts w:ascii="Arial" w:hAnsi="Arial" w:cs="Arial"/>
                <w:b/>
              </w:rPr>
              <w:t>Age</w:t>
            </w:r>
            <w:r w:rsidRPr="00EE1323">
              <w:rPr>
                <w:rFonts w:ascii="Arial" w:hAnsi="Arial" w:cs="Arial"/>
              </w:rPr>
              <w:t xml:space="preserve"> (years): </w:t>
            </w:r>
            <w:r w:rsidR="00540542">
              <w:rPr>
                <w:rFonts w:ascii="Arial" w:hAnsi="Arial" w:cs="Arial"/>
              </w:rPr>
              <w:t>mean (SD)</w:t>
            </w:r>
          </w:p>
        </w:tc>
        <w:tc>
          <w:tcPr>
            <w:tcW w:w="3747" w:type="dxa"/>
          </w:tcPr>
          <w:p w14:paraId="44B0ABD8" w14:textId="419EB678" w:rsidR="004015C6" w:rsidRPr="00EE1323" w:rsidRDefault="00540542" w:rsidP="004015C6">
            <w:pPr>
              <w:rPr>
                <w:rFonts w:ascii="Arial" w:hAnsi="Arial" w:cs="Arial"/>
              </w:rPr>
            </w:pPr>
            <w:r>
              <w:rPr>
                <w:rFonts w:ascii="Arial" w:hAnsi="Arial" w:cs="Arial"/>
              </w:rPr>
              <w:t>54.1 (18.2)</w:t>
            </w:r>
          </w:p>
        </w:tc>
      </w:tr>
      <w:tr w:rsidR="00540542" w:rsidRPr="00EE1323" w14:paraId="1BC5123A" w14:textId="77777777" w:rsidTr="004015C6">
        <w:trPr>
          <w:trHeight w:hRule="exact" w:val="284"/>
        </w:trPr>
        <w:tc>
          <w:tcPr>
            <w:tcW w:w="5495" w:type="dxa"/>
          </w:tcPr>
          <w:p w14:paraId="7D5F0077" w14:textId="40F939C0" w:rsidR="00540542" w:rsidRPr="00EE1323" w:rsidRDefault="00540542" w:rsidP="004015C6">
            <w:pPr>
              <w:rPr>
                <w:rFonts w:ascii="Arial" w:hAnsi="Arial" w:cs="Arial"/>
                <w:b/>
              </w:rPr>
            </w:pPr>
            <w:r>
              <w:rPr>
                <w:rFonts w:ascii="Arial" w:hAnsi="Arial" w:cs="Arial"/>
              </w:rPr>
              <w:t xml:space="preserve">                    </w:t>
            </w:r>
            <w:r w:rsidRPr="00EE1323">
              <w:rPr>
                <w:rFonts w:ascii="Arial" w:hAnsi="Arial" w:cs="Arial"/>
              </w:rPr>
              <w:t>median (range)</w:t>
            </w:r>
          </w:p>
        </w:tc>
        <w:tc>
          <w:tcPr>
            <w:tcW w:w="3747" w:type="dxa"/>
          </w:tcPr>
          <w:p w14:paraId="40A1D715" w14:textId="4C2609CE" w:rsidR="00540542" w:rsidRPr="00EE1323" w:rsidRDefault="00540542" w:rsidP="004015C6">
            <w:pPr>
              <w:rPr>
                <w:rFonts w:ascii="Arial" w:hAnsi="Arial" w:cs="Arial"/>
              </w:rPr>
            </w:pPr>
            <w:r w:rsidRPr="00EE1323">
              <w:rPr>
                <w:rFonts w:ascii="Arial" w:hAnsi="Arial" w:cs="Arial"/>
              </w:rPr>
              <w:t>55.0 (19.0 – 95.3)</w:t>
            </w:r>
          </w:p>
        </w:tc>
      </w:tr>
      <w:tr w:rsidR="004015C6" w:rsidRPr="00EE1323" w14:paraId="22A23454" w14:textId="77777777" w:rsidTr="004015C6">
        <w:trPr>
          <w:trHeight w:hRule="exact" w:val="284"/>
        </w:trPr>
        <w:tc>
          <w:tcPr>
            <w:tcW w:w="5495" w:type="dxa"/>
            <w:shd w:val="clear" w:color="auto" w:fill="D9D9D9" w:themeFill="background1" w:themeFillShade="D9"/>
          </w:tcPr>
          <w:p w14:paraId="245AD166" w14:textId="77777777" w:rsidR="004015C6" w:rsidRPr="00EE1323" w:rsidRDefault="004015C6" w:rsidP="004015C6">
            <w:pPr>
              <w:rPr>
                <w:rFonts w:ascii="Arial" w:hAnsi="Arial" w:cs="Arial"/>
              </w:rPr>
            </w:pPr>
            <w:r w:rsidRPr="00EE1323">
              <w:rPr>
                <w:rFonts w:ascii="Arial" w:hAnsi="Arial" w:cs="Arial"/>
                <w:b/>
              </w:rPr>
              <w:t>Gender</w:t>
            </w:r>
            <w:r w:rsidRPr="00EE1323">
              <w:rPr>
                <w:rFonts w:ascii="Arial" w:hAnsi="Arial" w:cs="Arial"/>
              </w:rPr>
              <w:t xml:space="preserve"> </w:t>
            </w:r>
          </w:p>
        </w:tc>
        <w:tc>
          <w:tcPr>
            <w:tcW w:w="3747" w:type="dxa"/>
            <w:shd w:val="clear" w:color="auto" w:fill="D9D9D9" w:themeFill="background1" w:themeFillShade="D9"/>
          </w:tcPr>
          <w:p w14:paraId="4B1FEBB4" w14:textId="77777777" w:rsidR="004015C6" w:rsidRPr="00EE1323" w:rsidRDefault="004015C6" w:rsidP="004015C6">
            <w:pPr>
              <w:rPr>
                <w:rFonts w:ascii="Arial" w:hAnsi="Arial" w:cs="Arial"/>
                <w:b/>
              </w:rPr>
            </w:pPr>
            <w:r w:rsidRPr="00EE1323">
              <w:rPr>
                <w:rFonts w:ascii="Arial" w:hAnsi="Arial" w:cs="Arial"/>
                <w:b/>
              </w:rPr>
              <w:t>n (%)</w:t>
            </w:r>
          </w:p>
        </w:tc>
      </w:tr>
      <w:tr w:rsidR="004015C6" w:rsidRPr="00EE1323" w14:paraId="4190146E" w14:textId="77777777" w:rsidTr="004015C6">
        <w:trPr>
          <w:trHeight w:hRule="exact" w:val="284"/>
        </w:trPr>
        <w:tc>
          <w:tcPr>
            <w:tcW w:w="5495" w:type="dxa"/>
          </w:tcPr>
          <w:p w14:paraId="43BE4F7C" w14:textId="77777777" w:rsidR="004015C6" w:rsidRPr="00EE1323" w:rsidRDefault="004015C6" w:rsidP="004015C6">
            <w:pPr>
              <w:rPr>
                <w:rFonts w:ascii="Arial" w:hAnsi="Arial" w:cs="Arial"/>
              </w:rPr>
            </w:pPr>
            <w:r w:rsidRPr="00EE1323">
              <w:rPr>
                <w:rFonts w:ascii="Arial" w:hAnsi="Arial" w:cs="Arial"/>
              </w:rPr>
              <w:t>Male</w:t>
            </w:r>
          </w:p>
        </w:tc>
        <w:tc>
          <w:tcPr>
            <w:tcW w:w="3747" w:type="dxa"/>
          </w:tcPr>
          <w:p w14:paraId="76FC2122" w14:textId="77777777" w:rsidR="004015C6" w:rsidRPr="00EE1323" w:rsidRDefault="004015C6" w:rsidP="004015C6">
            <w:pPr>
              <w:rPr>
                <w:rFonts w:ascii="Arial" w:hAnsi="Arial" w:cs="Arial"/>
              </w:rPr>
            </w:pPr>
            <w:r w:rsidRPr="00EE1323">
              <w:rPr>
                <w:rFonts w:ascii="Arial" w:hAnsi="Arial" w:cs="Arial"/>
              </w:rPr>
              <w:t>222 (56.5%)</w:t>
            </w:r>
          </w:p>
        </w:tc>
      </w:tr>
      <w:tr w:rsidR="004015C6" w:rsidRPr="00EE1323" w14:paraId="6965E454" w14:textId="77777777" w:rsidTr="004015C6">
        <w:trPr>
          <w:trHeight w:hRule="exact" w:val="284"/>
        </w:trPr>
        <w:tc>
          <w:tcPr>
            <w:tcW w:w="5495" w:type="dxa"/>
          </w:tcPr>
          <w:p w14:paraId="4F6C9C32" w14:textId="77777777" w:rsidR="004015C6" w:rsidRPr="00EE1323" w:rsidRDefault="004015C6" w:rsidP="004015C6">
            <w:pPr>
              <w:rPr>
                <w:rFonts w:ascii="Arial" w:hAnsi="Arial" w:cs="Arial"/>
              </w:rPr>
            </w:pPr>
            <w:r w:rsidRPr="00EE1323">
              <w:rPr>
                <w:rFonts w:ascii="Arial" w:hAnsi="Arial" w:cs="Arial"/>
              </w:rPr>
              <w:t>Female</w:t>
            </w:r>
          </w:p>
        </w:tc>
        <w:tc>
          <w:tcPr>
            <w:tcW w:w="3747" w:type="dxa"/>
          </w:tcPr>
          <w:p w14:paraId="14B11B02" w14:textId="77777777" w:rsidR="004015C6" w:rsidRPr="00EE1323" w:rsidRDefault="004015C6" w:rsidP="004015C6">
            <w:pPr>
              <w:rPr>
                <w:rFonts w:ascii="Arial" w:hAnsi="Arial" w:cs="Arial"/>
              </w:rPr>
            </w:pPr>
            <w:r w:rsidRPr="00EE1323">
              <w:rPr>
                <w:rFonts w:ascii="Arial" w:hAnsi="Arial" w:cs="Arial"/>
              </w:rPr>
              <w:t>171 (43.5%)</w:t>
            </w:r>
          </w:p>
        </w:tc>
      </w:tr>
      <w:tr w:rsidR="004015C6" w:rsidRPr="00EE1323" w14:paraId="48F740CC" w14:textId="77777777" w:rsidTr="004015C6">
        <w:trPr>
          <w:trHeight w:hRule="exact" w:val="284"/>
        </w:trPr>
        <w:tc>
          <w:tcPr>
            <w:tcW w:w="5495" w:type="dxa"/>
          </w:tcPr>
          <w:p w14:paraId="04F56B19" w14:textId="00CADE02" w:rsidR="004015C6" w:rsidRPr="00EE1323" w:rsidRDefault="00F30E95">
            <w:pPr>
              <w:rPr>
                <w:rFonts w:ascii="Arial" w:hAnsi="Arial" w:cs="Arial"/>
              </w:rPr>
            </w:pPr>
            <w:r>
              <w:rPr>
                <w:rFonts w:ascii="Arial" w:hAnsi="Arial" w:cs="Arial"/>
                <w:b/>
              </w:rPr>
              <w:t>Body Mass Index</w:t>
            </w:r>
            <w:r w:rsidR="004015C6" w:rsidRPr="00EE1323">
              <w:rPr>
                <w:rFonts w:ascii="Arial" w:hAnsi="Arial" w:cs="Arial"/>
              </w:rPr>
              <w:t>: mean (SD)</w:t>
            </w:r>
          </w:p>
        </w:tc>
        <w:tc>
          <w:tcPr>
            <w:tcW w:w="3747" w:type="dxa"/>
          </w:tcPr>
          <w:p w14:paraId="561A45DE" w14:textId="03F121FB" w:rsidR="004015C6" w:rsidRPr="00EE1323" w:rsidRDefault="004015C6" w:rsidP="004015C6">
            <w:pPr>
              <w:rPr>
                <w:rFonts w:ascii="Arial" w:hAnsi="Arial" w:cs="Arial"/>
              </w:rPr>
            </w:pPr>
            <w:r w:rsidRPr="00EE1323">
              <w:rPr>
                <w:rFonts w:ascii="Arial" w:hAnsi="Arial" w:cs="Arial"/>
              </w:rPr>
              <w:t>28.9 (6.6)</w:t>
            </w:r>
          </w:p>
        </w:tc>
      </w:tr>
      <w:tr w:rsidR="00540542" w:rsidRPr="00EE1323" w14:paraId="04D923FA" w14:textId="77777777" w:rsidTr="004015C6">
        <w:trPr>
          <w:trHeight w:hRule="exact" w:val="284"/>
        </w:trPr>
        <w:tc>
          <w:tcPr>
            <w:tcW w:w="5495" w:type="dxa"/>
          </w:tcPr>
          <w:p w14:paraId="3F29F219" w14:textId="7A7E5A26" w:rsidR="00540542" w:rsidRPr="00EE1323" w:rsidDel="00F30E95" w:rsidRDefault="00540542" w:rsidP="004015C6">
            <w:pPr>
              <w:rPr>
                <w:rFonts w:ascii="Arial" w:hAnsi="Arial" w:cs="Arial"/>
                <w:b/>
              </w:rPr>
            </w:pPr>
            <w:r>
              <w:rPr>
                <w:rFonts w:ascii="Arial" w:hAnsi="Arial" w:cs="Arial"/>
              </w:rPr>
              <w:t xml:space="preserve">                               median (range)</w:t>
            </w:r>
          </w:p>
        </w:tc>
        <w:tc>
          <w:tcPr>
            <w:tcW w:w="3747" w:type="dxa"/>
          </w:tcPr>
          <w:p w14:paraId="47398611" w14:textId="1B47B93A" w:rsidR="00540542" w:rsidRPr="00EE1323" w:rsidRDefault="00540542" w:rsidP="004015C6">
            <w:pPr>
              <w:rPr>
                <w:rFonts w:ascii="Arial" w:hAnsi="Arial" w:cs="Arial"/>
              </w:rPr>
            </w:pPr>
            <w:r>
              <w:rPr>
                <w:rFonts w:ascii="Arial" w:hAnsi="Arial" w:cs="Arial"/>
              </w:rPr>
              <w:t>28.1 (15.4 – 53.0)</w:t>
            </w:r>
          </w:p>
        </w:tc>
      </w:tr>
      <w:tr w:rsidR="004015C6" w:rsidRPr="00EE1323" w14:paraId="59FE2FE1" w14:textId="77777777" w:rsidTr="00CA066C">
        <w:trPr>
          <w:trHeight w:hRule="exact" w:val="531"/>
        </w:trPr>
        <w:tc>
          <w:tcPr>
            <w:tcW w:w="5495" w:type="dxa"/>
            <w:shd w:val="clear" w:color="auto" w:fill="D9D9D9" w:themeFill="background1" w:themeFillShade="D9"/>
          </w:tcPr>
          <w:p w14:paraId="507DA235" w14:textId="01B39FFD" w:rsidR="004015C6" w:rsidRPr="00EE1323" w:rsidRDefault="004015C6" w:rsidP="00F82955">
            <w:pPr>
              <w:rPr>
                <w:rFonts w:ascii="Arial" w:hAnsi="Arial" w:cs="Arial"/>
              </w:rPr>
            </w:pPr>
            <w:r w:rsidRPr="00EE1323">
              <w:rPr>
                <w:rFonts w:ascii="Arial" w:hAnsi="Arial" w:cs="Arial"/>
                <w:b/>
              </w:rPr>
              <w:t xml:space="preserve">History of </w:t>
            </w:r>
            <w:r w:rsidR="00F82955">
              <w:rPr>
                <w:rFonts w:ascii="Arial" w:hAnsi="Arial" w:cs="Arial"/>
                <w:b/>
              </w:rPr>
              <w:t>Surgical Wounds Healing by Secondary Intention</w:t>
            </w:r>
          </w:p>
        </w:tc>
        <w:tc>
          <w:tcPr>
            <w:tcW w:w="3747" w:type="dxa"/>
            <w:shd w:val="clear" w:color="auto" w:fill="D9D9D9" w:themeFill="background1" w:themeFillShade="D9"/>
          </w:tcPr>
          <w:p w14:paraId="7EC4ABC2" w14:textId="77777777" w:rsidR="004015C6" w:rsidRPr="00EE1323" w:rsidRDefault="004015C6" w:rsidP="004015C6">
            <w:pPr>
              <w:rPr>
                <w:rFonts w:ascii="Arial" w:hAnsi="Arial" w:cs="Arial"/>
              </w:rPr>
            </w:pPr>
            <w:r w:rsidRPr="00EE1323">
              <w:rPr>
                <w:rFonts w:ascii="Arial" w:hAnsi="Arial" w:cs="Arial"/>
                <w:b/>
              </w:rPr>
              <w:t>n (%)</w:t>
            </w:r>
          </w:p>
        </w:tc>
      </w:tr>
      <w:tr w:rsidR="004015C6" w:rsidRPr="00EE1323" w14:paraId="687D0905" w14:textId="77777777" w:rsidTr="004015C6">
        <w:trPr>
          <w:trHeight w:hRule="exact" w:val="284"/>
        </w:trPr>
        <w:tc>
          <w:tcPr>
            <w:tcW w:w="5495" w:type="dxa"/>
          </w:tcPr>
          <w:p w14:paraId="077FB511" w14:textId="77777777" w:rsidR="004015C6" w:rsidRPr="00EE1323" w:rsidRDefault="004015C6" w:rsidP="004015C6">
            <w:pPr>
              <w:rPr>
                <w:rFonts w:ascii="Arial" w:hAnsi="Arial" w:cs="Arial"/>
              </w:rPr>
            </w:pPr>
            <w:r w:rsidRPr="00EE1323">
              <w:rPr>
                <w:rFonts w:ascii="Arial" w:hAnsi="Arial" w:cs="Arial"/>
              </w:rPr>
              <w:t>Yes</w:t>
            </w:r>
          </w:p>
        </w:tc>
        <w:tc>
          <w:tcPr>
            <w:tcW w:w="3747" w:type="dxa"/>
          </w:tcPr>
          <w:p w14:paraId="4951F6FC" w14:textId="77777777" w:rsidR="004015C6" w:rsidRPr="00EE1323" w:rsidRDefault="004015C6" w:rsidP="004015C6">
            <w:pPr>
              <w:rPr>
                <w:rFonts w:ascii="Arial" w:hAnsi="Arial" w:cs="Arial"/>
              </w:rPr>
            </w:pPr>
            <w:r w:rsidRPr="00EE1323">
              <w:rPr>
                <w:rFonts w:ascii="Arial" w:hAnsi="Arial" w:cs="Arial"/>
              </w:rPr>
              <w:t>93 (23.7%)</w:t>
            </w:r>
          </w:p>
        </w:tc>
      </w:tr>
      <w:tr w:rsidR="004015C6" w:rsidRPr="00EE1323" w14:paraId="33DD8170" w14:textId="77777777" w:rsidTr="004015C6">
        <w:trPr>
          <w:trHeight w:hRule="exact" w:val="284"/>
        </w:trPr>
        <w:tc>
          <w:tcPr>
            <w:tcW w:w="5495" w:type="dxa"/>
          </w:tcPr>
          <w:p w14:paraId="1FCFFF1A" w14:textId="77777777" w:rsidR="004015C6" w:rsidRPr="00EE1323" w:rsidRDefault="004015C6" w:rsidP="004015C6">
            <w:pPr>
              <w:rPr>
                <w:rFonts w:ascii="Arial" w:hAnsi="Arial" w:cs="Arial"/>
              </w:rPr>
            </w:pPr>
            <w:r w:rsidRPr="00EE1323">
              <w:rPr>
                <w:rFonts w:ascii="Arial" w:hAnsi="Arial" w:cs="Arial"/>
              </w:rPr>
              <w:t>No</w:t>
            </w:r>
          </w:p>
        </w:tc>
        <w:tc>
          <w:tcPr>
            <w:tcW w:w="3747" w:type="dxa"/>
          </w:tcPr>
          <w:p w14:paraId="097A4CB5" w14:textId="77777777" w:rsidR="004015C6" w:rsidRPr="00EE1323" w:rsidRDefault="004015C6" w:rsidP="004015C6">
            <w:pPr>
              <w:rPr>
                <w:rFonts w:ascii="Arial" w:hAnsi="Arial" w:cs="Arial"/>
              </w:rPr>
            </w:pPr>
            <w:r w:rsidRPr="00EE1323">
              <w:rPr>
                <w:rFonts w:ascii="Arial" w:hAnsi="Arial" w:cs="Arial"/>
              </w:rPr>
              <w:t>283 (72.0%)</w:t>
            </w:r>
          </w:p>
        </w:tc>
      </w:tr>
      <w:tr w:rsidR="004015C6" w:rsidRPr="00EE1323" w14:paraId="6B77A106" w14:textId="77777777" w:rsidTr="004015C6">
        <w:trPr>
          <w:trHeight w:hRule="exact" w:val="284"/>
        </w:trPr>
        <w:tc>
          <w:tcPr>
            <w:tcW w:w="5495" w:type="dxa"/>
          </w:tcPr>
          <w:p w14:paraId="53BB7CAE" w14:textId="77777777" w:rsidR="004015C6" w:rsidRPr="00EE1323" w:rsidRDefault="004015C6" w:rsidP="004015C6">
            <w:pPr>
              <w:rPr>
                <w:rFonts w:ascii="Arial" w:hAnsi="Arial" w:cs="Arial"/>
              </w:rPr>
            </w:pPr>
            <w:r w:rsidRPr="00EE1323">
              <w:rPr>
                <w:rFonts w:ascii="Arial" w:hAnsi="Arial" w:cs="Arial"/>
              </w:rPr>
              <w:t>Don’t know</w:t>
            </w:r>
          </w:p>
        </w:tc>
        <w:tc>
          <w:tcPr>
            <w:tcW w:w="3747" w:type="dxa"/>
          </w:tcPr>
          <w:p w14:paraId="5AAAF4A1" w14:textId="77777777" w:rsidR="004015C6" w:rsidRPr="00EE1323" w:rsidRDefault="004015C6" w:rsidP="004015C6">
            <w:pPr>
              <w:rPr>
                <w:rFonts w:ascii="Arial" w:hAnsi="Arial" w:cs="Arial"/>
              </w:rPr>
            </w:pPr>
            <w:r w:rsidRPr="00EE1323">
              <w:rPr>
                <w:rFonts w:ascii="Arial" w:hAnsi="Arial" w:cs="Arial"/>
              </w:rPr>
              <w:t>17 (4.3%)</w:t>
            </w:r>
          </w:p>
        </w:tc>
      </w:tr>
      <w:tr w:rsidR="004015C6" w:rsidRPr="00EE1323" w14:paraId="4931FA48" w14:textId="77777777" w:rsidTr="004015C6">
        <w:trPr>
          <w:trHeight w:hRule="exact" w:val="284"/>
        </w:trPr>
        <w:tc>
          <w:tcPr>
            <w:tcW w:w="5495" w:type="dxa"/>
            <w:shd w:val="clear" w:color="auto" w:fill="D9D9D9" w:themeFill="background1" w:themeFillShade="D9"/>
          </w:tcPr>
          <w:p w14:paraId="67694988" w14:textId="77777777" w:rsidR="004015C6" w:rsidRPr="00EE1323" w:rsidRDefault="004015C6" w:rsidP="004015C6">
            <w:pPr>
              <w:rPr>
                <w:rFonts w:ascii="Arial" w:hAnsi="Arial" w:cs="Arial"/>
              </w:rPr>
            </w:pPr>
            <w:r w:rsidRPr="00EE1323">
              <w:rPr>
                <w:rFonts w:ascii="Arial" w:hAnsi="Arial" w:cs="Arial"/>
                <w:b/>
              </w:rPr>
              <w:t>Tobacco use</w:t>
            </w:r>
            <w:r w:rsidRPr="00EE1323">
              <w:rPr>
                <w:rFonts w:ascii="Arial" w:hAnsi="Arial" w:cs="Arial"/>
              </w:rPr>
              <w:t xml:space="preserve"> (%)</w:t>
            </w:r>
          </w:p>
        </w:tc>
        <w:tc>
          <w:tcPr>
            <w:tcW w:w="3747" w:type="dxa"/>
            <w:shd w:val="clear" w:color="auto" w:fill="D9D9D9" w:themeFill="background1" w:themeFillShade="D9"/>
          </w:tcPr>
          <w:p w14:paraId="4D36C50A" w14:textId="77777777" w:rsidR="004015C6" w:rsidRPr="00EE1323" w:rsidRDefault="004015C6" w:rsidP="004015C6">
            <w:pPr>
              <w:rPr>
                <w:rFonts w:ascii="Arial" w:hAnsi="Arial" w:cs="Arial"/>
              </w:rPr>
            </w:pPr>
            <w:r w:rsidRPr="00EE1323">
              <w:rPr>
                <w:rFonts w:ascii="Arial" w:hAnsi="Arial" w:cs="Arial"/>
                <w:b/>
              </w:rPr>
              <w:t>n (%)</w:t>
            </w:r>
          </w:p>
        </w:tc>
      </w:tr>
      <w:tr w:rsidR="004015C6" w:rsidRPr="00EE1323" w14:paraId="68F672BF" w14:textId="77777777" w:rsidTr="004015C6">
        <w:trPr>
          <w:trHeight w:hRule="exact" w:val="284"/>
        </w:trPr>
        <w:tc>
          <w:tcPr>
            <w:tcW w:w="5495" w:type="dxa"/>
          </w:tcPr>
          <w:p w14:paraId="1D5B7A58" w14:textId="77777777" w:rsidR="004015C6" w:rsidRPr="00EE1323" w:rsidRDefault="004015C6" w:rsidP="004015C6">
            <w:pPr>
              <w:rPr>
                <w:rFonts w:ascii="Arial" w:hAnsi="Arial" w:cs="Arial"/>
              </w:rPr>
            </w:pPr>
            <w:r w:rsidRPr="00EE1323">
              <w:rPr>
                <w:rFonts w:ascii="Arial" w:hAnsi="Arial" w:cs="Arial"/>
              </w:rPr>
              <w:t>None in last 10 years</w:t>
            </w:r>
          </w:p>
        </w:tc>
        <w:tc>
          <w:tcPr>
            <w:tcW w:w="3747" w:type="dxa"/>
          </w:tcPr>
          <w:p w14:paraId="597141CE" w14:textId="77777777" w:rsidR="004015C6" w:rsidRPr="00EE1323" w:rsidRDefault="004015C6" w:rsidP="004015C6">
            <w:pPr>
              <w:rPr>
                <w:rFonts w:ascii="Arial" w:hAnsi="Arial" w:cs="Arial"/>
              </w:rPr>
            </w:pPr>
            <w:r w:rsidRPr="00EE1323">
              <w:rPr>
                <w:rFonts w:ascii="Arial" w:hAnsi="Arial" w:cs="Arial"/>
              </w:rPr>
              <w:t>219 (55.7%)</w:t>
            </w:r>
          </w:p>
        </w:tc>
      </w:tr>
      <w:tr w:rsidR="004015C6" w:rsidRPr="00EE1323" w14:paraId="0F2C9EA8" w14:textId="77777777" w:rsidTr="004015C6">
        <w:trPr>
          <w:trHeight w:hRule="exact" w:val="284"/>
        </w:trPr>
        <w:tc>
          <w:tcPr>
            <w:tcW w:w="5495" w:type="dxa"/>
          </w:tcPr>
          <w:p w14:paraId="519CED57" w14:textId="77777777" w:rsidR="004015C6" w:rsidRPr="00EE1323" w:rsidRDefault="004015C6" w:rsidP="004015C6">
            <w:pPr>
              <w:rPr>
                <w:rFonts w:ascii="Arial" w:hAnsi="Arial" w:cs="Arial"/>
              </w:rPr>
            </w:pPr>
            <w:r w:rsidRPr="00EE1323">
              <w:rPr>
                <w:rFonts w:ascii="Arial" w:hAnsi="Arial" w:cs="Arial"/>
              </w:rPr>
              <w:t>None current but in last 10 years</w:t>
            </w:r>
          </w:p>
        </w:tc>
        <w:tc>
          <w:tcPr>
            <w:tcW w:w="3747" w:type="dxa"/>
          </w:tcPr>
          <w:p w14:paraId="0C4A0849" w14:textId="77777777" w:rsidR="004015C6" w:rsidRPr="00EE1323" w:rsidRDefault="004015C6" w:rsidP="004015C6">
            <w:pPr>
              <w:rPr>
                <w:rFonts w:ascii="Arial" w:hAnsi="Arial" w:cs="Arial"/>
              </w:rPr>
            </w:pPr>
            <w:r w:rsidRPr="00EE1323">
              <w:rPr>
                <w:rFonts w:ascii="Arial" w:hAnsi="Arial" w:cs="Arial"/>
              </w:rPr>
              <w:t>62 (15.8%)</w:t>
            </w:r>
          </w:p>
        </w:tc>
      </w:tr>
      <w:tr w:rsidR="004015C6" w:rsidRPr="00EE1323" w14:paraId="7BD23211" w14:textId="77777777" w:rsidTr="004015C6">
        <w:trPr>
          <w:trHeight w:hRule="exact" w:val="284"/>
        </w:trPr>
        <w:tc>
          <w:tcPr>
            <w:tcW w:w="5495" w:type="dxa"/>
          </w:tcPr>
          <w:p w14:paraId="3DCF471B" w14:textId="77777777" w:rsidR="004015C6" w:rsidRPr="00EE1323" w:rsidRDefault="004015C6" w:rsidP="004015C6">
            <w:pPr>
              <w:rPr>
                <w:rFonts w:ascii="Arial" w:hAnsi="Arial" w:cs="Arial"/>
              </w:rPr>
            </w:pPr>
            <w:r w:rsidRPr="00EE1323">
              <w:rPr>
                <w:rFonts w:ascii="Arial" w:hAnsi="Arial" w:cs="Arial"/>
              </w:rPr>
              <w:t>Current (&lt;1 pack/day) or quit in last year</w:t>
            </w:r>
          </w:p>
        </w:tc>
        <w:tc>
          <w:tcPr>
            <w:tcW w:w="3747" w:type="dxa"/>
          </w:tcPr>
          <w:p w14:paraId="53E7B9DD" w14:textId="77777777" w:rsidR="004015C6" w:rsidRPr="00EE1323" w:rsidRDefault="004015C6" w:rsidP="004015C6">
            <w:pPr>
              <w:rPr>
                <w:rFonts w:ascii="Arial" w:hAnsi="Arial" w:cs="Arial"/>
              </w:rPr>
            </w:pPr>
            <w:r w:rsidRPr="00EE1323">
              <w:rPr>
                <w:rFonts w:ascii="Arial" w:hAnsi="Arial" w:cs="Arial"/>
              </w:rPr>
              <w:t>84 (21.4%)</w:t>
            </w:r>
          </w:p>
        </w:tc>
      </w:tr>
      <w:tr w:rsidR="004015C6" w:rsidRPr="00EE1323" w14:paraId="7F95CA9B" w14:textId="77777777" w:rsidTr="004015C6">
        <w:trPr>
          <w:trHeight w:hRule="exact" w:val="284"/>
        </w:trPr>
        <w:tc>
          <w:tcPr>
            <w:tcW w:w="5495" w:type="dxa"/>
          </w:tcPr>
          <w:p w14:paraId="49D7ADC3" w14:textId="77777777" w:rsidR="004015C6" w:rsidRPr="00EE1323" w:rsidRDefault="004015C6" w:rsidP="004015C6">
            <w:pPr>
              <w:rPr>
                <w:rFonts w:ascii="Arial" w:hAnsi="Arial" w:cs="Arial"/>
              </w:rPr>
            </w:pPr>
            <w:r w:rsidRPr="00EE1323">
              <w:rPr>
                <w:rFonts w:ascii="Arial" w:hAnsi="Arial" w:cs="Arial"/>
              </w:rPr>
              <w:t>Current (&gt;1 pack/day)</w:t>
            </w:r>
          </w:p>
        </w:tc>
        <w:tc>
          <w:tcPr>
            <w:tcW w:w="3747" w:type="dxa"/>
          </w:tcPr>
          <w:p w14:paraId="7231E7C8" w14:textId="77777777" w:rsidR="004015C6" w:rsidRPr="00EE1323" w:rsidRDefault="004015C6" w:rsidP="004015C6">
            <w:pPr>
              <w:rPr>
                <w:rFonts w:ascii="Arial" w:hAnsi="Arial" w:cs="Arial"/>
              </w:rPr>
            </w:pPr>
            <w:r w:rsidRPr="00EE1323">
              <w:rPr>
                <w:rFonts w:ascii="Arial" w:hAnsi="Arial" w:cs="Arial"/>
              </w:rPr>
              <w:t>28 (7.1%)</w:t>
            </w:r>
          </w:p>
        </w:tc>
      </w:tr>
      <w:tr w:rsidR="004015C6" w:rsidRPr="00EE1323" w14:paraId="118CAE38" w14:textId="77777777" w:rsidTr="004015C6">
        <w:trPr>
          <w:trHeight w:hRule="exact" w:val="284"/>
        </w:trPr>
        <w:tc>
          <w:tcPr>
            <w:tcW w:w="5495" w:type="dxa"/>
            <w:shd w:val="clear" w:color="auto" w:fill="D9D9D9" w:themeFill="background1" w:themeFillShade="D9"/>
          </w:tcPr>
          <w:p w14:paraId="308A8C54" w14:textId="77777777" w:rsidR="004015C6" w:rsidRPr="00EE1323" w:rsidRDefault="004015C6" w:rsidP="004015C6">
            <w:pPr>
              <w:rPr>
                <w:rFonts w:ascii="Arial" w:hAnsi="Arial" w:cs="Arial"/>
                <w:b/>
              </w:rPr>
            </w:pPr>
            <w:r w:rsidRPr="00EE1323">
              <w:rPr>
                <w:rFonts w:ascii="Arial" w:hAnsi="Arial" w:cs="Arial"/>
                <w:b/>
              </w:rPr>
              <w:t xml:space="preserve">Baseline comorbidities </w:t>
            </w:r>
          </w:p>
        </w:tc>
        <w:tc>
          <w:tcPr>
            <w:tcW w:w="3747" w:type="dxa"/>
            <w:shd w:val="clear" w:color="auto" w:fill="D9D9D9" w:themeFill="background1" w:themeFillShade="D9"/>
          </w:tcPr>
          <w:p w14:paraId="4E363B45" w14:textId="77777777" w:rsidR="004015C6" w:rsidRPr="00EE1323" w:rsidRDefault="004015C6" w:rsidP="004015C6">
            <w:pPr>
              <w:rPr>
                <w:rFonts w:ascii="Arial" w:hAnsi="Arial" w:cs="Arial"/>
                <w:b/>
              </w:rPr>
            </w:pPr>
            <w:r w:rsidRPr="00EE1323">
              <w:rPr>
                <w:rFonts w:ascii="Arial" w:hAnsi="Arial" w:cs="Arial"/>
                <w:b/>
              </w:rPr>
              <w:t>Patients (n=286)*</w:t>
            </w:r>
          </w:p>
        </w:tc>
      </w:tr>
      <w:tr w:rsidR="004015C6" w:rsidRPr="00EE1323" w14:paraId="2D0171DC" w14:textId="77777777" w:rsidTr="004015C6">
        <w:trPr>
          <w:trHeight w:hRule="exact" w:val="284"/>
        </w:trPr>
        <w:tc>
          <w:tcPr>
            <w:tcW w:w="5495" w:type="dxa"/>
            <w:shd w:val="clear" w:color="auto" w:fill="D9D9D9" w:themeFill="background1" w:themeFillShade="D9"/>
          </w:tcPr>
          <w:p w14:paraId="5D046040" w14:textId="77777777" w:rsidR="004015C6" w:rsidRPr="00EE1323" w:rsidRDefault="004015C6" w:rsidP="004015C6">
            <w:pPr>
              <w:rPr>
                <w:rFonts w:ascii="Arial" w:hAnsi="Arial" w:cs="Arial"/>
                <w:b/>
              </w:rPr>
            </w:pPr>
          </w:p>
        </w:tc>
        <w:tc>
          <w:tcPr>
            <w:tcW w:w="3747" w:type="dxa"/>
            <w:shd w:val="clear" w:color="auto" w:fill="D9D9D9" w:themeFill="background1" w:themeFillShade="D9"/>
          </w:tcPr>
          <w:p w14:paraId="0BED6326" w14:textId="77777777" w:rsidR="004015C6" w:rsidRPr="00EE1323" w:rsidRDefault="004015C6" w:rsidP="004015C6">
            <w:pPr>
              <w:rPr>
                <w:rFonts w:ascii="Arial" w:hAnsi="Arial" w:cs="Arial"/>
                <w:b/>
              </w:rPr>
            </w:pPr>
            <w:r w:rsidRPr="00EE1323">
              <w:rPr>
                <w:rFonts w:ascii="Arial" w:hAnsi="Arial" w:cs="Arial"/>
                <w:b/>
              </w:rPr>
              <w:t>n (%)</w:t>
            </w:r>
          </w:p>
        </w:tc>
      </w:tr>
      <w:tr w:rsidR="004015C6" w:rsidRPr="00EE1323" w14:paraId="6C7E8367" w14:textId="77777777" w:rsidTr="004015C6">
        <w:trPr>
          <w:trHeight w:hRule="exact" w:val="284"/>
        </w:trPr>
        <w:tc>
          <w:tcPr>
            <w:tcW w:w="5495" w:type="dxa"/>
          </w:tcPr>
          <w:p w14:paraId="2B79E295" w14:textId="630D554C" w:rsidR="004015C6" w:rsidRPr="00EE1323" w:rsidRDefault="004015C6" w:rsidP="00F82955">
            <w:pPr>
              <w:rPr>
                <w:rFonts w:ascii="Arial" w:hAnsi="Arial" w:cs="Arial"/>
              </w:rPr>
            </w:pPr>
            <w:r w:rsidRPr="00EE1323">
              <w:rPr>
                <w:rFonts w:ascii="Arial" w:hAnsi="Arial" w:cs="Arial"/>
              </w:rPr>
              <w:t xml:space="preserve">Cardiovascular disease </w:t>
            </w:r>
          </w:p>
        </w:tc>
        <w:tc>
          <w:tcPr>
            <w:tcW w:w="3747" w:type="dxa"/>
          </w:tcPr>
          <w:p w14:paraId="7DF649EA" w14:textId="77777777" w:rsidR="004015C6" w:rsidRPr="00EE1323" w:rsidRDefault="004015C6" w:rsidP="004015C6">
            <w:pPr>
              <w:rPr>
                <w:rFonts w:ascii="Arial" w:hAnsi="Arial" w:cs="Arial"/>
              </w:rPr>
            </w:pPr>
            <w:r w:rsidRPr="00EE1323">
              <w:rPr>
                <w:rFonts w:ascii="Arial" w:hAnsi="Arial" w:cs="Arial"/>
              </w:rPr>
              <w:t>151 (38.4%)</w:t>
            </w:r>
          </w:p>
        </w:tc>
      </w:tr>
      <w:tr w:rsidR="004015C6" w:rsidRPr="00EE1323" w14:paraId="74B297A1" w14:textId="77777777" w:rsidTr="004015C6">
        <w:trPr>
          <w:trHeight w:hRule="exact" w:val="284"/>
        </w:trPr>
        <w:tc>
          <w:tcPr>
            <w:tcW w:w="5495" w:type="dxa"/>
          </w:tcPr>
          <w:p w14:paraId="4C83E7C0" w14:textId="77777777" w:rsidR="004015C6" w:rsidRPr="00EE1323" w:rsidRDefault="004015C6" w:rsidP="004015C6">
            <w:pPr>
              <w:rPr>
                <w:rFonts w:ascii="Arial" w:hAnsi="Arial" w:cs="Arial"/>
              </w:rPr>
            </w:pPr>
            <w:r w:rsidRPr="00EE1323">
              <w:rPr>
                <w:rFonts w:ascii="Arial" w:hAnsi="Arial" w:cs="Arial"/>
              </w:rPr>
              <w:t>Diabetes</w:t>
            </w:r>
          </w:p>
        </w:tc>
        <w:tc>
          <w:tcPr>
            <w:tcW w:w="3747" w:type="dxa"/>
          </w:tcPr>
          <w:p w14:paraId="7B5E88CA" w14:textId="77777777" w:rsidR="004015C6" w:rsidRPr="00EE1323" w:rsidRDefault="004015C6" w:rsidP="004015C6">
            <w:pPr>
              <w:rPr>
                <w:rFonts w:ascii="Arial" w:hAnsi="Arial" w:cs="Arial"/>
              </w:rPr>
            </w:pPr>
            <w:r w:rsidRPr="00EE1323">
              <w:rPr>
                <w:rFonts w:ascii="Arial" w:hAnsi="Arial" w:cs="Arial"/>
              </w:rPr>
              <w:t>103 (26.2%)</w:t>
            </w:r>
          </w:p>
        </w:tc>
      </w:tr>
      <w:tr w:rsidR="004015C6" w:rsidRPr="00EE1323" w14:paraId="6621B7C6" w14:textId="77777777" w:rsidTr="004015C6">
        <w:trPr>
          <w:trHeight w:hRule="exact" w:val="284"/>
        </w:trPr>
        <w:tc>
          <w:tcPr>
            <w:tcW w:w="5495" w:type="dxa"/>
          </w:tcPr>
          <w:p w14:paraId="026FEB36" w14:textId="77777777" w:rsidR="004015C6" w:rsidRPr="00EE1323" w:rsidRDefault="004015C6" w:rsidP="004015C6">
            <w:pPr>
              <w:rPr>
                <w:rFonts w:ascii="Arial" w:hAnsi="Arial" w:cs="Arial"/>
              </w:rPr>
            </w:pPr>
            <w:r w:rsidRPr="00EE1323">
              <w:rPr>
                <w:rFonts w:ascii="Arial" w:hAnsi="Arial" w:cs="Arial"/>
              </w:rPr>
              <w:t>Airways</w:t>
            </w:r>
            <w:r>
              <w:rPr>
                <w:rFonts w:ascii="Arial" w:hAnsi="Arial" w:cs="Arial"/>
              </w:rPr>
              <w:t xml:space="preserve"> (e.g. Asthma)</w:t>
            </w:r>
          </w:p>
        </w:tc>
        <w:tc>
          <w:tcPr>
            <w:tcW w:w="3747" w:type="dxa"/>
          </w:tcPr>
          <w:p w14:paraId="1A9F2380" w14:textId="77777777" w:rsidR="004015C6" w:rsidRPr="00EE1323" w:rsidRDefault="004015C6" w:rsidP="004015C6">
            <w:pPr>
              <w:rPr>
                <w:rFonts w:ascii="Arial" w:hAnsi="Arial" w:cs="Arial"/>
              </w:rPr>
            </w:pPr>
            <w:r w:rsidRPr="00EE1323">
              <w:rPr>
                <w:rFonts w:ascii="Arial" w:hAnsi="Arial" w:cs="Arial"/>
              </w:rPr>
              <w:t>69 (17.6%)</w:t>
            </w:r>
          </w:p>
        </w:tc>
      </w:tr>
      <w:tr w:rsidR="004015C6" w:rsidRPr="00EE1323" w14:paraId="6C5C4840" w14:textId="77777777" w:rsidTr="004015C6">
        <w:trPr>
          <w:trHeight w:hRule="exact" w:val="284"/>
        </w:trPr>
        <w:tc>
          <w:tcPr>
            <w:tcW w:w="5495" w:type="dxa"/>
          </w:tcPr>
          <w:p w14:paraId="36940258" w14:textId="77777777" w:rsidR="004015C6" w:rsidRPr="00EE1323" w:rsidRDefault="004015C6" w:rsidP="004015C6">
            <w:pPr>
              <w:rPr>
                <w:rFonts w:ascii="Arial" w:hAnsi="Arial" w:cs="Arial"/>
              </w:rPr>
            </w:pPr>
            <w:r w:rsidRPr="00EE1323">
              <w:rPr>
                <w:rFonts w:ascii="Arial" w:hAnsi="Arial" w:cs="Arial"/>
              </w:rPr>
              <w:t>Arthritis</w:t>
            </w:r>
          </w:p>
        </w:tc>
        <w:tc>
          <w:tcPr>
            <w:tcW w:w="3747" w:type="dxa"/>
          </w:tcPr>
          <w:p w14:paraId="672AB485" w14:textId="77777777" w:rsidR="004015C6" w:rsidRPr="00EE1323" w:rsidRDefault="004015C6" w:rsidP="004015C6">
            <w:pPr>
              <w:rPr>
                <w:rFonts w:ascii="Arial" w:hAnsi="Arial" w:cs="Arial"/>
              </w:rPr>
            </w:pPr>
            <w:r w:rsidRPr="00EE1323">
              <w:rPr>
                <w:rFonts w:ascii="Arial" w:hAnsi="Arial" w:cs="Arial"/>
              </w:rPr>
              <w:t>65 (16.5%)</w:t>
            </w:r>
          </w:p>
        </w:tc>
      </w:tr>
      <w:tr w:rsidR="004015C6" w:rsidRPr="00EE1323" w14:paraId="103DB44B" w14:textId="77777777" w:rsidTr="004015C6">
        <w:trPr>
          <w:trHeight w:hRule="exact" w:val="284"/>
        </w:trPr>
        <w:tc>
          <w:tcPr>
            <w:tcW w:w="5495" w:type="dxa"/>
          </w:tcPr>
          <w:p w14:paraId="2B4CBBB5" w14:textId="118E2647" w:rsidR="004015C6" w:rsidRPr="00EE1323" w:rsidRDefault="004015C6" w:rsidP="00F82955">
            <w:pPr>
              <w:rPr>
                <w:rFonts w:ascii="Arial" w:hAnsi="Arial" w:cs="Arial"/>
              </w:rPr>
            </w:pPr>
            <w:r w:rsidRPr="00EE1323">
              <w:rPr>
                <w:rFonts w:ascii="Arial" w:hAnsi="Arial" w:cs="Arial"/>
              </w:rPr>
              <w:t xml:space="preserve">Peripheral vascular disease </w:t>
            </w:r>
          </w:p>
        </w:tc>
        <w:tc>
          <w:tcPr>
            <w:tcW w:w="3747" w:type="dxa"/>
          </w:tcPr>
          <w:p w14:paraId="39C9DD5B" w14:textId="77777777" w:rsidR="004015C6" w:rsidRPr="00EE1323" w:rsidRDefault="004015C6" w:rsidP="004015C6">
            <w:pPr>
              <w:rPr>
                <w:rFonts w:ascii="Arial" w:hAnsi="Arial" w:cs="Arial"/>
              </w:rPr>
            </w:pPr>
            <w:r w:rsidRPr="00EE1323">
              <w:rPr>
                <w:rFonts w:ascii="Arial" w:hAnsi="Arial" w:cs="Arial"/>
              </w:rPr>
              <w:t>57 (14.5%)</w:t>
            </w:r>
          </w:p>
        </w:tc>
      </w:tr>
      <w:tr w:rsidR="004015C6" w:rsidRPr="00EE1323" w14:paraId="47822971" w14:textId="77777777" w:rsidTr="004015C6">
        <w:trPr>
          <w:trHeight w:hRule="exact" w:val="284"/>
        </w:trPr>
        <w:tc>
          <w:tcPr>
            <w:tcW w:w="5495" w:type="dxa"/>
          </w:tcPr>
          <w:p w14:paraId="2A3A589F" w14:textId="77777777" w:rsidR="004015C6" w:rsidRPr="00EE1323" w:rsidRDefault="004015C6" w:rsidP="004015C6">
            <w:pPr>
              <w:rPr>
                <w:rFonts w:ascii="Arial" w:hAnsi="Arial" w:cs="Arial"/>
              </w:rPr>
            </w:pPr>
            <w:r w:rsidRPr="00EE1323">
              <w:rPr>
                <w:rFonts w:ascii="Arial" w:hAnsi="Arial" w:cs="Arial"/>
              </w:rPr>
              <w:t>Cancer</w:t>
            </w:r>
          </w:p>
        </w:tc>
        <w:tc>
          <w:tcPr>
            <w:tcW w:w="3747" w:type="dxa"/>
          </w:tcPr>
          <w:p w14:paraId="1B668828" w14:textId="77777777" w:rsidR="004015C6" w:rsidRPr="00EE1323" w:rsidRDefault="004015C6" w:rsidP="004015C6">
            <w:pPr>
              <w:rPr>
                <w:rFonts w:ascii="Arial" w:hAnsi="Arial" w:cs="Arial"/>
              </w:rPr>
            </w:pPr>
            <w:r w:rsidRPr="00EE1323">
              <w:rPr>
                <w:rFonts w:ascii="Arial" w:hAnsi="Arial" w:cs="Arial"/>
              </w:rPr>
              <w:t>51 (13.0%)</w:t>
            </w:r>
          </w:p>
        </w:tc>
      </w:tr>
      <w:tr w:rsidR="004015C6" w:rsidRPr="00EE1323" w14:paraId="0F17D76A" w14:textId="77777777" w:rsidTr="004015C6">
        <w:trPr>
          <w:trHeight w:hRule="exact" w:val="284"/>
        </w:trPr>
        <w:tc>
          <w:tcPr>
            <w:tcW w:w="5495" w:type="dxa"/>
          </w:tcPr>
          <w:p w14:paraId="677CB5C1" w14:textId="77777777" w:rsidR="004015C6" w:rsidRPr="00EE1323" w:rsidRDefault="004015C6" w:rsidP="004015C6">
            <w:pPr>
              <w:rPr>
                <w:rFonts w:ascii="Arial" w:hAnsi="Arial" w:cs="Arial"/>
              </w:rPr>
            </w:pPr>
            <w:r w:rsidRPr="00EE1323">
              <w:rPr>
                <w:rFonts w:ascii="Arial" w:hAnsi="Arial" w:cs="Arial"/>
              </w:rPr>
              <w:t>Orthopaedic</w:t>
            </w:r>
            <w:r>
              <w:rPr>
                <w:rFonts w:ascii="Arial" w:hAnsi="Arial" w:cs="Arial"/>
              </w:rPr>
              <w:t xml:space="preserve"> (e.g. fractures)</w:t>
            </w:r>
          </w:p>
        </w:tc>
        <w:tc>
          <w:tcPr>
            <w:tcW w:w="3747" w:type="dxa"/>
          </w:tcPr>
          <w:p w14:paraId="3655A7EC" w14:textId="77777777" w:rsidR="004015C6" w:rsidRPr="00EE1323" w:rsidRDefault="004015C6" w:rsidP="004015C6">
            <w:pPr>
              <w:rPr>
                <w:rFonts w:ascii="Arial" w:hAnsi="Arial" w:cs="Arial"/>
              </w:rPr>
            </w:pPr>
            <w:r w:rsidRPr="00EE1323">
              <w:rPr>
                <w:rFonts w:ascii="Arial" w:hAnsi="Arial" w:cs="Arial"/>
              </w:rPr>
              <w:t>27 (6.9%)</w:t>
            </w:r>
          </w:p>
        </w:tc>
      </w:tr>
      <w:tr w:rsidR="004015C6" w:rsidRPr="00EE1323" w14:paraId="0265D243" w14:textId="77777777" w:rsidTr="004015C6">
        <w:trPr>
          <w:trHeight w:hRule="exact" w:val="284"/>
        </w:trPr>
        <w:tc>
          <w:tcPr>
            <w:tcW w:w="5495" w:type="dxa"/>
          </w:tcPr>
          <w:p w14:paraId="20AFA659" w14:textId="77777777" w:rsidR="004015C6" w:rsidRPr="00EE1323" w:rsidRDefault="004015C6" w:rsidP="004015C6">
            <w:pPr>
              <w:rPr>
                <w:rFonts w:ascii="Arial" w:hAnsi="Arial" w:cs="Arial"/>
              </w:rPr>
            </w:pPr>
            <w:r w:rsidRPr="00EE1323">
              <w:rPr>
                <w:rFonts w:ascii="Arial" w:hAnsi="Arial" w:cs="Arial"/>
              </w:rPr>
              <w:t>Stroke</w:t>
            </w:r>
          </w:p>
        </w:tc>
        <w:tc>
          <w:tcPr>
            <w:tcW w:w="3747" w:type="dxa"/>
          </w:tcPr>
          <w:p w14:paraId="0D8D5796" w14:textId="77777777" w:rsidR="004015C6" w:rsidRPr="00EE1323" w:rsidRDefault="004015C6" w:rsidP="004015C6">
            <w:pPr>
              <w:rPr>
                <w:rFonts w:ascii="Arial" w:hAnsi="Arial" w:cs="Arial"/>
              </w:rPr>
            </w:pPr>
            <w:r w:rsidRPr="00EE1323">
              <w:rPr>
                <w:rFonts w:ascii="Arial" w:hAnsi="Arial" w:cs="Arial"/>
              </w:rPr>
              <w:t>20 (5.1%)</w:t>
            </w:r>
          </w:p>
        </w:tc>
      </w:tr>
      <w:tr w:rsidR="004015C6" w:rsidRPr="00EE1323" w14:paraId="448AD897" w14:textId="77777777" w:rsidTr="004015C6">
        <w:trPr>
          <w:trHeight w:hRule="exact" w:val="284"/>
        </w:trPr>
        <w:tc>
          <w:tcPr>
            <w:tcW w:w="5495" w:type="dxa"/>
          </w:tcPr>
          <w:p w14:paraId="174013BB" w14:textId="77777777" w:rsidR="004015C6" w:rsidRPr="00EE1323" w:rsidRDefault="004015C6" w:rsidP="004015C6">
            <w:pPr>
              <w:rPr>
                <w:rFonts w:ascii="Arial" w:hAnsi="Arial" w:cs="Arial"/>
              </w:rPr>
            </w:pPr>
            <w:r w:rsidRPr="00EE1323">
              <w:rPr>
                <w:rFonts w:ascii="Arial" w:hAnsi="Arial" w:cs="Arial"/>
              </w:rPr>
              <w:t>Auto-immune</w:t>
            </w:r>
          </w:p>
        </w:tc>
        <w:tc>
          <w:tcPr>
            <w:tcW w:w="3747" w:type="dxa"/>
          </w:tcPr>
          <w:p w14:paraId="1041BA0A" w14:textId="77777777" w:rsidR="004015C6" w:rsidRPr="00EE1323" w:rsidRDefault="004015C6" w:rsidP="004015C6">
            <w:pPr>
              <w:rPr>
                <w:rFonts w:ascii="Arial" w:hAnsi="Arial" w:cs="Arial"/>
              </w:rPr>
            </w:pPr>
            <w:r w:rsidRPr="00EE1323">
              <w:rPr>
                <w:rFonts w:ascii="Arial" w:hAnsi="Arial" w:cs="Arial"/>
              </w:rPr>
              <w:t>19 (4.8%)</w:t>
            </w:r>
          </w:p>
        </w:tc>
      </w:tr>
      <w:tr w:rsidR="004015C6" w:rsidRPr="00EE1323" w14:paraId="367669DE" w14:textId="77777777" w:rsidTr="004015C6">
        <w:trPr>
          <w:trHeight w:hRule="exact" w:val="284"/>
        </w:trPr>
        <w:tc>
          <w:tcPr>
            <w:tcW w:w="5495" w:type="dxa"/>
          </w:tcPr>
          <w:p w14:paraId="1DA3F339" w14:textId="77777777" w:rsidR="004015C6" w:rsidRPr="00EE1323" w:rsidRDefault="004015C6" w:rsidP="004015C6">
            <w:pPr>
              <w:rPr>
                <w:rFonts w:ascii="Arial" w:hAnsi="Arial" w:cs="Arial"/>
              </w:rPr>
            </w:pPr>
            <w:r w:rsidRPr="00EE1323">
              <w:rPr>
                <w:rFonts w:ascii="Arial" w:hAnsi="Arial" w:cs="Arial"/>
              </w:rPr>
              <w:t>Neurological</w:t>
            </w:r>
          </w:p>
        </w:tc>
        <w:tc>
          <w:tcPr>
            <w:tcW w:w="3747" w:type="dxa"/>
          </w:tcPr>
          <w:p w14:paraId="35B6876E" w14:textId="77777777" w:rsidR="004015C6" w:rsidRPr="00EE1323" w:rsidRDefault="004015C6" w:rsidP="004015C6">
            <w:pPr>
              <w:rPr>
                <w:rFonts w:ascii="Arial" w:hAnsi="Arial" w:cs="Arial"/>
              </w:rPr>
            </w:pPr>
            <w:r w:rsidRPr="00EE1323">
              <w:rPr>
                <w:rFonts w:ascii="Arial" w:hAnsi="Arial" w:cs="Arial"/>
              </w:rPr>
              <w:t>11 (2.8%)</w:t>
            </w:r>
          </w:p>
        </w:tc>
      </w:tr>
      <w:tr w:rsidR="004015C6" w:rsidRPr="00EE1323" w14:paraId="5626304A" w14:textId="77777777" w:rsidTr="004015C6">
        <w:trPr>
          <w:trHeight w:hRule="exact" w:val="284"/>
        </w:trPr>
        <w:tc>
          <w:tcPr>
            <w:tcW w:w="5495" w:type="dxa"/>
          </w:tcPr>
          <w:p w14:paraId="77C83A7E" w14:textId="77777777" w:rsidR="004015C6" w:rsidRPr="00EE1323" w:rsidRDefault="004015C6" w:rsidP="004015C6">
            <w:pPr>
              <w:rPr>
                <w:rFonts w:ascii="Arial" w:hAnsi="Arial" w:cs="Arial"/>
              </w:rPr>
            </w:pPr>
            <w:r w:rsidRPr="00EE1323">
              <w:rPr>
                <w:rFonts w:ascii="Arial" w:hAnsi="Arial" w:cs="Arial"/>
              </w:rPr>
              <w:t>Other</w:t>
            </w:r>
          </w:p>
        </w:tc>
        <w:tc>
          <w:tcPr>
            <w:tcW w:w="3747" w:type="dxa"/>
          </w:tcPr>
          <w:p w14:paraId="5778F39A" w14:textId="77777777" w:rsidR="004015C6" w:rsidRPr="00EE1323" w:rsidRDefault="004015C6" w:rsidP="004015C6">
            <w:pPr>
              <w:rPr>
                <w:rFonts w:ascii="Arial" w:hAnsi="Arial" w:cs="Arial"/>
              </w:rPr>
            </w:pPr>
            <w:r w:rsidRPr="00EE1323">
              <w:rPr>
                <w:rFonts w:ascii="Arial" w:hAnsi="Arial" w:cs="Arial"/>
              </w:rPr>
              <w:t>31 (7.9%)</w:t>
            </w:r>
          </w:p>
        </w:tc>
      </w:tr>
      <w:tr w:rsidR="004015C6" w:rsidRPr="00EE1323" w14:paraId="05F17F5D" w14:textId="77777777" w:rsidTr="004015C6">
        <w:trPr>
          <w:trHeight w:hRule="exact" w:val="284"/>
        </w:trPr>
        <w:tc>
          <w:tcPr>
            <w:tcW w:w="5495" w:type="dxa"/>
            <w:shd w:val="clear" w:color="auto" w:fill="D9D9D9" w:themeFill="background1" w:themeFillShade="D9"/>
          </w:tcPr>
          <w:p w14:paraId="12175C74" w14:textId="77777777" w:rsidR="004015C6" w:rsidRPr="00EE1323" w:rsidRDefault="004015C6" w:rsidP="004015C6">
            <w:pPr>
              <w:rPr>
                <w:rFonts w:ascii="Arial" w:hAnsi="Arial" w:cs="Arial"/>
              </w:rPr>
            </w:pPr>
            <w:r w:rsidRPr="00EE1323">
              <w:rPr>
                <w:rFonts w:ascii="Arial" w:hAnsi="Arial" w:cs="Arial"/>
                <w:b/>
              </w:rPr>
              <w:t>Medications Used</w:t>
            </w:r>
          </w:p>
        </w:tc>
        <w:tc>
          <w:tcPr>
            <w:tcW w:w="3747" w:type="dxa"/>
            <w:shd w:val="clear" w:color="auto" w:fill="D9D9D9" w:themeFill="background1" w:themeFillShade="D9"/>
          </w:tcPr>
          <w:p w14:paraId="25429241" w14:textId="77777777" w:rsidR="004015C6" w:rsidRPr="00EE1323" w:rsidRDefault="004015C6" w:rsidP="004015C6">
            <w:pPr>
              <w:rPr>
                <w:rFonts w:ascii="Arial" w:hAnsi="Arial" w:cs="Arial"/>
                <w:vertAlign w:val="superscript"/>
              </w:rPr>
            </w:pPr>
            <w:r w:rsidRPr="00EE1323">
              <w:rPr>
                <w:rFonts w:ascii="Arial" w:hAnsi="Arial" w:cs="Arial"/>
                <w:b/>
              </w:rPr>
              <w:t>Patients (n=272)</w:t>
            </w:r>
            <w:r w:rsidRPr="00EE1323">
              <w:rPr>
                <w:rFonts w:ascii="Arial" w:hAnsi="Arial" w:cs="Arial"/>
                <w:b/>
                <w:vertAlign w:val="superscript"/>
              </w:rPr>
              <w:t>+</w:t>
            </w:r>
          </w:p>
        </w:tc>
      </w:tr>
      <w:tr w:rsidR="004015C6" w:rsidRPr="00EE1323" w14:paraId="6001769B" w14:textId="77777777" w:rsidTr="004015C6">
        <w:trPr>
          <w:trHeight w:hRule="exact" w:val="284"/>
        </w:trPr>
        <w:tc>
          <w:tcPr>
            <w:tcW w:w="5495" w:type="dxa"/>
            <w:shd w:val="clear" w:color="auto" w:fill="D9D9D9" w:themeFill="background1" w:themeFillShade="D9"/>
          </w:tcPr>
          <w:p w14:paraId="1CAFCBA9" w14:textId="77777777" w:rsidR="004015C6" w:rsidRPr="00EE1323" w:rsidRDefault="004015C6" w:rsidP="004015C6">
            <w:pPr>
              <w:rPr>
                <w:rFonts w:ascii="Arial" w:hAnsi="Arial" w:cs="Arial"/>
                <w:b/>
              </w:rPr>
            </w:pPr>
          </w:p>
        </w:tc>
        <w:tc>
          <w:tcPr>
            <w:tcW w:w="3747" w:type="dxa"/>
            <w:shd w:val="clear" w:color="auto" w:fill="D9D9D9" w:themeFill="background1" w:themeFillShade="D9"/>
          </w:tcPr>
          <w:p w14:paraId="1F24C0B4" w14:textId="77777777" w:rsidR="004015C6" w:rsidRPr="00EE1323" w:rsidRDefault="004015C6" w:rsidP="004015C6">
            <w:pPr>
              <w:rPr>
                <w:rFonts w:ascii="Arial" w:hAnsi="Arial" w:cs="Arial"/>
                <w:b/>
              </w:rPr>
            </w:pPr>
            <w:r w:rsidRPr="00EE1323">
              <w:rPr>
                <w:rFonts w:ascii="Arial" w:hAnsi="Arial" w:cs="Arial"/>
                <w:b/>
              </w:rPr>
              <w:t>n (%)</w:t>
            </w:r>
          </w:p>
        </w:tc>
      </w:tr>
      <w:tr w:rsidR="004015C6" w:rsidRPr="00EE1323" w14:paraId="22FC864C" w14:textId="77777777" w:rsidTr="004015C6">
        <w:trPr>
          <w:trHeight w:hRule="exact" w:val="284"/>
        </w:trPr>
        <w:tc>
          <w:tcPr>
            <w:tcW w:w="5495" w:type="dxa"/>
          </w:tcPr>
          <w:p w14:paraId="33300182" w14:textId="77777777" w:rsidR="004015C6" w:rsidRPr="00EE1323" w:rsidRDefault="004015C6" w:rsidP="004015C6">
            <w:pPr>
              <w:rPr>
                <w:rFonts w:ascii="Arial" w:hAnsi="Arial" w:cs="Arial"/>
              </w:rPr>
            </w:pPr>
            <w:r w:rsidRPr="00EE1323">
              <w:rPr>
                <w:rFonts w:ascii="Arial" w:hAnsi="Arial" w:cs="Arial"/>
              </w:rPr>
              <w:t>Anti-coagulants/anti platelets</w:t>
            </w:r>
          </w:p>
        </w:tc>
        <w:tc>
          <w:tcPr>
            <w:tcW w:w="3747" w:type="dxa"/>
          </w:tcPr>
          <w:p w14:paraId="53B6B2F7" w14:textId="77777777" w:rsidR="004015C6" w:rsidRPr="00EE1323" w:rsidRDefault="004015C6" w:rsidP="004015C6">
            <w:pPr>
              <w:rPr>
                <w:rFonts w:ascii="Arial" w:hAnsi="Arial" w:cs="Arial"/>
              </w:rPr>
            </w:pPr>
            <w:r w:rsidRPr="00EE1323">
              <w:rPr>
                <w:rFonts w:ascii="Arial" w:hAnsi="Arial" w:cs="Arial"/>
              </w:rPr>
              <w:t>196 (49.9%)</w:t>
            </w:r>
          </w:p>
        </w:tc>
      </w:tr>
      <w:tr w:rsidR="004015C6" w:rsidRPr="00EE1323" w14:paraId="2C4A9E02" w14:textId="77777777" w:rsidTr="004015C6">
        <w:trPr>
          <w:trHeight w:hRule="exact" w:val="284"/>
        </w:trPr>
        <w:tc>
          <w:tcPr>
            <w:tcW w:w="5495" w:type="dxa"/>
          </w:tcPr>
          <w:p w14:paraId="4CB8DFE9" w14:textId="77777777" w:rsidR="004015C6" w:rsidRPr="00EE1323" w:rsidRDefault="004015C6" w:rsidP="004015C6">
            <w:pPr>
              <w:rPr>
                <w:rFonts w:ascii="Arial" w:hAnsi="Arial" w:cs="Arial"/>
              </w:rPr>
            </w:pPr>
            <w:r w:rsidRPr="00EE1323">
              <w:rPr>
                <w:rFonts w:ascii="Arial" w:hAnsi="Arial" w:cs="Arial"/>
              </w:rPr>
              <w:t>Vasodilator</w:t>
            </w:r>
          </w:p>
        </w:tc>
        <w:tc>
          <w:tcPr>
            <w:tcW w:w="3747" w:type="dxa"/>
          </w:tcPr>
          <w:p w14:paraId="6B72C05D" w14:textId="77777777" w:rsidR="004015C6" w:rsidRPr="00EE1323" w:rsidRDefault="004015C6" w:rsidP="004015C6">
            <w:pPr>
              <w:rPr>
                <w:rFonts w:ascii="Arial" w:hAnsi="Arial" w:cs="Arial"/>
              </w:rPr>
            </w:pPr>
            <w:r w:rsidRPr="00EE1323">
              <w:rPr>
                <w:rFonts w:ascii="Arial" w:hAnsi="Arial" w:cs="Arial"/>
              </w:rPr>
              <w:t>111 (28.2%)</w:t>
            </w:r>
          </w:p>
        </w:tc>
      </w:tr>
      <w:tr w:rsidR="004015C6" w:rsidRPr="00EE1323" w14:paraId="4D628CC5" w14:textId="77777777" w:rsidTr="004015C6">
        <w:trPr>
          <w:trHeight w:hRule="exact" w:val="284"/>
        </w:trPr>
        <w:tc>
          <w:tcPr>
            <w:tcW w:w="5495" w:type="dxa"/>
          </w:tcPr>
          <w:p w14:paraId="459C6DB2" w14:textId="155F3EF9" w:rsidR="004015C6" w:rsidRPr="00EE1323" w:rsidRDefault="00F82955" w:rsidP="004015C6">
            <w:pPr>
              <w:rPr>
                <w:rFonts w:ascii="Arial" w:hAnsi="Arial" w:cs="Arial"/>
              </w:rPr>
            </w:pPr>
            <w:r>
              <w:rPr>
                <w:rFonts w:ascii="Arial" w:hAnsi="Arial" w:cs="Arial"/>
              </w:rPr>
              <w:t>Non-Steroidal Anti-Inflammatory Drugs</w:t>
            </w:r>
          </w:p>
        </w:tc>
        <w:tc>
          <w:tcPr>
            <w:tcW w:w="3747" w:type="dxa"/>
          </w:tcPr>
          <w:p w14:paraId="1D291DA2" w14:textId="77777777" w:rsidR="004015C6" w:rsidRPr="00EE1323" w:rsidRDefault="004015C6" w:rsidP="004015C6">
            <w:pPr>
              <w:rPr>
                <w:rFonts w:ascii="Arial" w:hAnsi="Arial" w:cs="Arial"/>
              </w:rPr>
            </w:pPr>
            <w:r w:rsidRPr="00EE1323">
              <w:rPr>
                <w:rFonts w:ascii="Arial" w:hAnsi="Arial" w:cs="Arial"/>
              </w:rPr>
              <w:t>66 (16.8%)</w:t>
            </w:r>
          </w:p>
        </w:tc>
      </w:tr>
      <w:tr w:rsidR="004015C6" w:rsidRPr="00EE1323" w14:paraId="1D7EE5CB" w14:textId="77777777" w:rsidTr="004015C6">
        <w:trPr>
          <w:trHeight w:hRule="exact" w:val="284"/>
        </w:trPr>
        <w:tc>
          <w:tcPr>
            <w:tcW w:w="5495" w:type="dxa"/>
          </w:tcPr>
          <w:p w14:paraId="58BF2EE4" w14:textId="77777777" w:rsidR="004015C6" w:rsidRPr="00EE1323" w:rsidRDefault="004015C6" w:rsidP="004015C6">
            <w:pPr>
              <w:rPr>
                <w:rFonts w:ascii="Arial" w:hAnsi="Arial" w:cs="Arial"/>
              </w:rPr>
            </w:pPr>
            <w:r w:rsidRPr="00EE1323">
              <w:rPr>
                <w:rFonts w:ascii="Arial" w:hAnsi="Arial" w:cs="Arial"/>
              </w:rPr>
              <w:t>Corticosteroids</w:t>
            </w:r>
          </w:p>
        </w:tc>
        <w:tc>
          <w:tcPr>
            <w:tcW w:w="3747" w:type="dxa"/>
          </w:tcPr>
          <w:p w14:paraId="3976CC0D" w14:textId="77777777" w:rsidR="004015C6" w:rsidRPr="00EE1323" w:rsidRDefault="004015C6" w:rsidP="004015C6">
            <w:pPr>
              <w:rPr>
                <w:rFonts w:ascii="Arial" w:hAnsi="Arial" w:cs="Arial"/>
              </w:rPr>
            </w:pPr>
            <w:r w:rsidRPr="00EE1323">
              <w:rPr>
                <w:rFonts w:ascii="Arial" w:hAnsi="Arial" w:cs="Arial"/>
              </w:rPr>
              <w:t>11 (2.8%)</w:t>
            </w:r>
          </w:p>
        </w:tc>
      </w:tr>
      <w:tr w:rsidR="004015C6" w:rsidRPr="00EE1323" w14:paraId="0400AEEA" w14:textId="77777777" w:rsidTr="004015C6">
        <w:trPr>
          <w:trHeight w:hRule="exact" w:val="284"/>
        </w:trPr>
        <w:tc>
          <w:tcPr>
            <w:tcW w:w="5495" w:type="dxa"/>
          </w:tcPr>
          <w:p w14:paraId="284252C5" w14:textId="77777777" w:rsidR="004015C6" w:rsidRPr="00EE1323" w:rsidRDefault="004015C6" w:rsidP="004015C6">
            <w:pPr>
              <w:rPr>
                <w:rFonts w:ascii="Arial" w:hAnsi="Arial" w:cs="Arial"/>
              </w:rPr>
            </w:pPr>
            <w:r w:rsidRPr="00EE1323">
              <w:rPr>
                <w:rFonts w:ascii="Arial" w:hAnsi="Arial" w:cs="Arial"/>
              </w:rPr>
              <w:t>Immuno-suppressant</w:t>
            </w:r>
          </w:p>
        </w:tc>
        <w:tc>
          <w:tcPr>
            <w:tcW w:w="3747" w:type="dxa"/>
          </w:tcPr>
          <w:p w14:paraId="136E27FC" w14:textId="77777777" w:rsidR="004015C6" w:rsidRPr="00EE1323" w:rsidRDefault="004015C6" w:rsidP="004015C6">
            <w:pPr>
              <w:rPr>
                <w:rFonts w:ascii="Arial" w:hAnsi="Arial" w:cs="Arial"/>
              </w:rPr>
            </w:pPr>
            <w:r w:rsidRPr="00EE1323">
              <w:rPr>
                <w:rFonts w:ascii="Arial" w:hAnsi="Arial" w:cs="Arial"/>
              </w:rPr>
              <w:t>9 (2.3%)</w:t>
            </w:r>
          </w:p>
        </w:tc>
      </w:tr>
      <w:tr w:rsidR="004015C6" w:rsidRPr="00EE1323" w14:paraId="72FCF897" w14:textId="77777777" w:rsidTr="004015C6">
        <w:trPr>
          <w:trHeight w:hRule="exact" w:val="284"/>
        </w:trPr>
        <w:tc>
          <w:tcPr>
            <w:tcW w:w="5495" w:type="dxa"/>
          </w:tcPr>
          <w:p w14:paraId="2942FB9C" w14:textId="77777777" w:rsidR="004015C6" w:rsidRPr="00EE1323" w:rsidRDefault="004015C6" w:rsidP="004015C6">
            <w:pPr>
              <w:rPr>
                <w:rFonts w:ascii="Arial" w:hAnsi="Arial" w:cs="Arial"/>
              </w:rPr>
            </w:pPr>
            <w:r w:rsidRPr="00EE1323">
              <w:rPr>
                <w:rFonts w:ascii="Arial" w:hAnsi="Arial" w:cs="Arial"/>
              </w:rPr>
              <w:t>Cytotoxic</w:t>
            </w:r>
          </w:p>
        </w:tc>
        <w:tc>
          <w:tcPr>
            <w:tcW w:w="3747" w:type="dxa"/>
          </w:tcPr>
          <w:p w14:paraId="09BB56C8" w14:textId="77777777" w:rsidR="004015C6" w:rsidRPr="00EE1323" w:rsidRDefault="004015C6" w:rsidP="004015C6">
            <w:pPr>
              <w:rPr>
                <w:rFonts w:ascii="Arial" w:hAnsi="Arial" w:cs="Arial"/>
              </w:rPr>
            </w:pPr>
            <w:r w:rsidRPr="00EE1323">
              <w:rPr>
                <w:rFonts w:ascii="Arial" w:hAnsi="Arial" w:cs="Arial"/>
              </w:rPr>
              <w:t>5 (1.3%)</w:t>
            </w:r>
          </w:p>
        </w:tc>
      </w:tr>
    </w:tbl>
    <w:p w14:paraId="6DD9B310" w14:textId="77777777" w:rsidR="004015C6" w:rsidRPr="00EE1323" w:rsidRDefault="004015C6" w:rsidP="004015C6">
      <w:pPr>
        <w:pStyle w:val="ListParagraph"/>
        <w:numPr>
          <w:ilvl w:val="0"/>
          <w:numId w:val="10"/>
        </w:numPr>
        <w:spacing w:after="0" w:line="360" w:lineRule="auto"/>
        <w:jc w:val="both"/>
        <w:rPr>
          <w:rFonts w:ascii="Arial" w:hAnsi="Arial" w:cs="Arial"/>
          <w:sz w:val="16"/>
          <w:szCs w:val="16"/>
        </w:rPr>
      </w:pPr>
      <w:r w:rsidRPr="00EE1323">
        <w:rPr>
          <w:rFonts w:ascii="Arial" w:hAnsi="Arial" w:cs="Arial"/>
          <w:sz w:val="16"/>
          <w:szCs w:val="16"/>
        </w:rPr>
        <w:t>N is less than total sample – 107 patients without associated comorbidity</w:t>
      </w:r>
    </w:p>
    <w:p w14:paraId="53B7508B" w14:textId="77777777" w:rsidR="004015C6" w:rsidRPr="00EE1323" w:rsidRDefault="004015C6" w:rsidP="004015C6">
      <w:pPr>
        <w:ind w:left="360"/>
        <w:rPr>
          <w:rFonts w:ascii="Arial" w:hAnsi="Arial" w:cs="Arial"/>
          <w:sz w:val="16"/>
          <w:szCs w:val="16"/>
        </w:rPr>
      </w:pPr>
      <w:r w:rsidRPr="00EE1323">
        <w:rPr>
          <w:rFonts w:ascii="Arial" w:hAnsi="Arial" w:cs="Arial"/>
          <w:sz w:val="16"/>
          <w:szCs w:val="16"/>
        </w:rPr>
        <w:t>+</w:t>
      </w:r>
      <w:r w:rsidRPr="00EE1323">
        <w:rPr>
          <w:rFonts w:ascii="Arial" w:hAnsi="Arial" w:cs="Arial"/>
          <w:sz w:val="16"/>
          <w:szCs w:val="16"/>
        </w:rPr>
        <w:tab/>
        <w:t>N is less than total sample – 121 patients did not report medication use</w:t>
      </w:r>
    </w:p>
    <w:p w14:paraId="2BDA3EEE" w14:textId="7FA12598" w:rsidR="002A587F" w:rsidRPr="00EE1323" w:rsidRDefault="001944F9" w:rsidP="002A587F">
      <w:pPr>
        <w:rPr>
          <w:rFonts w:ascii="Arial" w:hAnsi="Arial" w:cs="Arial"/>
        </w:rPr>
      </w:pPr>
      <w:r w:rsidRPr="00EE1323">
        <w:rPr>
          <w:rFonts w:ascii="Arial" w:hAnsi="Arial" w:cs="Arial"/>
        </w:rPr>
        <w:lastRenderedPageBreak/>
        <w:t xml:space="preserve">Between </w:t>
      </w:r>
      <w:r w:rsidR="002A587F" w:rsidRPr="00EE1323">
        <w:rPr>
          <w:rFonts w:ascii="Arial" w:hAnsi="Arial" w:cs="Arial"/>
        </w:rPr>
        <w:t>18</w:t>
      </w:r>
      <w:r w:rsidR="002A587F" w:rsidRPr="00EE1323">
        <w:rPr>
          <w:rFonts w:ascii="Arial" w:hAnsi="Arial" w:cs="Arial"/>
          <w:vertAlign w:val="superscript"/>
        </w:rPr>
        <w:t>th</w:t>
      </w:r>
      <w:r w:rsidR="002A587F" w:rsidRPr="00EE1323">
        <w:rPr>
          <w:rFonts w:ascii="Arial" w:hAnsi="Arial" w:cs="Arial"/>
        </w:rPr>
        <w:t xml:space="preserve"> February </w:t>
      </w:r>
      <w:r w:rsidRPr="00EE1323">
        <w:rPr>
          <w:rFonts w:ascii="Arial" w:hAnsi="Arial" w:cs="Arial"/>
        </w:rPr>
        <w:t xml:space="preserve">and </w:t>
      </w:r>
      <w:r w:rsidR="002A587F" w:rsidRPr="00EE1323">
        <w:rPr>
          <w:rFonts w:ascii="Arial" w:hAnsi="Arial" w:cs="Arial"/>
        </w:rPr>
        <w:t>25</w:t>
      </w:r>
      <w:r w:rsidR="002A587F" w:rsidRPr="00EE1323">
        <w:rPr>
          <w:rFonts w:ascii="Arial" w:hAnsi="Arial" w:cs="Arial"/>
          <w:vertAlign w:val="superscript"/>
        </w:rPr>
        <w:t>th</w:t>
      </w:r>
      <w:r w:rsidR="002A587F" w:rsidRPr="00EE1323">
        <w:rPr>
          <w:rFonts w:ascii="Arial" w:hAnsi="Arial" w:cs="Arial"/>
        </w:rPr>
        <w:t xml:space="preserve"> November 2013</w:t>
      </w:r>
      <w:r w:rsidR="00B34D71" w:rsidRPr="00EE1323">
        <w:rPr>
          <w:rFonts w:ascii="Arial" w:hAnsi="Arial" w:cs="Arial"/>
        </w:rPr>
        <w:t xml:space="preserve">, </w:t>
      </w:r>
      <w:r w:rsidR="002A587F" w:rsidRPr="00EE1323">
        <w:rPr>
          <w:rFonts w:ascii="Arial" w:hAnsi="Arial" w:cs="Arial"/>
        </w:rPr>
        <w:t>396 participants</w:t>
      </w:r>
      <w:r w:rsidR="00B34D71" w:rsidRPr="00EE1323">
        <w:rPr>
          <w:rFonts w:ascii="Arial" w:hAnsi="Arial" w:cs="Arial"/>
        </w:rPr>
        <w:t xml:space="preserve"> were recruited. Three </w:t>
      </w:r>
      <w:r w:rsidR="002A587F" w:rsidRPr="00EE1323">
        <w:rPr>
          <w:rFonts w:ascii="Arial" w:hAnsi="Arial" w:cs="Arial"/>
        </w:rPr>
        <w:t xml:space="preserve">were later excluded from the final data set </w:t>
      </w:r>
      <w:r w:rsidR="00AB3E48" w:rsidRPr="00EE1323">
        <w:rPr>
          <w:rFonts w:ascii="Arial" w:hAnsi="Arial" w:cs="Arial"/>
        </w:rPr>
        <w:t xml:space="preserve">since their </w:t>
      </w:r>
      <w:r w:rsidR="00F82955">
        <w:rPr>
          <w:rFonts w:ascii="Arial" w:hAnsi="Arial" w:cs="Arial"/>
        </w:rPr>
        <w:t>surgical wound healing by secondary intention</w:t>
      </w:r>
      <w:r w:rsidR="002A587F" w:rsidRPr="00EE1323">
        <w:rPr>
          <w:rFonts w:ascii="Arial" w:hAnsi="Arial" w:cs="Arial"/>
        </w:rPr>
        <w:t xml:space="preserve"> </w:t>
      </w:r>
      <w:r w:rsidR="00AB3E48" w:rsidRPr="00EE1323">
        <w:rPr>
          <w:rFonts w:ascii="Arial" w:hAnsi="Arial" w:cs="Arial"/>
        </w:rPr>
        <w:t xml:space="preserve">had been present for longer than the 3 weeks specified in the inclusion criterion at </w:t>
      </w:r>
      <w:r w:rsidR="00BE1388" w:rsidRPr="00EE1323">
        <w:rPr>
          <w:rFonts w:ascii="Arial" w:hAnsi="Arial" w:cs="Arial"/>
        </w:rPr>
        <w:t xml:space="preserve">recruitment. </w:t>
      </w:r>
      <w:r w:rsidR="001B1FC2">
        <w:rPr>
          <w:rFonts w:ascii="Arial" w:hAnsi="Arial" w:cs="Arial"/>
        </w:rPr>
        <w:t>As shown in Table 1, o</w:t>
      </w:r>
      <w:r w:rsidR="002A587F" w:rsidRPr="00EE1323">
        <w:rPr>
          <w:rFonts w:ascii="Arial" w:hAnsi="Arial" w:cs="Arial"/>
        </w:rPr>
        <w:t xml:space="preserve">f the remaining 393 participants, 222 (56.5%) were men, the median age was 55 </w:t>
      </w:r>
      <w:r w:rsidR="006728E1" w:rsidRPr="00EE1323">
        <w:rPr>
          <w:rFonts w:ascii="Arial" w:hAnsi="Arial" w:cs="Arial"/>
        </w:rPr>
        <w:t xml:space="preserve">years </w:t>
      </w:r>
      <w:r w:rsidR="002A587F" w:rsidRPr="00EE1323">
        <w:rPr>
          <w:rFonts w:ascii="Arial" w:hAnsi="Arial" w:cs="Arial"/>
        </w:rPr>
        <w:t>(range 19-95)</w:t>
      </w:r>
      <w:r w:rsidR="00540542">
        <w:rPr>
          <w:rFonts w:ascii="Arial" w:hAnsi="Arial" w:cs="Arial"/>
        </w:rPr>
        <w:t xml:space="preserve"> (mean 54.1 years; SD 18.2)</w:t>
      </w:r>
      <w:r w:rsidR="00A73081" w:rsidRPr="00EE1323">
        <w:rPr>
          <w:rFonts w:ascii="Arial" w:hAnsi="Arial" w:cs="Arial"/>
        </w:rPr>
        <w:t xml:space="preserve"> and the median </w:t>
      </w:r>
      <w:r w:rsidR="00F82955">
        <w:rPr>
          <w:rFonts w:ascii="Arial" w:hAnsi="Arial" w:cs="Arial"/>
        </w:rPr>
        <w:t>b</w:t>
      </w:r>
      <w:r w:rsidR="00F30E95">
        <w:rPr>
          <w:rFonts w:ascii="Arial" w:hAnsi="Arial" w:cs="Arial"/>
        </w:rPr>
        <w:t xml:space="preserve">ody </w:t>
      </w:r>
      <w:r w:rsidR="00F82955">
        <w:rPr>
          <w:rFonts w:ascii="Arial" w:hAnsi="Arial" w:cs="Arial"/>
        </w:rPr>
        <w:t>mass i</w:t>
      </w:r>
      <w:r w:rsidR="00F30E95">
        <w:rPr>
          <w:rFonts w:ascii="Arial" w:hAnsi="Arial" w:cs="Arial"/>
        </w:rPr>
        <w:t>ndex</w:t>
      </w:r>
      <w:r w:rsidR="00A73081" w:rsidRPr="00EE1323">
        <w:rPr>
          <w:rFonts w:ascii="Arial" w:hAnsi="Arial" w:cs="Arial"/>
        </w:rPr>
        <w:t xml:space="preserve"> was 28.9</w:t>
      </w:r>
      <w:r w:rsidR="002A587F" w:rsidRPr="00EE1323">
        <w:rPr>
          <w:rFonts w:ascii="Arial" w:hAnsi="Arial" w:cs="Arial"/>
        </w:rPr>
        <w:t xml:space="preserve"> (range 15.4-53.0)</w:t>
      </w:r>
      <w:r w:rsidR="00540542">
        <w:rPr>
          <w:rFonts w:ascii="Arial" w:hAnsi="Arial" w:cs="Arial"/>
        </w:rPr>
        <w:t xml:space="preserve"> (mean 28.9; SD 6.6)</w:t>
      </w:r>
      <w:r w:rsidR="002A587F" w:rsidRPr="00EE1323">
        <w:rPr>
          <w:rFonts w:ascii="Arial" w:hAnsi="Arial" w:cs="Arial"/>
        </w:rPr>
        <w:t xml:space="preserve">. Nearly three-quarters of the cohort had no </w:t>
      </w:r>
      <w:r w:rsidRPr="00EE1323">
        <w:rPr>
          <w:rFonts w:ascii="Arial" w:hAnsi="Arial" w:cs="Arial"/>
        </w:rPr>
        <w:t xml:space="preserve">previous </w:t>
      </w:r>
      <w:r w:rsidR="002A587F" w:rsidRPr="00EE1323">
        <w:rPr>
          <w:rFonts w:ascii="Arial" w:hAnsi="Arial" w:cs="Arial"/>
        </w:rPr>
        <w:t xml:space="preserve">history of </w:t>
      </w:r>
      <w:r w:rsidR="00F82955">
        <w:rPr>
          <w:rFonts w:ascii="Arial" w:hAnsi="Arial" w:cs="Arial"/>
        </w:rPr>
        <w:t>surgical wounds healing by secondary intention</w:t>
      </w:r>
      <w:r w:rsidR="002A587F" w:rsidRPr="00EE1323">
        <w:rPr>
          <w:rFonts w:ascii="Arial" w:hAnsi="Arial" w:cs="Arial"/>
        </w:rPr>
        <w:t xml:space="preserve"> (n=283</w:t>
      </w:r>
      <w:r w:rsidR="00487277">
        <w:rPr>
          <w:rFonts w:ascii="Arial" w:hAnsi="Arial" w:cs="Arial"/>
        </w:rPr>
        <w:t>/393</w:t>
      </w:r>
      <w:r w:rsidR="002A587F" w:rsidRPr="00EE1323">
        <w:rPr>
          <w:rFonts w:ascii="Arial" w:hAnsi="Arial" w:cs="Arial"/>
        </w:rPr>
        <w:t>, 72.0%). At baseline 286 (72.8%) participants had at least one co-morbidity and with two-thirds (67%) suffering multiple co-morbidities</w:t>
      </w:r>
      <w:r w:rsidR="001B1FC2">
        <w:rPr>
          <w:rFonts w:ascii="Arial" w:hAnsi="Arial" w:cs="Arial"/>
        </w:rPr>
        <w:t xml:space="preserve"> (Table 1)</w:t>
      </w:r>
      <w:r w:rsidR="002A587F" w:rsidRPr="00EE1323">
        <w:rPr>
          <w:rFonts w:ascii="Arial" w:hAnsi="Arial" w:cs="Arial"/>
        </w:rPr>
        <w:t xml:space="preserve">. The most common co-morbidities at baseline were cardiovascular disease, diabetes and </w:t>
      </w:r>
      <w:r w:rsidRPr="00EE1323">
        <w:rPr>
          <w:rFonts w:ascii="Arial" w:hAnsi="Arial" w:cs="Arial"/>
        </w:rPr>
        <w:t xml:space="preserve">respiratory </w:t>
      </w:r>
      <w:r w:rsidR="002A587F" w:rsidRPr="00EE1323">
        <w:rPr>
          <w:rFonts w:ascii="Arial" w:hAnsi="Arial" w:cs="Arial"/>
        </w:rPr>
        <w:t>conditions. One hundred and twelve participants (28.5%) were current smokers. Medication use at baseline was reported in 69.2% (n=272) of the study population. The most common medication was anti-platelets / anti-coagulants (n=196</w:t>
      </w:r>
      <w:r w:rsidR="00487277">
        <w:rPr>
          <w:rFonts w:ascii="Arial" w:hAnsi="Arial" w:cs="Arial"/>
        </w:rPr>
        <w:t>/393</w:t>
      </w:r>
      <w:r w:rsidR="002A587F" w:rsidRPr="00EE1323">
        <w:rPr>
          <w:rFonts w:ascii="Arial" w:hAnsi="Arial" w:cs="Arial"/>
        </w:rPr>
        <w:t xml:space="preserve">, 49.9%). The number of participants taking steroids, </w:t>
      </w:r>
      <w:r w:rsidR="00B46480" w:rsidRPr="00EE1323">
        <w:rPr>
          <w:rFonts w:ascii="Arial" w:hAnsi="Arial" w:cs="Arial"/>
        </w:rPr>
        <w:t>immunosuppressants</w:t>
      </w:r>
      <w:r w:rsidR="002A587F" w:rsidRPr="00EE1323">
        <w:rPr>
          <w:rFonts w:ascii="Arial" w:hAnsi="Arial" w:cs="Arial"/>
        </w:rPr>
        <w:t xml:space="preserve"> or chemotherapy was low</w:t>
      </w:r>
      <w:r w:rsidR="001B1FC2">
        <w:rPr>
          <w:rFonts w:ascii="Arial" w:hAnsi="Arial" w:cs="Arial"/>
        </w:rPr>
        <w:t xml:space="preserve"> (Table 1)</w:t>
      </w:r>
      <w:r w:rsidR="002A587F" w:rsidRPr="00EE1323">
        <w:rPr>
          <w:rFonts w:ascii="Arial" w:hAnsi="Arial" w:cs="Arial"/>
        </w:rPr>
        <w:t>.</w:t>
      </w:r>
    </w:p>
    <w:p w14:paraId="6EACF34C" w14:textId="08E73919" w:rsidR="002A587F" w:rsidRPr="00EE1323" w:rsidRDefault="002A587F" w:rsidP="002A587F">
      <w:pPr>
        <w:rPr>
          <w:rFonts w:ascii="Arial" w:hAnsi="Arial" w:cs="Arial"/>
          <w:i/>
        </w:rPr>
      </w:pPr>
      <w:r w:rsidRPr="00EE1323">
        <w:rPr>
          <w:rFonts w:ascii="Arial" w:hAnsi="Arial" w:cs="Arial"/>
          <w:i/>
        </w:rPr>
        <w:t>Wounds</w:t>
      </w:r>
    </w:p>
    <w:p w14:paraId="321621AF" w14:textId="77777777" w:rsidR="004015C6" w:rsidRPr="00EE1323" w:rsidRDefault="004015C6" w:rsidP="004015C6">
      <w:pPr>
        <w:rPr>
          <w:rFonts w:ascii="Arial" w:hAnsi="Arial" w:cs="Arial"/>
        </w:rPr>
      </w:pPr>
      <w:r>
        <w:rPr>
          <w:rFonts w:ascii="Arial" w:hAnsi="Arial" w:cs="Arial"/>
        </w:rPr>
        <w:t>Table 2</w:t>
      </w:r>
      <w:r w:rsidRPr="00EE1323">
        <w:rPr>
          <w:rFonts w:ascii="Arial" w:hAnsi="Arial" w:cs="Arial"/>
        </w:rPr>
        <w:t xml:space="preserve"> – Wound Baseline Characteristics</w:t>
      </w:r>
    </w:p>
    <w:tbl>
      <w:tblPr>
        <w:tblStyle w:val="TableGrid"/>
        <w:tblW w:w="0" w:type="auto"/>
        <w:tblLook w:val="04A0" w:firstRow="1" w:lastRow="0" w:firstColumn="1" w:lastColumn="0" w:noHBand="0" w:noVBand="1"/>
      </w:tblPr>
      <w:tblGrid>
        <w:gridCol w:w="5364"/>
        <w:gridCol w:w="3652"/>
      </w:tblGrid>
      <w:tr w:rsidR="004015C6" w:rsidRPr="00EE1323" w14:paraId="080B962B" w14:textId="77777777" w:rsidTr="004015C6">
        <w:trPr>
          <w:trHeight w:hRule="exact" w:val="340"/>
        </w:trPr>
        <w:tc>
          <w:tcPr>
            <w:tcW w:w="5495" w:type="dxa"/>
            <w:shd w:val="clear" w:color="auto" w:fill="D9D9D9" w:themeFill="background1" w:themeFillShade="D9"/>
          </w:tcPr>
          <w:p w14:paraId="1617131D" w14:textId="77777777" w:rsidR="004015C6" w:rsidRPr="00EE1323" w:rsidRDefault="004015C6" w:rsidP="004015C6">
            <w:pPr>
              <w:rPr>
                <w:rFonts w:ascii="Arial" w:hAnsi="Arial" w:cs="Arial"/>
                <w:b/>
              </w:rPr>
            </w:pPr>
            <w:r w:rsidRPr="00EE1323">
              <w:rPr>
                <w:rFonts w:ascii="Arial" w:hAnsi="Arial" w:cs="Arial"/>
                <w:b/>
              </w:rPr>
              <w:t>Variable</w:t>
            </w:r>
          </w:p>
        </w:tc>
        <w:tc>
          <w:tcPr>
            <w:tcW w:w="3747" w:type="dxa"/>
            <w:shd w:val="clear" w:color="auto" w:fill="D9D9D9" w:themeFill="background1" w:themeFillShade="D9"/>
          </w:tcPr>
          <w:p w14:paraId="0E44FF87" w14:textId="77777777" w:rsidR="004015C6" w:rsidRPr="00EE1323" w:rsidRDefault="004015C6" w:rsidP="004015C6">
            <w:pPr>
              <w:rPr>
                <w:rFonts w:ascii="Arial" w:hAnsi="Arial" w:cs="Arial"/>
                <w:b/>
              </w:rPr>
            </w:pPr>
            <w:r w:rsidRPr="00EE1323">
              <w:rPr>
                <w:rFonts w:ascii="Arial" w:hAnsi="Arial" w:cs="Arial"/>
                <w:b/>
              </w:rPr>
              <w:t>Patients (n=393)</w:t>
            </w:r>
          </w:p>
        </w:tc>
      </w:tr>
      <w:tr w:rsidR="004015C6" w:rsidRPr="00EE1323" w14:paraId="013167C6" w14:textId="77777777" w:rsidTr="00F82955">
        <w:trPr>
          <w:trHeight w:hRule="exact" w:val="648"/>
        </w:trPr>
        <w:tc>
          <w:tcPr>
            <w:tcW w:w="5495" w:type="dxa"/>
          </w:tcPr>
          <w:p w14:paraId="3F8CA4F8" w14:textId="10800D58" w:rsidR="004015C6" w:rsidRPr="00EE1323" w:rsidRDefault="004015C6">
            <w:pPr>
              <w:rPr>
                <w:rFonts w:ascii="Arial" w:hAnsi="Arial" w:cs="Arial"/>
              </w:rPr>
            </w:pPr>
            <w:r w:rsidRPr="00EE1323">
              <w:rPr>
                <w:rFonts w:ascii="Arial" w:hAnsi="Arial" w:cs="Arial"/>
                <w:b/>
              </w:rPr>
              <w:t xml:space="preserve">Number of </w:t>
            </w:r>
            <w:r w:rsidR="00F82955">
              <w:rPr>
                <w:rFonts w:ascii="Arial" w:hAnsi="Arial" w:cs="Arial"/>
                <w:b/>
              </w:rPr>
              <w:t>S</w:t>
            </w:r>
            <w:r w:rsidR="00F82955" w:rsidRPr="00F82955">
              <w:rPr>
                <w:rFonts w:ascii="Arial" w:hAnsi="Arial" w:cs="Arial"/>
                <w:b/>
              </w:rPr>
              <w:t xml:space="preserve">urgical </w:t>
            </w:r>
            <w:r w:rsidR="00F82955">
              <w:rPr>
                <w:rFonts w:ascii="Arial" w:hAnsi="Arial" w:cs="Arial"/>
                <w:b/>
              </w:rPr>
              <w:t>W</w:t>
            </w:r>
            <w:r w:rsidR="00F82955" w:rsidRPr="00F82955">
              <w:rPr>
                <w:rFonts w:ascii="Arial" w:hAnsi="Arial" w:cs="Arial"/>
                <w:b/>
              </w:rPr>
              <w:t xml:space="preserve">ounds </w:t>
            </w:r>
            <w:r w:rsidR="00F82955">
              <w:rPr>
                <w:rFonts w:ascii="Arial" w:hAnsi="Arial" w:cs="Arial"/>
                <w:b/>
              </w:rPr>
              <w:t>H</w:t>
            </w:r>
            <w:r w:rsidR="00F82955" w:rsidRPr="00F82955">
              <w:rPr>
                <w:rFonts w:ascii="Arial" w:hAnsi="Arial" w:cs="Arial"/>
                <w:b/>
              </w:rPr>
              <w:t xml:space="preserve">ealing by </w:t>
            </w:r>
            <w:r w:rsidR="00F82955">
              <w:rPr>
                <w:rFonts w:ascii="Arial" w:hAnsi="Arial" w:cs="Arial"/>
                <w:b/>
              </w:rPr>
              <w:t>S</w:t>
            </w:r>
            <w:r w:rsidR="00F82955" w:rsidRPr="00F82955">
              <w:rPr>
                <w:rFonts w:ascii="Arial" w:hAnsi="Arial" w:cs="Arial"/>
                <w:b/>
              </w:rPr>
              <w:t xml:space="preserve">econdary </w:t>
            </w:r>
            <w:r w:rsidR="00F82955">
              <w:rPr>
                <w:rFonts w:ascii="Arial" w:hAnsi="Arial" w:cs="Arial"/>
                <w:b/>
              </w:rPr>
              <w:t>I</w:t>
            </w:r>
            <w:r w:rsidR="00F82955" w:rsidRPr="00F82955">
              <w:rPr>
                <w:rFonts w:ascii="Arial" w:hAnsi="Arial" w:cs="Arial"/>
                <w:b/>
              </w:rPr>
              <w:t>ntention</w:t>
            </w:r>
            <w:r w:rsidRPr="00EE1323">
              <w:rPr>
                <w:rFonts w:ascii="Arial" w:hAnsi="Arial" w:cs="Arial"/>
                <w:b/>
              </w:rPr>
              <w:t>:</w:t>
            </w:r>
            <w:r w:rsidRPr="00EE1323">
              <w:rPr>
                <w:rFonts w:ascii="Arial" w:hAnsi="Arial" w:cs="Arial"/>
              </w:rPr>
              <w:t xml:space="preserve"> </w:t>
            </w:r>
            <w:r w:rsidR="00540542">
              <w:rPr>
                <w:rFonts w:ascii="Arial" w:hAnsi="Arial" w:cs="Arial"/>
              </w:rPr>
              <w:t>mean (SD)</w:t>
            </w:r>
          </w:p>
        </w:tc>
        <w:tc>
          <w:tcPr>
            <w:tcW w:w="3747" w:type="dxa"/>
          </w:tcPr>
          <w:p w14:paraId="11A1A486" w14:textId="1B8CAFB4" w:rsidR="004015C6" w:rsidRPr="00EE1323" w:rsidRDefault="00540542" w:rsidP="004015C6">
            <w:pPr>
              <w:rPr>
                <w:rFonts w:ascii="Arial" w:hAnsi="Arial" w:cs="Arial"/>
              </w:rPr>
            </w:pPr>
            <w:r>
              <w:rPr>
                <w:rFonts w:ascii="Arial" w:hAnsi="Arial" w:cs="Arial"/>
              </w:rPr>
              <w:t>1.1 (0.5)</w:t>
            </w:r>
          </w:p>
        </w:tc>
      </w:tr>
      <w:tr w:rsidR="00540542" w:rsidRPr="00EE1323" w14:paraId="4D3FE7FA" w14:textId="77777777" w:rsidTr="00F82955">
        <w:trPr>
          <w:trHeight w:hRule="exact" w:val="648"/>
        </w:trPr>
        <w:tc>
          <w:tcPr>
            <w:tcW w:w="5495" w:type="dxa"/>
          </w:tcPr>
          <w:p w14:paraId="326B3240" w14:textId="7E4216F5" w:rsidR="00540542" w:rsidRPr="00EE1323" w:rsidRDefault="00540542" w:rsidP="00F82955">
            <w:pPr>
              <w:rPr>
                <w:rFonts w:ascii="Arial" w:hAnsi="Arial" w:cs="Arial"/>
                <w:b/>
              </w:rPr>
            </w:pPr>
            <w:r>
              <w:rPr>
                <w:rFonts w:ascii="Arial" w:hAnsi="Arial" w:cs="Arial"/>
              </w:rPr>
              <w:t xml:space="preserve">                                     </w:t>
            </w:r>
            <w:r w:rsidRPr="00EE1323">
              <w:rPr>
                <w:rFonts w:ascii="Arial" w:hAnsi="Arial" w:cs="Arial"/>
              </w:rPr>
              <w:t>median (range)</w:t>
            </w:r>
          </w:p>
        </w:tc>
        <w:tc>
          <w:tcPr>
            <w:tcW w:w="3747" w:type="dxa"/>
          </w:tcPr>
          <w:p w14:paraId="55738EF3" w14:textId="74238190" w:rsidR="00540542" w:rsidRPr="00EE1323" w:rsidRDefault="00540542" w:rsidP="004015C6">
            <w:pPr>
              <w:rPr>
                <w:rFonts w:ascii="Arial" w:hAnsi="Arial" w:cs="Arial"/>
              </w:rPr>
            </w:pPr>
            <w:r w:rsidRPr="00EE1323">
              <w:rPr>
                <w:rFonts w:ascii="Arial" w:hAnsi="Arial" w:cs="Arial"/>
              </w:rPr>
              <w:t>1 (1-6)</w:t>
            </w:r>
          </w:p>
        </w:tc>
      </w:tr>
      <w:tr w:rsidR="004015C6" w:rsidRPr="00EE1323" w14:paraId="404FE346" w14:textId="77777777" w:rsidTr="004015C6">
        <w:trPr>
          <w:trHeight w:hRule="exact" w:val="284"/>
        </w:trPr>
        <w:tc>
          <w:tcPr>
            <w:tcW w:w="5495" w:type="dxa"/>
          </w:tcPr>
          <w:p w14:paraId="5F66C828" w14:textId="7F3D51D8" w:rsidR="004015C6" w:rsidRPr="00EE1323" w:rsidRDefault="004015C6">
            <w:pPr>
              <w:rPr>
                <w:rFonts w:ascii="Arial" w:hAnsi="Arial" w:cs="Arial"/>
              </w:rPr>
            </w:pPr>
            <w:r w:rsidRPr="00EE1323">
              <w:rPr>
                <w:rFonts w:ascii="Arial" w:hAnsi="Arial" w:cs="Arial"/>
                <w:b/>
              </w:rPr>
              <w:t>Area (cm</w:t>
            </w:r>
            <w:r w:rsidRPr="00EE1323">
              <w:rPr>
                <w:rFonts w:ascii="Arial" w:hAnsi="Arial" w:cs="Arial"/>
                <w:b/>
                <w:vertAlign w:val="superscript"/>
              </w:rPr>
              <w:t>2</w:t>
            </w:r>
            <w:r w:rsidRPr="00EE1323">
              <w:rPr>
                <w:rFonts w:ascii="Arial" w:hAnsi="Arial" w:cs="Arial"/>
                <w:b/>
              </w:rPr>
              <w:t>):</w:t>
            </w:r>
            <w:r w:rsidRPr="00EE1323">
              <w:rPr>
                <w:rFonts w:ascii="Arial" w:hAnsi="Arial" w:cs="Arial"/>
              </w:rPr>
              <w:t xml:space="preserve"> </w:t>
            </w:r>
            <w:r w:rsidR="00540542">
              <w:rPr>
                <w:rFonts w:ascii="Arial" w:hAnsi="Arial" w:cs="Arial"/>
              </w:rPr>
              <w:t xml:space="preserve"> mean (SD)</w:t>
            </w:r>
          </w:p>
        </w:tc>
        <w:tc>
          <w:tcPr>
            <w:tcW w:w="3747" w:type="dxa"/>
          </w:tcPr>
          <w:p w14:paraId="05198D57" w14:textId="6E79DA48" w:rsidR="004015C6" w:rsidRPr="00EE1323" w:rsidRDefault="00540542" w:rsidP="004015C6">
            <w:pPr>
              <w:rPr>
                <w:rFonts w:ascii="Arial" w:hAnsi="Arial" w:cs="Arial"/>
              </w:rPr>
            </w:pPr>
            <w:r>
              <w:rPr>
                <w:rFonts w:ascii="Arial" w:hAnsi="Arial" w:cs="Arial"/>
              </w:rPr>
              <w:t>32 (94.9)</w:t>
            </w:r>
          </w:p>
        </w:tc>
      </w:tr>
      <w:tr w:rsidR="00540542" w:rsidRPr="00EE1323" w14:paraId="4EAD652C" w14:textId="77777777" w:rsidTr="004015C6">
        <w:trPr>
          <w:trHeight w:hRule="exact" w:val="284"/>
        </w:trPr>
        <w:tc>
          <w:tcPr>
            <w:tcW w:w="5495" w:type="dxa"/>
          </w:tcPr>
          <w:p w14:paraId="1246B6B8" w14:textId="2F8BDB63" w:rsidR="00540542" w:rsidRPr="00EE1323" w:rsidRDefault="00540542" w:rsidP="004015C6">
            <w:pPr>
              <w:rPr>
                <w:rFonts w:ascii="Arial" w:hAnsi="Arial" w:cs="Arial"/>
                <w:b/>
              </w:rPr>
            </w:pPr>
            <w:r>
              <w:rPr>
                <w:rFonts w:ascii="Arial" w:hAnsi="Arial" w:cs="Arial"/>
              </w:rPr>
              <w:t xml:space="preserve">                     </w:t>
            </w:r>
            <w:r w:rsidRPr="00EE1323">
              <w:rPr>
                <w:rFonts w:ascii="Arial" w:hAnsi="Arial" w:cs="Arial"/>
              </w:rPr>
              <w:t>median (range)</w:t>
            </w:r>
          </w:p>
        </w:tc>
        <w:tc>
          <w:tcPr>
            <w:tcW w:w="3747" w:type="dxa"/>
          </w:tcPr>
          <w:p w14:paraId="3DDC7CD2" w14:textId="6C5FD7E3" w:rsidR="00540542" w:rsidRPr="00EE1323" w:rsidRDefault="00540542" w:rsidP="004015C6">
            <w:pPr>
              <w:rPr>
                <w:rFonts w:ascii="Arial" w:hAnsi="Arial" w:cs="Arial"/>
              </w:rPr>
            </w:pPr>
            <w:r w:rsidRPr="00EE1323">
              <w:rPr>
                <w:rFonts w:ascii="Arial" w:hAnsi="Arial" w:cs="Arial"/>
              </w:rPr>
              <w:t>6 (0.01 – 1200)</w:t>
            </w:r>
          </w:p>
        </w:tc>
      </w:tr>
      <w:tr w:rsidR="004015C6" w:rsidRPr="00EE1323" w14:paraId="2379CF1E" w14:textId="77777777" w:rsidTr="00CA066C">
        <w:trPr>
          <w:trHeight w:hRule="exact" w:val="576"/>
        </w:trPr>
        <w:tc>
          <w:tcPr>
            <w:tcW w:w="5495" w:type="dxa"/>
            <w:shd w:val="clear" w:color="auto" w:fill="D9D9D9" w:themeFill="background1" w:themeFillShade="D9"/>
          </w:tcPr>
          <w:p w14:paraId="53CED5C3" w14:textId="53B7DE16" w:rsidR="004015C6" w:rsidRPr="00EE1323" w:rsidRDefault="00F82955" w:rsidP="00F82955">
            <w:pPr>
              <w:rPr>
                <w:rFonts w:ascii="Arial" w:hAnsi="Arial" w:cs="Arial"/>
              </w:rPr>
            </w:pPr>
            <w:r>
              <w:rPr>
                <w:rFonts w:ascii="Arial" w:hAnsi="Arial" w:cs="Arial"/>
                <w:b/>
              </w:rPr>
              <w:t>S</w:t>
            </w:r>
            <w:r w:rsidRPr="00D44AC9">
              <w:rPr>
                <w:rFonts w:ascii="Arial" w:hAnsi="Arial" w:cs="Arial"/>
                <w:b/>
              </w:rPr>
              <w:t xml:space="preserve">urgical </w:t>
            </w:r>
            <w:r>
              <w:rPr>
                <w:rFonts w:ascii="Arial" w:hAnsi="Arial" w:cs="Arial"/>
                <w:b/>
              </w:rPr>
              <w:t>Wound Healing by S</w:t>
            </w:r>
            <w:r w:rsidRPr="00D44AC9">
              <w:rPr>
                <w:rFonts w:ascii="Arial" w:hAnsi="Arial" w:cs="Arial"/>
                <w:b/>
              </w:rPr>
              <w:t>econd</w:t>
            </w:r>
            <w:r>
              <w:rPr>
                <w:rFonts w:ascii="Arial" w:hAnsi="Arial" w:cs="Arial"/>
                <w:b/>
              </w:rPr>
              <w:t>ary I</w:t>
            </w:r>
            <w:r w:rsidRPr="00D44AC9">
              <w:rPr>
                <w:rFonts w:ascii="Arial" w:hAnsi="Arial" w:cs="Arial"/>
                <w:b/>
              </w:rPr>
              <w:t>ntention</w:t>
            </w:r>
            <w:r w:rsidR="004015C6" w:rsidRPr="00EE1323">
              <w:rPr>
                <w:rFonts w:ascii="Arial" w:hAnsi="Arial" w:cs="Arial"/>
                <w:b/>
              </w:rPr>
              <w:t xml:space="preserve"> Location </w:t>
            </w:r>
            <w:r w:rsidR="004015C6" w:rsidRPr="00EE1323">
              <w:rPr>
                <w:rFonts w:ascii="Arial" w:hAnsi="Arial" w:cs="Arial"/>
              </w:rPr>
              <w:t>(%)</w:t>
            </w:r>
          </w:p>
        </w:tc>
        <w:tc>
          <w:tcPr>
            <w:tcW w:w="3747" w:type="dxa"/>
            <w:shd w:val="clear" w:color="auto" w:fill="D9D9D9" w:themeFill="background1" w:themeFillShade="D9"/>
          </w:tcPr>
          <w:p w14:paraId="40EB71CE" w14:textId="77777777" w:rsidR="004015C6" w:rsidRPr="00EE1323" w:rsidRDefault="004015C6" w:rsidP="004015C6">
            <w:pPr>
              <w:rPr>
                <w:rFonts w:ascii="Arial" w:hAnsi="Arial" w:cs="Arial"/>
              </w:rPr>
            </w:pPr>
            <w:r w:rsidRPr="00EE1323">
              <w:rPr>
                <w:rFonts w:ascii="Arial" w:hAnsi="Arial" w:cs="Arial"/>
                <w:b/>
              </w:rPr>
              <w:t>n (%)</w:t>
            </w:r>
          </w:p>
        </w:tc>
      </w:tr>
      <w:tr w:rsidR="004015C6" w:rsidRPr="00EE1323" w14:paraId="5323B987" w14:textId="77777777" w:rsidTr="004015C6">
        <w:trPr>
          <w:trHeight w:hRule="exact" w:val="284"/>
        </w:trPr>
        <w:tc>
          <w:tcPr>
            <w:tcW w:w="5495" w:type="dxa"/>
          </w:tcPr>
          <w:p w14:paraId="130B7F3A" w14:textId="77777777" w:rsidR="004015C6" w:rsidRPr="00EE1323" w:rsidRDefault="004015C6" w:rsidP="004015C6">
            <w:pPr>
              <w:rPr>
                <w:rFonts w:ascii="Arial" w:hAnsi="Arial" w:cs="Arial"/>
              </w:rPr>
            </w:pPr>
            <w:r w:rsidRPr="00EE1323">
              <w:rPr>
                <w:rFonts w:ascii="Arial" w:hAnsi="Arial" w:cs="Arial"/>
              </w:rPr>
              <w:t>Abdomen</w:t>
            </w:r>
          </w:p>
        </w:tc>
        <w:tc>
          <w:tcPr>
            <w:tcW w:w="3747" w:type="dxa"/>
          </w:tcPr>
          <w:p w14:paraId="3B1C98EE" w14:textId="77777777" w:rsidR="004015C6" w:rsidRPr="00EE1323" w:rsidRDefault="004015C6" w:rsidP="004015C6">
            <w:pPr>
              <w:rPr>
                <w:rFonts w:ascii="Arial" w:hAnsi="Arial" w:cs="Arial"/>
              </w:rPr>
            </w:pPr>
            <w:r w:rsidRPr="00EE1323">
              <w:rPr>
                <w:rFonts w:ascii="Arial" w:hAnsi="Arial" w:cs="Arial"/>
              </w:rPr>
              <w:t>132 (33.6%)</w:t>
            </w:r>
          </w:p>
        </w:tc>
      </w:tr>
      <w:tr w:rsidR="004015C6" w:rsidRPr="00EE1323" w14:paraId="366B799A" w14:textId="77777777" w:rsidTr="004015C6">
        <w:trPr>
          <w:trHeight w:hRule="exact" w:val="284"/>
        </w:trPr>
        <w:tc>
          <w:tcPr>
            <w:tcW w:w="5495" w:type="dxa"/>
          </w:tcPr>
          <w:p w14:paraId="1C914C6F" w14:textId="77777777" w:rsidR="004015C6" w:rsidRPr="00EE1323" w:rsidRDefault="004015C6" w:rsidP="004015C6">
            <w:pPr>
              <w:rPr>
                <w:rFonts w:ascii="Arial" w:hAnsi="Arial" w:cs="Arial"/>
              </w:rPr>
            </w:pPr>
            <w:r w:rsidRPr="00EE1323">
              <w:rPr>
                <w:rFonts w:ascii="Arial" w:hAnsi="Arial" w:cs="Arial"/>
              </w:rPr>
              <w:t>Foot</w:t>
            </w:r>
          </w:p>
        </w:tc>
        <w:tc>
          <w:tcPr>
            <w:tcW w:w="3747" w:type="dxa"/>
          </w:tcPr>
          <w:p w14:paraId="0D2DF061" w14:textId="77777777" w:rsidR="004015C6" w:rsidRPr="00EE1323" w:rsidRDefault="004015C6" w:rsidP="004015C6">
            <w:pPr>
              <w:rPr>
                <w:rFonts w:ascii="Arial" w:hAnsi="Arial" w:cs="Arial"/>
              </w:rPr>
            </w:pPr>
            <w:r w:rsidRPr="00EE1323">
              <w:rPr>
                <w:rFonts w:ascii="Arial" w:hAnsi="Arial" w:cs="Arial"/>
              </w:rPr>
              <w:t>59 (15.0%)</w:t>
            </w:r>
          </w:p>
        </w:tc>
      </w:tr>
      <w:tr w:rsidR="004015C6" w:rsidRPr="00EE1323" w14:paraId="3950360D" w14:textId="77777777" w:rsidTr="004015C6">
        <w:trPr>
          <w:trHeight w:hRule="exact" w:val="284"/>
        </w:trPr>
        <w:tc>
          <w:tcPr>
            <w:tcW w:w="5495" w:type="dxa"/>
          </w:tcPr>
          <w:p w14:paraId="5424E3E8" w14:textId="77777777" w:rsidR="004015C6" w:rsidRPr="00EE1323" w:rsidRDefault="004015C6" w:rsidP="004015C6">
            <w:pPr>
              <w:rPr>
                <w:rFonts w:ascii="Arial" w:hAnsi="Arial" w:cs="Arial"/>
              </w:rPr>
            </w:pPr>
            <w:r w:rsidRPr="00EE1323">
              <w:rPr>
                <w:rFonts w:ascii="Arial" w:hAnsi="Arial" w:cs="Arial"/>
              </w:rPr>
              <w:t>Leg</w:t>
            </w:r>
          </w:p>
        </w:tc>
        <w:tc>
          <w:tcPr>
            <w:tcW w:w="3747" w:type="dxa"/>
          </w:tcPr>
          <w:p w14:paraId="264828C1" w14:textId="77777777" w:rsidR="004015C6" w:rsidRPr="00EE1323" w:rsidRDefault="004015C6" w:rsidP="004015C6">
            <w:pPr>
              <w:rPr>
                <w:rFonts w:ascii="Arial" w:hAnsi="Arial" w:cs="Arial"/>
              </w:rPr>
            </w:pPr>
            <w:r w:rsidRPr="00EE1323">
              <w:rPr>
                <w:rFonts w:ascii="Arial" w:hAnsi="Arial" w:cs="Arial"/>
              </w:rPr>
              <w:t>58 (14.8%)</w:t>
            </w:r>
          </w:p>
        </w:tc>
      </w:tr>
      <w:tr w:rsidR="004015C6" w:rsidRPr="00EE1323" w14:paraId="45A970AF" w14:textId="77777777" w:rsidTr="004015C6">
        <w:trPr>
          <w:trHeight w:hRule="exact" w:val="284"/>
        </w:trPr>
        <w:tc>
          <w:tcPr>
            <w:tcW w:w="5495" w:type="dxa"/>
          </w:tcPr>
          <w:p w14:paraId="55366491" w14:textId="77777777" w:rsidR="004015C6" w:rsidRPr="00EE1323" w:rsidRDefault="004015C6" w:rsidP="004015C6">
            <w:pPr>
              <w:rPr>
                <w:rFonts w:ascii="Arial" w:hAnsi="Arial" w:cs="Arial"/>
              </w:rPr>
            </w:pPr>
            <w:r w:rsidRPr="00EE1323">
              <w:rPr>
                <w:rFonts w:ascii="Arial" w:hAnsi="Arial" w:cs="Arial"/>
              </w:rPr>
              <w:t>Peri-anal</w:t>
            </w:r>
          </w:p>
        </w:tc>
        <w:tc>
          <w:tcPr>
            <w:tcW w:w="3747" w:type="dxa"/>
          </w:tcPr>
          <w:p w14:paraId="22BCF255" w14:textId="77777777" w:rsidR="004015C6" w:rsidRPr="00EE1323" w:rsidRDefault="004015C6" w:rsidP="004015C6">
            <w:pPr>
              <w:rPr>
                <w:rFonts w:ascii="Arial" w:hAnsi="Arial" w:cs="Arial"/>
              </w:rPr>
            </w:pPr>
            <w:r w:rsidRPr="00EE1323">
              <w:rPr>
                <w:rFonts w:ascii="Arial" w:hAnsi="Arial" w:cs="Arial"/>
              </w:rPr>
              <w:t>34 (8.7%)</w:t>
            </w:r>
          </w:p>
        </w:tc>
      </w:tr>
      <w:tr w:rsidR="004015C6" w:rsidRPr="00EE1323" w14:paraId="14E973CE" w14:textId="77777777" w:rsidTr="004015C6">
        <w:trPr>
          <w:trHeight w:hRule="exact" w:val="284"/>
        </w:trPr>
        <w:tc>
          <w:tcPr>
            <w:tcW w:w="5495" w:type="dxa"/>
          </w:tcPr>
          <w:p w14:paraId="1054C032" w14:textId="77777777" w:rsidR="004015C6" w:rsidRPr="00EE1323" w:rsidRDefault="004015C6" w:rsidP="004015C6">
            <w:pPr>
              <w:rPr>
                <w:rFonts w:ascii="Arial" w:hAnsi="Arial" w:cs="Arial"/>
              </w:rPr>
            </w:pPr>
            <w:r w:rsidRPr="00EE1323">
              <w:rPr>
                <w:rFonts w:ascii="Arial" w:hAnsi="Arial" w:cs="Arial"/>
              </w:rPr>
              <w:t>Back</w:t>
            </w:r>
          </w:p>
        </w:tc>
        <w:tc>
          <w:tcPr>
            <w:tcW w:w="3747" w:type="dxa"/>
          </w:tcPr>
          <w:p w14:paraId="1E5DF0BE" w14:textId="77777777" w:rsidR="004015C6" w:rsidRPr="00EE1323" w:rsidRDefault="004015C6" w:rsidP="004015C6">
            <w:pPr>
              <w:rPr>
                <w:rFonts w:ascii="Arial" w:hAnsi="Arial" w:cs="Arial"/>
              </w:rPr>
            </w:pPr>
            <w:r w:rsidRPr="00EE1323">
              <w:rPr>
                <w:rFonts w:ascii="Arial" w:hAnsi="Arial" w:cs="Arial"/>
              </w:rPr>
              <w:t>19 (4.8%)</w:t>
            </w:r>
          </w:p>
        </w:tc>
      </w:tr>
      <w:tr w:rsidR="004015C6" w:rsidRPr="00EE1323" w14:paraId="4E357929" w14:textId="77777777" w:rsidTr="004015C6">
        <w:trPr>
          <w:trHeight w:hRule="exact" w:val="284"/>
        </w:trPr>
        <w:tc>
          <w:tcPr>
            <w:tcW w:w="5495" w:type="dxa"/>
          </w:tcPr>
          <w:p w14:paraId="5B0C63F3" w14:textId="77777777" w:rsidR="004015C6" w:rsidRPr="00EE1323" w:rsidRDefault="004015C6" w:rsidP="004015C6">
            <w:pPr>
              <w:rPr>
                <w:rFonts w:ascii="Arial" w:hAnsi="Arial" w:cs="Arial"/>
              </w:rPr>
            </w:pPr>
            <w:r w:rsidRPr="00EE1323">
              <w:rPr>
                <w:rFonts w:ascii="Arial" w:hAnsi="Arial" w:cs="Arial"/>
              </w:rPr>
              <w:t>Natal cleft</w:t>
            </w:r>
          </w:p>
        </w:tc>
        <w:tc>
          <w:tcPr>
            <w:tcW w:w="3747" w:type="dxa"/>
          </w:tcPr>
          <w:p w14:paraId="05635160" w14:textId="77777777" w:rsidR="004015C6" w:rsidRPr="00EE1323" w:rsidRDefault="004015C6" w:rsidP="004015C6">
            <w:pPr>
              <w:rPr>
                <w:rFonts w:ascii="Arial" w:hAnsi="Arial" w:cs="Arial"/>
              </w:rPr>
            </w:pPr>
            <w:r w:rsidRPr="00EE1323">
              <w:rPr>
                <w:rFonts w:ascii="Arial" w:hAnsi="Arial" w:cs="Arial"/>
              </w:rPr>
              <w:t>16 (4.1%)</w:t>
            </w:r>
          </w:p>
        </w:tc>
      </w:tr>
      <w:tr w:rsidR="004015C6" w:rsidRPr="00EE1323" w14:paraId="667A80DB" w14:textId="77777777" w:rsidTr="004015C6">
        <w:trPr>
          <w:trHeight w:hRule="exact" w:val="284"/>
        </w:trPr>
        <w:tc>
          <w:tcPr>
            <w:tcW w:w="5495" w:type="dxa"/>
          </w:tcPr>
          <w:p w14:paraId="7475F6F4" w14:textId="77777777" w:rsidR="004015C6" w:rsidRPr="00EE1323" w:rsidRDefault="004015C6" w:rsidP="004015C6">
            <w:pPr>
              <w:rPr>
                <w:rFonts w:ascii="Arial" w:hAnsi="Arial" w:cs="Arial"/>
              </w:rPr>
            </w:pPr>
            <w:r w:rsidRPr="00EE1323">
              <w:rPr>
                <w:rFonts w:ascii="Arial" w:hAnsi="Arial" w:cs="Arial"/>
              </w:rPr>
              <w:t>Buttocks</w:t>
            </w:r>
          </w:p>
        </w:tc>
        <w:tc>
          <w:tcPr>
            <w:tcW w:w="3747" w:type="dxa"/>
          </w:tcPr>
          <w:p w14:paraId="6C8FDF68" w14:textId="77777777" w:rsidR="004015C6" w:rsidRPr="00EE1323" w:rsidRDefault="004015C6" w:rsidP="004015C6">
            <w:pPr>
              <w:rPr>
                <w:rFonts w:ascii="Arial" w:hAnsi="Arial" w:cs="Arial"/>
              </w:rPr>
            </w:pPr>
            <w:r w:rsidRPr="00EE1323">
              <w:rPr>
                <w:rFonts w:ascii="Arial" w:hAnsi="Arial" w:cs="Arial"/>
              </w:rPr>
              <w:t>16 (4.1%)</w:t>
            </w:r>
          </w:p>
        </w:tc>
      </w:tr>
      <w:tr w:rsidR="004015C6" w:rsidRPr="00EE1323" w14:paraId="4E14A11F" w14:textId="77777777" w:rsidTr="004015C6">
        <w:trPr>
          <w:trHeight w:hRule="exact" w:val="284"/>
        </w:trPr>
        <w:tc>
          <w:tcPr>
            <w:tcW w:w="5495" w:type="dxa"/>
          </w:tcPr>
          <w:p w14:paraId="04AE36F1" w14:textId="77777777" w:rsidR="004015C6" w:rsidRPr="00EE1323" w:rsidRDefault="004015C6" w:rsidP="004015C6">
            <w:pPr>
              <w:rPr>
                <w:rFonts w:ascii="Arial" w:hAnsi="Arial" w:cs="Arial"/>
              </w:rPr>
            </w:pPr>
            <w:r w:rsidRPr="00EE1323">
              <w:rPr>
                <w:rFonts w:ascii="Arial" w:hAnsi="Arial" w:cs="Arial"/>
              </w:rPr>
              <w:t>Breast</w:t>
            </w:r>
          </w:p>
        </w:tc>
        <w:tc>
          <w:tcPr>
            <w:tcW w:w="3747" w:type="dxa"/>
          </w:tcPr>
          <w:p w14:paraId="2A7E65D0" w14:textId="77777777" w:rsidR="004015C6" w:rsidRPr="00EE1323" w:rsidRDefault="004015C6" w:rsidP="004015C6">
            <w:pPr>
              <w:rPr>
                <w:rFonts w:ascii="Arial" w:hAnsi="Arial" w:cs="Arial"/>
              </w:rPr>
            </w:pPr>
            <w:r w:rsidRPr="00EE1323">
              <w:rPr>
                <w:rFonts w:ascii="Arial" w:hAnsi="Arial" w:cs="Arial"/>
              </w:rPr>
              <w:t>7 (1.8%)</w:t>
            </w:r>
          </w:p>
        </w:tc>
      </w:tr>
      <w:tr w:rsidR="004015C6" w:rsidRPr="00EE1323" w14:paraId="0D514A08" w14:textId="77777777" w:rsidTr="004015C6">
        <w:trPr>
          <w:trHeight w:hRule="exact" w:val="284"/>
        </w:trPr>
        <w:tc>
          <w:tcPr>
            <w:tcW w:w="5495" w:type="dxa"/>
          </w:tcPr>
          <w:p w14:paraId="087603D2" w14:textId="77777777" w:rsidR="004015C6" w:rsidRPr="00EE1323" w:rsidRDefault="004015C6" w:rsidP="004015C6">
            <w:pPr>
              <w:rPr>
                <w:rFonts w:ascii="Arial" w:hAnsi="Arial" w:cs="Arial"/>
              </w:rPr>
            </w:pPr>
            <w:r w:rsidRPr="00EE1323">
              <w:rPr>
                <w:rFonts w:ascii="Arial" w:hAnsi="Arial" w:cs="Arial"/>
              </w:rPr>
              <w:t>Arm</w:t>
            </w:r>
          </w:p>
        </w:tc>
        <w:tc>
          <w:tcPr>
            <w:tcW w:w="3747" w:type="dxa"/>
          </w:tcPr>
          <w:p w14:paraId="327D55CC" w14:textId="77777777" w:rsidR="004015C6" w:rsidRPr="00EE1323" w:rsidRDefault="004015C6" w:rsidP="004015C6">
            <w:pPr>
              <w:rPr>
                <w:rFonts w:ascii="Arial" w:hAnsi="Arial" w:cs="Arial"/>
              </w:rPr>
            </w:pPr>
            <w:r w:rsidRPr="00EE1323">
              <w:rPr>
                <w:rFonts w:ascii="Arial" w:hAnsi="Arial" w:cs="Arial"/>
              </w:rPr>
              <w:t>5 (1.3%)</w:t>
            </w:r>
          </w:p>
        </w:tc>
      </w:tr>
      <w:tr w:rsidR="004015C6" w:rsidRPr="00EE1323" w14:paraId="6C8A5C70" w14:textId="77777777" w:rsidTr="004015C6">
        <w:trPr>
          <w:trHeight w:hRule="exact" w:val="284"/>
        </w:trPr>
        <w:tc>
          <w:tcPr>
            <w:tcW w:w="5495" w:type="dxa"/>
          </w:tcPr>
          <w:p w14:paraId="0291BCFF" w14:textId="77777777" w:rsidR="004015C6" w:rsidRPr="00EE1323" w:rsidRDefault="004015C6" w:rsidP="004015C6">
            <w:pPr>
              <w:rPr>
                <w:rFonts w:ascii="Arial" w:hAnsi="Arial" w:cs="Arial"/>
              </w:rPr>
            </w:pPr>
            <w:r w:rsidRPr="00EE1323">
              <w:rPr>
                <w:rFonts w:ascii="Arial" w:hAnsi="Arial" w:cs="Arial"/>
              </w:rPr>
              <w:t>Perineum</w:t>
            </w:r>
          </w:p>
        </w:tc>
        <w:tc>
          <w:tcPr>
            <w:tcW w:w="3747" w:type="dxa"/>
          </w:tcPr>
          <w:p w14:paraId="2C0C3CEF" w14:textId="77777777" w:rsidR="004015C6" w:rsidRPr="00EE1323" w:rsidRDefault="004015C6" w:rsidP="004015C6">
            <w:pPr>
              <w:rPr>
                <w:rFonts w:ascii="Arial" w:hAnsi="Arial" w:cs="Arial"/>
              </w:rPr>
            </w:pPr>
            <w:r w:rsidRPr="00EE1323">
              <w:rPr>
                <w:rFonts w:ascii="Arial" w:hAnsi="Arial" w:cs="Arial"/>
              </w:rPr>
              <w:t>5 (1.3%)</w:t>
            </w:r>
          </w:p>
        </w:tc>
      </w:tr>
      <w:tr w:rsidR="004015C6" w:rsidRPr="00EE1323" w14:paraId="23D29242" w14:textId="77777777" w:rsidTr="004015C6">
        <w:trPr>
          <w:trHeight w:hRule="exact" w:val="284"/>
        </w:trPr>
        <w:tc>
          <w:tcPr>
            <w:tcW w:w="5495" w:type="dxa"/>
          </w:tcPr>
          <w:p w14:paraId="13092DB3" w14:textId="77777777" w:rsidR="004015C6" w:rsidRPr="00EE1323" w:rsidRDefault="004015C6" w:rsidP="004015C6">
            <w:pPr>
              <w:rPr>
                <w:rFonts w:ascii="Arial" w:hAnsi="Arial" w:cs="Arial"/>
              </w:rPr>
            </w:pPr>
            <w:r w:rsidRPr="00EE1323">
              <w:rPr>
                <w:rFonts w:ascii="Arial" w:hAnsi="Arial" w:cs="Arial"/>
              </w:rPr>
              <w:t>Head</w:t>
            </w:r>
          </w:p>
        </w:tc>
        <w:tc>
          <w:tcPr>
            <w:tcW w:w="3747" w:type="dxa"/>
          </w:tcPr>
          <w:p w14:paraId="622AECFD" w14:textId="77777777" w:rsidR="004015C6" w:rsidRPr="00EE1323" w:rsidRDefault="004015C6" w:rsidP="004015C6">
            <w:pPr>
              <w:rPr>
                <w:rFonts w:ascii="Arial" w:hAnsi="Arial" w:cs="Arial"/>
              </w:rPr>
            </w:pPr>
            <w:r w:rsidRPr="00EE1323">
              <w:rPr>
                <w:rFonts w:ascii="Arial" w:hAnsi="Arial" w:cs="Arial"/>
              </w:rPr>
              <w:t>3 (0.8%)</w:t>
            </w:r>
          </w:p>
        </w:tc>
      </w:tr>
      <w:tr w:rsidR="004015C6" w:rsidRPr="00EE1323" w14:paraId="76F91C6E" w14:textId="77777777" w:rsidTr="004015C6">
        <w:trPr>
          <w:trHeight w:hRule="exact" w:val="284"/>
        </w:trPr>
        <w:tc>
          <w:tcPr>
            <w:tcW w:w="5495" w:type="dxa"/>
          </w:tcPr>
          <w:p w14:paraId="6041BA7A" w14:textId="77777777" w:rsidR="004015C6" w:rsidRPr="00EE1323" w:rsidRDefault="004015C6" w:rsidP="004015C6">
            <w:pPr>
              <w:rPr>
                <w:rFonts w:ascii="Arial" w:hAnsi="Arial" w:cs="Arial"/>
              </w:rPr>
            </w:pPr>
            <w:r w:rsidRPr="00EE1323">
              <w:rPr>
                <w:rFonts w:ascii="Arial" w:hAnsi="Arial" w:cs="Arial"/>
              </w:rPr>
              <w:t>Hand</w:t>
            </w:r>
          </w:p>
        </w:tc>
        <w:tc>
          <w:tcPr>
            <w:tcW w:w="3747" w:type="dxa"/>
          </w:tcPr>
          <w:p w14:paraId="549BC59E" w14:textId="77777777" w:rsidR="004015C6" w:rsidRPr="00EE1323" w:rsidRDefault="004015C6" w:rsidP="004015C6">
            <w:pPr>
              <w:rPr>
                <w:rFonts w:ascii="Arial" w:hAnsi="Arial" w:cs="Arial"/>
              </w:rPr>
            </w:pPr>
            <w:r w:rsidRPr="00EE1323">
              <w:rPr>
                <w:rFonts w:ascii="Arial" w:hAnsi="Arial" w:cs="Arial"/>
              </w:rPr>
              <w:t>2 (0.5%)</w:t>
            </w:r>
          </w:p>
        </w:tc>
      </w:tr>
      <w:tr w:rsidR="004015C6" w:rsidRPr="00EE1323" w14:paraId="52F8A7E3" w14:textId="77777777" w:rsidTr="004015C6">
        <w:trPr>
          <w:trHeight w:hRule="exact" w:val="284"/>
        </w:trPr>
        <w:tc>
          <w:tcPr>
            <w:tcW w:w="5495" w:type="dxa"/>
          </w:tcPr>
          <w:p w14:paraId="4DC4A697" w14:textId="77777777" w:rsidR="004015C6" w:rsidRPr="00EE1323" w:rsidRDefault="004015C6" w:rsidP="004015C6">
            <w:pPr>
              <w:rPr>
                <w:rFonts w:ascii="Arial" w:hAnsi="Arial" w:cs="Arial"/>
              </w:rPr>
            </w:pPr>
            <w:r w:rsidRPr="00EE1323">
              <w:rPr>
                <w:rFonts w:ascii="Arial" w:hAnsi="Arial" w:cs="Arial"/>
              </w:rPr>
              <w:t>Neck</w:t>
            </w:r>
          </w:p>
        </w:tc>
        <w:tc>
          <w:tcPr>
            <w:tcW w:w="3747" w:type="dxa"/>
          </w:tcPr>
          <w:p w14:paraId="0C37C7CD" w14:textId="77777777" w:rsidR="004015C6" w:rsidRPr="00EE1323" w:rsidRDefault="004015C6" w:rsidP="004015C6">
            <w:pPr>
              <w:rPr>
                <w:rFonts w:ascii="Arial" w:hAnsi="Arial" w:cs="Arial"/>
              </w:rPr>
            </w:pPr>
            <w:r w:rsidRPr="00EE1323">
              <w:rPr>
                <w:rFonts w:ascii="Arial" w:hAnsi="Arial" w:cs="Arial"/>
              </w:rPr>
              <w:t>2 (0.5%)</w:t>
            </w:r>
          </w:p>
        </w:tc>
      </w:tr>
      <w:tr w:rsidR="004015C6" w:rsidRPr="00EE1323" w14:paraId="5B54AD97" w14:textId="77777777" w:rsidTr="004015C6">
        <w:trPr>
          <w:trHeight w:hRule="exact" w:val="284"/>
        </w:trPr>
        <w:tc>
          <w:tcPr>
            <w:tcW w:w="5495" w:type="dxa"/>
          </w:tcPr>
          <w:p w14:paraId="284D93F2" w14:textId="77777777" w:rsidR="004015C6" w:rsidRPr="00EE1323" w:rsidRDefault="004015C6" w:rsidP="004015C6">
            <w:pPr>
              <w:rPr>
                <w:rFonts w:ascii="Arial" w:hAnsi="Arial" w:cs="Arial"/>
              </w:rPr>
            </w:pPr>
            <w:r w:rsidRPr="00EE1323">
              <w:rPr>
                <w:rFonts w:ascii="Arial" w:hAnsi="Arial" w:cs="Arial"/>
              </w:rPr>
              <w:t>Missing</w:t>
            </w:r>
          </w:p>
        </w:tc>
        <w:tc>
          <w:tcPr>
            <w:tcW w:w="3747" w:type="dxa"/>
          </w:tcPr>
          <w:p w14:paraId="433174A5" w14:textId="77777777" w:rsidR="004015C6" w:rsidRPr="00EE1323" w:rsidRDefault="004015C6" w:rsidP="004015C6">
            <w:pPr>
              <w:rPr>
                <w:rFonts w:ascii="Arial" w:hAnsi="Arial" w:cs="Arial"/>
              </w:rPr>
            </w:pPr>
            <w:r w:rsidRPr="00EE1323">
              <w:rPr>
                <w:rFonts w:ascii="Arial" w:hAnsi="Arial" w:cs="Arial"/>
              </w:rPr>
              <w:t>35 (8.9%)</w:t>
            </w:r>
          </w:p>
        </w:tc>
      </w:tr>
      <w:tr w:rsidR="004015C6" w:rsidRPr="00EE1323" w14:paraId="67B676EE" w14:textId="77777777" w:rsidTr="004015C6">
        <w:trPr>
          <w:trHeight w:hRule="exact" w:val="284"/>
        </w:trPr>
        <w:tc>
          <w:tcPr>
            <w:tcW w:w="5495" w:type="dxa"/>
            <w:shd w:val="clear" w:color="auto" w:fill="D9D9D9" w:themeFill="background1" w:themeFillShade="D9"/>
          </w:tcPr>
          <w:p w14:paraId="5A9456EA" w14:textId="77777777" w:rsidR="004015C6" w:rsidRPr="00EE1323" w:rsidRDefault="004015C6" w:rsidP="004015C6">
            <w:pPr>
              <w:rPr>
                <w:rFonts w:ascii="Arial" w:hAnsi="Arial" w:cs="Arial"/>
                <w:b/>
              </w:rPr>
            </w:pPr>
            <w:r w:rsidRPr="00EE1323">
              <w:rPr>
                <w:rFonts w:ascii="Arial" w:hAnsi="Arial" w:cs="Arial"/>
                <w:b/>
              </w:rPr>
              <w:t xml:space="preserve">Aetiology </w:t>
            </w:r>
            <w:r w:rsidRPr="00EE1323">
              <w:rPr>
                <w:rFonts w:ascii="Arial" w:hAnsi="Arial" w:cs="Arial"/>
              </w:rPr>
              <w:t>(%)</w:t>
            </w:r>
          </w:p>
        </w:tc>
        <w:tc>
          <w:tcPr>
            <w:tcW w:w="3747" w:type="dxa"/>
            <w:shd w:val="clear" w:color="auto" w:fill="D9D9D9" w:themeFill="background1" w:themeFillShade="D9"/>
          </w:tcPr>
          <w:p w14:paraId="07D73FC7" w14:textId="77777777" w:rsidR="004015C6" w:rsidRPr="00EE1323" w:rsidRDefault="004015C6" w:rsidP="004015C6">
            <w:pPr>
              <w:rPr>
                <w:rFonts w:ascii="Arial" w:hAnsi="Arial" w:cs="Arial"/>
                <w:b/>
              </w:rPr>
            </w:pPr>
            <w:r w:rsidRPr="00EE1323">
              <w:rPr>
                <w:rFonts w:ascii="Arial" w:hAnsi="Arial" w:cs="Arial"/>
                <w:b/>
              </w:rPr>
              <w:t>n (%)</w:t>
            </w:r>
          </w:p>
        </w:tc>
      </w:tr>
      <w:tr w:rsidR="004015C6" w:rsidRPr="00EE1323" w14:paraId="644D65C5" w14:textId="77777777" w:rsidTr="004015C6">
        <w:trPr>
          <w:trHeight w:hRule="exact" w:val="284"/>
        </w:trPr>
        <w:tc>
          <w:tcPr>
            <w:tcW w:w="5495" w:type="dxa"/>
          </w:tcPr>
          <w:p w14:paraId="5DFD66CB" w14:textId="77777777" w:rsidR="004015C6" w:rsidRPr="00EE1323" w:rsidRDefault="004015C6" w:rsidP="004015C6">
            <w:pPr>
              <w:rPr>
                <w:rFonts w:ascii="Arial" w:hAnsi="Arial" w:cs="Arial"/>
              </w:rPr>
            </w:pPr>
            <w:r w:rsidRPr="00EE1323">
              <w:rPr>
                <w:rFonts w:ascii="Arial" w:hAnsi="Arial" w:cs="Arial"/>
              </w:rPr>
              <w:t>Planned</w:t>
            </w:r>
          </w:p>
        </w:tc>
        <w:tc>
          <w:tcPr>
            <w:tcW w:w="3747" w:type="dxa"/>
          </w:tcPr>
          <w:p w14:paraId="5D5D6DE2" w14:textId="77777777" w:rsidR="004015C6" w:rsidRPr="00EE1323" w:rsidRDefault="004015C6" w:rsidP="004015C6">
            <w:pPr>
              <w:rPr>
                <w:rFonts w:ascii="Arial" w:hAnsi="Arial" w:cs="Arial"/>
              </w:rPr>
            </w:pPr>
            <w:r w:rsidRPr="00EE1323">
              <w:rPr>
                <w:rFonts w:ascii="Arial" w:hAnsi="Arial" w:cs="Arial"/>
              </w:rPr>
              <w:t>236 (60.0%)</w:t>
            </w:r>
          </w:p>
        </w:tc>
      </w:tr>
      <w:tr w:rsidR="004015C6" w:rsidRPr="00EE1323" w14:paraId="4A6E30AD" w14:textId="77777777" w:rsidTr="004015C6">
        <w:trPr>
          <w:trHeight w:hRule="exact" w:val="284"/>
        </w:trPr>
        <w:tc>
          <w:tcPr>
            <w:tcW w:w="5495" w:type="dxa"/>
          </w:tcPr>
          <w:p w14:paraId="08461B46" w14:textId="77777777" w:rsidR="004015C6" w:rsidRPr="00EE1323" w:rsidRDefault="004015C6" w:rsidP="004015C6">
            <w:pPr>
              <w:rPr>
                <w:rFonts w:ascii="Arial" w:hAnsi="Arial" w:cs="Arial"/>
              </w:rPr>
            </w:pPr>
            <w:r w:rsidRPr="00EE1323">
              <w:rPr>
                <w:rFonts w:ascii="Arial" w:hAnsi="Arial" w:cs="Arial"/>
              </w:rPr>
              <w:t>Dehisced</w:t>
            </w:r>
          </w:p>
        </w:tc>
        <w:tc>
          <w:tcPr>
            <w:tcW w:w="3747" w:type="dxa"/>
          </w:tcPr>
          <w:p w14:paraId="049104B4" w14:textId="77777777" w:rsidR="004015C6" w:rsidRPr="00EE1323" w:rsidRDefault="004015C6" w:rsidP="004015C6">
            <w:pPr>
              <w:rPr>
                <w:rFonts w:ascii="Arial" w:hAnsi="Arial" w:cs="Arial"/>
              </w:rPr>
            </w:pPr>
            <w:r w:rsidRPr="00EE1323">
              <w:rPr>
                <w:rFonts w:ascii="Arial" w:hAnsi="Arial" w:cs="Arial"/>
              </w:rPr>
              <w:t>141 (35.9%)</w:t>
            </w:r>
          </w:p>
        </w:tc>
      </w:tr>
      <w:tr w:rsidR="004015C6" w:rsidRPr="00EE1323" w14:paraId="0AE16ABA" w14:textId="77777777" w:rsidTr="004015C6">
        <w:trPr>
          <w:trHeight w:hRule="exact" w:val="284"/>
        </w:trPr>
        <w:tc>
          <w:tcPr>
            <w:tcW w:w="5495" w:type="dxa"/>
          </w:tcPr>
          <w:p w14:paraId="004E3B09" w14:textId="1196F214" w:rsidR="004015C6" w:rsidRPr="00EE1323" w:rsidRDefault="004015C6" w:rsidP="004015C6">
            <w:pPr>
              <w:rPr>
                <w:rFonts w:ascii="Arial" w:hAnsi="Arial" w:cs="Arial"/>
              </w:rPr>
            </w:pPr>
            <w:r w:rsidRPr="00EE1323">
              <w:rPr>
                <w:rFonts w:ascii="Arial" w:hAnsi="Arial" w:cs="Arial"/>
              </w:rPr>
              <w:t xml:space="preserve">Surgically </w:t>
            </w:r>
            <w:r w:rsidR="009969E5">
              <w:rPr>
                <w:rFonts w:ascii="Arial" w:hAnsi="Arial" w:cs="Arial"/>
              </w:rPr>
              <w:t>re-</w:t>
            </w:r>
            <w:r w:rsidRPr="00EE1323">
              <w:rPr>
                <w:rFonts w:ascii="Arial" w:hAnsi="Arial" w:cs="Arial"/>
              </w:rPr>
              <w:t>opened</w:t>
            </w:r>
          </w:p>
        </w:tc>
        <w:tc>
          <w:tcPr>
            <w:tcW w:w="3747" w:type="dxa"/>
          </w:tcPr>
          <w:p w14:paraId="543B881C" w14:textId="77777777" w:rsidR="004015C6" w:rsidRPr="00EE1323" w:rsidRDefault="004015C6" w:rsidP="004015C6">
            <w:pPr>
              <w:rPr>
                <w:rFonts w:ascii="Arial" w:hAnsi="Arial" w:cs="Arial"/>
              </w:rPr>
            </w:pPr>
            <w:r w:rsidRPr="00EE1323">
              <w:rPr>
                <w:rFonts w:ascii="Arial" w:hAnsi="Arial" w:cs="Arial"/>
              </w:rPr>
              <w:t>16 (4.1%)</w:t>
            </w:r>
          </w:p>
        </w:tc>
      </w:tr>
      <w:tr w:rsidR="004015C6" w:rsidRPr="00EE1323" w14:paraId="0D886987" w14:textId="77777777" w:rsidTr="004015C6">
        <w:trPr>
          <w:trHeight w:hRule="exact" w:val="284"/>
        </w:trPr>
        <w:tc>
          <w:tcPr>
            <w:tcW w:w="5495" w:type="dxa"/>
            <w:shd w:val="clear" w:color="auto" w:fill="D9D9D9" w:themeFill="background1" w:themeFillShade="D9"/>
          </w:tcPr>
          <w:p w14:paraId="04C80730" w14:textId="77777777" w:rsidR="004015C6" w:rsidRPr="00EE1323" w:rsidRDefault="004015C6" w:rsidP="004015C6">
            <w:pPr>
              <w:rPr>
                <w:rFonts w:ascii="Arial" w:hAnsi="Arial" w:cs="Arial"/>
              </w:rPr>
            </w:pPr>
            <w:r w:rsidRPr="00EE1323">
              <w:rPr>
                <w:rFonts w:ascii="Arial" w:hAnsi="Arial" w:cs="Arial"/>
                <w:b/>
              </w:rPr>
              <w:t xml:space="preserve">Tissue Involvement </w:t>
            </w:r>
            <w:r w:rsidRPr="00EE1323">
              <w:rPr>
                <w:rFonts w:ascii="Arial" w:hAnsi="Arial" w:cs="Arial"/>
              </w:rPr>
              <w:t>(%)</w:t>
            </w:r>
          </w:p>
        </w:tc>
        <w:tc>
          <w:tcPr>
            <w:tcW w:w="3747" w:type="dxa"/>
            <w:shd w:val="clear" w:color="auto" w:fill="D9D9D9" w:themeFill="background1" w:themeFillShade="D9"/>
          </w:tcPr>
          <w:p w14:paraId="08C876F6" w14:textId="77777777" w:rsidR="004015C6" w:rsidRPr="00EE1323" w:rsidRDefault="004015C6" w:rsidP="004015C6">
            <w:pPr>
              <w:rPr>
                <w:rFonts w:ascii="Arial" w:hAnsi="Arial" w:cs="Arial"/>
              </w:rPr>
            </w:pPr>
            <w:r w:rsidRPr="00EE1323">
              <w:rPr>
                <w:rFonts w:ascii="Arial" w:hAnsi="Arial" w:cs="Arial"/>
                <w:b/>
              </w:rPr>
              <w:t>n (%)</w:t>
            </w:r>
          </w:p>
        </w:tc>
      </w:tr>
      <w:tr w:rsidR="004015C6" w:rsidRPr="00EE1323" w14:paraId="424DE76C" w14:textId="77777777" w:rsidTr="004015C6">
        <w:trPr>
          <w:trHeight w:hRule="exact" w:val="284"/>
        </w:trPr>
        <w:tc>
          <w:tcPr>
            <w:tcW w:w="5495" w:type="dxa"/>
          </w:tcPr>
          <w:p w14:paraId="45450F53" w14:textId="77777777" w:rsidR="004015C6" w:rsidRPr="00EE1323" w:rsidRDefault="004015C6" w:rsidP="004015C6">
            <w:pPr>
              <w:rPr>
                <w:rFonts w:ascii="Arial" w:hAnsi="Arial" w:cs="Arial"/>
              </w:rPr>
            </w:pPr>
            <w:r w:rsidRPr="00EE1323">
              <w:rPr>
                <w:rFonts w:ascii="Arial" w:hAnsi="Arial" w:cs="Arial"/>
              </w:rPr>
              <w:t>Full thickness</w:t>
            </w:r>
          </w:p>
        </w:tc>
        <w:tc>
          <w:tcPr>
            <w:tcW w:w="3747" w:type="dxa"/>
          </w:tcPr>
          <w:p w14:paraId="0569AE3C" w14:textId="77777777" w:rsidR="004015C6" w:rsidRPr="00EE1323" w:rsidRDefault="004015C6" w:rsidP="004015C6">
            <w:pPr>
              <w:rPr>
                <w:rFonts w:ascii="Arial" w:hAnsi="Arial" w:cs="Arial"/>
              </w:rPr>
            </w:pPr>
            <w:r w:rsidRPr="00EE1323">
              <w:rPr>
                <w:rFonts w:ascii="Arial" w:hAnsi="Arial" w:cs="Arial"/>
              </w:rPr>
              <w:t>235 (59.8%)</w:t>
            </w:r>
          </w:p>
        </w:tc>
      </w:tr>
      <w:tr w:rsidR="004015C6" w:rsidRPr="00EE1323" w14:paraId="6BAC105F" w14:textId="77777777" w:rsidTr="004015C6">
        <w:trPr>
          <w:trHeight w:hRule="exact" w:val="284"/>
        </w:trPr>
        <w:tc>
          <w:tcPr>
            <w:tcW w:w="5495" w:type="dxa"/>
          </w:tcPr>
          <w:p w14:paraId="41B3F9D8" w14:textId="77777777" w:rsidR="004015C6" w:rsidRPr="00EE1323" w:rsidRDefault="004015C6" w:rsidP="004015C6">
            <w:pPr>
              <w:rPr>
                <w:rFonts w:ascii="Arial" w:hAnsi="Arial" w:cs="Arial"/>
              </w:rPr>
            </w:pPr>
            <w:r w:rsidRPr="00EE1323">
              <w:rPr>
                <w:rFonts w:ascii="Arial" w:hAnsi="Arial" w:cs="Arial"/>
              </w:rPr>
              <w:lastRenderedPageBreak/>
              <w:t>Muscle, tendon or bone exposed</w:t>
            </w:r>
          </w:p>
        </w:tc>
        <w:tc>
          <w:tcPr>
            <w:tcW w:w="3747" w:type="dxa"/>
          </w:tcPr>
          <w:p w14:paraId="3084A49E" w14:textId="77777777" w:rsidR="004015C6" w:rsidRPr="00EE1323" w:rsidRDefault="004015C6" w:rsidP="004015C6">
            <w:pPr>
              <w:rPr>
                <w:rFonts w:ascii="Arial" w:hAnsi="Arial" w:cs="Arial"/>
              </w:rPr>
            </w:pPr>
            <w:r w:rsidRPr="00EE1323">
              <w:rPr>
                <w:rFonts w:ascii="Arial" w:hAnsi="Arial" w:cs="Arial"/>
              </w:rPr>
              <w:t>120 (30.5%)</w:t>
            </w:r>
          </w:p>
        </w:tc>
      </w:tr>
      <w:tr w:rsidR="004015C6" w:rsidRPr="00EE1323" w14:paraId="56E1DE43" w14:textId="77777777" w:rsidTr="004015C6">
        <w:trPr>
          <w:trHeight w:hRule="exact" w:val="284"/>
        </w:trPr>
        <w:tc>
          <w:tcPr>
            <w:tcW w:w="5495" w:type="dxa"/>
          </w:tcPr>
          <w:p w14:paraId="42FCF796" w14:textId="77777777" w:rsidR="004015C6" w:rsidRPr="00EE1323" w:rsidRDefault="004015C6" w:rsidP="004015C6">
            <w:pPr>
              <w:rPr>
                <w:rFonts w:ascii="Arial" w:hAnsi="Arial" w:cs="Arial"/>
              </w:rPr>
            </w:pPr>
            <w:r w:rsidRPr="00EE1323">
              <w:rPr>
                <w:rFonts w:ascii="Arial" w:hAnsi="Arial" w:cs="Arial"/>
              </w:rPr>
              <w:t>Organ exposed</w:t>
            </w:r>
          </w:p>
        </w:tc>
        <w:tc>
          <w:tcPr>
            <w:tcW w:w="3747" w:type="dxa"/>
          </w:tcPr>
          <w:p w14:paraId="7DB2FEB2" w14:textId="77777777" w:rsidR="004015C6" w:rsidRPr="00EE1323" w:rsidRDefault="004015C6" w:rsidP="004015C6">
            <w:pPr>
              <w:rPr>
                <w:rFonts w:ascii="Arial" w:hAnsi="Arial" w:cs="Arial"/>
              </w:rPr>
            </w:pPr>
            <w:r w:rsidRPr="00EE1323">
              <w:rPr>
                <w:rFonts w:ascii="Arial" w:hAnsi="Arial" w:cs="Arial"/>
              </w:rPr>
              <w:t>1 (0.3%)</w:t>
            </w:r>
          </w:p>
        </w:tc>
      </w:tr>
      <w:tr w:rsidR="004015C6" w:rsidRPr="00EE1323" w14:paraId="1854422E" w14:textId="77777777" w:rsidTr="004015C6">
        <w:trPr>
          <w:trHeight w:hRule="exact" w:val="284"/>
        </w:trPr>
        <w:tc>
          <w:tcPr>
            <w:tcW w:w="5495" w:type="dxa"/>
          </w:tcPr>
          <w:p w14:paraId="321883E3" w14:textId="77777777" w:rsidR="004015C6" w:rsidRPr="00EE1323" w:rsidRDefault="004015C6" w:rsidP="004015C6">
            <w:pPr>
              <w:rPr>
                <w:rFonts w:ascii="Arial" w:hAnsi="Arial" w:cs="Arial"/>
              </w:rPr>
            </w:pPr>
            <w:r w:rsidRPr="00EE1323">
              <w:rPr>
                <w:rFonts w:ascii="Arial" w:hAnsi="Arial" w:cs="Arial"/>
              </w:rPr>
              <w:t>Unsure</w:t>
            </w:r>
          </w:p>
        </w:tc>
        <w:tc>
          <w:tcPr>
            <w:tcW w:w="3747" w:type="dxa"/>
          </w:tcPr>
          <w:p w14:paraId="7188633E" w14:textId="77777777" w:rsidR="004015C6" w:rsidRPr="00EE1323" w:rsidRDefault="004015C6" w:rsidP="004015C6">
            <w:pPr>
              <w:rPr>
                <w:rFonts w:ascii="Arial" w:hAnsi="Arial" w:cs="Arial"/>
              </w:rPr>
            </w:pPr>
            <w:r w:rsidRPr="00EE1323">
              <w:rPr>
                <w:rFonts w:ascii="Arial" w:hAnsi="Arial" w:cs="Arial"/>
              </w:rPr>
              <w:t>35 (8.9%)</w:t>
            </w:r>
          </w:p>
        </w:tc>
      </w:tr>
      <w:tr w:rsidR="004015C6" w:rsidRPr="00EE1323" w14:paraId="098A1F58" w14:textId="77777777" w:rsidTr="004015C6">
        <w:trPr>
          <w:trHeight w:hRule="exact" w:val="284"/>
        </w:trPr>
        <w:tc>
          <w:tcPr>
            <w:tcW w:w="5495" w:type="dxa"/>
          </w:tcPr>
          <w:p w14:paraId="737B8D8A" w14:textId="77777777" w:rsidR="004015C6" w:rsidRPr="00EE1323" w:rsidRDefault="004015C6" w:rsidP="004015C6">
            <w:pPr>
              <w:rPr>
                <w:rFonts w:ascii="Arial" w:hAnsi="Arial" w:cs="Arial"/>
              </w:rPr>
            </w:pPr>
            <w:r w:rsidRPr="00EE1323">
              <w:rPr>
                <w:rFonts w:ascii="Arial" w:hAnsi="Arial" w:cs="Arial"/>
              </w:rPr>
              <w:t>Missing</w:t>
            </w:r>
          </w:p>
        </w:tc>
        <w:tc>
          <w:tcPr>
            <w:tcW w:w="3747" w:type="dxa"/>
          </w:tcPr>
          <w:p w14:paraId="65F1D520" w14:textId="77777777" w:rsidR="004015C6" w:rsidRPr="00EE1323" w:rsidRDefault="004015C6" w:rsidP="004015C6">
            <w:pPr>
              <w:rPr>
                <w:rFonts w:ascii="Arial" w:hAnsi="Arial" w:cs="Arial"/>
              </w:rPr>
            </w:pPr>
            <w:r w:rsidRPr="00EE1323">
              <w:rPr>
                <w:rFonts w:ascii="Arial" w:hAnsi="Arial" w:cs="Arial"/>
              </w:rPr>
              <w:t>2 (0.5%)</w:t>
            </w:r>
          </w:p>
        </w:tc>
      </w:tr>
      <w:tr w:rsidR="004015C6" w:rsidRPr="00EE1323" w14:paraId="09F9573F" w14:textId="77777777" w:rsidTr="004015C6">
        <w:trPr>
          <w:trHeight w:hRule="exact" w:val="284"/>
        </w:trPr>
        <w:tc>
          <w:tcPr>
            <w:tcW w:w="5495" w:type="dxa"/>
            <w:shd w:val="clear" w:color="auto" w:fill="D9D9D9" w:themeFill="background1" w:themeFillShade="D9"/>
          </w:tcPr>
          <w:p w14:paraId="12E129F8" w14:textId="77777777" w:rsidR="004015C6" w:rsidRPr="00EE1323" w:rsidRDefault="004015C6" w:rsidP="004015C6">
            <w:pPr>
              <w:rPr>
                <w:rFonts w:ascii="Arial" w:hAnsi="Arial" w:cs="Arial"/>
              </w:rPr>
            </w:pPr>
            <w:r w:rsidRPr="00EE1323">
              <w:rPr>
                <w:rFonts w:ascii="Arial" w:hAnsi="Arial" w:cs="Arial"/>
                <w:b/>
              </w:rPr>
              <w:t xml:space="preserve">Infection at Baseline </w:t>
            </w:r>
            <w:r w:rsidRPr="00EE1323">
              <w:rPr>
                <w:rFonts w:ascii="Arial" w:hAnsi="Arial" w:cs="Arial"/>
              </w:rPr>
              <w:t>(%)</w:t>
            </w:r>
          </w:p>
        </w:tc>
        <w:tc>
          <w:tcPr>
            <w:tcW w:w="3747" w:type="dxa"/>
            <w:shd w:val="clear" w:color="auto" w:fill="D9D9D9" w:themeFill="background1" w:themeFillShade="D9"/>
          </w:tcPr>
          <w:p w14:paraId="6313CF01" w14:textId="77777777" w:rsidR="004015C6" w:rsidRPr="00EE1323" w:rsidRDefault="004015C6" w:rsidP="004015C6">
            <w:pPr>
              <w:rPr>
                <w:rFonts w:ascii="Arial" w:hAnsi="Arial" w:cs="Arial"/>
              </w:rPr>
            </w:pPr>
            <w:r w:rsidRPr="00EE1323">
              <w:rPr>
                <w:rFonts w:ascii="Arial" w:hAnsi="Arial" w:cs="Arial"/>
                <w:b/>
              </w:rPr>
              <w:t>n (%)</w:t>
            </w:r>
          </w:p>
        </w:tc>
      </w:tr>
      <w:tr w:rsidR="004015C6" w:rsidRPr="00EE1323" w14:paraId="0E4A8D26" w14:textId="77777777" w:rsidTr="004015C6">
        <w:trPr>
          <w:trHeight w:hRule="exact" w:val="284"/>
        </w:trPr>
        <w:tc>
          <w:tcPr>
            <w:tcW w:w="5495" w:type="dxa"/>
          </w:tcPr>
          <w:p w14:paraId="3D94C55B" w14:textId="77777777" w:rsidR="004015C6" w:rsidRPr="00EE1323" w:rsidRDefault="004015C6" w:rsidP="004015C6">
            <w:pPr>
              <w:rPr>
                <w:rFonts w:ascii="Arial" w:hAnsi="Arial" w:cs="Arial"/>
              </w:rPr>
            </w:pPr>
            <w:r w:rsidRPr="00EE1323">
              <w:rPr>
                <w:rFonts w:ascii="Arial" w:hAnsi="Arial" w:cs="Arial"/>
              </w:rPr>
              <w:t>Yes</w:t>
            </w:r>
          </w:p>
        </w:tc>
        <w:tc>
          <w:tcPr>
            <w:tcW w:w="3747" w:type="dxa"/>
          </w:tcPr>
          <w:p w14:paraId="0F641A1D" w14:textId="77777777" w:rsidR="004015C6" w:rsidRPr="00EE1323" w:rsidRDefault="004015C6" w:rsidP="004015C6">
            <w:pPr>
              <w:rPr>
                <w:rFonts w:ascii="Arial" w:hAnsi="Arial" w:cs="Arial"/>
              </w:rPr>
            </w:pPr>
            <w:r w:rsidRPr="00EE1323">
              <w:rPr>
                <w:rFonts w:ascii="Arial" w:hAnsi="Arial" w:cs="Arial"/>
              </w:rPr>
              <w:t>79 (20.1%)</w:t>
            </w:r>
          </w:p>
        </w:tc>
      </w:tr>
      <w:tr w:rsidR="004015C6" w:rsidRPr="00EE1323" w14:paraId="6AC4529E" w14:textId="77777777" w:rsidTr="004015C6">
        <w:trPr>
          <w:trHeight w:hRule="exact" w:val="284"/>
        </w:trPr>
        <w:tc>
          <w:tcPr>
            <w:tcW w:w="5495" w:type="dxa"/>
          </w:tcPr>
          <w:p w14:paraId="5D15B0A3" w14:textId="77777777" w:rsidR="004015C6" w:rsidRPr="00EE1323" w:rsidRDefault="004015C6" w:rsidP="004015C6">
            <w:pPr>
              <w:rPr>
                <w:rFonts w:ascii="Arial" w:hAnsi="Arial" w:cs="Arial"/>
              </w:rPr>
            </w:pPr>
            <w:r w:rsidRPr="00EE1323">
              <w:rPr>
                <w:rFonts w:ascii="Arial" w:hAnsi="Arial" w:cs="Arial"/>
              </w:rPr>
              <w:t>No</w:t>
            </w:r>
          </w:p>
        </w:tc>
        <w:tc>
          <w:tcPr>
            <w:tcW w:w="3747" w:type="dxa"/>
          </w:tcPr>
          <w:p w14:paraId="24264225" w14:textId="77777777" w:rsidR="004015C6" w:rsidRPr="00EE1323" w:rsidRDefault="004015C6" w:rsidP="004015C6">
            <w:pPr>
              <w:rPr>
                <w:rFonts w:ascii="Arial" w:hAnsi="Arial" w:cs="Arial"/>
              </w:rPr>
            </w:pPr>
            <w:r w:rsidRPr="00EE1323">
              <w:rPr>
                <w:rFonts w:ascii="Arial" w:hAnsi="Arial" w:cs="Arial"/>
              </w:rPr>
              <w:t>314 (79.9%)</w:t>
            </w:r>
          </w:p>
        </w:tc>
      </w:tr>
      <w:tr w:rsidR="004015C6" w:rsidRPr="00EE1323" w14:paraId="116D459D" w14:textId="77777777" w:rsidTr="004015C6">
        <w:trPr>
          <w:trHeight w:hRule="exact" w:val="284"/>
        </w:trPr>
        <w:tc>
          <w:tcPr>
            <w:tcW w:w="5495" w:type="dxa"/>
            <w:shd w:val="clear" w:color="auto" w:fill="D9D9D9" w:themeFill="background1" w:themeFillShade="D9"/>
          </w:tcPr>
          <w:p w14:paraId="08A254B0" w14:textId="6DB91471" w:rsidR="004015C6" w:rsidRPr="00EE1323" w:rsidRDefault="004015C6" w:rsidP="004015C6">
            <w:pPr>
              <w:rPr>
                <w:rFonts w:ascii="Arial" w:hAnsi="Arial" w:cs="Arial"/>
              </w:rPr>
            </w:pPr>
            <w:r w:rsidRPr="00EE1323">
              <w:rPr>
                <w:rFonts w:ascii="Arial" w:hAnsi="Arial" w:cs="Arial"/>
                <w:b/>
              </w:rPr>
              <w:t>Antibiotics Used</w:t>
            </w:r>
            <w:r w:rsidR="00FB5F38">
              <w:rPr>
                <w:rFonts w:ascii="Arial" w:hAnsi="Arial" w:cs="Arial"/>
                <w:b/>
              </w:rPr>
              <w:t xml:space="preserve"> at Baseline</w:t>
            </w:r>
            <w:r w:rsidRPr="00EE1323">
              <w:rPr>
                <w:rFonts w:ascii="Arial" w:hAnsi="Arial" w:cs="Arial"/>
              </w:rPr>
              <w:t xml:space="preserve"> (%)</w:t>
            </w:r>
          </w:p>
        </w:tc>
        <w:tc>
          <w:tcPr>
            <w:tcW w:w="3747" w:type="dxa"/>
            <w:shd w:val="clear" w:color="auto" w:fill="D9D9D9" w:themeFill="background1" w:themeFillShade="D9"/>
          </w:tcPr>
          <w:p w14:paraId="56979CF5" w14:textId="77777777" w:rsidR="004015C6" w:rsidRPr="00EE1323" w:rsidRDefault="004015C6" w:rsidP="004015C6">
            <w:pPr>
              <w:rPr>
                <w:rFonts w:ascii="Arial" w:hAnsi="Arial" w:cs="Arial"/>
              </w:rPr>
            </w:pPr>
            <w:r w:rsidRPr="00EE1323">
              <w:rPr>
                <w:rFonts w:ascii="Arial" w:hAnsi="Arial" w:cs="Arial"/>
                <w:b/>
              </w:rPr>
              <w:t>n (%)</w:t>
            </w:r>
          </w:p>
        </w:tc>
      </w:tr>
      <w:tr w:rsidR="004015C6" w:rsidRPr="00EE1323" w14:paraId="4CC0D38B" w14:textId="77777777" w:rsidTr="004015C6">
        <w:trPr>
          <w:trHeight w:hRule="exact" w:val="284"/>
        </w:trPr>
        <w:tc>
          <w:tcPr>
            <w:tcW w:w="5495" w:type="dxa"/>
          </w:tcPr>
          <w:p w14:paraId="28144D03" w14:textId="77777777" w:rsidR="004015C6" w:rsidRPr="00EE1323" w:rsidRDefault="004015C6" w:rsidP="004015C6">
            <w:pPr>
              <w:rPr>
                <w:rFonts w:ascii="Arial" w:hAnsi="Arial" w:cs="Arial"/>
              </w:rPr>
            </w:pPr>
            <w:r w:rsidRPr="00EE1323">
              <w:rPr>
                <w:rFonts w:ascii="Arial" w:hAnsi="Arial" w:cs="Arial"/>
              </w:rPr>
              <w:t>Yes</w:t>
            </w:r>
          </w:p>
        </w:tc>
        <w:tc>
          <w:tcPr>
            <w:tcW w:w="3747" w:type="dxa"/>
          </w:tcPr>
          <w:p w14:paraId="2DDB2FAD" w14:textId="77777777" w:rsidR="004015C6" w:rsidRPr="00EE1323" w:rsidRDefault="004015C6" w:rsidP="004015C6">
            <w:pPr>
              <w:rPr>
                <w:rFonts w:ascii="Arial" w:hAnsi="Arial" w:cs="Arial"/>
              </w:rPr>
            </w:pPr>
            <w:r w:rsidRPr="00EE1323">
              <w:rPr>
                <w:rFonts w:ascii="Arial" w:hAnsi="Arial" w:cs="Arial"/>
              </w:rPr>
              <w:t>182 (46.3%)</w:t>
            </w:r>
          </w:p>
        </w:tc>
      </w:tr>
      <w:tr w:rsidR="004015C6" w:rsidRPr="00EE1323" w14:paraId="1DA14B6A" w14:textId="77777777" w:rsidTr="004015C6">
        <w:trPr>
          <w:trHeight w:hRule="exact" w:val="284"/>
        </w:trPr>
        <w:tc>
          <w:tcPr>
            <w:tcW w:w="5495" w:type="dxa"/>
          </w:tcPr>
          <w:p w14:paraId="1C805137" w14:textId="77777777" w:rsidR="004015C6" w:rsidRPr="00EE1323" w:rsidRDefault="004015C6" w:rsidP="004015C6">
            <w:pPr>
              <w:rPr>
                <w:rFonts w:ascii="Arial" w:hAnsi="Arial" w:cs="Arial"/>
              </w:rPr>
            </w:pPr>
            <w:r w:rsidRPr="00EE1323">
              <w:rPr>
                <w:rFonts w:ascii="Arial" w:hAnsi="Arial" w:cs="Arial"/>
              </w:rPr>
              <w:t>No</w:t>
            </w:r>
          </w:p>
        </w:tc>
        <w:tc>
          <w:tcPr>
            <w:tcW w:w="3747" w:type="dxa"/>
          </w:tcPr>
          <w:p w14:paraId="01B87D08" w14:textId="77777777" w:rsidR="004015C6" w:rsidRPr="00EE1323" w:rsidRDefault="004015C6" w:rsidP="004015C6">
            <w:pPr>
              <w:rPr>
                <w:rFonts w:ascii="Arial" w:hAnsi="Arial" w:cs="Arial"/>
              </w:rPr>
            </w:pPr>
            <w:r w:rsidRPr="00EE1323">
              <w:rPr>
                <w:rFonts w:ascii="Arial" w:hAnsi="Arial" w:cs="Arial"/>
              </w:rPr>
              <w:t>211 (53.7%)</w:t>
            </w:r>
          </w:p>
        </w:tc>
      </w:tr>
      <w:tr w:rsidR="004015C6" w:rsidRPr="00EE1323" w14:paraId="4AC43610" w14:textId="77777777" w:rsidTr="004015C6">
        <w:trPr>
          <w:trHeight w:hRule="exact" w:val="284"/>
        </w:trPr>
        <w:tc>
          <w:tcPr>
            <w:tcW w:w="5495" w:type="dxa"/>
            <w:shd w:val="clear" w:color="auto" w:fill="D9D9D9" w:themeFill="background1" w:themeFillShade="D9"/>
          </w:tcPr>
          <w:p w14:paraId="4FD6DB21" w14:textId="77777777" w:rsidR="004015C6" w:rsidRPr="00EE1323" w:rsidRDefault="004015C6" w:rsidP="004015C6">
            <w:pPr>
              <w:rPr>
                <w:rFonts w:ascii="Arial" w:hAnsi="Arial" w:cs="Arial"/>
              </w:rPr>
            </w:pPr>
            <w:r w:rsidRPr="00EE1323">
              <w:rPr>
                <w:rFonts w:ascii="Arial" w:hAnsi="Arial" w:cs="Arial"/>
                <w:b/>
              </w:rPr>
              <w:t>Dressing</w:t>
            </w:r>
            <w:r w:rsidRPr="00EE1323">
              <w:rPr>
                <w:rFonts w:ascii="Arial" w:hAnsi="Arial" w:cs="Arial"/>
              </w:rPr>
              <w:t xml:space="preserve"> (%)</w:t>
            </w:r>
          </w:p>
        </w:tc>
        <w:tc>
          <w:tcPr>
            <w:tcW w:w="3747" w:type="dxa"/>
            <w:shd w:val="clear" w:color="auto" w:fill="D9D9D9" w:themeFill="background1" w:themeFillShade="D9"/>
          </w:tcPr>
          <w:p w14:paraId="00A1659F" w14:textId="77777777" w:rsidR="004015C6" w:rsidRPr="00EE1323" w:rsidRDefault="004015C6" w:rsidP="004015C6">
            <w:pPr>
              <w:rPr>
                <w:rFonts w:ascii="Arial" w:hAnsi="Arial" w:cs="Arial"/>
              </w:rPr>
            </w:pPr>
            <w:r w:rsidRPr="00EE1323">
              <w:rPr>
                <w:rFonts w:ascii="Arial" w:hAnsi="Arial" w:cs="Arial"/>
                <w:b/>
              </w:rPr>
              <w:t>n (%)</w:t>
            </w:r>
          </w:p>
        </w:tc>
      </w:tr>
      <w:tr w:rsidR="004015C6" w:rsidRPr="00EE1323" w14:paraId="704BB31F" w14:textId="77777777" w:rsidTr="004015C6">
        <w:trPr>
          <w:trHeight w:hRule="exact" w:val="284"/>
        </w:trPr>
        <w:tc>
          <w:tcPr>
            <w:tcW w:w="5495" w:type="dxa"/>
          </w:tcPr>
          <w:p w14:paraId="645AF195" w14:textId="77777777" w:rsidR="004015C6" w:rsidRPr="00EE1323" w:rsidRDefault="004015C6" w:rsidP="004015C6">
            <w:pPr>
              <w:rPr>
                <w:rFonts w:ascii="Arial" w:hAnsi="Arial" w:cs="Arial"/>
              </w:rPr>
            </w:pPr>
            <w:r w:rsidRPr="00EE1323">
              <w:rPr>
                <w:rFonts w:ascii="Arial" w:hAnsi="Arial" w:cs="Arial"/>
              </w:rPr>
              <w:t>Hydro-fibre/spun hydrocolloid</w:t>
            </w:r>
          </w:p>
        </w:tc>
        <w:tc>
          <w:tcPr>
            <w:tcW w:w="3747" w:type="dxa"/>
            <w:vAlign w:val="bottom"/>
          </w:tcPr>
          <w:p w14:paraId="0FF2CA68" w14:textId="77777777" w:rsidR="004015C6" w:rsidRPr="00EE1323" w:rsidRDefault="004015C6" w:rsidP="004015C6">
            <w:pPr>
              <w:rPr>
                <w:rFonts w:ascii="Arial" w:hAnsi="Arial" w:cs="Arial"/>
              </w:rPr>
            </w:pPr>
            <w:r w:rsidRPr="00EE1323">
              <w:rPr>
                <w:rFonts w:ascii="Arial" w:hAnsi="Arial" w:cs="Arial"/>
              </w:rPr>
              <w:t>164 (41.7%)</w:t>
            </w:r>
          </w:p>
        </w:tc>
      </w:tr>
      <w:tr w:rsidR="004015C6" w:rsidRPr="00EE1323" w14:paraId="3F28E90D" w14:textId="77777777" w:rsidTr="004015C6">
        <w:trPr>
          <w:trHeight w:hRule="exact" w:val="284"/>
        </w:trPr>
        <w:tc>
          <w:tcPr>
            <w:tcW w:w="5495" w:type="dxa"/>
          </w:tcPr>
          <w:p w14:paraId="2323A712" w14:textId="77777777" w:rsidR="004015C6" w:rsidRPr="00EE1323" w:rsidRDefault="004015C6" w:rsidP="004015C6">
            <w:pPr>
              <w:rPr>
                <w:rFonts w:ascii="Arial" w:hAnsi="Arial" w:cs="Arial"/>
              </w:rPr>
            </w:pPr>
            <w:r w:rsidRPr="00EE1323">
              <w:rPr>
                <w:rFonts w:ascii="Arial" w:hAnsi="Arial" w:cs="Arial"/>
              </w:rPr>
              <w:t>Other</w:t>
            </w:r>
          </w:p>
        </w:tc>
        <w:tc>
          <w:tcPr>
            <w:tcW w:w="3747" w:type="dxa"/>
            <w:vAlign w:val="bottom"/>
          </w:tcPr>
          <w:p w14:paraId="29CD2C4A" w14:textId="77777777" w:rsidR="004015C6" w:rsidRPr="00EE1323" w:rsidRDefault="004015C6" w:rsidP="004015C6">
            <w:pPr>
              <w:rPr>
                <w:rFonts w:ascii="Arial" w:hAnsi="Arial" w:cs="Arial"/>
              </w:rPr>
            </w:pPr>
            <w:r w:rsidRPr="00EE1323">
              <w:rPr>
                <w:rFonts w:ascii="Arial" w:hAnsi="Arial" w:cs="Arial"/>
              </w:rPr>
              <w:t>129 (32.8%)</w:t>
            </w:r>
          </w:p>
        </w:tc>
      </w:tr>
      <w:tr w:rsidR="004015C6" w:rsidRPr="00EE1323" w14:paraId="31CA0947" w14:textId="77777777" w:rsidTr="004015C6">
        <w:trPr>
          <w:trHeight w:hRule="exact" w:val="284"/>
        </w:trPr>
        <w:tc>
          <w:tcPr>
            <w:tcW w:w="5495" w:type="dxa"/>
          </w:tcPr>
          <w:p w14:paraId="1F816D38" w14:textId="7B203B6C" w:rsidR="004015C6" w:rsidRPr="00EE1323" w:rsidRDefault="004015C6" w:rsidP="004015C6">
            <w:pPr>
              <w:rPr>
                <w:rFonts w:ascii="Arial" w:hAnsi="Arial" w:cs="Arial"/>
              </w:rPr>
            </w:pPr>
            <w:r w:rsidRPr="00EE1323">
              <w:rPr>
                <w:rFonts w:ascii="Arial" w:hAnsi="Arial" w:cs="Arial"/>
              </w:rPr>
              <w:t>Wound contact</w:t>
            </w:r>
            <w:r w:rsidR="0071137E">
              <w:rPr>
                <w:rFonts w:ascii="Arial" w:hAnsi="Arial" w:cs="Arial"/>
              </w:rPr>
              <w:t xml:space="preserve"> (i.e non-adherent dressing)</w:t>
            </w:r>
          </w:p>
        </w:tc>
        <w:tc>
          <w:tcPr>
            <w:tcW w:w="3747" w:type="dxa"/>
            <w:vAlign w:val="bottom"/>
          </w:tcPr>
          <w:p w14:paraId="4347BA7C" w14:textId="77777777" w:rsidR="004015C6" w:rsidRPr="00EE1323" w:rsidRDefault="004015C6" w:rsidP="004015C6">
            <w:pPr>
              <w:rPr>
                <w:rFonts w:ascii="Arial" w:hAnsi="Arial" w:cs="Arial"/>
              </w:rPr>
            </w:pPr>
            <w:r w:rsidRPr="00EE1323">
              <w:rPr>
                <w:rFonts w:ascii="Arial" w:hAnsi="Arial" w:cs="Arial"/>
              </w:rPr>
              <w:t>114 (29.0%)</w:t>
            </w:r>
          </w:p>
        </w:tc>
      </w:tr>
      <w:tr w:rsidR="004015C6" w:rsidRPr="00EE1323" w14:paraId="704CAEBE" w14:textId="77777777" w:rsidTr="004015C6">
        <w:trPr>
          <w:trHeight w:hRule="exact" w:val="284"/>
        </w:trPr>
        <w:tc>
          <w:tcPr>
            <w:tcW w:w="5495" w:type="dxa"/>
          </w:tcPr>
          <w:p w14:paraId="2ED2C7A7" w14:textId="4FCFDB6A" w:rsidR="004015C6" w:rsidRPr="00EE1323" w:rsidRDefault="00F82955" w:rsidP="004015C6">
            <w:pPr>
              <w:rPr>
                <w:rFonts w:ascii="Arial" w:hAnsi="Arial" w:cs="Arial"/>
              </w:rPr>
            </w:pPr>
            <w:r>
              <w:rPr>
                <w:rFonts w:ascii="Arial" w:hAnsi="Arial" w:cs="Arial"/>
              </w:rPr>
              <w:t>Negative Pressure Wound Therapy</w:t>
            </w:r>
          </w:p>
        </w:tc>
        <w:tc>
          <w:tcPr>
            <w:tcW w:w="3747" w:type="dxa"/>
            <w:vAlign w:val="bottom"/>
          </w:tcPr>
          <w:p w14:paraId="674229DB" w14:textId="77777777" w:rsidR="004015C6" w:rsidRPr="00EE1323" w:rsidRDefault="004015C6" w:rsidP="004015C6">
            <w:pPr>
              <w:rPr>
                <w:rFonts w:ascii="Arial" w:hAnsi="Arial" w:cs="Arial"/>
              </w:rPr>
            </w:pPr>
            <w:r w:rsidRPr="00EE1323">
              <w:rPr>
                <w:rFonts w:ascii="Arial" w:hAnsi="Arial" w:cs="Arial"/>
              </w:rPr>
              <w:t>89 (22.7%)</w:t>
            </w:r>
          </w:p>
        </w:tc>
      </w:tr>
      <w:tr w:rsidR="004015C6" w:rsidRPr="00EE1323" w14:paraId="5C4B7F95" w14:textId="77777777" w:rsidTr="004015C6">
        <w:trPr>
          <w:trHeight w:hRule="exact" w:val="284"/>
        </w:trPr>
        <w:tc>
          <w:tcPr>
            <w:tcW w:w="5495" w:type="dxa"/>
          </w:tcPr>
          <w:p w14:paraId="48D89659" w14:textId="77777777" w:rsidR="004015C6" w:rsidRPr="00EE1323" w:rsidRDefault="004015C6" w:rsidP="004015C6">
            <w:pPr>
              <w:rPr>
                <w:rFonts w:ascii="Arial" w:hAnsi="Arial" w:cs="Arial"/>
              </w:rPr>
            </w:pPr>
            <w:r w:rsidRPr="00EE1323">
              <w:rPr>
                <w:rFonts w:ascii="Arial" w:hAnsi="Arial" w:cs="Arial"/>
              </w:rPr>
              <w:t>Foam</w:t>
            </w:r>
          </w:p>
        </w:tc>
        <w:tc>
          <w:tcPr>
            <w:tcW w:w="3747" w:type="dxa"/>
            <w:vAlign w:val="bottom"/>
          </w:tcPr>
          <w:p w14:paraId="380CC0C1" w14:textId="77777777" w:rsidR="004015C6" w:rsidRPr="00EE1323" w:rsidRDefault="004015C6" w:rsidP="004015C6">
            <w:pPr>
              <w:rPr>
                <w:rFonts w:ascii="Arial" w:hAnsi="Arial" w:cs="Arial"/>
              </w:rPr>
            </w:pPr>
            <w:r w:rsidRPr="00EE1323">
              <w:rPr>
                <w:rFonts w:ascii="Arial" w:hAnsi="Arial" w:cs="Arial"/>
              </w:rPr>
              <w:t>36 (9.2%)</w:t>
            </w:r>
          </w:p>
        </w:tc>
      </w:tr>
      <w:tr w:rsidR="004015C6" w:rsidRPr="00EE1323" w14:paraId="6412D821" w14:textId="77777777" w:rsidTr="004015C6">
        <w:trPr>
          <w:trHeight w:hRule="exact" w:val="284"/>
        </w:trPr>
        <w:tc>
          <w:tcPr>
            <w:tcW w:w="5495" w:type="dxa"/>
          </w:tcPr>
          <w:p w14:paraId="576A5E4E" w14:textId="77777777" w:rsidR="004015C6" w:rsidRPr="00EE1323" w:rsidRDefault="004015C6" w:rsidP="004015C6">
            <w:pPr>
              <w:rPr>
                <w:rFonts w:ascii="Arial" w:hAnsi="Arial" w:cs="Arial"/>
              </w:rPr>
            </w:pPr>
            <w:r w:rsidRPr="00EE1323">
              <w:rPr>
                <w:rFonts w:ascii="Arial" w:hAnsi="Arial" w:cs="Arial"/>
              </w:rPr>
              <w:t>Alginate</w:t>
            </w:r>
          </w:p>
        </w:tc>
        <w:tc>
          <w:tcPr>
            <w:tcW w:w="3747" w:type="dxa"/>
            <w:vAlign w:val="bottom"/>
          </w:tcPr>
          <w:p w14:paraId="26B0B4BF" w14:textId="77777777" w:rsidR="004015C6" w:rsidRPr="00EE1323" w:rsidRDefault="004015C6" w:rsidP="004015C6">
            <w:pPr>
              <w:rPr>
                <w:rFonts w:ascii="Arial" w:hAnsi="Arial" w:cs="Arial"/>
              </w:rPr>
            </w:pPr>
            <w:r w:rsidRPr="00EE1323">
              <w:rPr>
                <w:rFonts w:ascii="Arial" w:hAnsi="Arial" w:cs="Arial"/>
              </w:rPr>
              <w:t>27 (6.9%)</w:t>
            </w:r>
          </w:p>
        </w:tc>
      </w:tr>
      <w:tr w:rsidR="004015C6" w:rsidRPr="00EE1323" w14:paraId="35E98FF2" w14:textId="77777777" w:rsidTr="004015C6">
        <w:trPr>
          <w:trHeight w:hRule="exact" w:val="284"/>
        </w:trPr>
        <w:tc>
          <w:tcPr>
            <w:tcW w:w="5495" w:type="dxa"/>
          </w:tcPr>
          <w:p w14:paraId="41FA5489" w14:textId="77777777" w:rsidR="004015C6" w:rsidRPr="00EE1323" w:rsidRDefault="004015C6" w:rsidP="004015C6">
            <w:pPr>
              <w:rPr>
                <w:rFonts w:ascii="Arial" w:hAnsi="Arial" w:cs="Arial"/>
              </w:rPr>
            </w:pPr>
            <w:r w:rsidRPr="00EE1323">
              <w:rPr>
                <w:rFonts w:ascii="Arial" w:hAnsi="Arial" w:cs="Arial"/>
              </w:rPr>
              <w:t>Silver containing</w:t>
            </w:r>
          </w:p>
        </w:tc>
        <w:tc>
          <w:tcPr>
            <w:tcW w:w="3747" w:type="dxa"/>
            <w:vAlign w:val="bottom"/>
          </w:tcPr>
          <w:p w14:paraId="3B89F0D9" w14:textId="77777777" w:rsidR="004015C6" w:rsidRPr="00EE1323" w:rsidRDefault="004015C6" w:rsidP="004015C6">
            <w:pPr>
              <w:rPr>
                <w:rFonts w:ascii="Arial" w:hAnsi="Arial" w:cs="Arial"/>
              </w:rPr>
            </w:pPr>
            <w:r w:rsidRPr="00EE1323">
              <w:rPr>
                <w:rFonts w:ascii="Arial" w:hAnsi="Arial" w:cs="Arial"/>
              </w:rPr>
              <w:t>23 (5.9%)</w:t>
            </w:r>
          </w:p>
        </w:tc>
      </w:tr>
      <w:tr w:rsidR="004015C6" w:rsidRPr="00EE1323" w14:paraId="3B08B868" w14:textId="77777777" w:rsidTr="004015C6">
        <w:trPr>
          <w:trHeight w:hRule="exact" w:val="284"/>
        </w:trPr>
        <w:tc>
          <w:tcPr>
            <w:tcW w:w="5495" w:type="dxa"/>
          </w:tcPr>
          <w:p w14:paraId="5C440BF5" w14:textId="6A699ABA" w:rsidR="004015C6" w:rsidRPr="00EE1323" w:rsidRDefault="004015C6" w:rsidP="004015C6">
            <w:pPr>
              <w:rPr>
                <w:rFonts w:ascii="Arial" w:hAnsi="Arial" w:cs="Arial"/>
              </w:rPr>
            </w:pPr>
            <w:r w:rsidRPr="00EE1323">
              <w:rPr>
                <w:rFonts w:ascii="Arial" w:hAnsi="Arial" w:cs="Arial"/>
              </w:rPr>
              <w:t>Iodine</w:t>
            </w:r>
            <w:r w:rsidR="00AF3805">
              <w:rPr>
                <w:rFonts w:ascii="Arial" w:hAnsi="Arial" w:cs="Arial"/>
              </w:rPr>
              <w:t xml:space="preserve"> impregnated dressings</w:t>
            </w:r>
          </w:p>
        </w:tc>
        <w:tc>
          <w:tcPr>
            <w:tcW w:w="3747" w:type="dxa"/>
            <w:vAlign w:val="bottom"/>
          </w:tcPr>
          <w:p w14:paraId="398B9610" w14:textId="77777777" w:rsidR="004015C6" w:rsidRPr="00EE1323" w:rsidRDefault="004015C6" w:rsidP="004015C6">
            <w:pPr>
              <w:rPr>
                <w:rFonts w:ascii="Arial" w:hAnsi="Arial" w:cs="Arial"/>
              </w:rPr>
            </w:pPr>
            <w:r w:rsidRPr="00EE1323">
              <w:rPr>
                <w:rFonts w:ascii="Arial" w:hAnsi="Arial" w:cs="Arial"/>
              </w:rPr>
              <w:t>19 (4.8%)</w:t>
            </w:r>
          </w:p>
        </w:tc>
      </w:tr>
      <w:tr w:rsidR="004015C6" w:rsidRPr="00EE1323" w14:paraId="0F4A79AC" w14:textId="77777777" w:rsidTr="004015C6">
        <w:trPr>
          <w:trHeight w:hRule="exact" w:val="284"/>
        </w:trPr>
        <w:tc>
          <w:tcPr>
            <w:tcW w:w="5495" w:type="dxa"/>
          </w:tcPr>
          <w:p w14:paraId="58974A64" w14:textId="77777777" w:rsidR="004015C6" w:rsidRPr="00EE1323" w:rsidRDefault="004015C6" w:rsidP="004015C6">
            <w:pPr>
              <w:rPr>
                <w:rFonts w:ascii="Arial" w:hAnsi="Arial" w:cs="Arial"/>
              </w:rPr>
            </w:pPr>
            <w:r w:rsidRPr="00EE1323">
              <w:rPr>
                <w:rFonts w:ascii="Arial" w:hAnsi="Arial" w:cs="Arial"/>
              </w:rPr>
              <w:t>Soft polymer</w:t>
            </w:r>
          </w:p>
        </w:tc>
        <w:tc>
          <w:tcPr>
            <w:tcW w:w="3747" w:type="dxa"/>
            <w:vAlign w:val="bottom"/>
          </w:tcPr>
          <w:p w14:paraId="3F0DCBA6" w14:textId="77777777" w:rsidR="004015C6" w:rsidRPr="00EE1323" w:rsidRDefault="004015C6" w:rsidP="004015C6">
            <w:pPr>
              <w:rPr>
                <w:rFonts w:ascii="Arial" w:hAnsi="Arial" w:cs="Arial"/>
              </w:rPr>
            </w:pPr>
            <w:r w:rsidRPr="00EE1323">
              <w:rPr>
                <w:rFonts w:ascii="Arial" w:hAnsi="Arial" w:cs="Arial"/>
              </w:rPr>
              <w:t>19 (4.8%)</w:t>
            </w:r>
          </w:p>
        </w:tc>
      </w:tr>
      <w:tr w:rsidR="004015C6" w:rsidRPr="00EE1323" w14:paraId="7DDBB2BD" w14:textId="77777777" w:rsidTr="004015C6">
        <w:trPr>
          <w:trHeight w:hRule="exact" w:val="284"/>
        </w:trPr>
        <w:tc>
          <w:tcPr>
            <w:tcW w:w="5495" w:type="dxa"/>
          </w:tcPr>
          <w:p w14:paraId="372A7135" w14:textId="77777777" w:rsidR="004015C6" w:rsidRPr="00EE1323" w:rsidRDefault="004015C6" w:rsidP="004015C6">
            <w:pPr>
              <w:rPr>
                <w:rFonts w:ascii="Arial" w:hAnsi="Arial" w:cs="Arial"/>
              </w:rPr>
            </w:pPr>
            <w:r w:rsidRPr="00EE1323">
              <w:rPr>
                <w:rFonts w:ascii="Arial" w:hAnsi="Arial" w:cs="Arial"/>
              </w:rPr>
              <w:t>Hydrocolloid</w:t>
            </w:r>
          </w:p>
        </w:tc>
        <w:tc>
          <w:tcPr>
            <w:tcW w:w="3747" w:type="dxa"/>
            <w:vAlign w:val="bottom"/>
          </w:tcPr>
          <w:p w14:paraId="7245E128" w14:textId="77777777" w:rsidR="004015C6" w:rsidRPr="00EE1323" w:rsidRDefault="004015C6" w:rsidP="004015C6">
            <w:pPr>
              <w:rPr>
                <w:rFonts w:ascii="Arial" w:hAnsi="Arial" w:cs="Arial"/>
              </w:rPr>
            </w:pPr>
            <w:r w:rsidRPr="00EE1323">
              <w:rPr>
                <w:rFonts w:ascii="Arial" w:hAnsi="Arial" w:cs="Arial"/>
              </w:rPr>
              <w:t>10 (2.5%)</w:t>
            </w:r>
          </w:p>
        </w:tc>
      </w:tr>
      <w:tr w:rsidR="004015C6" w:rsidRPr="00EE1323" w14:paraId="649A77C6" w14:textId="77777777" w:rsidTr="004015C6">
        <w:trPr>
          <w:trHeight w:hRule="exact" w:val="284"/>
        </w:trPr>
        <w:tc>
          <w:tcPr>
            <w:tcW w:w="5495" w:type="dxa"/>
          </w:tcPr>
          <w:p w14:paraId="7064FC8F" w14:textId="77777777" w:rsidR="004015C6" w:rsidRPr="00EE1323" w:rsidRDefault="004015C6" w:rsidP="004015C6">
            <w:pPr>
              <w:rPr>
                <w:rFonts w:ascii="Arial" w:hAnsi="Arial" w:cs="Arial"/>
              </w:rPr>
            </w:pPr>
            <w:r w:rsidRPr="00EE1323">
              <w:rPr>
                <w:rFonts w:ascii="Arial" w:hAnsi="Arial" w:cs="Arial"/>
              </w:rPr>
              <w:t>Superabsorbent</w:t>
            </w:r>
          </w:p>
        </w:tc>
        <w:tc>
          <w:tcPr>
            <w:tcW w:w="3747" w:type="dxa"/>
            <w:vAlign w:val="bottom"/>
          </w:tcPr>
          <w:p w14:paraId="6D39FC8C" w14:textId="77777777" w:rsidR="004015C6" w:rsidRPr="00EE1323" w:rsidRDefault="004015C6" w:rsidP="004015C6">
            <w:pPr>
              <w:rPr>
                <w:rFonts w:ascii="Arial" w:hAnsi="Arial" w:cs="Arial"/>
              </w:rPr>
            </w:pPr>
            <w:r w:rsidRPr="00EE1323">
              <w:rPr>
                <w:rFonts w:ascii="Arial" w:hAnsi="Arial" w:cs="Arial"/>
              </w:rPr>
              <w:t>7 (1.8%)</w:t>
            </w:r>
          </w:p>
        </w:tc>
      </w:tr>
      <w:tr w:rsidR="004015C6" w:rsidRPr="00EE1323" w14:paraId="665CDF70" w14:textId="77777777" w:rsidTr="004015C6">
        <w:trPr>
          <w:trHeight w:hRule="exact" w:val="284"/>
        </w:trPr>
        <w:tc>
          <w:tcPr>
            <w:tcW w:w="5495" w:type="dxa"/>
          </w:tcPr>
          <w:p w14:paraId="14F1DCF2" w14:textId="77777777" w:rsidR="004015C6" w:rsidRPr="00EE1323" w:rsidRDefault="004015C6" w:rsidP="004015C6">
            <w:pPr>
              <w:rPr>
                <w:rFonts w:ascii="Arial" w:hAnsi="Arial" w:cs="Arial"/>
              </w:rPr>
            </w:pPr>
            <w:r w:rsidRPr="00EE1323">
              <w:rPr>
                <w:rFonts w:ascii="Arial" w:hAnsi="Arial" w:cs="Arial"/>
              </w:rPr>
              <w:t>Cavity foam</w:t>
            </w:r>
          </w:p>
        </w:tc>
        <w:tc>
          <w:tcPr>
            <w:tcW w:w="3747" w:type="dxa"/>
            <w:vAlign w:val="bottom"/>
          </w:tcPr>
          <w:p w14:paraId="1DB5E69D" w14:textId="77777777" w:rsidR="004015C6" w:rsidRPr="00EE1323" w:rsidRDefault="004015C6" w:rsidP="004015C6">
            <w:pPr>
              <w:rPr>
                <w:rFonts w:ascii="Arial" w:hAnsi="Arial" w:cs="Arial"/>
              </w:rPr>
            </w:pPr>
            <w:r w:rsidRPr="00EE1323">
              <w:rPr>
                <w:rFonts w:ascii="Arial" w:hAnsi="Arial" w:cs="Arial"/>
              </w:rPr>
              <w:t>4 (1.0%)</w:t>
            </w:r>
          </w:p>
        </w:tc>
      </w:tr>
      <w:tr w:rsidR="004015C6" w:rsidRPr="00EE1323" w14:paraId="2BD45C35" w14:textId="77777777" w:rsidTr="004015C6">
        <w:trPr>
          <w:trHeight w:hRule="exact" w:val="284"/>
        </w:trPr>
        <w:tc>
          <w:tcPr>
            <w:tcW w:w="5495" w:type="dxa"/>
          </w:tcPr>
          <w:p w14:paraId="13F4B3B1" w14:textId="77777777" w:rsidR="004015C6" w:rsidRPr="00EE1323" w:rsidRDefault="004015C6" w:rsidP="004015C6">
            <w:pPr>
              <w:rPr>
                <w:rFonts w:ascii="Arial" w:hAnsi="Arial" w:cs="Arial"/>
              </w:rPr>
            </w:pPr>
            <w:r w:rsidRPr="00EE1323">
              <w:rPr>
                <w:rFonts w:ascii="Arial" w:hAnsi="Arial" w:cs="Arial"/>
              </w:rPr>
              <w:t>Hydrogel</w:t>
            </w:r>
          </w:p>
        </w:tc>
        <w:tc>
          <w:tcPr>
            <w:tcW w:w="3747" w:type="dxa"/>
            <w:vAlign w:val="bottom"/>
          </w:tcPr>
          <w:p w14:paraId="2D9E4546" w14:textId="77777777" w:rsidR="004015C6" w:rsidRPr="00EE1323" w:rsidRDefault="004015C6" w:rsidP="004015C6">
            <w:pPr>
              <w:rPr>
                <w:rFonts w:ascii="Arial" w:hAnsi="Arial" w:cs="Arial"/>
              </w:rPr>
            </w:pPr>
            <w:r w:rsidRPr="00EE1323">
              <w:rPr>
                <w:rFonts w:ascii="Arial" w:hAnsi="Arial" w:cs="Arial"/>
              </w:rPr>
              <w:t>1 (0.3%)</w:t>
            </w:r>
          </w:p>
        </w:tc>
      </w:tr>
      <w:tr w:rsidR="004015C6" w:rsidRPr="00EE1323" w14:paraId="3CA9BC4E" w14:textId="77777777" w:rsidTr="004015C6">
        <w:trPr>
          <w:trHeight w:hRule="exact" w:val="284"/>
        </w:trPr>
        <w:tc>
          <w:tcPr>
            <w:tcW w:w="5495" w:type="dxa"/>
          </w:tcPr>
          <w:p w14:paraId="0CE22590" w14:textId="77777777" w:rsidR="004015C6" w:rsidRPr="00EE1323" w:rsidRDefault="004015C6" w:rsidP="004015C6">
            <w:pPr>
              <w:rPr>
                <w:rFonts w:ascii="Arial" w:hAnsi="Arial" w:cs="Arial"/>
              </w:rPr>
            </w:pPr>
            <w:r w:rsidRPr="00EE1323">
              <w:rPr>
                <w:rFonts w:ascii="Arial" w:hAnsi="Arial" w:cs="Arial"/>
              </w:rPr>
              <w:t>Silver sulfadiazine</w:t>
            </w:r>
          </w:p>
        </w:tc>
        <w:tc>
          <w:tcPr>
            <w:tcW w:w="3747" w:type="dxa"/>
            <w:vAlign w:val="bottom"/>
          </w:tcPr>
          <w:p w14:paraId="5AC7C3A7" w14:textId="77777777" w:rsidR="004015C6" w:rsidRPr="00EE1323" w:rsidRDefault="004015C6" w:rsidP="004015C6">
            <w:pPr>
              <w:rPr>
                <w:rFonts w:ascii="Arial" w:hAnsi="Arial" w:cs="Arial"/>
              </w:rPr>
            </w:pPr>
            <w:r w:rsidRPr="00EE1323">
              <w:rPr>
                <w:rFonts w:ascii="Arial" w:hAnsi="Arial" w:cs="Arial"/>
              </w:rPr>
              <w:t>1 (0.3%)</w:t>
            </w:r>
          </w:p>
        </w:tc>
      </w:tr>
      <w:tr w:rsidR="004015C6" w:rsidRPr="00EE1323" w14:paraId="48156E1E" w14:textId="77777777" w:rsidTr="004015C6">
        <w:trPr>
          <w:trHeight w:hRule="exact" w:val="284"/>
        </w:trPr>
        <w:tc>
          <w:tcPr>
            <w:tcW w:w="5495" w:type="dxa"/>
            <w:shd w:val="clear" w:color="auto" w:fill="D9D9D9" w:themeFill="background1" w:themeFillShade="D9"/>
          </w:tcPr>
          <w:p w14:paraId="56A9BF9F" w14:textId="77777777" w:rsidR="004015C6" w:rsidRPr="00EE1323" w:rsidRDefault="004015C6" w:rsidP="004015C6">
            <w:pPr>
              <w:rPr>
                <w:rFonts w:ascii="Arial" w:hAnsi="Arial" w:cs="Arial"/>
              </w:rPr>
            </w:pPr>
            <w:r w:rsidRPr="00EE1323">
              <w:rPr>
                <w:rFonts w:ascii="Arial" w:hAnsi="Arial" w:cs="Arial"/>
                <w:b/>
              </w:rPr>
              <w:t xml:space="preserve">Treatment Environment </w:t>
            </w:r>
            <w:r w:rsidRPr="00EE1323">
              <w:rPr>
                <w:rFonts w:ascii="Arial" w:hAnsi="Arial" w:cs="Arial"/>
              </w:rPr>
              <w:t>(%)</w:t>
            </w:r>
          </w:p>
        </w:tc>
        <w:tc>
          <w:tcPr>
            <w:tcW w:w="3747" w:type="dxa"/>
            <w:shd w:val="clear" w:color="auto" w:fill="D9D9D9" w:themeFill="background1" w:themeFillShade="D9"/>
          </w:tcPr>
          <w:p w14:paraId="492914F2" w14:textId="77777777" w:rsidR="004015C6" w:rsidRPr="00EE1323" w:rsidRDefault="004015C6" w:rsidP="004015C6">
            <w:pPr>
              <w:rPr>
                <w:rFonts w:ascii="Arial" w:hAnsi="Arial" w:cs="Arial"/>
              </w:rPr>
            </w:pPr>
          </w:p>
        </w:tc>
      </w:tr>
      <w:tr w:rsidR="004015C6" w:rsidRPr="00EE1323" w14:paraId="31399DFA" w14:textId="77777777" w:rsidTr="004015C6">
        <w:trPr>
          <w:trHeight w:hRule="exact" w:val="284"/>
        </w:trPr>
        <w:tc>
          <w:tcPr>
            <w:tcW w:w="5495" w:type="dxa"/>
          </w:tcPr>
          <w:p w14:paraId="792E4571" w14:textId="77777777" w:rsidR="004015C6" w:rsidRPr="00EE1323" w:rsidRDefault="004015C6" w:rsidP="004015C6">
            <w:pPr>
              <w:rPr>
                <w:rFonts w:ascii="Arial" w:hAnsi="Arial" w:cs="Arial"/>
              </w:rPr>
            </w:pPr>
            <w:r w:rsidRPr="00EE1323">
              <w:rPr>
                <w:rFonts w:ascii="Arial" w:hAnsi="Arial" w:cs="Arial"/>
              </w:rPr>
              <w:t>Hospital inpatient</w:t>
            </w:r>
          </w:p>
        </w:tc>
        <w:tc>
          <w:tcPr>
            <w:tcW w:w="3747" w:type="dxa"/>
          </w:tcPr>
          <w:p w14:paraId="7F2B0A5D" w14:textId="77777777" w:rsidR="004015C6" w:rsidRPr="00EE1323" w:rsidRDefault="004015C6" w:rsidP="004015C6">
            <w:pPr>
              <w:rPr>
                <w:rFonts w:ascii="Arial" w:hAnsi="Arial" w:cs="Arial"/>
              </w:rPr>
            </w:pPr>
            <w:r w:rsidRPr="00EE1323">
              <w:rPr>
                <w:rFonts w:ascii="Arial" w:hAnsi="Arial" w:cs="Arial"/>
              </w:rPr>
              <w:t>229 (58.3%)</w:t>
            </w:r>
          </w:p>
        </w:tc>
      </w:tr>
      <w:tr w:rsidR="004015C6" w:rsidRPr="00EE1323" w14:paraId="73DA47DF" w14:textId="77777777" w:rsidTr="004015C6">
        <w:trPr>
          <w:trHeight w:hRule="exact" w:val="284"/>
        </w:trPr>
        <w:tc>
          <w:tcPr>
            <w:tcW w:w="5495" w:type="dxa"/>
          </w:tcPr>
          <w:p w14:paraId="0A6E53F8" w14:textId="77777777" w:rsidR="004015C6" w:rsidRPr="00EE1323" w:rsidRDefault="004015C6" w:rsidP="004015C6">
            <w:pPr>
              <w:rPr>
                <w:rFonts w:ascii="Arial" w:hAnsi="Arial" w:cs="Arial"/>
              </w:rPr>
            </w:pPr>
            <w:r w:rsidRPr="00EE1323">
              <w:rPr>
                <w:rFonts w:ascii="Arial" w:hAnsi="Arial" w:cs="Arial"/>
              </w:rPr>
              <w:t>Home</w:t>
            </w:r>
          </w:p>
        </w:tc>
        <w:tc>
          <w:tcPr>
            <w:tcW w:w="3747" w:type="dxa"/>
          </w:tcPr>
          <w:p w14:paraId="459803E5" w14:textId="77777777" w:rsidR="004015C6" w:rsidRPr="00EE1323" w:rsidRDefault="004015C6" w:rsidP="004015C6">
            <w:pPr>
              <w:rPr>
                <w:rFonts w:ascii="Arial" w:hAnsi="Arial" w:cs="Arial"/>
              </w:rPr>
            </w:pPr>
            <w:r w:rsidRPr="00EE1323">
              <w:rPr>
                <w:rFonts w:ascii="Arial" w:hAnsi="Arial" w:cs="Arial"/>
              </w:rPr>
              <w:t>88 (22.4%)</w:t>
            </w:r>
          </w:p>
        </w:tc>
      </w:tr>
      <w:tr w:rsidR="004015C6" w:rsidRPr="00EE1323" w14:paraId="6ADF3592" w14:textId="77777777" w:rsidTr="004015C6">
        <w:trPr>
          <w:trHeight w:hRule="exact" w:val="284"/>
        </w:trPr>
        <w:tc>
          <w:tcPr>
            <w:tcW w:w="5495" w:type="dxa"/>
          </w:tcPr>
          <w:p w14:paraId="1804347E" w14:textId="74216126" w:rsidR="004015C6" w:rsidRPr="00EE1323" w:rsidRDefault="00F82955" w:rsidP="00F82955">
            <w:pPr>
              <w:rPr>
                <w:rFonts w:ascii="Arial" w:hAnsi="Arial" w:cs="Arial"/>
              </w:rPr>
            </w:pPr>
            <w:r>
              <w:rPr>
                <w:rFonts w:ascii="Arial" w:hAnsi="Arial" w:cs="Arial"/>
              </w:rPr>
              <w:t>General Practitioner</w:t>
            </w:r>
          </w:p>
        </w:tc>
        <w:tc>
          <w:tcPr>
            <w:tcW w:w="3747" w:type="dxa"/>
          </w:tcPr>
          <w:p w14:paraId="745E90A0" w14:textId="77777777" w:rsidR="004015C6" w:rsidRPr="00EE1323" w:rsidRDefault="004015C6" w:rsidP="004015C6">
            <w:pPr>
              <w:rPr>
                <w:rFonts w:ascii="Arial" w:hAnsi="Arial" w:cs="Arial"/>
              </w:rPr>
            </w:pPr>
            <w:r w:rsidRPr="00EE1323">
              <w:rPr>
                <w:rFonts w:ascii="Arial" w:hAnsi="Arial" w:cs="Arial"/>
              </w:rPr>
              <w:t>55 (14.0%)</w:t>
            </w:r>
          </w:p>
        </w:tc>
      </w:tr>
      <w:tr w:rsidR="004015C6" w:rsidRPr="00EE1323" w14:paraId="5CD43ABA" w14:textId="77777777" w:rsidTr="004015C6">
        <w:trPr>
          <w:trHeight w:hRule="exact" w:val="284"/>
        </w:trPr>
        <w:tc>
          <w:tcPr>
            <w:tcW w:w="5495" w:type="dxa"/>
          </w:tcPr>
          <w:p w14:paraId="10170E2A" w14:textId="77777777" w:rsidR="004015C6" w:rsidRPr="00EE1323" w:rsidRDefault="004015C6" w:rsidP="004015C6">
            <w:pPr>
              <w:rPr>
                <w:rFonts w:ascii="Arial" w:hAnsi="Arial" w:cs="Arial"/>
              </w:rPr>
            </w:pPr>
            <w:r w:rsidRPr="00EE1323">
              <w:rPr>
                <w:rFonts w:ascii="Arial" w:hAnsi="Arial" w:cs="Arial"/>
              </w:rPr>
              <w:t>Hospital outpatient</w:t>
            </w:r>
          </w:p>
        </w:tc>
        <w:tc>
          <w:tcPr>
            <w:tcW w:w="3747" w:type="dxa"/>
          </w:tcPr>
          <w:p w14:paraId="5F8718EE" w14:textId="77777777" w:rsidR="004015C6" w:rsidRPr="00EE1323" w:rsidRDefault="004015C6" w:rsidP="004015C6">
            <w:pPr>
              <w:rPr>
                <w:rFonts w:ascii="Arial" w:hAnsi="Arial" w:cs="Arial"/>
              </w:rPr>
            </w:pPr>
            <w:r w:rsidRPr="00EE1323">
              <w:rPr>
                <w:rFonts w:ascii="Arial" w:hAnsi="Arial" w:cs="Arial"/>
              </w:rPr>
              <w:t>11 (2.8%)</w:t>
            </w:r>
          </w:p>
        </w:tc>
      </w:tr>
      <w:tr w:rsidR="004015C6" w:rsidRPr="00EE1323" w14:paraId="7FA2FCD8" w14:textId="77777777" w:rsidTr="004015C6">
        <w:trPr>
          <w:trHeight w:hRule="exact" w:val="284"/>
        </w:trPr>
        <w:tc>
          <w:tcPr>
            <w:tcW w:w="5495" w:type="dxa"/>
          </w:tcPr>
          <w:p w14:paraId="54DDCA5C" w14:textId="77777777" w:rsidR="004015C6" w:rsidRPr="00EE1323" w:rsidRDefault="004015C6" w:rsidP="004015C6">
            <w:pPr>
              <w:rPr>
                <w:rFonts w:ascii="Arial" w:hAnsi="Arial" w:cs="Arial"/>
              </w:rPr>
            </w:pPr>
            <w:r w:rsidRPr="00EE1323">
              <w:rPr>
                <w:rFonts w:ascii="Arial" w:hAnsi="Arial" w:cs="Arial"/>
              </w:rPr>
              <w:t>Other</w:t>
            </w:r>
          </w:p>
        </w:tc>
        <w:tc>
          <w:tcPr>
            <w:tcW w:w="3747" w:type="dxa"/>
          </w:tcPr>
          <w:p w14:paraId="5BA90EA0" w14:textId="77777777" w:rsidR="004015C6" w:rsidRPr="00EE1323" w:rsidRDefault="004015C6" w:rsidP="004015C6">
            <w:pPr>
              <w:rPr>
                <w:rFonts w:ascii="Arial" w:hAnsi="Arial" w:cs="Arial"/>
              </w:rPr>
            </w:pPr>
            <w:r w:rsidRPr="00EE1323">
              <w:rPr>
                <w:rFonts w:ascii="Arial" w:hAnsi="Arial" w:cs="Arial"/>
              </w:rPr>
              <w:t>8 (2.0%)</w:t>
            </w:r>
          </w:p>
        </w:tc>
      </w:tr>
      <w:tr w:rsidR="004015C6" w:rsidRPr="00EE1323" w14:paraId="44DE7843" w14:textId="77777777" w:rsidTr="004015C6">
        <w:trPr>
          <w:trHeight w:hRule="exact" w:val="284"/>
        </w:trPr>
        <w:tc>
          <w:tcPr>
            <w:tcW w:w="5495" w:type="dxa"/>
          </w:tcPr>
          <w:p w14:paraId="2ACAD9D0" w14:textId="77777777" w:rsidR="004015C6" w:rsidRPr="00EE1323" w:rsidRDefault="004015C6" w:rsidP="004015C6">
            <w:pPr>
              <w:rPr>
                <w:rFonts w:ascii="Arial" w:hAnsi="Arial" w:cs="Arial"/>
              </w:rPr>
            </w:pPr>
            <w:r w:rsidRPr="00EE1323">
              <w:rPr>
                <w:rFonts w:ascii="Arial" w:hAnsi="Arial" w:cs="Arial"/>
              </w:rPr>
              <w:t>Missing</w:t>
            </w:r>
          </w:p>
        </w:tc>
        <w:tc>
          <w:tcPr>
            <w:tcW w:w="3747" w:type="dxa"/>
          </w:tcPr>
          <w:p w14:paraId="4312D768" w14:textId="77777777" w:rsidR="004015C6" w:rsidRPr="00EE1323" w:rsidRDefault="004015C6" w:rsidP="004015C6">
            <w:pPr>
              <w:rPr>
                <w:rFonts w:ascii="Arial" w:hAnsi="Arial" w:cs="Arial"/>
              </w:rPr>
            </w:pPr>
            <w:r w:rsidRPr="00EE1323">
              <w:rPr>
                <w:rFonts w:ascii="Arial" w:hAnsi="Arial" w:cs="Arial"/>
              </w:rPr>
              <w:t>2 (0.5%)</w:t>
            </w:r>
          </w:p>
        </w:tc>
      </w:tr>
    </w:tbl>
    <w:p w14:paraId="25B8871F" w14:textId="77777777" w:rsidR="004015C6" w:rsidRDefault="004015C6" w:rsidP="002A587F">
      <w:pPr>
        <w:rPr>
          <w:rFonts w:ascii="Arial" w:hAnsi="Arial" w:cs="Arial"/>
        </w:rPr>
      </w:pPr>
    </w:p>
    <w:p w14:paraId="7BFE90D9" w14:textId="60DAB0CF" w:rsidR="002A587F" w:rsidRDefault="002A587F" w:rsidP="002A587F">
      <w:pPr>
        <w:rPr>
          <w:rFonts w:ascii="Arial" w:hAnsi="Arial" w:cs="Arial"/>
        </w:rPr>
      </w:pPr>
      <w:r w:rsidRPr="00EE1323">
        <w:rPr>
          <w:rFonts w:ascii="Arial" w:hAnsi="Arial" w:cs="Arial"/>
        </w:rPr>
        <w:t xml:space="preserve">The median number of </w:t>
      </w:r>
      <w:r w:rsidR="00F82955">
        <w:rPr>
          <w:rFonts w:ascii="Arial" w:hAnsi="Arial" w:cs="Arial"/>
        </w:rPr>
        <w:t>surgical wounds healing by secondary intention</w:t>
      </w:r>
      <w:r w:rsidRPr="00EE1323">
        <w:rPr>
          <w:rFonts w:ascii="Arial" w:hAnsi="Arial" w:cs="Arial"/>
        </w:rPr>
        <w:t xml:space="preserve"> per person was 1 (range 1-6)</w:t>
      </w:r>
      <w:r w:rsidR="00540542">
        <w:rPr>
          <w:rFonts w:ascii="Arial" w:hAnsi="Arial" w:cs="Arial"/>
        </w:rPr>
        <w:t xml:space="preserve"> (mean 1.1; SD 0.5)</w:t>
      </w:r>
      <w:r w:rsidRPr="00EE1323">
        <w:rPr>
          <w:rFonts w:ascii="Arial" w:hAnsi="Arial" w:cs="Arial"/>
        </w:rPr>
        <w:t xml:space="preserve">. The median </w:t>
      </w:r>
      <w:r w:rsidR="00F82955">
        <w:rPr>
          <w:rFonts w:ascii="Arial" w:hAnsi="Arial" w:cs="Arial"/>
        </w:rPr>
        <w:t xml:space="preserve">area of the </w:t>
      </w:r>
      <w:r w:rsidRPr="00EE1323">
        <w:rPr>
          <w:rFonts w:ascii="Arial" w:hAnsi="Arial" w:cs="Arial"/>
        </w:rPr>
        <w:t xml:space="preserve">reference </w:t>
      </w:r>
      <w:r w:rsidR="00F82955">
        <w:rPr>
          <w:rFonts w:ascii="Arial" w:hAnsi="Arial" w:cs="Arial"/>
        </w:rPr>
        <w:t>surgical wound healing by secondary intention</w:t>
      </w:r>
      <w:r w:rsidRPr="00EE1323">
        <w:rPr>
          <w:rFonts w:ascii="Arial" w:hAnsi="Arial" w:cs="Arial"/>
        </w:rPr>
        <w:t xml:space="preserve"> was 6cm</w:t>
      </w:r>
      <w:r w:rsidRPr="00EE1323">
        <w:rPr>
          <w:rFonts w:ascii="Arial" w:hAnsi="Arial" w:cs="Arial"/>
          <w:vertAlign w:val="superscript"/>
        </w:rPr>
        <w:t>2</w:t>
      </w:r>
      <w:r w:rsidRPr="00EE1323">
        <w:rPr>
          <w:rFonts w:ascii="Arial" w:hAnsi="Arial" w:cs="Arial"/>
        </w:rPr>
        <w:t xml:space="preserve"> (range 0.01-1200)</w:t>
      </w:r>
      <w:r w:rsidR="00540542">
        <w:rPr>
          <w:rFonts w:ascii="Arial" w:hAnsi="Arial" w:cs="Arial"/>
        </w:rPr>
        <w:t xml:space="preserve"> (mean 32cm</w:t>
      </w:r>
      <w:r w:rsidR="00540542">
        <w:rPr>
          <w:rFonts w:ascii="Arial" w:hAnsi="Arial" w:cs="Arial"/>
          <w:vertAlign w:val="superscript"/>
        </w:rPr>
        <w:t>2</w:t>
      </w:r>
      <w:r w:rsidR="00540542">
        <w:rPr>
          <w:rFonts w:ascii="Arial" w:hAnsi="Arial" w:cs="Arial"/>
        </w:rPr>
        <w:t>; SD 94.9cm</w:t>
      </w:r>
      <w:r w:rsidR="00540542">
        <w:rPr>
          <w:rFonts w:ascii="Arial" w:hAnsi="Arial" w:cs="Arial"/>
          <w:vertAlign w:val="superscript"/>
        </w:rPr>
        <w:t>2</w:t>
      </w:r>
      <w:r w:rsidR="00540542">
        <w:rPr>
          <w:rFonts w:ascii="Arial" w:hAnsi="Arial" w:cs="Arial"/>
        </w:rPr>
        <w:t>)</w:t>
      </w:r>
      <w:r w:rsidR="001B1FC2">
        <w:rPr>
          <w:rFonts w:ascii="Arial" w:hAnsi="Arial" w:cs="Arial"/>
        </w:rPr>
        <w:t xml:space="preserve"> (Table 2)</w:t>
      </w:r>
      <w:r w:rsidRPr="00EE1323">
        <w:rPr>
          <w:rFonts w:ascii="Arial" w:hAnsi="Arial" w:cs="Arial"/>
        </w:rPr>
        <w:t>. Abdominal wounds were the most prevalent location (n=132</w:t>
      </w:r>
      <w:r w:rsidR="00487277">
        <w:rPr>
          <w:rFonts w:ascii="Arial" w:hAnsi="Arial" w:cs="Arial"/>
        </w:rPr>
        <w:t>/393</w:t>
      </w:r>
      <w:r w:rsidRPr="00EE1323">
        <w:rPr>
          <w:rFonts w:ascii="Arial" w:hAnsi="Arial" w:cs="Arial"/>
        </w:rPr>
        <w:t>, 33.6%), with other common locations being foot (n=59</w:t>
      </w:r>
      <w:r w:rsidR="00487277">
        <w:rPr>
          <w:rFonts w:ascii="Arial" w:hAnsi="Arial" w:cs="Arial"/>
        </w:rPr>
        <w:t>/393</w:t>
      </w:r>
      <w:r w:rsidRPr="00EE1323">
        <w:rPr>
          <w:rFonts w:ascii="Arial" w:hAnsi="Arial" w:cs="Arial"/>
        </w:rPr>
        <w:t>, 15.0%), leg (n=58</w:t>
      </w:r>
      <w:r w:rsidR="00487277">
        <w:rPr>
          <w:rFonts w:ascii="Arial" w:hAnsi="Arial" w:cs="Arial"/>
        </w:rPr>
        <w:t>/393</w:t>
      </w:r>
      <w:r w:rsidRPr="00EE1323">
        <w:rPr>
          <w:rFonts w:ascii="Arial" w:hAnsi="Arial" w:cs="Arial"/>
        </w:rPr>
        <w:t>, 14.8%) and peri-anal area (n=34</w:t>
      </w:r>
      <w:r w:rsidR="00487277">
        <w:rPr>
          <w:rFonts w:ascii="Arial" w:hAnsi="Arial" w:cs="Arial"/>
        </w:rPr>
        <w:t>/393</w:t>
      </w:r>
      <w:r w:rsidRPr="00EE1323">
        <w:rPr>
          <w:rFonts w:ascii="Arial" w:hAnsi="Arial" w:cs="Arial"/>
        </w:rPr>
        <w:t xml:space="preserve">, 8.7%). </w:t>
      </w:r>
      <w:r w:rsidR="001B1FC2">
        <w:rPr>
          <w:rFonts w:ascii="Arial" w:hAnsi="Arial" w:cs="Arial"/>
        </w:rPr>
        <w:t>As detailed in Table 2, p</w:t>
      </w:r>
      <w:r w:rsidRPr="00EE1323">
        <w:rPr>
          <w:rFonts w:ascii="Arial" w:hAnsi="Arial" w:cs="Arial"/>
        </w:rPr>
        <w:t xml:space="preserve">lanned </w:t>
      </w:r>
      <w:r w:rsidR="00F82955">
        <w:rPr>
          <w:rFonts w:ascii="Arial" w:hAnsi="Arial" w:cs="Arial"/>
        </w:rPr>
        <w:t>surgical wounds healing by secondary intention</w:t>
      </w:r>
      <w:r w:rsidR="00F82955" w:rsidRPr="00EE1323">
        <w:rPr>
          <w:rFonts w:ascii="Arial" w:hAnsi="Arial" w:cs="Arial"/>
        </w:rPr>
        <w:t xml:space="preserve"> </w:t>
      </w:r>
      <w:r w:rsidRPr="00EE1323">
        <w:rPr>
          <w:rFonts w:ascii="Arial" w:hAnsi="Arial" w:cs="Arial"/>
        </w:rPr>
        <w:t>accounted for 236 (60.0%) of cases with a relatively equal split between those planned due to infection / contamination (n=119</w:t>
      </w:r>
      <w:r w:rsidR="00487277">
        <w:rPr>
          <w:rFonts w:ascii="Arial" w:hAnsi="Arial" w:cs="Arial"/>
        </w:rPr>
        <w:t>/393</w:t>
      </w:r>
      <w:r w:rsidRPr="00EE1323">
        <w:rPr>
          <w:rFonts w:ascii="Arial" w:hAnsi="Arial" w:cs="Arial"/>
        </w:rPr>
        <w:t>, 30.3%) and those planned as the wound edges could not be approximated (n=112</w:t>
      </w:r>
      <w:r w:rsidR="00487277">
        <w:rPr>
          <w:rFonts w:ascii="Arial" w:hAnsi="Arial" w:cs="Arial"/>
        </w:rPr>
        <w:t>/393</w:t>
      </w:r>
      <w:r w:rsidRPr="00EE1323">
        <w:rPr>
          <w:rFonts w:ascii="Arial" w:hAnsi="Arial" w:cs="Arial"/>
        </w:rPr>
        <w:t xml:space="preserve">, 28.5%). </w:t>
      </w:r>
      <w:r w:rsidR="001944F9" w:rsidRPr="00EE1323">
        <w:rPr>
          <w:rFonts w:ascii="Arial" w:hAnsi="Arial" w:cs="Arial"/>
        </w:rPr>
        <w:t xml:space="preserve">Approximately a third of </w:t>
      </w:r>
      <w:r w:rsidR="00F82955">
        <w:rPr>
          <w:rFonts w:ascii="Arial" w:hAnsi="Arial" w:cs="Arial"/>
        </w:rPr>
        <w:t>surgical wounds healing by secondary intention</w:t>
      </w:r>
      <w:r w:rsidR="001944F9" w:rsidRPr="00EE1323">
        <w:rPr>
          <w:rFonts w:ascii="Arial" w:hAnsi="Arial" w:cs="Arial"/>
        </w:rPr>
        <w:t xml:space="preserve"> were attributable to partial (n=120</w:t>
      </w:r>
      <w:r w:rsidR="00487277">
        <w:rPr>
          <w:rFonts w:ascii="Arial" w:hAnsi="Arial" w:cs="Arial"/>
        </w:rPr>
        <w:t>/393</w:t>
      </w:r>
      <w:r w:rsidR="001944F9" w:rsidRPr="00EE1323">
        <w:rPr>
          <w:rFonts w:ascii="Arial" w:hAnsi="Arial" w:cs="Arial"/>
        </w:rPr>
        <w:t>, 30.5%) or full (n=21</w:t>
      </w:r>
      <w:r w:rsidR="00487277">
        <w:rPr>
          <w:rFonts w:ascii="Arial" w:hAnsi="Arial" w:cs="Arial"/>
        </w:rPr>
        <w:t>/393</w:t>
      </w:r>
      <w:r w:rsidR="001944F9" w:rsidRPr="00EE1323">
        <w:rPr>
          <w:rFonts w:ascii="Arial" w:hAnsi="Arial" w:cs="Arial"/>
        </w:rPr>
        <w:t xml:space="preserve">, 5.3%) wound dehiscence. </w:t>
      </w:r>
      <w:r w:rsidRPr="00EE1323">
        <w:rPr>
          <w:rFonts w:ascii="Arial" w:hAnsi="Arial" w:cs="Arial"/>
        </w:rPr>
        <w:t>Only a small number (n=16</w:t>
      </w:r>
      <w:r w:rsidR="00487277">
        <w:rPr>
          <w:rFonts w:ascii="Arial" w:hAnsi="Arial" w:cs="Arial"/>
        </w:rPr>
        <w:t>/393</w:t>
      </w:r>
      <w:r w:rsidRPr="00EE1323">
        <w:rPr>
          <w:rFonts w:ascii="Arial" w:hAnsi="Arial" w:cs="Arial"/>
        </w:rPr>
        <w:t>, 4.1%) of wounds had been surgically reopened</w:t>
      </w:r>
      <w:r w:rsidR="001944F9" w:rsidRPr="00EE1323">
        <w:rPr>
          <w:rFonts w:ascii="Arial" w:hAnsi="Arial" w:cs="Arial"/>
        </w:rPr>
        <w:t xml:space="preserve">. </w:t>
      </w:r>
      <w:r w:rsidR="00F12C22" w:rsidRPr="00EE1323">
        <w:rPr>
          <w:rFonts w:ascii="Arial" w:hAnsi="Arial" w:cs="Arial"/>
        </w:rPr>
        <w:t>A</w:t>
      </w:r>
      <w:r w:rsidRPr="00EE1323">
        <w:rPr>
          <w:rFonts w:ascii="Arial" w:hAnsi="Arial" w:cs="Arial"/>
        </w:rPr>
        <w:t>ntibiotics were prescribed</w:t>
      </w:r>
      <w:r w:rsidR="00F12C22" w:rsidRPr="00EE1323">
        <w:rPr>
          <w:rFonts w:ascii="Arial" w:hAnsi="Arial" w:cs="Arial"/>
        </w:rPr>
        <w:t xml:space="preserve"> at baseline</w:t>
      </w:r>
      <w:r w:rsidRPr="00EE1323">
        <w:rPr>
          <w:rFonts w:ascii="Arial" w:hAnsi="Arial" w:cs="Arial"/>
        </w:rPr>
        <w:t xml:space="preserve"> for 182 (46.3%) participants, most commonly by the oral route (n=126</w:t>
      </w:r>
      <w:r w:rsidR="00487277">
        <w:rPr>
          <w:rFonts w:ascii="Arial" w:hAnsi="Arial" w:cs="Arial"/>
        </w:rPr>
        <w:t>/393</w:t>
      </w:r>
      <w:r w:rsidRPr="00EE1323">
        <w:rPr>
          <w:rFonts w:ascii="Arial" w:hAnsi="Arial" w:cs="Arial"/>
        </w:rPr>
        <w:t>, 32.1%)</w:t>
      </w:r>
      <w:r w:rsidR="004826F6" w:rsidRPr="00EE1323">
        <w:rPr>
          <w:rStyle w:val="CommentReference"/>
          <w:rFonts w:ascii="Arial" w:hAnsi="Arial" w:cs="Arial"/>
          <w:lang w:val="x-none"/>
        </w:rPr>
        <w:t xml:space="preserve">, </w:t>
      </w:r>
      <w:r w:rsidR="00D43C3A" w:rsidRPr="00EE1323">
        <w:rPr>
          <w:rStyle w:val="CommentReference"/>
          <w:rFonts w:ascii="Arial" w:hAnsi="Arial" w:cs="Arial"/>
          <w:sz w:val="22"/>
          <w:szCs w:val="22"/>
          <w:lang w:val="x-none"/>
        </w:rPr>
        <w:t xml:space="preserve">with </w:t>
      </w:r>
      <w:r w:rsidRPr="00EE1323">
        <w:rPr>
          <w:rFonts w:ascii="Arial" w:hAnsi="Arial" w:cs="Arial"/>
        </w:rPr>
        <w:t xml:space="preserve">155 prescriptions related to the </w:t>
      </w:r>
      <w:r w:rsidR="00F82955">
        <w:rPr>
          <w:rFonts w:ascii="Arial" w:hAnsi="Arial" w:cs="Arial"/>
        </w:rPr>
        <w:t>surgical wound healing by secondary intention</w:t>
      </w:r>
      <w:r w:rsidR="001B1FC2">
        <w:rPr>
          <w:rFonts w:ascii="Arial" w:hAnsi="Arial" w:cs="Arial"/>
        </w:rPr>
        <w:t xml:space="preserve"> (Table 2)</w:t>
      </w:r>
      <w:r w:rsidRPr="00EE1323">
        <w:rPr>
          <w:rFonts w:ascii="Arial" w:hAnsi="Arial" w:cs="Arial"/>
        </w:rPr>
        <w:t xml:space="preserve">. </w:t>
      </w:r>
      <w:r w:rsidR="004826F6" w:rsidRPr="00EE1323">
        <w:rPr>
          <w:rFonts w:ascii="Arial" w:hAnsi="Arial" w:cs="Arial"/>
        </w:rPr>
        <w:t>Hospital wards were the most frequent t</w:t>
      </w:r>
      <w:r w:rsidRPr="00EE1323">
        <w:rPr>
          <w:rFonts w:ascii="Arial" w:hAnsi="Arial" w:cs="Arial"/>
        </w:rPr>
        <w:t>reatment site</w:t>
      </w:r>
      <w:r w:rsidR="00F12C22" w:rsidRPr="00EE1323">
        <w:rPr>
          <w:rFonts w:ascii="Arial" w:hAnsi="Arial" w:cs="Arial"/>
        </w:rPr>
        <w:t xml:space="preserve"> at baseline</w:t>
      </w:r>
      <w:r w:rsidRPr="00EE1323">
        <w:rPr>
          <w:rFonts w:ascii="Arial" w:hAnsi="Arial" w:cs="Arial"/>
        </w:rPr>
        <w:t xml:space="preserve"> (n=229</w:t>
      </w:r>
      <w:r w:rsidR="00487277">
        <w:rPr>
          <w:rFonts w:ascii="Arial" w:hAnsi="Arial" w:cs="Arial"/>
        </w:rPr>
        <w:t>/393</w:t>
      </w:r>
      <w:r w:rsidRPr="00EE1323">
        <w:rPr>
          <w:rFonts w:ascii="Arial" w:hAnsi="Arial" w:cs="Arial"/>
        </w:rPr>
        <w:t xml:space="preserve">, 58.3%) however </w:t>
      </w:r>
      <w:r w:rsidR="004826F6" w:rsidRPr="00EE1323">
        <w:rPr>
          <w:rFonts w:ascii="Arial" w:hAnsi="Arial" w:cs="Arial"/>
        </w:rPr>
        <w:t xml:space="preserve">88 </w:t>
      </w:r>
      <w:r w:rsidR="004826F6" w:rsidRPr="00EE1323">
        <w:rPr>
          <w:rFonts w:ascii="Arial" w:hAnsi="Arial" w:cs="Arial"/>
        </w:rPr>
        <w:lastRenderedPageBreak/>
        <w:t xml:space="preserve">(22.4%) participants were being treated in their own </w:t>
      </w:r>
      <w:r w:rsidR="00F12C22" w:rsidRPr="00EE1323">
        <w:rPr>
          <w:rFonts w:ascii="Arial" w:hAnsi="Arial" w:cs="Arial"/>
        </w:rPr>
        <w:t>home</w:t>
      </w:r>
      <w:r w:rsidR="004826F6" w:rsidRPr="00EE1323">
        <w:rPr>
          <w:rFonts w:ascii="Arial" w:hAnsi="Arial" w:cs="Arial"/>
        </w:rPr>
        <w:t xml:space="preserve">. </w:t>
      </w:r>
      <w:r w:rsidRPr="00EE1323">
        <w:rPr>
          <w:rFonts w:ascii="Arial" w:hAnsi="Arial" w:cs="Arial"/>
        </w:rPr>
        <w:t xml:space="preserve">The most commonly utilised dressings for </w:t>
      </w:r>
      <w:r w:rsidR="00F82955">
        <w:rPr>
          <w:rFonts w:ascii="Arial" w:hAnsi="Arial" w:cs="Arial"/>
        </w:rPr>
        <w:t>surgical wounds healing by secondary intention</w:t>
      </w:r>
      <w:r w:rsidRPr="00EE1323">
        <w:rPr>
          <w:rFonts w:ascii="Arial" w:hAnsi="Arial" w:cs="Arial"/>
        </w:rPr>
        <w:t xml:space="preserve"> at baseline were hydrofibre / spun hydrocolloid (n=164</w:t>
      </w:r>
      <w:r w:rsidR="00487277">
        <w:rPr>
          <w:rFonts w:ascii="Arial" w:hAnsi="Arial" w:cs="Arial"/>
        </w:rPr>
        <w:t>/393</w:t>
      </w:r>
      <w:r w:rsidRPr="00EE1323">
        <w:rPr>
          <w:rFonts w:ascii="Arial" w:hAnsi="Arial" w:cs="Arial"/>
        </w:rPr>
        <w:t>, 41.7%), wound contact dressings</w:t>
      </w:r>
      <w:r w:rsidR="0071137E">
        <w:rPr>
          <w:rFonts w:ascii="Arial" w:hAnsi="Arial" w:cs="Arial"/>
        </w:rPr>
        <w:t xml:space="preserve"> (i.e. non-adherent)</w:t>
      </w:r>
      <w:r w:rsidRPr="00EE1323">
        <w:rPr>
          <w:rFonts w:ascii="Arial" w:hAnsi="Arial" w:cs="Arial"/>
        </w:rPr>
        <w:t xml:space="preserve"> (n=129</w:t>
      </w:r>
      <w:r w:rsidR="00487277">
        <w:rPr>
          <w:rFonts w:ascii="Arial" w:hAnsi="Arial" w:cs="Arial"/>
        </w:rPr>
        <w:t>/393</w:t>
      </w:r>
      <w:r w:rsidRPr="00EE1323">
        <w:rPr>
          <w:rFonts w:ascii="Arial" w:hAnsi="Arial" w:cs="Arial"/>
        </w:rPr>
        <w:t>, 32.8%) and N</w:t>
      </w:r>
      <w:r w:rsidR="00B27C70">
        <w:rPr>
          <w:rFonts w:ascii="Arial" w:hAnsi="Arial" w:cs="Arial"/>
        </w:rPr>
        <w:t xml:space="preserve">egative Pressure Wound Therapy </w:t>
      </w:r>
      <w:r w:rsidRPr="00EE1323">
        <w:rPr>
          <w:rFonts w:ascii="Arial" w:hAnsi="Arial" w:cs="Arial"/>
        </w:rPr>
        <w:t>(n=114</w:t>
      </w:r>
      <w:r w:rsidR="00487277">
        <w:rPr>
          <w:rFonts w:ascii="Arial" w:hAnsi="Arial" w:cs="Arial"/>
        </w:rPr>
        <w:t>/393</w:t>
      </w:r>
      <w:r w:rsidRPr="00EE1323">
        <w:rPr>
          <w:rFonts w:ascii="Arial" w:hAnsi="Arial" w:cs="Arial"/>
        </w:rPr>
        <w:t>, 29.0%)</w:t>
      </w:r>
      <w:r w:rsidR="001B1FC2">
        <w:rPr>
          <w:rFonts w:ascii="Arial" w:hAnsi="Arial" w:cs="Arial"/>
        </w:rPr>
        <w:t xml:space="preserve"> (Table 2)</w:t>
      </w:r>
      <w:r w:rsidRPr="00EE1323">
        <w:rPr>
          <w:rFonts w:ascii="Arial" w:hAnsi="Arial" w:cs="Arial"/>
        </w:rPr>
        <w:t>.</w:t>
      </w:r>
    </w:p>
    <w:p w14:paraId="4EB00382" w14:textId="77777777" w:rsidR="00F82955" w:rsidRPr="00EE1323" w:rsidRDefault="00F82955" w:rsidP="002A587F">
      <w:pPr>
        <w:rPr>
          <w:rFonts w:ascii="Arial" w:hAnsi="Arial" w:cs="Arial"/>
        </w:rPr>
      </w:pPr>
    </w:p>
    <w:p w14:paraId="7007BC28" w14:textId="40BDD7BB" w:rsidR="002A587F" w:rsidRPr="00EE1323" w:rsidRDefault="002A587F" w:rsidP="002A587F">
      <w:pPr>
        <w:rPr>
          <w:rFonts w:ascii="Arial" w:hAnsi="Arial" w:cs="Arial"/>
          <w:i/>
        </w:rPr>
      </w:pPr>
      <w:r w:rsidRPr="00EE1323">
        <w:rPr>
          <w:rFonts w:ascii="Arial" w:hAnsi="Arial" w:cs="Arial"/>
          <w:i/>
        </w:rPr>
        <w:t xml:space="preserve">Surgery leading to </w:t>
      </w:r>
      <w:r w:rsidR="00F82955">
        <w:rPr>
          <w:rFonts w:ascii="Arial" w:hAnsi="Arial" w:cs="Arial"/>
        </w:rPr>
        <w:t>surgical wounds healing by secondary intention</w:t>
      </w:r>
    </w:p>
    <w:p w14:paraId="09497F5C" w14:textId="77777777" w:rsidR="004015C6" w:rsidRPr="00EE1323" w:rsidRDefault="004015C6" w:rsidP="004015C6">
      <w:pPr>
        <w:rPr>
          <w:rFonts w:ascii="Arial" w:hAnsi="Arial" w:cs="Arial"/>
        </w:rPr>
      </w:pPr>
      <w:r>
        <w:rPr>
          <w:rFonts w:ascii="Arial" w:hAnsi="Arial" w:cs="Arial"/>
        </w:rPr>
        <w:t>Table 3</w:t>
      </w:r>
      <w:r w:rsidRPr="00EE1323">
        <w:rPr>
          <w:rFonts w:ascii="Arial" w:hAnsi="Arial" w:cs="Arial"/>
        </w:rPr>
        <w:t xml:space="preserve"> – Surgery Baseline Characteristics</w:t>
      </w:r>
    </w:p>
    <w:tbl>
      <w:tblPr>
        <w:tblStyle w:val="TableGrid"/>
        <w:tblW w:w="0" w:type="auto"/>
        <w:tblLook w:val="04A0" w:firstRow="1" w:lastRow="0" w:firstColumn="1" w:lastColumn="0" w:noHBand="0" w:noVBand="1"/>
      </w:tblPr>
      <w:tblGrid>
        <w:gridCol w:w="5363"/>
        <w:gridCol w:w="3653"/>
      </w:tblGrid>
      <w:tr w:rsidR="004015C6" w:rsidRPr="00EE1323" w14:paraId="4B83FA41" w14:textId="77777777" w:rsidTr="004015C6">
        <w:trPr>
          <w:trHeight w:hRule="exact" w:val="340"/>
        </w:trPr>
        <w:tc>
          <w:tcPr>
            <w:tcW w:w="5495" w:type="dxa"/>
            <w:shd w:val="clear" w:color="auto" w:fill="D9D9D9" w:themeFill="background1" w:themeFillShade="D9"/>
          </w:tcPr>
          <w:p w14:paraId="63A79BED" w14:textId="77777777" w:rsidR="004015C6" w:rsidRPr="00EE1323" w:rsidRDefault="004015C6" w:rsidP="004015C6">
            <w:pPr>
              <w:rPr>
                <w:rFonts w:ascii="Arial" w:hAnsi="Arial" w:cs="Arial"/>
                <w:b/>
              </w:rPr>
            </w:pPr>
            <w:r w:rsidRPr="00EE1323">
              <w:rPr>
                <w:rFonts w:ascii="Arial" w:hAnsi="Arial" w:cs="Arial"/>
                <w:b/>
              </w:rPr>
              <w:t>Variable</w:t>
            </w:r>
          </w:p>
        </w:tc>
        <w:tc>
          <w:tcPr>
            <w:tcW w:w="3747" w:type="dxa"/>
            <w:shd w:val="clear" w:color="auto" w:fill="D9D9D9" w:themeFill="background1" w:themeFillShade="D9"/>
          </w:tcPr>
          <w:p w14:paraId="3015B315" w14:textId="77777777" w:rsidR="004015C6" w:rsidRPr="00EE1323" w:rsidRDefault="004015C6" w:rsidP="004015C6">
            <w:pPr>
              <w:rPr>
                <w:rFonts w:ascii="Arial" w:hAnsi="Arial" w:cs="Arial"/>
                <w:b/>
              </w:rPr>
            </w:pPr>
            <w:r w:rsidRPr="00EE1323">
              <w:rPr>
                <w:rFonts w:ascii="Arial" w:hAnsi="Arial" w:cs="Arial"/>
                <w:b/>
              </w:rPr>
              <w:t>Patients (n=393)</w:t>
            </w:r>
          </w:p>
        </w:tc>
      </w:tr>
      <w:tr w:rsidR="004015C6" w:rsidRPr="00EE1323" w14:paraId="50200AE4" w14:textId="77777777" w:rsidTr="004015C6">
        <w:trPr>
          <w:trHeight w:hRule="exact" w:val="284"/>
        </w:trPr>
        <w:tc>
          <w:tcPr>
            <w:tcW w:w="5495" w:type="dxa"/>
            <w:shd w:val="clear" w:color="auto" w:fill="D9D9D9" w:themeFill="background1" w:themeFillShade="D9"/>
          </w:tcPr>
          <w:p w14:paraId="21247059" w14:textId="77777777" w:rsidR="004015C6" w:rsidRPr="00EE1323" w:rsidRDefault="004015C6" w:rsidP="004015C6">
            <w:pPr>
              <w:rPr>
                <w:rFonts w:ascii="Arial" w:hAnsi="Arial" w:cs="Arial"/>
                <w:b/>
              </w:rPr>
            </w:pPr>
            <w:r w:rsidRPr="00EE1323">
              <w:rPr>
                <w:rFonts w:ascii="Arial" w:hAnsi="Arial" w:cs="Arial"/>
                <w:b/>
              </w:rPr>
              <w:t>Sub speciality</w:t>
            </w:r>
            <w:r w:rsidRPr="00EE1323">
              <w:rPr>
                <w:rFonts w:ascii="Arial" w:hAnsi="Arial" w:cs="Arial"/>
              </w:rPr>
              <w:t xml:space="preserve"> (%)</w:t>
            </w:r>
          </w:p>
        </w:tc>
        <w:tc>
          <w:tcPr>
            <w:tcW w:w="3747" w:type="dxa"/>
            <w:shd w:val="clear" w:color="auto" w:fill="D9D9D9" w:themeFill="background1" w:themeFillShade="D9"/>
          </w:tcPr>
          <w:p w14:paraId="0DF6CCEB" w14:textId="77777777" w:rsidR="004015C6" w:rsidRPr="00EE1323" w:rsidRDefault="004015C6" w:rsidP="004015C6">
            <w:pPr>
              <w:rPr>
                <w:rFonts w:ascii="Arial" w:hAnsi="Arial" w:cs="Arial"/>
                <w:b/>
              </w:rPr>
            </w:pPr>
            <w:r w:rsidRPr="00EE1323">
              <w:rPr>
                <w:rFonts w:ascii="Arial" w:hAnsi="Arial" w:cs="Arial"/>
                <w:b/>
              </w:rPr>
              <w:t>n (%)</w:t>
            </w:r>
          </w:p>
        </w:tc>
      </w:tr>
      <w:tr w:rsidR="004015C6" w:rsidRPr="00EE1323" w14:paraId="6F1AD0DC" w14:textId="77777777" w:rsidTr="004015C6">
        <w:trPr>
          <w:trHeight w:hRule="exact" w:val="284"/>
        </w:trPr>
        <w:tc>
          <w:tcPr>
            <w:tcW w:w="5495" w:type="dxa"/>
          </w:tcPr>
          <w:p w14:paraId="784EBD84" w14:textId="77777777" w:rsidR="004015C6" w:rsidRPr="00EE1323" w:rsidRDefault="004015C6" w:rsidP="004015C6">
            <w:pPr>
              <w:rPr>
                <w:rFonts w:ascii="Arial" w:hAnsi="Arial" w:cs="Arial"/>
              </w:rPr>
            </w:pPr>
            <w:r w:rsidRPr="00EE1323">
              <w:rPr>
                <w:rFonts w:ascii="Arial" w:hAnsi="Arial" w:cs="Arial"/>
              </w:rPr>
              <w:t>Colorectal</w:t>
            </w:r>
          </w:p>
        </w:tc>
        <w:tc>
          <w:tcPr>
            <w:tcW w:w="3747" w:type="dxa"/>
          </w:tcPr>
          <w:p w14:paraId="7FC97858" w14:textId="77777777" w:rsidR="004015C6" w:rsidRPr="00EE1323" w:rsidRDefault="004015C6" w:rsidP="004015C6">
            <w:pPr>
              <w:rPr>
                <w:rFonts w:ascii="Arial" w:hAnsi="Arial" w:cs="Arial"/>
              </w:rPr>
            </w:pPr>
            <w:r w:rsidRPr="00EE1323">
              <w:rPr>
                <w:rFonts w:ascii="Arial" w:hAnsi="Arial" w:cs="Arial"/>
              </w:rPr>
              <w:t>156 (39.7%)</w:t>
            </w:r>
          </w:p>
        </w:tc>
      </w:tr>
      <w:tr w:rsidR="004015C6" w:rsidRPr="00EE1323" w14:paraId="673725D1" w14:textId="77777777" w:rsidTr="004015C6">
        <w:trPr>
          <w:trHeight w:hRule="exact" w:val="284"/>
        </w:trPr>
        <w:tc>
          <w:tcPr>
            <w:tcW w:w="5495" w:type="dxa"/>
          </w:tcPr>
          <w:p w14:paraId="72CB82BA" w14:textId="77777777" w:rsidR="004015C6" w:rsidRPr="00EE1323" w:rsidRDefault="004015C6" w:rsidP="004015C6">
            <w:pPr>
              <w:rPr>
                <w:rFonts w:ascii="Arial" w:hAnsi="Arial" w:cs="Arial"/>
              </w:rPr>
            </w:pPr>
            <w:r w:rsidRPr="00EE1323">
              <w:rPr>
                <w:rFonts w:ascii="Arial" w:hAnsi="Arial" w:cs="Arial"/>
              </w:rPr>
              <w:t>Vascular</w:t>
            </w:r>
          </w:p>
        </w:tc>
        <w:tc>
          <w:tcPr>
            <w:tcW w:w="3747" w:type="dxa"/>
          </w:tcPr>
          <w:p w14:paraId="04630EB0" w14:textId="77777777" w:rsidR="004015C6" w:rsidRPr="00EE1323" w:rsidRDefault="004015C6" w:rsidP="004015C6">
            <w:pPr>
              <w:rPr>
                <w:rFonts w:ascii="Arial" w:hAnsi="Arial" w:cs="Arial"/>
              </w:rPr>
            </w:pPr>
            <w:r w:rsidRPr="00EE1323">
              <w:rPr>
                <w:rFonts w:ascii="Arial" w:hAnsi="Arial" w:cs="Arial"/>
              </w:rPr>
              <w:t>82 (20.9%)</w:t>
            </w:r>
          </w:p>
        </w:tc>
      </w:tr>
      <w:tr w:rsidR="004015C6" w:rsidRPr="00EE1323" w14:paraId="6EAAD0EF" w14:textId="77777777" w:rsidTr="004015C6">
        <w:trPr>
          <w:trHeight w:hRule="exact" w:val="284"/>
        </w:trPr>
        <w:tc>
          <w:tcPr>
            <w:tcW w:w="5495" w:type="dxa"/>
          </w:tcPr>
          <w:p w14:paraId="49B29F63" w14:textId="77777777" w:rsidR="004015C6" w:rsidRPr="00EE1323" w:rsidRDefault="004015C6" w:rsidP="004015C6">
            <w:pPr>
              <w:rPr>
                <w:rFonts w:ascii="Arial" w:hAnsi="Arial" w:cs="Arial"/>
              </w:rPr>
            </w:pPr>
            <w:r w:rsidRPr="00EE1323">
              <w:rPr>
                <w:rFonts w:ascii="Arial" w:hAnsi="Arial" w:cs="Arial"/>
              </w:rPr>
              <w:t>Other</w:t>
            </w:r>
          </w:p>
        </w:tc>
        <w:tc>
          <w:tcPr>
            <w:tcW w:w="3747" w:type="dxa"/>
          </w:tcPr>
          <w:p w14:paraId="64997859" w14:textId="77777777" w:rsidR="004015C6" w:rsidRPr="00EE1323" w:rsidRDefault="004015C6" w:rsidP="004015C6">
            <w:pPr>
              <w:rPr>
                <w:rFonts w:ascii="Arial" w:hAnsi="Arial" w:cs="Arial"/>
              </w:rPr>
            </w:pPr>
            <w:r w:rsidRPr="00EE1323">
              <w:rPr>
                <w:rFonts w:ascii="Arial" w:hAnsi="Arial" w:cs="Arial"/>
              </w:rPr>
              <w:t>50 (12.7%)</w:t>
            </w:r>
          </w:p>
        </w:tc>
      </w:tr>
      <w:tr w:rsidR="004015C6" w:rsidRPr="00EE1323" w14:paraId="7A0D0C0D" w14:textId="77777777" w:rsidTr="004015C6">
        <w:trPr>
          <w:trHeight w:hRule="exact" w:val="284"/>
        </w:trPr>
        <w:tc>
          <w:tcPr>
            <w:tcW w:w="5495" w:type="dxa"/>
          </w:tcPr>
          <w:p w14:paraId="2A1E6287" w14:textId="77777777" w:rsidR="004015C6" w:rsidRPr="00EE1323" w:rsidRDefault="004015C6" w:rsidP="004015C6">
            <w:pPr>
              <w:rPr>
                <w:rFonts w:ascii="Arial" w:hAnsi="Arial" w:cs="Arial"/>
              </w:rPr>
            </w:pPr>
            <w:r w:rsidRPr="00EE1323">
              <w:rPr>
                <w:rFonts w:ascii="Arial" w:hAnsi="Arial" w:cs="Arial"/>
              </w:rPr>
              <w:t>Plastics</w:t>
            </w:r>
          </w:p>
        </w:tc>
        <w:tc>
          <w:tcPr>
            <w:tcW w:w="3747" w:type="dxa"/>
          </w:tcPr>
          <w:p w14:paraId="6AB698B3" w14:textId="77777777" w:rsidR="004015C6" w:rsidRPr="00EE1323" w:rsidRDefault="004015C6" w:rsidP="004015C6">
            <w:pPr>
              <w:rPr>
                <w:rFonts w:ascii="Arial" w:hAnsi="Arial" w:cs="Arial"/>
              </w:rPr>
            </w:pPr>
            <w:r w:rsidRPr="00EE1323">
              <w:rPr>
                <w:rFonts w:ascii="Arial" w:hAnsi="Arial" w:cs="Arial"/>
              </w:rPr>
              <w:t>33 (8.4%)</w:t>
            </w:r>
          </w:p>
        </w:tc>
      </w:tr>
      <w:tr w:rsidR="004015C6" w:rsidRPr="00EE1323" w14:paraId="131FDDDB" w14:textId="77777777" w:rsidTr="004015C6">
        <w:trPr>
          <w:trHeight w:hRule="exact" w:val="284"/>
        </w:trPr>
        <w:tc>
          <w:tcPr>
            <w:tcW w:w="5495" w:type="dxa"/>
          </w:tcPr>
          <w:p w14:paraId="619446AE" w14:textId="77777777" w:rsidR="004015C6" w:rsidRPr="00EE1323" w:rsidRDefault="004015C6" w:rsidP="004015C6">
            <w:pPr>
              <w:rPr>
                <w:rFonts w:ascii="Arial" w:hAnsi="Arial" w:cs="Arial"/>
              </w:rPr>
            </w:pPr>
            <w:r w:rsidRPr="00EE1323">
              <w:rPr>
                <w:rFonts w:ascii="Arial" w:hAnsi="Arial" w:cs="Arial"/>
              </w:rPr>
              <w:t>Orthopaedic</w:t>
            </w:r>
          </w:p>
        </w:tc>
        <w:tc>
          <w:tcPr>
            <w:tcW w:w="3747" w:type="dxa"/>
          </w:tcPr>
          <w:p w14:paraId="10687A13" w14:textId="77777777" w:rsidR="004015C6" w:rsidRPr="00EE1323" w:rsidRDefault="004015C6" w:rsidP="004015C6">
            <w:pPr>
              <w:rPr>
                <w:rFonts w:ascii="Arial" w:hAnsi="Arial" w:cs="Arial"/>
              </w:rPr>
            </w:pPr>
            <w:r w:rsidRPr="00EE1323">
              <w:rPr>
                <w:rFonts w:ascii="Arial" w:hAnsi="Arial" w:cs="Arial"/>
              </w:rPr>
              <w:t>17 (4.3%)</w:t>
            </w:r>
          </w:p>
        </w:tc>
      </w:tr>
      <w:tr w:rsidR="004015C6" w:rsidRPr="00EE1323" w14:paraId="5A652A13" w14:textId="77777777" w:rsidTr="004015C6">
        <w:trPr>
          <w:trHeight w:hRule="exact" w:val="284"/>
        </w:trPr>
        <w:tc>
          <w:tcPr>
            <w:tcW w:w="5495" w:type="dxa"/>
          </w:tcPr>
          <w:p w14:paraId="488EE1D1" w14:textId="77777777" w:rsidR="004015C6" w:rsidRPr="00EE1323" w:rsidRDefault="004015C6" w:rsidP="004015C6">
            <w:pPr>
              <w:rPr>
                <w:rFonts w:ascii="Arial" w:hAnsi="Arial" w:cs="Arial"/>
              </w:rPr>
            </w:pPr>
            <w:r w:rsidRPr="00EE1323">
              <w:rPr>
                <w:rFonts w:ascii="Arial" w:hAnsi="Arial" w:cs="Arial"/>
              </w:rPr>
              <w:t>Obstetrics and Gynaecology</w:t>
            </w:r>
          </w:p>
        </w:tc>
        <w:tc>
          <w:tcPr>
            <w:tcW w:w="3747" w:type="dxa"/>
          </w:tcPr>
          <w:p w14:paraId="2C79DECD" w14:textId="77777777" w:rsidR="004015C6" w:rsidRPr="00EE1323" w:rsidRDefault="004015C6" w:rsidP="004015C6">
            <w:pPr>
              <w:rPr>
                <w:rFonts w:ascii="Arial" w:hAnsi="Arial" w:cs="Arial"/>
              </w:rPr>
            </w:pPr>
            <w:r w:rsidRPr="00EE1323">
              <w:rPr>
                <w:rFonts w:ascii="Arial" w:hAnsi="Arial" w:cs="Arial"/>
              </w:rPr>
              <w:t>13 (3.3%)</w:t>
            </w:r>
          </w:p>
        </w:tc>
      </w:tr>
      <w:tr w:rsidR="004015C6" w:rsidRPr="00EE1323" w14:paraId="65724EB6" w14:textId="77777777" w:rsidTr="004015C6">
        <w:trPr>
          <w:trHeight w:hRule="exact" w:val="284"/>
        </w:trPr>
        <w:tc>
          <w:tcPr>
            <w:tcW w:w="5495" w:type="dxa"/>
          </w:tcPr>
          <w:p w14:paraId="760BFF4E" w14:textId="77777777" w:rsidR="004015C6" w:rsidRPr="00EE1323" w:rsidRDefault="004015C6" w:rsidP="004015C6">
            <w:pPr>
              <w:rPr>
                <w:rFonts w:ascii="Arial" w:hAnsi="Arial" w:cs="Arial"/>
              </w:rPr>
            </w:pPr>
            <w:r w:rsidRPr="00EE1323">
              <w:rPr>
                <w:rFonts w:ascii="Arial" w:hAnsi="Arial" w:cs="Arial"/>
              </w:rPr>
              <w:t>Surgical debridement</w:t>
            </w:r>
          </w:p>
        </w:tc>
        <w:tc>
          <w:tcPr>
            <w:tcW w:w="3747" w:type="dxa"/>
          </w:tcPr>
          <w:p w14:paraId="454E3C76" w14:textId="77777777" w:rsidR="004015C6" w:rsidRPr="00EE1323" w:rsidRDefault="004015C6" w:rsidP="004015C6">
            <w:pPr>
              <w:rPr>
                <w:rFonts w:ascii="Arial" w:hAnsi="Arial" w:cs="Arial"/>
              </w:rPr>
            </w:pPr>
            <w:r w:rsidRPr="00EE1323">
              <w:rPr>
                <w:rFonts w:ascii="Arial" w:hAnsi="Arial" w:cs="Arial"/>
              </w:rPr>
              <w:t>11 (2.8%)</w:t>
            </w:r>
          </w:p>
        </w:tc>
      </w:tr>
      <w:tr w:rsidR="004015C6" w:rsidRPr="00EE1323" w14:paraId="68EC3AFD" w14:textId="77777777" w:rsidTr="004015C6">
        <w:trPr>
          <w:trHeight w:hRule="exact" w:val="284"/>
        </w:trPr>
        <w:tc>
          <w:tcPr>
            <w:tcW w:w="5495" w:type="dxa"/>
          </w:tcPr>
          <w:p w14:paraId="6D427FC5" w14:textId="77777777" w:rsidR="004015C6" w:rsidRPr="00EE1323" w:rsidRDefault="004015C6" w:rsidP="004015C6">
            <w:pPr>
              <w:rPr>
                <w:rFonts w:ascii="Arial" w:hAnsi="Arial" w:cs="Arial"/>
              </w:rPr>
            </w:pPr>
            <w:r w:rsidRPr="00EE1323">
              <w:rPr>
                <w:rFonts w:ascii="Arial" w:hAnsi="Arial" w:cs="Arial"/>
              </w:rPr>
              <w:t>Upper GI</w:t>
            </w:r>
          </w:p>
        </w:tc>
        <w:tc>
          <w:tcPr>
            <w:tcW w:w="3747" w:type="dxa"/>
          </w:tcPr>
          <w:p w14:paraId="2B2C98BC" w14:textId="77777777" w:rsidR="004015C6" w:rsidRPr="00EE1323" w:rsidRDefault="004015C6" w:rsidP="004015C6">
            <w:pPr>
              <w:rPr>
                <w:rFonts w:ascii="Arial" w:hAnsi="Arial" w:cs="Arial"/>
              </w:rPr>
            </w:pPr>
            <w:r w:rsidRPr="00EE1323">
              <w:rPr>
                <w:rFonts w:ascii="Arial" w:hAnsi="Arial" w:cs="Arial"/>
              </w:rPr>
              <w:t>7 (1.8%)</w:t>
            </w:r>
          </w:p>
        </w:tc>
      </w:tr>
      <w:tr w:rsidR="004015C6" w:rsidRPr="00EE1323" w14:paraId="43A9A1C5" w14:textId="77777777" w:rsidTr="004015C6">
        <w:trPr>
          <w:trHeight w:hRule="exact" w:val="284"/>
        </w:trPr>
        <w:tc>
          <w:tcPr>
            <w:tcW w:w="5495" w:type="dxa"/>
          </w:tcPr>
          <w:p w14:paraId="499FDBD1" w14:textId="77777777" w:rsidR="004015C6" w:rsidRPr="00EE1323" w:rsidRDefault="004015C6" w:rsidP="004015C6">
            <w:pPr>
              <w:rPr>
                <w:rFonts w:ascii="Arial" w:hAnsi="Arial" w:cs="Arial"/>
              </w:rPr>
            </w:pPr>
            <w:r w:rsidRPr="00EE1323">
              <w:rPr>
                <w:rFonts w:ascii="Arial" w:hAnsi="Arial" w:cs="Arial"/>
              </w:rPr>
              <w:t>Urology</w:t>
            </w:r>
          </w:p>
        </w:tc>
        <w:tc>
          <w:tcPr>
            <w:tcW w:w="3747" w:type="dxa"/>
          </w:tcPr>
          <w:p w14:paraId="14C0CDF3" w14:textId="77777777" w:rsidR="004015C6" w:rsidRPr="00EE1323" w:rsidRDefault="004015C6" w:rsidP="004015C6">
            <w:pPr>
              <w:rPr>
                <w:rFonts w:ascii="Arial" w:hAnsi="Arial" w:cs="Arial"/>
              </w:rPr>
            </w:pPr>
            <w:r w:rsidRPr="00EE1323">
              <w:rPr>
                <w:rFonts w:ascii="Arial" w:hAnsi="Arial" w:cs="Arial"/>
              </w:rPr>
              <w:t>7 (1.8%)</w:t>
            </w:r>
          </w:p>
        </w:tc>
      </w:tr>
      <w:tr w:rsidR="004015C6" w:rsidRPr="00EE1323" w14:paraId="5829032D" w14:textId="77777777" w:rsidTr="004015C6">
        <w:trPr>
          <w:trHeight w:hRule="exact" w:val="284"/>
        </w:trPr>
        <w:tc>
          <w:tcPr>
            <w:tcW w:w="5495" w:type="dxa"/>
          </w:tcPr>
          <w:p w14:paraId="5DAFC8C6" w14:textId="77777777" w:rsidR="004015C6" w:rsidRPr="00EE1323" w:rsidRDefault="004015C6" w:rsidP="004015C6">
            <w:pPr>
              <w:rPr>
                <w:rFonts w:ascii="Arial" w:hAnsi="Arial" w:cs="Arial"/>
              </w:rPr>
            </w:pPr>
            <w:r w:rsidRPr="00EE1323">
              <w:rPr>
                <w:rFonts w:ascii="Arial" w:hAnsi="Arial" w:cs="Arial"/>
              </w:rPr>
              <w:t>Cardiothoracic</w:t>
            </w:r>
          </w:p>
        </w:tc>
        <w:tc>
          <w:tcPr>
            <w:tcW w:w="3747" w:type="dxa"/>
          </w:tcPr>
          <w:p w14:paraId="3BB63556" w14:textId="77777777" w:rsidR="004015C6" w:rsidRPr="00EE1323" w:rsidRDefault="004015C6" w:rsidP="004015C6">
            <w:pPr>
              <w:rPr>
                <w:rFonts w:ascii="Arial" w:hAnsi="Arial" w:cs="Arial"/>
              </w:rPr>
            </w:pPr>
            <w:r w:rsidRPr="00EE1323">
              <w:rPr>
                <w:rFonts w:ascii="Arial" w:hAnsi="Arial" w:cs="Arial"/>
              </w:rPr>
              <w:t>7 (1.8%)</w:t>
            </w:r>
          </w:p>
        </w:tc>
      </w:tr>
      <w:tr w:rsidR="004015C6" w:rsidRPr="00EE1323" w14:paraId="5D0EE7CC" w14:textId="77777777" w:rsidTr="004015C6">
        <w:trPr>
          <w:trHeight w:hRule="exact" w:val="284"/>
        </w:trPr>
        <w:tc>
          <w:tcPr>
            <w:tcW w:w="5495" w:type="dxa"/>
          </w:tcPr>
          <w:p w14:paraId="386BB482" w14:textId="77777777" w:rsidR="004015C6" w:rsidRPr="00EE1323" w:rsidRDefault="004015C6" w:rsidP="004015C6">
            <w:pPr>
              <w:rPr>
                <w:rFonts w:ascii="Arial" w:hAnsi="Arial" w:cs="Arial"/>
              </w:rPr>
            </w:pPr>
            <w:r w:rsidRPr="00EE1323">
              <w:rPr>
                <w:rFonts w:ascii="Arial" w:hAnsi="Arial" w:cs="Arial"/>
              </w:rPr>
              <w:t>Neurosurgery</w:t>
            </w:r>
          </w:p>
        </w:tc>
        <w:tc>
          <w:tcPr>
            <w:tcW w:w="3747" w:type="dxa"/>
          </w:tcPr>
          <w:p w14:paraId="16F8ACEE" w14:textId="77777777" w:rsidR="004015C6" w:rsidRPr="00EE1323" w:rsidRDefault="004015C6" w:rsidP="004015C6">
            <w:pPr>
              <w:rPr>
                <w:rFonts w:ascii="Arial" w:hAnsi="Arial" w:cs="Arial"/>
              </w:rPr>
            </w:pPr>
            <w:r w:rsidRPr="00EE1323">
              <w:rPr>
                <w:rFonts w:ascii="Arial" w:hAnsi="Arial" w:cs="Arial"/>
              </w:rPr>
              <w:t>3 (0.8%)</w:t>
            </w:r>
          </w:p>
        </w:tc>
      </w:tr>
      <w:tr w:rsidR="004015C6" w:rsidRPr="00EE1323" w14:paraId="04B0F2CE" w14:textId="77777777" w:rsidTr="004015C6">
        <w:trPr>
          <w:trHeight w:hRule="exact" w:val="284"/>
        </w:trPr>
        <w:tc>
          <w:tcPr>
            <w:tcW w:w="5495" w:type="dxa"/>
          </w:tcPr>
          <w:p w14:paraId="1FDF65F0" w14:textId="77777777" w:rsidR="004015C6" w:rsidRPr="00EE1323" w:rsidRDefault="004015C6" w:rsidP="004015C6">
            <w:pPr>
              <w:rPr>
                <w:rFonts w:ascii="Arial" w:hAnsi="Arial" w:cs="Arial"/>
              </w:rPr>
            </w:pPr>
            <w:r w:rsidRPr="00EE1323">
              <w:rPr>
                <w:rFonts w:ascii="Arial" w:hAnsi="Arial" w:cs="Arial"/>
              </w:rPr>
              <w:t>Thoracic</w:t>
            </w:r>
          </w:p>
        </w:tc>
        <w:tc>
          <w:tcPr>
            <w:tcW w:w="3747" w:type="dxa"/>
          </w:tcPr>
          <w:p w14:paraId="58566015" w14:textId="77777777" w:rsidR="004015C6" w:rsidRPr="00EE1323" w:rsidRDefault="004015C6" w:rsidP="004015C6">
            <w:pPr>
              <w:rPr>
                <w:rFonts w:ascii="Arial" w:hAnsi="Arial" w:cs="Arial"/>
              </w:rPr>
            </w:pPr>
            <w:r w:rsidRPr="00EE1323">
              <w:rPr>
                <w:rFonts w:ascii="Arial" w:hAnsi="Arial" w:cs="Arial"/>
              </w:rPr>
              <w:t>3 (0.8%)</w:t>
            </w:r>
          </w:p>
        </w:tc>
      </w:tr>
      <w:tr w:rsidR="004015C6" w:rsidRPr="00EE1323" w14:paraId="3F082D42" w14:textId="77777777" w:rsidTr="004015C6">
        <w:trPr>
          <w:trHeight w:hRule="exact" w:val="284"/>
        </w:trPr>
        <w:tc>
          <w:tcPr>
            <w:tcW w:w="5495" w:type="dxa"/>
          </w:tcPr>
          <w:p w14:paraId="135F6EE7" w14:textId="77777777" w:rsidR="004015C6" w:rsidRPr="00EE1323" w:rsidRDefault="004015C6" w:rsidP="004015C6">
            <w:pPr>
              <w:rPr>
                <w:rFonts w:ascii="Arial" w:hAnsi="Arial" w:cs="Arial"/>
              </w:rPr>
            </w:pPr>
            <w:r w:rsidRPr="00EE1323">
              <w:rPr>
                <w:rFonts w:ascii="Arial" w:hAnsi="Arial" w:cs="Arial"/>
              </w:rPr>
              <w:t>Breast</w:t>
            </w:r>
          </w:p>
        </w:tc>
        <w:tc>
          <w:tcPr>
            <w:tcW w:w="3747" w:type="dxa"/>
          </w:tcPr>
          <w:p w14:paraId="4F2E51E2" w14:textId="77777777" w:rsidR="004015C6" w:rsidRPr="00EE1323" w:rsidRDefault="004015C6" w:rsidP="004015C6">
            <w:pPr>
              <w:rPr>
                <w:rFonts w:ascii="Arial" w:hAnsi="Arial" w:cs="Arial"/>
              </w:rPr>
            </w:pPr>
            <w:r w:rsidRPr="00EE1323">
              <w:rPr>
                <w:rFonts w:ascii="Arial" w:hAnsi="Arial" w:cs="Arial"/>
              </w:rPr>
              <w:t>2 (0.5%)</w:t>
            </w:r>
          </w:p>
        </w:tc>
      </w:tr>
      <w:tr w:rsidR="004015C6" w:rsidRPr="00EE1323" w14:paraId="1AEC02D1" w14:textId="77777777" w:rsidTr="004015C6">
        <w:trPr>
          <w:trHeight w:hRule="exact" w:val="284"/>
        </w:trPr>
        <w:tc>
          <w:tcPr>
            <w:tcW w:w="5495" w:type="dxa"/>
          </w:tcPr>
          <w:p w14:paraId="37BD14DE" w14:textId="77777777" w:rsidR="004015C6" w:rsidRPr="00EE1323" w:rsidRDefault="004015C6" w:rsidP="004015C6">
            <w:pPr>
              <w:rPr>
                <w:rFonts w:ascii="Arial" w:hAnsi="Arial" w:cs="Arial"/>
              </w:rPr>
            </w:pPr>
            <w:r w:rsidRPr="00EE1323">
              <w:rPr>
                <w:rFonts w:ascii="Arial" w:hAnsi="Arial" w:cs="Arial"/>
              </w:rPr>
              <w:t>Trauma</w:t>
            </w:r>
          </w:p>
        </w:tc>
        <w:tc>
          <w:tcPr>
            <w:tcW w:w="3747" w:type="dxa"/>
          </w:tcPr>
          <w:p w14:paraId="6BD664F5" w14:textId="77777777" w:rsidR="004015C6" w:rsidRPr="00EE1323" w:rsidRDefault="004015C6" w:rsidP="004015C6">
            <w:pPr>
              <w:rPr>
                <w:rFonts w:ascii="Arial" w:hAnsi="Arial" w:cs="Arial"/>
              </w:rPr>
            </w:pPr>
            <w:r w:rsidRPr="00EE1323">
              <w:rPr>
                <w:rFonts w:ascii="Arial" w:hAnsi="Arial" w:cs="Arial"/>
              </w:rPr>
              <w:t>1 (0.3%)</w:t>
            </w:r>
          </w:p>
        </w:tc>
      </w:tr>
      <w:tr w:rsidR="004015C6" w:rsidRPr="00EE1323" w14:paraId="7B1D2EF6" w14:textId="77777777" w:rsidTr="004015C6">
        <w:trPr>
          <w:trHeight w:hRule="exact" w:val="284"/>
        </w:trPr>
        <w:tc>
          <w:tcPr>
            <w:tcW w:w="5495" w:type="dxa"/>
          </w:tcPr>
          <w:p w14:paraId="6B34D07C" w14:textId="77777777" w:rsidR="004015C6" w:rsidRPr="00EE1323" w:rsidRDefault="004015C6" w:rsidP="004015C6">
            <w:pPr>
              <w:rPr>
                <w:rFonts w:ascii="Arial" w:hAnsi="Arial" w:cs="Arial"/>
              </w:rPr>
            </w:pPr>
            <w:r w:rsidRPr="00EE1323">
              <w:rPr>
                <w:rFonts w:ascii="Arial" w:hAnsi="Arial" w:cs="Arial"/>
              </w:rPr>
              <w:t>Oral and maxillofacial</w:t>
            </w:r>
          </w:p>
        </w:tc>
        <w:tc>
          <w:tcPr>
            <w:tcW w:w="3747" w:type="dxa"/>
          </w:tcPr>
          <w:p w14:paraId="642F069A" w14:textId="77777777" w:rsidR="004015C6" w:rsidRPr="00EE1323" w:rsidRDefault="004015C6" w:rsidP="004015C6">
            <w:pPr>
              <w:rPr>
                <w:rFonts w:ascii="Arial" w:hAnsi="Arial" w:cs="Arial"/>
              </w:rPr>
            </w:pPr>
            <w:r w:rsidRPr="00EE1323">
              <w:rPr>
                <w:rFonts w:ascii="Arial" w:hAnsi="Arial" w:cs="Arial"/>
              </w:rPr>
              <w:t>1 (0.3%)</w:t>
            </w:r>
          </w:p>
        </w:tc>
      </w:tr>
      <w:tr w:rsidR="004015C6" w:rsidRPr="00EE1323" w14:paraId="1A74C22E" w14:textId="77777777" w:rsidTr="004015C6">
        <w:trPr>
          <w:trHeight w:hRule="exact" w:val="284"/>
        </w:trPr>
        <w:tc>
          <w:tcPr>
            <w:tcW w:w="5495" w:type="dxa"/>
            <w:shd w:val="clear" w:color="auto" w:fill="D9D9D9" w:themeFill="background1" w:themeFillShade="D9"/>
          </w:tcPr>
          <w:p w14:paraId="299F9E96" w14:textId="77777777" w:rsidR="004015C6" w:rsidRPr="00EE1323" w:rsidRDefault="004015C6" w:rsidP="004015C6">
            <w:pPr>
              <w:rPr>
                <w:rFonts w:ascii="Arial" w:hAnsi="Arial" w:cs="Arial"/>
                <w:b/>
              </w:rPr>
            </w:pPr>
            <w:r w:rsidRPr="00EE1323">
              <w:rPr>
                <w:rFonts w:ascii="Arial" w:hAnsi="Arial" w:cs="Arial"/>
                <w:b/>
              </w:rPr>
              <w:t xml:space="preserve">Surgery Type </w:t>
            </w:r>
            <w:r w:rsidRPr="00EE1323">
              <w:rPr>
                <w:rFonts w:ascii="Arial" w:hAnsi="Arial" w:cs="Arial"/>
              </w:rPr>
              <w:t>(%)</w:t>
            </w:r>
          </w:p>
        </w:tc>
        <w:tc>
          <w:tcPr>
            <w:tcW w:w="3747" w:type="dxa"/>
            <w:shd w:val="clear" w:color="auto" w:fill="D9D9D9" w:themeFill="background1" w:themeFillShade="D9"/>
          </w:tcPr>
          <w:p w14:paraId="6B93A6D9" w14:textId="77777777" w:rsidR="004015C6" w:rsidRPr="00EE1323" w:rsidRDefault="004015C6" w:rsidP="004015C6">
            <w:pPr>
              <w:rPr>
                <w:rFonts w:ascii="Arial" w:hAnsi="Arial" w:cs="Arial"/>
                <w:b/>
              </w:rPr>
            </w:pPr>
            <w:r w:rsidRPr="00EE1323">
              <w:rPr>
                <w:rFonts w:ascii="Arial" w:hAnsi="Arial" w:cs="Arial"/>
                <w:b/>
              </w:rPr>
              <w:t>n (%)</w:t>
            </w:r>
          </w:p>
        </w:tc>
      </w:tr>
      <w:tr w:rsidR="004015C6" w:rsidRPr="00EE1323" w14:paraId="7239B8EF" w14:textId="77777777" w:rsidTr="004015C6">
        <w:trPr>
          <w:trHeight w:hRule="exact" w:val="284"/>
        </w:trPr>
        <w:tc>
          <w:tcPr>
            <w:tcW w:w="5495" w:type="dxa"/>
            <w:vAlign w:val="center"/>
          </w:tcPr>
          <w:p w14:paraId="0C4A0F31" w14:textId="77777777" w:rsidR="004015C6" w:rsidRPr="00EE1323" w:rsidRDefault="004015C6" w:rsidP="004015C6">
            <w:pPr>
              <w:rPr>
                <w:rFonts w:ascii="Arial" w:hAnsi="Arial" w:cs="Arial"/>
              </w:rPr>
            </w:pPr>
            <w:r w:rsidRPr="00EE1323">
              <w:rPr>
                <w:rFonts w:ascii="Arial" w:hAnsi="Arial" w:cs="Arial"/>
              </w:rPr>
              <w:t>Emergency</w:t>
            </w:r>
          </w:p>
        </w:tc>
        <w:tc>
          <w:tcPr>
            <w:tcW w:w="3747" w:type="dxa"/>
            <w:vAlign w:val="bottom"/>
          </w:tcPr>
          <w:p w14:paraId="10359249" w14:textId="77777777" w:rsidR="004015C6" w:rsidRPr="00EE1323" w:rsidRDefault="004015C6" w:rsidP="004015C6">
            <w:pPr>
              <w:rPr>
                <w:rFonts w:ascii="Arial" w:hAnsi="Arial" w:cs="Arial"/>
              </w:rPr>
            </w:pPr>
            <w:r w:rsidRPr="00EE1323">
              <w:rPr>
                <w:rFonts w:ascii="Arial" w:hAnsi="Arial" w:cs="Arial"/>
              </w:rPr>
              <w:t>236 (60.1%)</w:t>
            </w:r>
          </w:p>
        </w:tc>
      </w:tr>
      <w:tr w:rsidR="004015C6" w:rsidRPr="00EE1323" w14:paraId="5FEF972F" w14:textId="77777777" w:rsidTr="004015C6">
        <w:trPr>
          <w:trHeight w:hRule="exact" w:val="284"/>
        </w:trPr>
        <w:tc>
          <w:tcPr>
            <w:tcW w:w="5495" w:type="dxa"/>
            <w:vAlign w:val="center"/>
          </w:tcPr>
          <w:p w14:paraId="2B788E6E" w14:textId="77777777" w:rsidR="004015C6" w:rsidRPr="00EE1323" w:rsidRDefault="004015C6" w:rsidP="004015C6">
            <w:pPr>
              <w:rPr>
                <w:rFonts w:ascii="Arial" w:hAnsi="Arial" w:cs="Arial"/>
              </w:rPr>
            </w:pPr>
            <w:r w:rsidRPr="00EE1323">
              <w:rPr>
                <w:rFonts w:ascii="Arial" w:hAnsi="Arial" w:cs="Arial"/>
              </w:rPr>
              <w:t>Elective</w:t>
            </w:r>
          </w:p>
        </w:tc>
        <w:tc>
          <w:tcPr>
            <w:tcW w:w="3747" w:type="dxa"/>
            <w:vAlign w:val="bottom"/>
          </w:tcPr>
          <w:p w14:paraId="4AFCD120" w14:textId="77777777" w:rsidR="004015C6" w:rsidRPr="00EE1323" w:rsidRDefault="004015C6" w:rsidP="004015C6">
            <w:pPr>
              <w:rPr>
                <w:rFonts w:ascii="Arial" w:hAnsi="Arial" w:cs="Arial"/>
              </w:rPr>
            </w:pPr>
            <w:r w:rsidRPr="00EE1323">
              <w:rPr>
                <w:rFonts w:ascii="Arial" w:hAnsi="Arial" w:cs="Arial"/>
              </w:rPr>
              <w:t>135 (34.4%)</w:t>
            </w:r>
          </w:p>
        </w:tc>
      </w:tr>
      <w:tr w:rsidR="004015C6" w:rsidRPr="00EE1323" w14:paraId="7C24CCB2" w14:textId="77777777" w:rsidTr="004015C6">
        <w:trPr>
          <w:trHeight w:hRule="exact" w:val="284"/>
        </w:trPr>
        <w:tc>
          <w:tcPr>
            <w:tcW w:w="5495" w:type="dxa"/>
            <w:vAlign w:val="center"/>
          </w:tcPr>
          <w:p w14:paraId="0587C8C2" w14:textId="77777777" w:rsidR="004015C6" w:rsidRPr="00EE1323" w:rsidRDefault="004015C6" w:rsidP="004015C6">
            <w:pPr>
              <w:rPr>
                <w:rFonts w:ascii="Arial" w:hAnsi="Arial" w:cs="Arial"/>
              </w:rPr>
            </w:pPr>
            <w:r w:rsidRPr="00EE1323">
              <w:rPr>
                <w:rFonts w:ascii="Arial" w:hAnsi="Arial" w:cs="Arial"/>
              </w:rPr>
              <w:t>Missing</w:t>
            </w:r>
          </w:p>
        </w:tc>
        <w:tc>
          <w:tcPr>
            <w:tcW w:w="3747" w:type="dxa"/>
            <w:vAlign w:val="bottom"/>
          </w:tcPr>
          <w:p w14:paraId="452D766B" w14:textId="77777777" w:rsidR="004015C6" w:rsidRPr="00EE1323" w:rsidRDefault="004015C6" w:rsidP="004015C6">
            <w:pPr>
              <w:rPr>
                <w:rFonts w:ascii="Arial" w:hAnsi="Arial" w:cs="Arial"/>
              </w:rPr>
            </w:pPr>
            <w:r w:rsidRPr="00EE1323">
              <w:rPr>
                <w:rFonts w:ascii="Arial" w:hAnsi="Arial" w:cs="Arial"/>
              </w:rPr>
              <w:t>22 (5.6%)</w:t>
            </w:r>
          </w:p>
        </w:tc>
      </w:tr>
      <w:tr w:rsidR="004015C6" w:rsidRPr="00EE1323" w14:paraId="672D0F56" w14:textId="77777777" w:rsidTr="004015C6">
        <w:trPr>
          <w:trHeight w:hRule="exact" w:val="284"/>
        </w:trPr>
        <w:tc>
          <w:tcPr>
            <w:tcW w:w="5495" w:type="dxa"/>
            <w:shd w:val="clear" w:color="auto" w:fill="D9D9D9" w:themeFill="background1" w:themeFillShade="D9"/>
            <w:vAlign w:val="center"/>
          </w:tcPr>
          <w:p w14:paraId="2ACDC319" w14:textId="77777777" w:rsidR="004015C6" w:rsidRPr="00EE1323" w:rsidRDefault="004015C6" w:rsidP="004015C6">
            <w:pPr>
              <w:rPr>
                <w:rFonts w:ascii="Arial" w:hAnsi="Arial" w:cs="Arial"/>
                <w:b/>
              </w:rPr>
            </w:pPr>
            <w:r w:rsidRPr="00EE1323">
              <w:rPr>
                <w:rFonts w:ascii="Arial" w:hAnsi="Arial" w:cs="Arial"/>
                <w:b/>
              </w:rPr>
              <w:t xml:space="preserve">Contamination Level </w:t>
            </w:r>
            <w:r w:rsidRPr="00EE1323">
              <w:rPr>
                <w:rFonts w:ascii="Arial" w:hAnsi="Arial" w:cs="Arial"/>
              </w:rPr>
              <w:t>(%)</w:t>
            </w:r>
          </w:p>
        </w:tc>
        <w:tc>
          <w:tcPr>
            <w:tcW w:w="3747" w:type="dxa"/>
            <w:shd w:val="clear" w:color="auto" w:fill="D9D9D9" w:themeFill="background1" w:themeFillShade="D9"/>
            <w:vAlign w:val="center"/>
          </w:tcPr>
          <w:p w14:paraId="32C2686E" w14:textId="77777777" w:rsidR="004015C6" w:rsidRPr="00EE1323" w:rsidRDefault="004015C6" w:rsidP="004015C6">
            <w:pPr>
              <w:rPr>
                <w:rFonts w:ascii="Arial" w:hAnsi="Arial" w:cs="Arial"/>
                <w:b/>
              </w:rPr>
            </w:pPr>
            <w:r w:rsidRPr="00EE1323">
              <w:rPr>
                <w:rFonts w:ascii="Arial" w:hAnsi="Arial" w:cs="Arial"/>
                <w:b/>
              </w:rPr>
              <w:t>n (%)</w:t>
            </w:r>
          </w:p>
        </w:tc>
      </w:tr>
      <w:tr w:rsidR="004015C6" w:rsidRPr="00EE1323" w14:paraId="48C58178" w14:textId="77777777" w:rsidTr="004015C6">
        <w:trPr>
          <w:trHeight w:hRule="exact" w:val="284"/>
        </w:trPr>
        <w:tc>
          <w:tcPr>
            <w:tcW w:w="5495" w:type="dxa"/>
            <w:vAlign w:val="center"/>
          </w:tcPr>
          <w:p w14:paraId="46B24C1B" w14:textId="77777777" w:rsidR="004015C6" w:rsidRPr="00EE1323" w:rsidRDefault="004015C6" w:rsidP="004015C6">
            <w:pPr>
              <w:rPr>
                <w:rFonts w:ascii="Arial" w:hAnsi="Arial" w:cs="Arial"/>
              </w:rPr>
            </w:pPr>
            <w:r w:rsidRPr="00EE1323">
              <w:rPr>
                <w:rFonts w:ascii="Arial" w:hAnsi="Arial" w:cs="Arial"/>
              </w:rPr>
              <w:t>Dirty</w:t>
            </w:r>
          </w:p>
        </w:tc>
        <w:tc>
          <w:tcPr>
            <w:tcW w:w="3747" w:type="dxa"/>
            <w:vAlign w:val="bottom"/>
          </w:tcPr>
          <w:p w14:paraId="411E76EF" w14:textId="77777777" w:rsidR="004015C6" w:rsidRPr="00EE1323" w:rsidRDefault="004015C6" w:rsidP="004015C6">
            <w:pPr>
              <w:rPr>
                <w:rFonts w:ascii="Arial" w:hAnsi="Arial" w:cs="Arial"/>
              </w:rPr>
            </w:pPr>
            <w:r w:rsidRPr="00EE1323">
              <w:rPr>
                <w:rFonts w:ascii="Arial" w:hAnsi="Arial" w:cs="Arial"/>
              </w:rPr>
              <w:t>247 (62.9%)</w:t>
            </w:r>
          </w:p>
        </w:tc>
      </w:tr>
      <w:tr w:rsidR="004015C6" w:rsidRPr="00EE1323" w14:paraId="744DA374" w14:textId="77777777" w:rsidTr="004015C6">
        <w:trPr>
          <w:trHeight w:hRule="exact" w:val="284"/>
        </w:trPr>
        <w:tc>
          <w:tcPr>
            <w:tcW w:w="5495" w:type="dxa"/>
            <w:vAlign w:val="center"/>
          </w:tcPr>
          <w:p w14:paraId="5C04BFD8" w14:textId="77777777" w:rsidR="004015C6" w:rsidRPr="00EE1323" w:rsidRDefault="004015C6" w:rsidP="004015C6">
            <w:pPr>
              <w:rPr>
                <w:rFonts w:ascii="Arial" w:hAnsi="Arial" w:cs="Arial"/>
              </w:rPr>
            </w:pPr>
            <w:r w:rsidRPr="00EE1323">
              <w:rPr>
                <w:rFonts w:ascii="Arial" w:hAnsi="Arial" w:cs="Arial"/>
              </w:rPr>
              <w:t>Contaminated</w:t>
            </w:r>
          </w:p>
        </w:tc>
        <w:tc>
          <w:tcPr>
            <w:tcW w:w="3747" w:type="dxa"/>
            <w:vAlign w:val="bottom"/>
          </w:tcPr>
          <w:p w14:paraId="3D40A6D9" w14:textId="77777777" w:rsidR="004015C6" w:rsidRPr="00EE1323" w:rsidRDefault="004015C6" w:rsidP="004015C6">
            <w:pPr>
              <w:rPr>
                <w:rFonts w:ascii="Arial" w:hAnsi="Arial" w:cs="Arial"/>
              </w:rPr>
            </w:pPr>
            <w:r w:rsidRPr="00EE1323">
              <w:rPr>
                <w:rFonts w:ascii="Arial" w:hAnsi="Arial" w:cs="Arial"/>
              </w:rPr>
              <w:t>65 (16.5%)</w:t>
            </w:r>
          </w:p>
        </w:tc>
      </w:tr>
      <w:tr w:rsidR="004015C6" w:rsidRPr="00EE1323" w14:paraId="16B451E5" w14:textId="77777777" w:rsidTr="004015C6">
        <w:trPr>
          <w:trHeight w:hRule="exact" w:val="284"/>
        </w:trPr>
        <w:tc>
          <w:tcPr>
            <w:tcW w:w="5495" w:type="dxa"/>
            <w:vAlign w:val="center"/>
          </w:tcPr>
          <w:p w14:paraId="61848410" w14:textId="77777777" w:rsidR="004015C6" w:rsidRPr="00EE1323" w:rsidRDefault="004015C6" w:rsidP="004015C6">
            <w:pPr>
              <w:rPr>
                <w:rFonts w:ascii="Arial" w:hAnsi="Arial" w:cs="Arial"/>
              </w:rPr>
            </w:pPr>
            <w:r w:rsidRPr="00EE1323">
              <w:rPr>
                <w:rFonts w:ascii="Arial" w:hAnsi="Arial" w:cs="Arial"/>
              </w:rPr>
              <w:t>Clean-contaminated</w:t>
            </w:r>
          </w:p>
        </w:tc>
        <w:tc>
          <w:tcPr>
            <w:tcW w:w="3747" w:type="dxa"/>
            <w:vAlign w:val="bottom"/>
          </w:tcPr>
          <w:p w14:paraId="33CB3B72" w14:textId="77777777" w:rsidR="004015C6" w:rsidRPr="00EE1323" w:rsidRDefault="004015C6" w:rsidP="004015C6">
            <w:pPr>
              <w:rPr>
                <w:rFonts w:ascii="Arial" w:hAnsi="Arial" w:cs="Arial"/>
              </w:rPr>
            </w:pPr>
            <w:r w:rsidRPr="00EE1323">
              <w:rPr>
                <w:rFonts w:ascii="Arial" w:hAnsi="Arial" w:cs="Arial"/>
              </w:rPr>
              <w:t>51 (13.0%)</w:t>
            </w:r>
          </w:p>
        </w:tc>
      </w:tr>
      <w:tr w:rsidR="004015C6" w:rsidRPr="00EE1323" w14:paraId="4CB9296A" w14:textId="77777777" w:rsidTr="004015C6">
        <w:trPr>
          <w:trHeight w:hRule="exact" w:val="284"/>
        </w:trPr>
        <w:tc>
          <w:tcPr>
            <w:tcW w:w="5495" w:type="dxa"/>
            <w:vAlign w:val="center"/>
          </w:tcPr>
          <w:p w14:paraId="1EB66AA0" w14:textId="77777777" w:rsidR="004015C6" w:rsidRPr="00EE1323" w:rsidRDefault="004015C6" w:rsidP="004015C6">
            <w:pPr>
              <w:rPr>
                <w:rFonts w:ascii="Arial" w:hAnsi="Arial" w:cs="Arial"/>
              </w:rPr>
            </w:pPr>
            <w:r w:rsidRPr="00EE1323">
              <w:rPr>
                <w:rFonts w:ascii="Arial" w:hAnsi="Arial" w:cs="Arial"/>
              </w:rPr>
              <w:t>Clean</w:t>
            </w:r>
          </w:p>
        </w:tc>
        <w:tc>
          <w:tcPr>
            <w:tcW w:w="3747" w:type="dxa"/>
            <w:vAlign w:val="bottom"/>
          </w:tcPr>
          <w:p w14:paraId="57254AF3" w14:textId="77777777" w:rsidR="004015C6" w:rsidRPr="00EE1323" w:rsidRDefault="004015C6" w:rsidP="004015C6">
            <w:pPr>
              <w:rPr>
                <w:rFonts w:ascii="Arial" w:hAnsi="Arial" w:cs="Arial"/>
              </w:rPr>
            </w:pPr>
            <w:r w:rsidRPr="00EE1323">
              <w:rPr>
                <w:rFonts w:ascii="Arial" w:hAnsi="Arial" w:cs="Arial"/>
              </w:rPr>
              <w:t>26 (6.6%)</w:t>
            </w:r>
          </w:p>
        </w:tc>
      </w:tr>
      <w:tr w:rsidR="004015C6" w:rsidRPr="00EE1323" w14:paraId="5F6A332E" w14:textId="77777777" w:rsidTr="004015C6">
        <w:trPr>
          <w:trHeight w:hRule="exact" w:val="284"/>
        </w:trPr>
        <w:tc>
          <w:tcPr>
            <w:tcW w:w="5495" w:type="dxa"/>
            <w:vAlign w:val="center"/>
          </w:tcPr>
          <w:p w14:paraId="767698E0" w14:textId="77777777" w:rsidR="004015C6" w:rsidRPr="00EE1323" w:rsidRDefault="004015C6" w:rsidP="004015C6">
            <w:pPr>
              <w:rPr>
                <w:rFonts w:ascii="Arial" w:hAnsi="Arial" w:cs="Arial"/>
              </w:rPr>
            </w:pPr>
            <w:r w:rsidRPr="00EE1323">
              <w:rPr>
                <w:rFonts w:ascii="Arial" w:hAnsi="Arial" w:cs="Arial"/>
              </w:rPr>
              <w:t>Missing</w:t>
            </w:r>
          </w:p>
        </w:tc>
        <w:tc>
          <w:tcPr>
            <w:tcW w:w="3747" w:type="dxa"/>
            <w:vAlign w:val="bottom"/>
          </w:tcPr>
          <w:p w14:paraId="3ED3D39E" w14:textId="77777777" w:rsidR="004015C6" w:rsidRPr="00EE1323" w:rsidRDefault="004015C6" w:rsidP="004015C6">
            <w:pPr>
              <w:rPr>
                <w:rFonts w:ascii="Arial" w:hAnsi="Arial" w:cs="Arial"/>
              </w:rPr>
            </w:pPr>
            <w:r w:rsidRPr="00EE1323">
              <w:rPr>
                <w:rFonts w:ascii="Arial" w:hAnsi="Arial" w:cs="Arial"/>
              </w:rPr>
              <w:t>4 (1.0%)</w:t>
            </w:r>
          </w:p>
        </w:tc>
      </w:tr>
    </w:tbl>
    <w:p w14:paraId="083A634D" w14:textId="77777777" w:rsidR="004015C6" w:rsidRDefault="004015C6" w:rsidP="002A587F">
      <w:pPr>
        <w:rPr>
          <w:rFonts w:ascii="Arial" w:hAnsi="Arial" w:cs="Arial"/>
        </w:rPr>
      </w:pPr>
    </w:p>
    <w:p w14:paraId="2FAB0230" w14:textId="4E09F54D" w:rsidR="002A587F" w:rsidRPr="00EE1323" w:rsidRDefault="001B1FC2" w:rsidP="002A587F">
      <w:pPr>
        <w:rPr>
          <w:rFonts w:ascii="Arial" w:hAnsi="Arial" w:cs="Arial"/>
        </w:rPr>
      </w:pPr>
      <w:r>
        <w:rPr>
          <w:rFonts w:ascii="Arial" w:hAnsi="Arial" w:cs="Arial"/>
        </w:rPr>
        <w:t>As shown in Table 3, c</w:t>
      </w:r>
      <w:r w:rsidR="002A587F" w:rsidRPr="00EE1323">
        <w:rPr>
          <w:rFonts w:ascii="Arial" w:hAnsi="Arial" w:cs="Arial"/>
        </w:rPr>
        <w:t>olorectal (n=156</w:t>
      </w:r>
      <w:r w:rsidR="00487277">
        <w:rPr>
          <w:rFonts w:ascii="Arial" w:hAnsi="Arial" w:cs="Arial"/>
        </w:rPr>
        <w:t>/393</w:t>
      </w:r>
      <w:r w:rsidR="002A587F" w:rsidRPr="00EE1323">
        <w:rPr>
          <w:rFonts w:ascii="Arial" w:hAnsi="Arial" w:cs="Arial"/>
        </w:rPr>
        <w:t>, 39.7%) and vascular (n=82</w:t>
      </w:r>
      <w:r w:rsidR="00487277">
        <w:rPr>
          <w:rFonts w:ascii="Arial" w:hAnsi="Arial" w:cs="Arial"/>
        </w:rPr>
        <w:t>/393</w:t>
      </w:r>
      <w:r w:rsidR="002A587F" w:rsidRPr="00EE1323">
        <w:rPr>
          <w:rFonts w:ascii="Arial" w:hAnsi="Arial" w:cs="Arial"/>
        </w:rPr>
        <w:t xml:space="preserve">, 20.9%) were the most </w:t>
      </w:r>
      <w:r w:rsidR="00B34D71" w:rsidRPr="00EE1323">
        <w:rPr>
          <w:rFonts w:ascii="Arial" w:hAnsi="Arial" w:cs="Arial"/>
        </w:rPr>
        <w:t xml:space="preserve">frequently represented </w:t>
      </w:r>
      <w:r w:rsidR="004826F6" w:rsidRPr="00EE1323">
        <w:rPr>
          <w:rFonts w:ascii="Arial" w:hAnsi="Arial" w:cs="Arial"/>
        </w:rPr>
        <w:t xml:space="preserve">surgical </w:t>
      </w:r>
      <w:r w:rsidR="002A587F" w:rsidRPr="00EE1323">
        <w:rPr>
          <w:rFonts w:ascii="Arial" w:hAnsi="Arial" w:cs="Arial"/>
        </w:rPr>
        <w:t>specialities</w:t>
      </w:r>
      <w:r w:rsidR="004826F6" w:rsidRPr="00EE1323">
        <w:rPr>
          <w:rFonts w:ascii="Arial" w:hAnsi="Arial" w:cs="Arial"/>
        </w:rPr>
        <w:t xml:space="preserve">, together </w:t>
      </w:r>
      <w:r w:rsidR="002A587F" w:rsidRPr="00EE1323">
        <w:rPr>
          <w:rFonts w:ascii="Arial" w:hAnsi="Arial" w:cs="Arial"/>
        </w:rPr>
        <w:t>accounting for almost two thirds of cases. In terms of urgency and contamination, emergency surgery (n=236</w:t>
      </w:r>
      <w:r w:rsidR="00487277">
        <w:rPr>
          <w:rFonts w:ascii="Arial" w:hAnsi="Arial" w:cs="Arial"/>
        </w:rPr>
        <w:t>/393</w:t>
      </w:r>
      <w:r w:rsidR="002A587F" w:rsidRPr="00EE1323">
        <w:rPr>
          <w:rFonts w:ascii="Arial" w:hAnsi="Arial" w:cs="Arial"/>
        </w:rPr>
        <w:t>, 60.1%) and “dirty” (n=247</w:t>
      </w:r>
      <w:r w:rsidR="00487277">
        <w:rPr>
          <w:rFonts w:ascii="Arial" w:hAnsi="Arial" w:cs="Arial"/>
        </w:rPr>
        <w:t>/393</w:t>
      </w:r>
      <w:r w:rsidR="002A587F" w:rsidRPr="00EE1323">
        <w:rPr>
          <w:rFonts w:ascii="Arial" w:hAnsi="Arial" w:cs="Arial"/>
        </w:rPr>
        <w:t>, 62.9%) surgery were most common</w:t>
      </w:r>
      <w:r>
        <w:rPr>
          <w:rFonts w:ascii="Arial" w:hAnsi="Arial" w:cs="Arial"/>
        </w:rPr>
        <w:t xml:space="preserve"> (Table 3)</w:t>
      </w:r>
      <w:r w:rsidR="002A587F" w:rsidRPr="00EE1323">
        <w:rPr>
          <w:rFonts w:ascii="Arial" w:hAnsi="Arial" w:cs="Arial"/>
        </w:rPr>
        <w:t>.</w:t>
      </w:r>
    </w:p>
    <w:p w14:paraId="4E7FB34B" w14:textId="77777777" w:rsidR="002A587F" w:rsidRPr="00EE1323" w:rsidRDefault="002A587F" w:rsidP="002A587F">
      <w:pPr>
        <w:rPr>
          <w:rFonts w:ascii="Arial" w:hAnsi="Arial" w:cs="Arial"/>
          <w:u w:val="single"/>
        </w:rPr>
      </w:pPr>
      <w:r w:rsidRPr="00EE1323">
        <w:rPr>
          <w:rFonts w:ascii="Arial" w:hAnsi="Arial" w:cs="Arial"/>
          <w:u w:val="single"/>
        </w:rPr>
        <w:t>Follow up outcome assessment:</w:t>
      </w:r>
    </w:p>
    <w:p w14:paraId="140E2582" w14:textId="77777777" w:rsidR="002A587F" w:rsidRPr="00EE1323" w:rsidRDefault="002A587F" w:rsidP="002A587F">
      <w:pPr>
        <w:rPr>
          <w:rFonts w:ascii="Arial" w:hAnsi="Arial" w:cs="Arial"/>
          <w:i/>
        </w:rPr>
      </w:pPr>
      <w:r w:rsidRPr="00EE1323">
        <w:rPr>
          <w:rFonts w:ascii="Arial" w:hAnsi="Arial" w:cs="Arial"/>
          <w:i/>
        </w:rPr>
        <w:t>Participants:</w:t>
      </w:r>
    </w:p>
    <w:p w14:paraId="7DC196DB" w14:textId="7F746E50" w:rsidR="002A587F" w:rsidRPr="00EE1323" w:rsidRDefault="002A587F" w:rsidP="002A587F">
      <w:pPr>
        <w:rPr>
          <w:rFonts w:ascii="Arial" w:hAnsi="Arial" w:cs="Arial"/>
        </w:rPr>
      </w:pPr>
      <w:r w:rsidRPr="00EE1323">
        <w:rPr>
          <w:rFonts w:ascii="Arial" w:hAnsi="Arial" w:cs="Arial"/>
        </w:rPr>
        <w:t>Sixty six (16.8%) participants were not followed-up for the entire study duration; 31 withdrew, 29 died, and 6 were lost to follow up. Median length of follow up was 528</w:t>
      </w:r>
      <w:r w:rsidR="00E416ED" w:rsidRPr="00EE1323">
        <w:rPr>
          <w:rFonts w:ascii="Arial" w:hAnsi="Arial" w:cs="Arial"/>
        </w:rPr>
        <w:t xml:space="preserve"> days </w:t>
      </w:r>
      <w:r w:rsidR="00D43C3A" w:rsidRPr="00EE1323">
        <w:rPr>
          <w:rFonts w:ascii="Arial" w:hAnsi="Arial" w:cs="Arial"/>
        </w:rPr>
        <w:t xml:space="preserve">(range 13 – </w:t>
      </w:r>
      <w:r w:rsidR="00D43C3A" w:rsidRPr="00EE1323">
        <w:rPr>
          <w:rFonts w:ascii="Arial" w:hAnsi="Arial" w:cs="Arial"/>
        </w:rPr>
        <w:lastRenderedPageBreak/>
        <w:t>651). S</w:t>
      </w:r>
      <w:r w:rsidRPr="00EE1323">
        <w:rPr>
          <w:rFonts w:ascii="Arial" w:hAnsi="Arial" w:cs="Arial"/>
        </w:rPr>
        <w:t xml:space="preserve">WHSI infection </w:t>
      </w:r>
      <w:r w:rsidR="00D43C3A" w:rsidRPr="00EE1323">
        <w:rPr>
          <w:rFonts w:ascii="Arial" w:hAnsi="Arial" w:cs="Arial"/>
        </w:rPr>
        <w:t xml:space="preserve">occurred in </w:t>
      </w:r>
      <w:r w:rsidRPr="00EE1323">
        <w:rPr>
          <w:rFonts w:ascii="Arial" w:hAnsi="Arial" w:cs="Arial"/>
        </w:rPr>
        <w:t xml:space="preserve">126 (32.1%) participants during the study period, with 79 (62.7%) </w:t>
      </w:r>
      <w:r w:rsidR="00D43C3A" w:rsidRPr="00EE1323">
        <w:rPr>
          <w:rFonts w:ascii="Arial" w:hAnsi="Arial" w:cs="Arial"/>
        </w:rPr>
        <w:t>cases present at baseline</w:t>
      </w:r>
      <w:r w:rsidRPr="00EE1323">
        <w:rPr>
          <w:rFonts w:ascii="Arial" w:hAnsi="Arial" w:cs="Arial"/>
        </w:rPr>
        <w:t xml:space="preserve">.  Hospital re-admissions were reported for 97 (24.7%) participants, 36 (37.1%) of these were related to </w:t>
      </w:r>
      <w:r w:rsidR="00F82955">
        <w:rPr>
          <w:rFonts w:ascii="Arial" w:hAnsi="Arial" w:cs="Arial"/>
        </w:rPr>
        <w:t>a surgical wound healing by secondary intention</w:t>
      </w:r>
      <w:r w:rsidRPr="00EE1323">
        <w:rPr>
          <w:rFonts w:ascii="Arial" w:hAnsi="Arial" w:cs="Arial"/>
        </w:rPr>
        <w:t xml:space="preserve">.  A return to operating theatre was reported for 66 (16.8%) participants. </w:t>
      </w:r>
      <w:r w:rsidR="00224841" w:rsidRPr="00EE1323">
        <w:rPr>
          <w:rFonts w:ascii="Arial" w:hAnsi="Arial" w:cs="Arial"/>
        </w:rPr>
        <w:t xml:space="preserve">Amputation of the limb where the reference </w:t>
      </w:r>
      <w:r w:rsidR="00F82955">
        <w:rPr>
          <w:rFonts w:ascii="Arial" w:hAnsi="Arial" w:cs="Arial"/>
        </w:rPr>
        <w:t>surgical wound healing by secondary intention</w:t>
      </w:r>
      <w:r w:rsidR="00224841" w:rsidRPr="00EE1323">
        <w:rPr>
          <w:rFonts w:ascii="Arial" w:hAnsi="Arial" w:cs="Arial"/>
        </w:rPr>
        <w:t xml:space="preserve"> was located was undertaken in 13 (3.3%) participants.</w:t>
      </w:r>
    </w:p>
    <w:p w14:paraId="06C55D54" w14:textId="6D995189" w:rsidR="002A587F" w:rsidRPr="00EE1323" w:rsidRDefault="002A587F" w:rsidP="002A587F">
      <w:pPr>
        <w:rPr>
          <w:rFonts w:ascii="Arial" w:hAnsi="Arial" w:cs="Arial"/>
          <w:i/>
        </w:rPr>
      </w:pPr>
      <w:r w:rsidRPr="00EE1323">
        <w:rPr>
          <w:rFonts w:ascii="Arial" w:hAnsi="Arial" w:cs="Arial"/>
          <w:i/>
        </w:rPr>
        <w:t xml:space="preserve">Wound treatments </w:t>
      </w:r>
    </w:p>
    <w:p w14:paraId="5C9A061A" w14:textId="4D47FEDF" w:rsidR="002A587F" w:rsidRPr="00EE1323" w:rsidRDefault="00FB5F38" w:rsidP="002A587F">
      <w:pPr>
        <w:rPr>
          <w:rFonts w:ascii="Arial" w:hAnsi="Arial" w:cs="Arial"/>
        </w:rPr>
      </w:pPr>
      <w:r>
        <w:rPr>
          <w:rFonts w:ascii="Arial" w:hAnsi="Arial" w:cs="Arial"/>
        </w:rPr>
        <w:t>Fifty-two</w:t>
      </w:r>
      <w:r w:rsidR="002A587F" w:rsidRPr="00EE1323">
        <w:rPr>
          <w:rFonts w:ascii="Arial" w:hAnsi="Arial" w:cs="Arial"/>
        </w:rPr>
        <w:t xml:space="preserve"> (13.2%) participants </w:t>
      </w:r>
      <w:r>
        <w:rPr>
          <w:rFonts w:ascii="Arial" w:hAnsi="Arial" w:cs="Arial"/>
        </w:rPr>
        <w:t>remained on the same type of dressing throughout</w:t>
      </w:r>
      <w:r w:rsidR="002A587F" w:rsidRPr="00EE1323">
        <w:rPr>
          <w:rFonts w:ascii="Arial" w:hAnsi="Arial" w:cs="Arial"/>
        </w:rPr>
        <w:t xml:space="preserve"> the study period. Participants had a median of 0.9 </w:t>
      </w:r>
      <w:r w:rsidR="00E07C99" w:rsidRPr="00EE1323">
        <w:rPr>
          <w:rFonts w:ascii="Arial" w:hAnsi="Arial" w:cs="Arial"/>
        </w:rPr>
        <w:t xml:space="preserve">changes </w:t>
      </w:r>
      <w:r w:rsidR="002A587F" w:rsidRPr="00EE1323">
        <w:rPr>
          <w:rFonts w:ascii="Arial" w:hAnsi="Arial" w:cs="Arial"/>
        </w:rPr>
        <w:t xml:space="preserve">(range 0-9) of type of dressing per month of follow up. Twelve participants had their first </w:t>
      </w:r>
      <w:r w:rsidR="00224841" w:rsidRPr="00EE1323">
        <w:rPr>
          <w:rFonts w:ascii="Arial" w:hAnsi="Arial" w:cs="Arial"/>
        </w:rPr>
        <w:t>change of dressing type on the day of baseline data collection. E</w:t>
      </w:r>
      <w:r w:rsidR="002A587F" w:rsidRPr="00EE1323">
        <w:rPr>
          <w:rFonts w:ascii="Arial" w:hAnsi="Arial" w:cs="Arial"/>
        </w:rPr>
        <w:t xml:space="preserve">xcluding these </w:t>
      </w:r>
      <w:r w:rsidR="00224841" w:rsidRPr="00EE1323">
        <w:rPr>
          <w:rFonts w:ascii="Arial" w:hAnsi="Arial" w:cs="Arial"/>
        </w:rPr>
        <w:t xml:space="preserve">participants, </w:t>
      </w:r>
      <w:r w:rsidR="002A587F" w:rsidRPr="00EE1323">
        <w:rPr>
          <w:rFonts w:ascii="Arial" w:hAnsi="Arial" w:cs="Arial"/>
        </w:rPr>
        <w:t>the median number of days to first change of dressing type (accounting for censoring) was 13 (95% CI: 11 to 17 days). Common reasons for change of dressing type</w:t>
      </w:r>
      <w:r w:rsidR="00F532F2" w:rsidRPr="00EE1323">
        <w:rPr>
          <w:rFonts w:ascii="Arial" w:hAnsi="Arial" w:cs="Arial"/>
        </w:rPr>
        <w:t>,</w:t>
      </w:r>
      <w:r w:rsidR="002A587F" w:rsidRPr="00EE1323">
        <w:rPr>
          <w:rFonts w:ascii="Arial" w:hAnsi="Arial" w:cs="Arial"/>
        </w:rPr>
        <w:t xml:space="preserve"> </w:t>
      </w:r>
      <w:r w:rsidR="00F532F2" w:rsidRPr="00EE1323">
        <w:rPr>
          <w:rFonts w:ascii="Arial" w:hAnsi="Arial" w:cs="Arial"/>
        </w:rPr>
        <w:t xml:space="preserve">which were specified on the reporting documentation, </w:t>
      </w:r>
      <w:r w:rsidR="002A587F" w:rsidRPr="00EE1323">
        <w:rPr>
          <w:rFonts w:ascii="Arial" w:hAnsi="Arial" w:cs="Arial"/>
        </w:rPr>
        <w:t>included infection (n=174</w:t>
      </w:r>
      <w:r w:rsidR="00487277">
        <w:rPr>
          <w:rFonts w:ascii="Arial" w:hAnsi="Arial" w:cs="Arial"/>
        </w:rPr>
        <w:t>/393</w:t>
      </w:r>
      <w:r w:rsidR="002A587F" w:rsidRPr="00EE1323">
        <w:rPr>
          <w:rFonts w:ascii="Arial" w:hAnsi="Arial" w:cs="Arial"/>
        </w:rPr>
        <w:t>, 44.3%), healing (n=169</w:t>
      </w:r>
      <w:r w:rsidR="00487277">
        <w:rPr>
          <w:rFonts w:ascii="Arial" w:hAnsi="Arial" w:cs="Arial"/>
        </w:rPr>
        <w:t>/393</w:t>
      </w:r>
      <w:r w:rsidR="002A587F" w:rsidRPr="00EE1323">
        <w:rPr>
          <w:rFonts w:ascii="Arial" w:hAnsi="Arial" w:cs="Arial"/>
        </w:rPr>
        <w:t xml:space="preserve">, 43.0%), </w:t>
      </w:r>
      <w:r w:rsidR="00F12C22" w:rsidRPr="00EE1323">
        <w:rPr>
          <w:rFonts w:ascii="Arial" w:hAnsi="Arial" w:cs="Arial"/>
        </w:rPr>
        <w:t xml:space="preserve">a need for wound </w:t>
      </w:r>
      <w:r w:rsidR="002A587F" w:rsidRPr="00EE1323">
        <w:rPr>
          <w:rFonts w:ascii="Arial" w:hAnsi="Arial" w:cs="Arial"/>
        </w:rPr>
        <w:t>protection (n=136</w:t>
      </w:r>
      <w:r w:rsidR="00487277">
        <w:rPr>
          <w:rFonts w:ascii="Arial" w:hAnsi="Arial" w:cs="Arial"/>
        </w:rPr>
        <w:t>/393</w:t>
      </w:r>
      <w:r w:rsidR="002A587F" w:rsidRPr="00EE1323">
        <w:rPr>
          <w:rFonts w:ascii="Arial" w:hAnsi="Arial" w:cs="Arial"/>
        </w:rPr>
        <w:t>, 34.6%) and exudate management (n=115</w:t>
      </w:r>
      <w:r w:rsidR="00487277">
        <w:rPr>
          <w:rFonts w:ascii="Arial" w:hAnsi="Arial" w:cs="Arial"/>
        </w:rPr>
        <w:t>/393</w:t>
      </w:r>
      <w:r w:rsidR="002A587F" w:rsidRPr="00EE1323">
        <w:rPr>
          <w:rFonts w:ascii="Arial" w:hAnsi="Arial" w:cs="Arial"/>
        </w:rPr>
        <w:t>, 29.3%)</w:t>
      </w:r>
      <w:r w:rsidR="001B1FC2">
        <w:rPr>
          <w:rFonts w:ascii="Arial" w:hAnsi="Arial" w:cs="Arial"/>
        </w:rPr>
        <w:t xml:space="preserve"> (See Supplementary Table 1)</w:t>
      </w:r>
      <w:r w:rsidR="002A587F" w:rsidRPr="00EE1323">
        <w:rPr>
          <w:rFonts w:ascii="Arial" w:hAnsi="Arial" w:cs="Arial"/>
        </w:rPr>
        <w:t xml:space="preserve">. </w:t>
      </w:r>
      <w:r w:rsidR="00F12C22" w:rsidRPr="00EE1323">
        <w:rPr>
          <w:rFonts w:ascii="Arial" w:hAnsi="Arial" w:cs="Arial"/>
        </w:rPr>
        <w:t>“</w:t>
      </w:r>
      <w:r w:rsidR="002A587F" w:rsidRPr="00EE1323">
        <w:rPr>
          <w:rFonts w:ascii="Arial" w:hAnsi="Arial" w:cs="Arial"/>
        </w:rPr>
        <w:t>Other</w:t>
      </w:r>
      <w:r w:rsidR="00F12C22" w:rsidRPr="00EE1323">
        <w:rPr>
          <w:rFonts w:ascii="Arial" w:hAnsi="Arial" w:cs="Arial"/>
        </w:rPr>
        <w:t>”</w:t>
      </w:r>
      <w:r w:rsidR="002A587F" w:rsidRPr="00EE1323">
        <w:rPr>
          <w:rFonts w:ascii="Arial" w:hAnsi="Arial" w:cs="Arial"/>
        </w:rPr>
        <w:t xml:space="preserve"> </w:t>
      </w:r>
      <w:r w:rsidR="00F532F2" w:rsidRPr="00EE1323">
        <w:rPr>
          <w:rFonts w:ascii="Arial" w:hAnsi="Arial" w:cs="Arial"/>
        </w:rPr>
        <w:t xml:space="preserve">reasons for </w:t>
      </w:r>
      <w:r w:rsidR="002A587F" w:rsidRPr="00EE1323">
        <w:rPr>
          <w:rFonts w:ascii="Arial" w:hAnsi="Arial" w:cs="Arial"/>
        </w:rPr>
        <w:t>chang</w:t>
      </w:r>
      <w:r w:rsidR="00F12C22" w:rsidRPr="00EE1323">
        <w:rPr>
          <w:rFonts w:ascii="Arial" w:hAnsi="Arial" w:cs="Arial"/>
        </w:rPr>
        <w:t>ing the</w:t>
      </w:r>
      <w:r w:rsidR="00F532F2" w:rsidRPr="00EE1323">
        <w:rPr>
          <w:rFonts w:ascii="Arial" w:hAnsi="Arial" w:cs="Arial"/>
        </w:rPr>
        <w:t xml:space="preserve"> </w:t>
      </w:r>
      <w:r w:rsidR="002A587F" w:rsidRPr="00EE1323">
        <w:rPr>
          <w:rFonts w:ascii="Arial" w:hAnsi="Arial" w:cs="Arial"/>
        </w:rPr>
        <w:t>dressing type</w:t>
      </w:r>
      <w:r w:rsidR="00F532F2" w:rsidRPr="00EE1323">
        <w:rPr>
          <w:rFonts w:ascii="Arial" w:hAnsi="Arial" w:cs="Arial"/>
        </w:rPr>
        <w:t>,</w:t>
      </w:r>
      <w:r w:rsidR="002A587F" w:rsidRPr="00EE1323">
        <w:rPr>
          <w:rFonts w:ascii="Arial" w:hAnsi="Arial" w:cs="Arial"/>
        </w:rPr>
        <w:t xml:space="preserve"> </w:t>
      </w:r>
      <w:r w:rsidR="00F532F2" w:rsidRPr="00EE1323">
        <w:rPr>
          <w:rFonts w:ascii="Arial" w:hAnsi="Arial" w:cs="Arial"/>
        </w:rPr>
        <w:t xml:space="preserve">which were not pre-specified, </w:t>
      </w:r>
      <w:r w:rsidR="002A587F" w:rsidRPr="00EE1323">
        <w:rPr>
          <w:rFonts w:ascii="Arial" w:hAnsi="Arial" w:cs="Arial"/>
        </w:rPr>
        <w:t>were also common (n=251</w:t>
      </w:r>
      <w:r w:rsidR="00487277">
        <w:rPr>
          <w:rFonts w:ascii="Arial" w:hAnsi="Arial" w:cs="Arial"/>
        </w:rPr>
        <w:t>/393</w:t>
      </w:r>
      <w:r w:rsidR="002A587F" w:rsidRPr="00EE1323">
        <w:rPr>
          <w:rFonts w:ascii="Arial" w:hAnsi="Arial" w:cs="Arial"/>
        </w:rPr>
        <w:t>, 63.9%) and included allergic reaction</w:t>
      </w:r>
      <w:r w:rsidR="00417DA4" w:rsidRPr="00EE1323">
        <w:rPr>
          <w:rFonts w:ascii="Arial" w:hAnsi="Arial" w:cs="Arial"/>
        </w:rPr>
        <w:t>s</w:t>
      </w:r>
      <w:r w:rsidR="002A587F" w:rsidRPr="00EE1323">
        <w:rPr>
          <w:rFonts w:ascii="Arial" w:hAnsi="Arial" w:cs="Arial"/>
        </w:rPr>
        <w:t>, completion of course of antibiotics or patient preference</w:t>
      </w:r>
      <w:r w:rsidR="00A440CC">
        <w:rPr>
          <w:rFonts w:ascii="Arial" w:hAnsi="Arial" w:cs="Arial"/>
        </w:rPr>
        <w:t xml:space="preserve"> (See Supplementary Table 1)</w:t>
      </w:r>
      <w:r w:rsidR="002A587F" w:rsidRPr="00EE1323">
        <w:rPr>
          <w:rFonts w:ascii="Arial" w:hAnsi="Arial" w:cs="Arial"/>
        </w:rPr>
        <w:t xml:space="preserve">. </w:t>
      </w:r>
      <w:r w:rsidR="001B1FC2">
        <w:rPr>
          <w:rFonts w:ascii="Arial" w:hAnsi="Arial" w:cs="Arial"/>
        </w:rPr>
        <w:t>As detailed in Supplementary Table 1, t</w:t>
      </w:r>
      <w:r w:rsidR="002A587F" w:rsidRPr="00EE1323">
        <w:rPr>
          <w:rFonts w:ascii="Arial" w:hAnsi="Arial" w:cs="Arial"/>
        </w:rPr>
        <w:t xml:space="preserve">he most commonly </w:t>
      </w:r>
      <w:r w:rsidR="00F532F2" w:rsidRPr="00EE1323">
        <w:rPr>
          <w:rFonts w:ascii="Arial" w:hAnsi="Arial" w:cs="Arial"/>
        </w:rPr>
        <w:t xml:space="preserve">used dressing </w:t>
      </w:r>
      <w:r w:rsidR="002A587F" w:rsidRPr="00EE1323">
        <w:rPr>
          <w:rFonts w:ascii="Arial" w:hAnsi="Arial" w:cs="Arial"/>
        </w:rPr>
        <w:t xml:space="preserve">types for </w:t>
      </w:r>
      <w:r w:rsidR="00F82955">
        <w:rPr>
          <w:rFonts w:ascii="Arial" w:hAnsi="Arial" w:cs="Arial"/>
        </w:rPr>
        <w:t>surgical wounds healing by secondary intention</w:t>
      </w:r>
      <w:r w:rsidR="002A587F" w:rsidRPr="00EE1323">
        <w:rPr>
          <w:rFonts w:ascii="Arial" w:hAnsi="Arial" w:cs="Arial"/>
        </w:rPr>
        <w:t xml:space="preserve"> across the whole study period were hydrofibre and basic wound contact </w:t>
      </w:r>
      <w:r w:rsidR="0071137E">
        <w:rPr>
          <w:rFonts w:ascii="Arial" w:hAnsi="Arial" w:cs="Arial"/>
        </w:rPr>
        <w:t xml:space="preserve">(i.e. non-adherent) </w:t>
      </w:r>
      <w:r w:rsidR="002A587F" w:rsidRPr="00EE1323">
        <w:rPr>
          <w:rFonts w:ascii="Arial" w:hAnsi="Arial" w:cs="Arial"/>
        </w:rPr>
        <w:t>dressings</w:t>
      </w:r>
      <w:r w:rsidR="002F3E72" w:rsidRPr="00EE1323">
        <w:rPr>
          <w:rFonts w:ascii="Arial" w:hAnsi="Arial" w:cs="Arial"/>
        </w:rPr>
        <w:t>,</w:t>
      </w:r>
      <w:r w:rsidR="002A587F" w:rsidRPr="00EE1323">
        <w:rPr>
          <w:rFonts w:ascii="Arial" w:hAnsi="Arial" w:cs="Arial"/>
        </w:rPr>
        <w:t xml:space="preserve"> which were received at least once by 259 (65.9%) and 212 (53.9%) participants respectively.  Antimicrobial dressings (those containing silver, iodine or honey) were used </w:t>
      </w:r>
      <w:r w:rsidR="00F532F2" w:rsidRPr="00EE1323">
        <w:rPr>
          <w:rFonts w:ascii="Arial" w:hAnsi="Arial" w:cs="Arial"/>
        </w:rPr>
        <w:t xml:space="preserve">at some time </w:t>
      </w:r>
      <w:r w:rsidR="002A587F" w:rsidRPr="00EE1323">
        <w:rPr>
          <w:rFonts w:ascii="Arial" w:hAnsi="Arial" w:cs="Arial"/>
        </w:rPr>
        <w:t xml:space="preserve">in 148 (37.7%) participants and </w:t>
      </w:r>
      <w:r w:rsidR="00F82955">
        <w:rPr>
          <w:rFonts w:ascii="Arial" w:hAnsi="Arial" w:cs="Arial"/>
        </w:rPr>
        <w:t>Negative Pressure Wound Therapy</w:t>
      </w:r>
      <w:r w:rsidR="00F82955" w:rsidRPr="00EE1323">
        <w:rPr>
          <w:rFonts w:ascii="Arial" w:hAnsi="Arial" w:cs="Arial"/>
        </w:rPr>
        <w:t xml:space="preserve"> </w:t>
      </w:r>
      <w:r w:rsidR="002A587F" w:rsidRPr="00EE1323">
        <w:rPr>
          <w:rFonts w:ascii="Arial" w:hAnsi="Arial" w:cs="Arial"/>
        </w:rPr>
        <w:t>in 115 (29.3%) participants</w:t>
      </w:r>
      <w:r w:rsidR="00A440CC">
        <w:rPr>
          <w:rFonts w:ascii="Arial" w:hAnsi="Arial" w:cs="Arial"/>
        </w:rPr>
        <w:t xml:space="preserve"> (See Supplementary Table 1)</w:t>
      </w:r>
      <w:r w:rsidR="002A587F" w:rsidRPr="00EE1323">
        <w:rPr>
          <w:rFonts w:ascii="Arial" w:hAnsi="Arial" w:cs="Arial"/>
        </w:rPr>
        <w:t xml:space="preserve">. </w:t>
      </w:r>
    </w:p>
    <w:p w14:paraId="1BE90231" w14:textId="77777777" w:rsidR="002A587F" w:rsidRPr="00EE1323" w:rsidRDefault="002A587F" w:rsidP="002A587F">
      <w:pPr>
        <w:rPr>
          <w:rFonts w:ascii="Arial" w:hAnsi="Arial" w:cs="Arial"/>
          <w:i/>
        </w:rPr>
      </w:pPr>
      <w:r w:rsidRPr="00EE1323">
        <w:rPr>
          <w:rFonts w:ascii="Arial" w:hAnsi="Arial" w:cs="Arial"/>
          <w:i/>
        </w:rPr>
        <w:t>Healing:</w:t>
      </w:r>
    </w:p>
    <w:p w14:paraId="5505D71C" w14:textId="4F87011F" w:rsidR="002A587F" w:rsidRDefault="00034CA1" w:rsidP="002A587F">
      <w:pPr>
        <w:rPr>
          <w:rFonts w:ascii="Arial" w:hAnsi="Arial" w:cs="Arial"/>
        </w:rPr>
      </w:pPr>
      <w:r w:rsidRPr="00EE1323">
        <w:rPr>
          <w:rFonts w:ascii="Arial" w:hAnsi="Arial" w:cs="Arial"/>
        </w:rPr>
        <w:t xml:space="preserve">Healing of the reference </w:t>
      </w:r>
      <w:r w:rsidR="00F82955">
        <w:rPr>
          <w:rFonts w:ascii="Arial" w:hAnsi="Arial" w:cs="Arial"/>
        </w:rPr>
        <w:t>surgical wound healing by secondary intention</w:t>
      </w:r>
      <w:r w:rsidR="00F82955" w:rsidRPr="00EE1323">
        <w:rPr>
          <w:rFonts w:ascii="Arial" w:hAnsi="Arial" w:cs="Arial"/>
        </w:rPr>
        <w:t xml:space="preserve"> </w:t>
      </w:r>
      <w:r w:rsidRPr="00EE1323">
        <w:rPr>
          <w:rFonts w:ascii="Arial" w:hAnsi="Arial" w:cs="Arial"/>
        </w:rPr>
        <w:t xml:space="preserve"> occurred in </w:t>
      </w:r>
      <w:r w:rsidR="002A587F" w:rsidRPr="00EE1323">
        <w:rPr>
          <w:rFonts w:ascii="Arial" w:hAnsi="Arial" w:cs="Arial"/>
        </w:rPr>
        <w:t xml:space="preserve">320 (81.4%) </w:t>
      </w:r>
      <w:r w:rsidRPr="00EE1323">
        <w:rPr>
          <w:rFonts w:ascii="Arial" w:hAnsi="Arial" w:cs="Arial"/>
        </w:rPr>
        <w:t xml:space="preserve">participants </w:t>
      </w:r>
      <w:r w:rsidR="002A587F" w:rsidRPr="00EE1323">
        <w:rPr>
          <w:rFonts w:ascii="Arial" w:hAnsi="Arial" w:cs="Arial"/>
        </w:rPr>
        <w:t>during study</w:t>
      </w:r>
      <w:r w:rsidRPr="00EE1323">
        <w:rPr>
          <w:rFonts w:ascii="Arial" w:hAnsi="Arial" w:cs="Arial"/>
        </w:rPr>
        <w:t xml:space="preserve"> follow up</w:t>
      </w:r>
      <w:r w:rsidR="001B1FC2">
        <w:rPr>
          <w:rFonts w:ascii="Arial" w:hAnsi="Arial" w:cs="Arial"/>
        </w:rPr>
        <w:t xml:space="preserve"> (See Supplementary Table 2)</w:t>
      </w:r>
      <w:r w:rsidR="002A587F" w:rsidRPr="00EE1323">
        <w:rPr>
          <w:rFonts w:ascii="Arial" w:hAnsi="Arial" w:cs="Arial"/>
        </w:rPr>
        <w:t>. Of the 73 participants who did not heal</w:t>
      </w:r>
      <w:r w:rsidR="00D07AF9" w:rsidRPr="00EE1323">
        <w:rPr>
          <w:rFonts w:ascii="Arial" w:hAnsi="Arial" w:cs="Arial"/>
        </w:rPr>
        <w:t xml:space="preserve">, </w:t>
      </w:r>
      <w:r w:rsidR="002A587F" w:rsidRPr="00EE1323">
        <w:rPr>
          <w:rFonts w:ascii="Arial" w:hAnsi="Arial" w:cs="Arial"/>
        </w:rPr>
        <w:t>16 died (21.9%), one was lost to follow-up (0.3%) and three withdrew (4.1%)</w:t>
      </w:r>
      <w:r w:rsidR="001B1FC2">
        <w:rPr>
          <w:rFonts w:ascii="Arial" w:hAnsi="Arial" w:cs="Arial"/>
        </w:rPr>
        <w:t xml:space="preserve"> (See Supplementary Table 2)</w:t>
      </w:r>
      <w:r w:rsidR="002A587F" w:rsidRPr="00EE1323">
        <w:rPr>
          <w:rFonts w:ascii="Arial" w:hAnsi="Arial" w:cs="Arial"/>
        </w:rPr>
        <w:t xml:space="preserve">. </w:t>
      </w:r>
      <w:r w:rsidRPr="00EE1323">
        <w:rPr>
          <w:rFonts w:ascii="Arial" w:hAnsi="Arial" w:cs="Arial"/>
        </w:rPr>
        <w:t xml:space="preserve">The </w:t>
      </w:r>
      <w:r w:rsidR="002A587F" w:rsidRPr="00EE1323">
        <w:rPr>
          <w:rFonts w:ascii="Arial" w:hAnsi="Arial" w:cs="Arial"/>
        </w:rPr>
        <w:t xml:space="preserve">median time to healing from </w:t>
      </w:r>
      <w:r w:rsidR="00F82955">
        <w:rPr>
          <w:rFonts w:ascii="Arial" w:hAnsi="Arial" w:cs="Arial"/>
        </w:rPr>
        <w:t>wound</w:t>
      </w:r>
      <w:r w:rsidR="00F82955" w:rsidRPr="00EE1323">
        <w:rPr>
          <w:rFonts w:ascii="Arial" w:hAnsi="Arial" w:cs="Arial"/>
        </w:rPr>
        <w:t xml:space="preserve"> </w:t>
      </w:r>
      <w:r w:rsidR="002A587F" w:rsidRPr="00EE1323">
        <w:rPr>
          <w:rFonts w:ascii="Arial" w:hAnsi="Arial" w:cs="Arial"/>
        </w:rPr>
        <w:t>start date was 86</w:t>
      </w:r>
      <w:r w:rsidR="00E416ED" w:rsidRPr="00EE1323">
        <w:rPr>
          <w:rFonts w:ascii="Arial" w:hAnsi="Arial" w:cs="Arial"/>
        </w:rPr>
        <w:t xml:space="preserve"> days</w:t>
      </w:r>
      <w:r w:rsidR="002A587F" w:rsidRPr="00EE1323">
        <w:rPr>
          <w:rFonts w:ascii="Arial" w:hAnsi="Arial" w:cs="Arial"/>
        </w:rPr>
        <w:t xml:space="preserve"> (95% CI: 75-130) (</w:t>
      </w:r>
      <w:r w:rsidR="0043633E" w:rsidRPr="00EE1323">
        <w:rPr>
          <w:rFonts w:ascii="Arial" w:hAnsi="Arial" w:cs="Arial"/>
        </w:rPr>
        <w:t xml:space="preserve">See </w:t>
      </w:r>
      <w:r w:rsidR="002A587F" w:rsidRPr="00EE1323">
        <w:rPr>
          <w:rFonts w:ascii="Arial" w:hAnsi="Arial" w:cs="Arial"/>
        </w:rPr>
        <w:t xml:space="preserve">Figure 1). </w:t>
      </w:r>
      <w:r w:rsidR="00F82955">
        <w:rPr>
          <w:rFonts w:ascii="Arial" w:hAnsi="Arial" w:cs="Arial"/>
        </w:rPr>
        <w:t>R</w:t>
      </w:r>
      <w:r w:rsidR="002A587F" w:rsidRPr="00EE1323">
        <w:rPr>
          <w:rFonts w:ascii="Arial" w:hAnsi="Arial" w:cs="Arial"/>
        </w:rPr>
        <w:t>ecurrence</w:t>
      </w:r>
      <w:r w:rsidR="00F82955">
        <w:rPr>
          <w:rFonts w:ascii="Arial" w:hAnsi="Arial" w:cs="Arial"/>
        </w:rPr>
        <w:t xml:space="preserve"> of a surgical wound healing by secondary intention</w:t>
      </w:r>
      <w:r w:rsidR="002A587F" w:rsidRPr="00EE1323">
        <w:rPr>
          <w:rFonts w:ascii="Arial" w:hAnsi="Arial" w:cs="Arial"/>
        </w:rPr>
        <w:t xml:space="preserve"> following healing </w:t>
      </w:r>
      <w:r w:rsidRPr="00EE1323">
        <w:rPr>
          <w:rFonts w:ascii="Arial" w:hAnsi="Arial" w:cs="Arial"/>
        </w:rPr>
        <w:t xml:space="preserve">occurred </w:t>
      </w:r>
      <w:r w:rsidR="002A587F" w:rsidRPr="00EE1323">
        <w:rPr>
          <w:rFonts w:ascii="Arial" w:hAnsi="Arial" w:cs="Arial"/>
        </w:rPr>
        <w:t xml:space="preserve">in 41 </w:t>
      </w:r>
      <w:r w:rsidRPr="00EE1323">
        <w:rPr>
          <w:rFonts w:ascii="Arial" w:hAnsi="Arial" w:cs="Arial"/>
        </w:rPr>
        <w:t xml:space="preserve">(12.9%) </w:t>
      </w:r>
      <w:r w:rsidR="002A587F" w:rsidRPr="00EE1323">
        <w:rPr>
          <w:rFonts w:ascii="Arial" w:hAnsi="Arial" w:cs="Arial"/>
        </w:rPr>
        <w:t>participants.</w:t>
      </w:r>
    </w:p>
    <w:p w14:paraId="6C01A024" w14:textId="77777777" w:rsidR="004015C6" w:rsidRDefault="004015C6" w:rsidP="002A587F">
      <w:pPr>
        <w:rPr>
          <w:rFonts w:ascii="Arial" w:hAnsi="Arial" w:cs="Arial"/>
        </w:rPr>
      </w:pPr>
    </w:p>
    <w:p w14:paraId="36908325" w14:textId="77777777" w:rsidR="00F82955" w:rsidRDefault="00F82955" w:rsidP="002A587F">
      <w:pPr>
        <w:rPr>
          <w:rFonts w:ascii="Arial" w:hAnsi="Arial" w:cs="Arial"/>
        </w:rPr>
      </w:pPr>
    </w:p>
    <w:p w14:paraId="6103FDC7" w14:textId="77777777" w:rsidR="00F82955" w:rsidRDefault="00F82955" w:rsidP="002A587F">
      <w:pPr>
        <w:rPr>
          <w:rFonts w:ascii="Arial" w:hAnsi="Arial" w:cs="Arial"/>
        </w:rPr>
      </w:pPr>
    </w:p>
    <w:p w14:paraId="712BA53D" w14:textId="77777777" w:rsidR="00F82955" w:rsidRDefault="00F82955" w:rsidP="002A587F">
      <w:pPr>
        <w:rPr>
          <w:rFonts w:ascii="Arial" w:hAnsi="Arial" w:cs="Arial"/>
        </w:rPr>
      </w:pPr>
    </w:p>
    <w:p w14:paraId="326F0F38" w14:textId="77777777" w:rsidR="00F82955" w:rsidRDefault="00F82955" w:rsidP="002A587F">
      <w:pPr>
        <w:rPr>
          <w:rFonts w:ascii="Arial" w:hAnsi="Arial" w:cs="Arial"/>
        </w:rPr>
      </w:pPr>
    </w:p>
    <w:p w14:paraId="69A7AD22" w14:textId="77777777" w:rsidR="00F82955" w:rsidRDefault="00F82955" w:rsidP="002A587F">
      <w:pPr>
        <w:rPr>
          <w:rFonts w:ascii="Arial" w:hAnsi="Arial" w:cs="Arial"/>
        </w:rPr>
      </w:pPr>
    </w:p>
    <w:p w14:paraId="60A9F0BA" w14:textId="77777777" w:rsidR="00F82955" w:rsidRDefault="00F82955" w:rsidP="002A587F">
      <w:pPr>
        <w:rPr>
          <w:rFonts w:ascii="Arial" w:hAnsi="Arial" w:cs="Arial"/>
        </w:rPr>
      </w:pPr>
    </w:p>
    <w:p w14:paraId="6A38E9E5" w14:textId="77777777" w:rsidR="004015C6" w:rsidRPr="00EE1323" w:rsidRDefault="004015C6" w:rsidP="004015C6">
      <w:pPr>
        <w:pStyle w:val="Caption"/>
        <w:rPr>
          <w:rFonts w:ascii="Arial" w:hAnsi="Arial" w:cs="Arial"/>
          <w:b w:val="0"/>
        </w:rPr>
      </w:pPr>
      <w:r w:rsidRPr="00EE1323">
        <w:rPr>
          <w:rFonts w:ascii="Arial" w:hAnsi="Arial" w:cs="Arial"/>
          <w:b w:val="0"/>
        </w:rPr>
        <w:lastRenderedPageBreak/>
        <w:t>Figure 1: Kaplan-Meier curve of time to healing in days</w:t>
      </w:r>
    </w:p>
    <w:p w14:paraId="2471E1DE" w14:textId="77777777" w:rsidR="004015C6" w:rsidRDefault="004015C6" w:rsidP="004015C6"/>
    <w:p w14:paraId="3FF2B5CD" w14:textId="77777777" w:rsidR="004015C6" w:rsidRDefault="004015C6" w:rsidP="004015C6">
      <w:r>
        <w:rPr>
          <w:noProof/>
          <w:lang w:eastAsia="en-GB"/>
        </w:rPr>
        <w:drawing>
          <wp:inline distT="0" distB="0" distL="0" distR="0" wp14:anchorId="5E771C03" wp14:editId="1A7A970D">
            <wp:extent cx="5715000" cy="4076700"/>
            <wp:effectExtent l="19050" t="19050" r="19050" b="1905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0" cy="4076700"/>
                    </a:xfrm>
                    <a:prstGeom prst="rect">
                      <a:avLst/>
                    </a:prstGeom>
                    <a:noFill/>
                    <a:ln w="19050">
                      <a:solidFill>
                        <a:schemeClr val="tx1"/>
                      </a:solidFill>
                    </a:ln>
                  </pic:spPr>
                </pic:pic>
              </a:graphicData>
            </a:graphic>
          </wp:inline>
        </w:drawing>
      </w:r>
    </w:p>
    <w:p w14:paraId="5D353D22" w14:textId="23AEA662" w:rsidR="004015C6" w:rsidRPr="00FB5F38" w:rsidRDefault="00FB5F38" w:rsidP="004015C6">
      <w:pPr>
        <w:rPr>
          <w:rFonts w:ascii="Arial" w:hAnsi="Arial" w:cs="Arial"/>
        </w:rPr>
      </w:pPr>
      <w:r w:rsidRPr="00FB5F38">
        <w:rPr>
          <w:rFonts w:ascii="Arial" w:hAnsi="Arial" w:cs="Arial"/>
        </w:rPr>
        <w:t>* Band represents the associated 95% Confidence Interval</w:t>
      </w:r>
    </w:p>
    <w:p w14:paraId="4E0B2406" w14:textId="77777777" w:rsidR="00A440CC" w:rsidRDefault="00A440CC" w:rsidP="004015C6"/>
    <w:p w14:paraId="2CE8121B" w14:textId="30FD9EE5" w:rsidR="00FA3A96" w:rsidRPr="00EE1323" w:rsidRDefault="002A587F" w:rsidP="00E46FDD">
      <w:pPr>
        <w:rPr>
          <w:rFonts w:ascii="Arial" w:hAnsi="Arial" w:cs="Arial"/>
        </w:rPr>
      </w:pPr>
      <w:r w:rsidRPr="00EE1323">
        <w:rPr>
          <w:rFonts w:ascii="Arial" w:hAnsi="Arial" w:cs="Arial"/>
        </w:rPr>
        <w:t>Patient</w:t>
      </w:r>
      <w:r w:rsidR="00FA3A96" w:rsidRPr="00EE1323">
        <w:rPr>
          <w:rFonts w:ascii="Arial" w:hAnsi="Arial" w:cs="Arial"/>
        </w:rPr>
        <w:t xml:space="preserve"> factors and healing </w:t>
      </w:r>
    </w:p>
    <w:p w14:paraId="5C1A27AF" w14:textId="6EDFE6AC" w:rsidR="004C33EC" w:rsidRPr="00EE1323" w:rsidRDefault="00654E14" w:rsidP="00E46FDD">
      <w:pPr>
        <w:rPr>
          <w:rFonts w:ascii="Arial" w:hAnsi="Arial" w:cs="Arial"/>
        </w:rPr>
      </w:pPr>
      <w:r w:rsidRPr="00EE1323">
        <w:rPr>
          <w:rFonts w:ascii="Arial" w:hAnsi="Arial" w:cs="Arial"/>
        </w:rPr>
        <w:t xml:space="preserve">In a </w:t>
      </w:r>
      <w:r w:rsidR="002A587F" w:rsidRPr="00EE1323">
        <w:rPr>
          <w:rFonts w:ascii="Arial" w:hAnsi="Arial" w:cs="Arial"/>
        </w:rPr>
        <w:t>univariate analysis</w:t>
      </w:r>
      <w:r w:rsidR="001B1FC2">
        <w:rPr>
          <w:rFonts w:ascii="Arial" w:hAnsi="Arial" w:cs="Arial"/>
        </w:rPr>
        <w:t>, detailed in Supplementary Table 2</w:t>
      </w:r>
      <w:r w:rsidR="00E46FDD" w:rsidRPr="00EE1323">
        <w:rPr>
          <w:rFonts w:ascii="Arial" w:hAnsi="Arial" w:cs="Arial"/>
        </w:rPr>
        <w:t xml:space="preserve">, </w:t>
      </w:r>
      <w:r w:rsidR="002A587F" w:rsidRPr="00EE1323">
        <w:rPr>
          <w:rFonts w:ascii="Arial" w:hAnsi="Arial" w:cs="Arial"/>
        </w:rPr>
        <w:t>there was an association between healing status and diabetes (p&lt;0.01), C</w:t>
      </w:r>
      <w:r w:rsidR="00B27C70">
        <w:rPr>
          <w:rFonts w:ascii="Arial" w:hAnsi="Arial" w:cs="Arial"/>
        </w:rPr>
        <w:t xml:space="preserve">ardiovascular Disease </w:t>
      </w:r>
      <w:r w:rsidR="002A587F" w:rsidRPr="00EE1323">
        <w:rPr>
          <w:rFonts w:ascii="Arial" w:hAnsi="Arial" w:cs="Arial"/>
        </w:rPr>
        <w:t>(p=0.06) and P</w:t>
      </w:r>
      <w:r w:rsidR="00B27C70">
        <w:rPr>
          <w:rFonts w:ascii="Arial" w:hAnsi="Arial" w:cs="Arial"/>
        </w:rPr>
        <w:t xml:space="preserve">eripheral Vascular Disease </w:t>
      </w:r>
      <w:r w:rsidR="002A587F" w:rsidRPr="00EE1323">
        <w:rPr>
          <w:rFonts w:ascii="Arial" w:hAnsi="Arial" w:cs="Arial"/>
        </w:rPr>
        <w:t>(p=0.02)</w:t>
      </w:r>
      <w:r w:rsidR="00964887" w:rsidRPr="00EE1323">
        <w:rPr>
          <w:rFonts w:ascii="Arial" w:hAnsi="Arial" w:cs="Arial"/>
        </w:rPr>
        <w:t>. A lower proportion</w:t>
      </w:r>
      <w:r w:rsidR="002A587F" w:rsidRPr="00EE1323">
        <w:rPr>
          <w:rFonts w:ascii="Arial" w:hAnsi="Arial" w:cs="Arial"/>
        </w:rPr>
        <w:t xml:space="preserve"> </w:t>
      </w:r>
      <w:r w:rsidR="00E46FDD" w:rsidRPr="00EE1323">
        <w:rPr>
          <w:rFonts w:ascii="Arial" w:hAnsi="Arial" w:cs="Arial"/>
        </w:rPr>
        <w:t xml:space="preserve">of </w:t>
      </w:r>
      <w:r w:rsidR="00964887" w:rsidRPr="00EE1323">
        <w:rPr>
          <w:rFonts w:ascii="Arial" w:hAnsi="Arial" w:cs="Arial"/>
        </w:rPr>
        <w:t xml:space="preserve">SWHSI healed </w:t>
      </w:r>
      <w:r w:rsidR="00E46FDD" w:rsidRPr="00EE1323">
        <w:rPr>
          <w:rFonts w:ascii="Arial" w:hAnsi="Arial" w:cs="Arial"/>
        </w:rPr>
        <w:t xml:space="preserve">in participants with diabetes, </w:t>
      </w:r>
      <w:r w:rsidR="00F82955">
        <w:rPr>
          <w:rFonts w:ascii="Arial" w:hAnsi="Arial" w:cs="Arial"/>
        </w:rPr>
        <w:t>cardiovascular disease</w:t>
      </w:r>
      <w:r w:rsidR="00F9433B" w:rsidRPr="00EE1323">
        <w:rPr>
          <w:rFonts w:ascii="Arial" w:hAnsi="Arial" w:cs="Arial"/>
        </w:rPr>
        <w:t xml:space="preserve">, and </w:t>
      </w:r>
      <w:r w:rsidR="00F82955">
        <w:rPr>
          <w:rFonts w:ascii="Arial" w:hAnsi="Arial" w:cs="Arial"/>
        </w:rPr>
        <w:t>peripheral vascular disease</w:t>
      </w:r>
      <w:r w:rsidR="00F82955" w:rsidRPr="00EE1323">
        <w:rPr>
          <w:rFonts w:ascii="Arial" w:hAnsi="Arial" w:cs="Arial"/>
        </w:rPr>
        <w:t xml:space="preserve"> </w:t>
      </w:r>
      <w:r w:rsidR="002A587F" w:rsidRPr="00EE1323">
        <w:rPr>
          <w:rFonts w:ascii="Arial" w:hAnsi="Arial" w:cs="Arial"/>
        </w:rPr>
        <w:t>compared to those without.</w:t>
      </w:r>
      <w:r w:rsidR="00BE1388" w:rsidRPr="00EE1323">
        <w:rPr>
          <w:rFonts w:ascii="Arial" w:hAnsi="Arial" w:cs="Arial"/>
        </w:rPr>
        <w:t xml:space="preserve"> It is likely that an association exists</w:t>
      </w:r>
      <w:r w:rsidR="00E46FDD" w:rsidRPr="00EE1323">
        <w:rPr>
          <w:rFonts w:ascii="Arial" w:hAnsi="Arial" w:cs="Arial"/>
        </w:rPr>
        <w:t xml:space="preserve"> </w:t>
      </w:r>
      <w:r w:rsidR="002A587F" w:rsidRPr="00EE1323">
        <w:rPr>
          <w:rFonts w:ascii="Arial" w:hAnsi="Arial" w:cs="Arial"/>
        </w:rPr>
        <w:t xml:space="preserve">between time to healing and gender (p=0.04), diabetes (p&lt;0.01) and </w:t>
      </w:r>
      <w:r w:rsidR="00F82955">
        <w:rPr>
          <w:rFonts w:ascii="Arial" w:hAnsi="Arial" w:cs="Arial"/>
        </w:rPr>
        <w:t>cardiovascular disease</w:t>
      </w:r>
      <w:r w:rsidR="00F82955" w:rsidRPr="00EE1323">
        <w:rPr>
          <w:rFonts w:ascii="Arial" w:hAnsi="Arial" w:cs="Arial"/>
        </w:rPr>
        <w:t xml:space="preserve"> </w:t>
      </w:r>
      <w:r w:rsidR="002A587F" w:rsidRPr="00EE1323">
        <w:rPr>
          <w:rFonts w:ascii="Arial" w:hAnsi="Arial" w:cs="Arial"/>
        </w:rPr>
        <w:t>(p=0.04)</w:t>
      </w:r>
      <w:r w:rsidR="00AA07DD" w:rsidRPr="00EE1323">
        <w:rPr>
          <w:rFonts w:ascii="Arial" w:hAnsi="Arial" w:cs="Arial"/>
        </w:rPr>
        <w:t xml:space="preserve">. Median </w:t>
      </w:r>
      <w:r w:rsidR="002A587F" w:rsidRPr="00EE1323">
        <w:rPr>
          <w:rFonts w:ascii="Arial" w:hAnsi="Arial" w:cs="Arial"/>
        </w:rPr>
        <w:t xml:space="preserve">time to healing </w:t>
      </w:r>
      <w:r w:rsidR="00AA07DD" w:rsidRPr="00EE1323">
        <w:rPr>
          <w:rFonts w:ascii="Arial" w:hAnsi="Arial" w:cs="Arial"/>
        </w:rPr>
        <w:t xml:space="preserve">was longer in </w:t>
      </w:r>
      <w:r w:rsidR="002A587F" w:rsidRPr="00EE1323">
        <w:rPr>
          <w:rFonts w:ascii="Arial" w:hAnsi="Arial" w:cs="Arial"/>
        </w:rPr>
        <w:t xml:space="preserve">men </w:t>
      </w:r>
      <w:r w:rsidR="00444EEA" w:rsidRPr="00EE1323">
        <w:rPr>
          <w:rFonts w:ascii="Arial" w:hAnsi="Arial" w:cs="Arial"/>
        </w:rPr>
        <w:t>than women</w:t>
      </w:r>
      <w:r w:rsidR="00AA07DD" w:rsidRPr="00EE1323">
        <w:rPr>
          <w:rFonts w:ascii="Arial" w:hAnsi="Arial" w:cs="Arial"/>
        </w:rPr>
        <w:t xml:space="preserve"> (13 days</w:t>
      </w:r>
      <w:r w:rsidR="004C33EC" w:rsidRPr="00EE1323">
        <w:rPr>
          <w:rFonts w:ascii="Arial" w:hAnsi="Arial" w:cs="Arial"/>
        </w:rPr>
        <w:t>)</w:t>
      </w:r>
      <w:r w:rsidR="00444EEA" w:rsidRPr="00EE1323">
        <w:rPr>
          <w:rFonts w:ascii="Arial" w:hAnsi="Arial" w:cs="Arial"/>
        </w:rPr>
        <w:t xml:space="preserve">, in </w:t>
      </w:r>
      <w:r w:rsidR="004C33EC" w:rsidRPr="00EE1323">
        <w:rPr>
          <w:rFonts w:ascii="Arial" w:hAnsi="Arial" w:cs="Arial"/>
        </w:rPr>
        <w:t xml:space="preserve">diabetic compared to </w:t>
      </w:r>
      <w:r w:rsidR="009E5D62" w:rsidRPr="00EE1323">
        <w:rPr>
          <w:rFonts w:ascii="Arial" w:hAnsi="Arial" w:cs="Arial"/>
        </w:rPr>
        <w:t>non-diabetic</w:t>
      </w:r>
      <w:r w:rsidR="004C33EC" w:rsidRPr="00EE1323">
        <w:rPr>
          <w:rFonts w:ascii="Arial" w:hAnsi="Arial" w:cs="Arial"/>
        </w:rPr>
        <w:t xml:space="preserve"> participants (61 days) and in participants with </w:t>
      </w:r>
      <w:r w:rsidR="00F82955">
        <w:rPr>
          <w:rFonts w:ascii="Arial" w:hAnsi="Arial" w:cs="Arial"/>
        </w:rPr>
        <w:t>cardiovascular disease</w:t>
      </w:r>
      <w:r w:rsidR="00F82955" w:rsidRPr="00EE1323">
        <w:rPr>
          <w:rFonts w:ascii="Arial" w:hAnsi="Arial" w:cs="Arial"/>
        </w:rPr>
        <w:t xml:space="preserve"> </w:t>
      </w:r>
      <w:r w:rsidR="004C33EC" w:rsidRPr="00EE1323">
        <w:rPr>
          <w:rFonts w:ascii="Arial" w:hAnsi="Arial" w:cs="Arial"/>
        </w:rPr>
        <w:t xml:space="preserve">compared to those with no history of </w:t>
      </w:r>
      <w:r w:rsidR="00F82955">
        <w:rPr>
          <w:rFonts w:ascii="Arial" w:hAnsi="Arial" w:cs="Arial"/>
        </w:rPr>
        <w:t>cardiovascular disease</w:t>
      </w:r>
      <w:r w:rsidR="00F82955" w:rsidRPr="00EE1323">
        <w:rPr>
          <w:rFonts w:ascii="Arial" w:hAnsi="Arial" w:cs="Arial"/>
        </w:rPr>
        <w:t xml:space="preserve"> </w:t>
      </w:r>
      <w:r w:rsidR="004C33EC" w:rsidRPr="00EE1323">
        <w:rPr>
          <w:rFonts w:ascii="Arial" w:hAnsi="Arial" w:cs="Arial"/>
        </w:rPr>
        <w:t>(33 days)</w:t>
      </w:r>
      <w:r w:rsidR="00DE2BC4">
        <w:rPr>
          <w:rFonts w:ascii="Arial" w:hAnsi="Arial" w:cs="Arial"/>
        </w:rPr>
        <w:t xml:space="preserve"> (See Supplementary Table </w:t>
      </w:r>
      <w:r w:rsidR="00A440CC">
        <w:rPr>
          <w:rFonts w:ascii="Arial" w:hAnsi="Arial" w:cs="Arial"/>
        </w:rPr>
        <w:t>2</w:t>
      </w:r>
      <w:r w:rsidR="00DE2BC4">
        <w:rPr>
          <w:rFonts w:ascii="Arial" w:hAnsi="Arial" w:cs="Arial"/>
        </w:rPr>
        <w:t>)</w:t>
      </w:r>
      <w:r w:rsidR="004C33EC" w:rsidRPr="00EE1323">
        <w:rPr>
          <w:rFonts w:ascii="Arial" w:hAnsi="Arial" w:cs="Arial"/>
        </w:rPr>
        <w:t>.</w:t>
      </w:r>
    </w:p>
    <w:p w14:paraId="0CC5851F" w14:textId="3C86E5FE" w:rsidR="00FA3A96" w:rsidRPr="00EE1323" w:rsidRDefault="002A587F" w:rsidP="002A587F">
      <w:pPr>
        <w:rPr>
          <w:rFonts w:ascii="Arial" w:hAnsi="Arial" w:cs="Arial"/>
        </w:rPr>
      </w:pPr>
      <w:r w:rsidRPr="00EE1323">
        <w:rPr>
          <w:rFonts w:ascii="Arial" w:hAnsi="Arial" w:cs="Arial"/>
        </w:rPr>
        <w:t xml:space="preserve">Surgery, wound factors and healing </w:t>
      </w:r>
    </w:p>
    <w:p w14:paraId="72714E98" w14:textId="07AFEB0A" w:rsidR="002A587F" w:rsidRPr="00EE1323" w:rsidRDefault="002A587F" w:rsidP="002A587F">
      <w:pPr>
        <w:rPr>
          <w:rFonts w:ascii="Arial" w:hAnsi="Arial" w:cs="Arial"/>
        </w:rPr>
      </w:pPr>
      <w:r w:rsidRPr="00EE1323">
        <w:rPr>
          <w:rFonts w:ascii="Arial" w:hAnsi="Arial" w:cs="Arial"/>
        </w:rPr>
        <w:t>In univariate analyses</w:t>
      </w:r>
      <w:r w:rsidR="00444EEA" w:rsidRPr="00EE1323">
        <w:rPr>
          <w:rFonts w:ascii="Arial" w:hAnsi="Arial" w:cs="Arial"/>
        </w:rPr>
        <w:t>, t</w:t>
      </w:r>
      <w:r w:rsidRPr="00EE1323">
        <w:rPr>
          <w:rFonts w:ascii="Arial" w:hAnsi="Arial" w:cs="Arial"/>
        </w:rPr>
        <w:t xml:space="preserve">here was an association between healing status and infection at any point (p&lt;0.01), baseline wound area (p&lt;0.01) and </w:t>
      </w:r>
      <w:r w:rsidR="00F82955">
        <w:rPr>
          <w:rFonts w:ascii="Arial" w:hAnsi="Arial" w:cs="Arial"/>
        </w:rPr>
        <w:t xml:space="preserve">the </w:t>
      </w:r>
      <w:r w:rsidRPr="00EE1323">
        <w:rPr>
          <w:rFonts w:ascii="Arial" w:hAnsi="Arial" w:cs="Arial"/>
        </w:rPr>
        <w:t xml:space="preserve">reason for </w:t>
      </w:r>
      <w:r w:rsidR="00F82955">
        <w:rPr>
          <w:rFonts w:ascii="Arial" w:hAnsi="Arial" w:cs="Arial"/>
        </w:rPr>
        <w:t>the surgical wound healing by secondary intention</w:t>
      </w:r>
      <w:r w:rsidRPr="00EE1323">
        <w:rPr>
          <w:rFonts w:ascii="Arial" w:hAnsi="Arial" w:cs="Arial"/>
        </w:rPr>
        <w:t xml:space="preserve"> (p&lt;0.01)</w:t>
      </w:r>
      <w:r w:rsidR="00882420">
        <w:rPr>
          <w:rFonts w:ascii="Arial" w:hAnsi="Arial" w:cs="Arial"/>
        </w:rPr>
        <w:t xml:space="preserve"> (See Supplementary Table 3)</w:t>
      </w:r>
      <w:r w:rsidRPr="00EE1323">
        <w:rPr>
          <w:rFonts w:ascii="Arial" w:hAnsi="Arial" w:cs="Arial"/>
        </w:rPr>
        <w:t xml:space="preserve">. </w:t>
      </w:r>
      <w:r w:rsidR="00964887" w:rsidRPr="00EE1323">
        <w:rPr>
          <w:rFonts w:ascii="Arial" w:hAnsi="Arial" w:cs="Arial"/>
        </w:rPr>
        <w:t xml:space="preserve">A lower proportion of </w:t>
      </w:r>
      <w:r w:rsidR="00F82955">
        <w:rPr>
          <w:rFonts w:ascii="Arial" w:hAnsi="Arial" w:cs="Arial"/>
        </w:rPr>
        <w:t>surgical wounds healing by secondary intention</w:t>
      </w:r>
      <w:r w:rsidR="00F82955" w:rsidRPr="00EE1323">
        <w:rPr>
          <w:rFonts w:ascii="Arial" w:hAnsi="Arial" w:cs="Arial"/>
        </w:rPr>
        <w:t xml:space="preserve"> </w:t>
      </w:r>
      <w:r w:rsidR="00964887" w:rsidRPr="00EE1323">
        <w:rPr>
          <w:rFonts w:ascii="Arial" w:hAnsi="Arial" w:cs="Arial"/>
        </w:rPr>
        <w:t xml:space="preserve"> healed if there was infection at any point or if the baseline wound area was above the median. A higher proportion of </w:t>
      </w:r>
      <w:r w:rsidR="00F82955">
        <w:rPr>
          <w:rFonts w:ascii="Arial" w:hAnsi="Arial" w:cs="Arial"/>
        </w:rPr>
        <w:t xml:space="preserve">surgical wounds healing </w:t>
      </w:r>
      <w:r w:rsidR="00F82955">
        <w:rPr>
          <w:rFonts w:ascii="Arial" w:hAnsi="Arial" w:cs="Arial"/>
        </w:rPr>
        <w:lastRenderedPageBreak/>
        <w:t>by secondary intention</w:t>
      </w:r>
      <w:r w:rsidR="00964887" w:rsidRPr="00EE1323">
        <w:rPr>
          <w:rFonts w:ascii="Arial" w:hAnsi="Arial" w:cs="Arial"/>
        </w:rPr>
        <w:t xml:space="preserve"> due to partial dehiscence healed than </w:t>
      </w:r>
      <w:r w:rsidR="00F82955">
        <w:rPr>
          <w:rFonts w:ascii="Arial" w:hAnsi="Arial" w:cs="Arial"/>
        </w:rPr>
        <w:t>surgical wounds healing by secondary intention</w:t>
      </w:r>
      <w:r w:rsidR="00F82955" w:rsidRPr="00EE1323">
        <w:rPr>
          <w:rFonts w:ascii="Arial" w:hAnsi="Arial" w:cs="Arial"/>
        </w:rPr>
        <w:t xml:space="preserve"> </w:t>
      </w:r>
      <w:r w:rsidR="00964887" w:rsidRPr="00EE1323">
        <w:rPr>
          <w:rFonts w:ascii="Arial" w:hAnsi="Arial" w:cs="Arial"/>
        </w:rPr>
        <w:t>due to other causes.</w:t>
      </w:r>
      <w:r w:rsidR="00BE1388" w:rsidRPr="00EE1323">
        <w:rPr>
          <w:rFonts w:ascii="Arial" w:hAnsi="Arial" w:cs="Arial"/>
        </w:rPr>
        <w:t xml:space="preserve"> It is likely that an association exists </w:t>
      </w:r>
      <w:r w:rsidRPr="00EE1323">
        <w:rPr>
          <w:rFonts w:ascii="Arial" w:hAnsi="Arial" w:cs="Arial"/>
        </w:rPr>
        <w:t xml:space="preserve">between time to healing and infection at any point (p&lt;0.01), wound area at baseline (p&lt;0.01), reason for </w:t>
      </w:r>
      <w:r w:rsidR="00F82955">
        <w:rPr>
          <w:rFonts w:ascii="Arial" w:hAnsi="Arial" w:cs="Arial"/>
        </w:rPr>
        <w:t>the surgical wound healing by secondary intention</w:t>
      </w:r>
      <w:r w:rsidRPr="00EE1323">
        <w:rPr>
          <w:rFonts w:ascii="Arial" w:hAnsi="Arial" w:cs="Arial"/>
        </w:rPr>
        <w:t xml:space="preserve"> (p&lt;0.01) and surgical contamination (p&lt;0.01)</w:t>
      </w:r>
      <w:r w:rsidR="00A86191">
        <w:rPr>
          <w:rFonts w:ascii="Arial" w:hAnsi="Arial" w:cs="Arial"/>
        </w:rPr>
        <w:t xml:space="preserve"> (See Supplementary Table 3)</w:t>
      </w:r>
      <w:r w:rsidRPr="00EE1323">
        <w:rPr>
          <w:rFonts w:ascii="Arial" w:hAnsi="Arial" w:cs="Arial"/>
        </w:rPr>
        <w:t xml:space="preserve">. Median time to healing </w:t>
      </w:r>
      <w:r w:rsidR="00403710" w:rsidRPr="00EE1323">
        <w:rPr>
          <w:rFonts w:ascii="Arial" w:hAnsi="Arial" w:cs="Arial"/>
        </w:rPr>
        <w:t xml:space="preserve">was longer </w:t>
      </w:r>
      <w:r w:rsidR="004C33EC" w:rsidRPr="00EE1323">
        <w:rPr>
          <w:rFonts w:ascii="Arial" w:hAnsi="Arial" w:cs="Arial"/>
        </w:rPr>
        <w:t xml:space="preserve">in </w:t>
      </w:r>
      <w:r w:rsidR="00F82955">
        <w:rPr>
          <w:rFonts w:ascii="Arial" w:hAnsi="Arial" w:cs="Arial"/>
        </w:rPr>
        <w:t>surgical wounds healing by secondary intention</w:t>
      </w:r>
      <w:r w:rsidR="004C33EC" w:rsidRPr="00EE1323">
        <w:rPr>
          <w:rFonts w:ascii="Arial" w:hAnsi="Arial" w:cs="Arial"/>
        </w:rPr>
        <w:t xml:space="preserve"> that were infected at any point than those which were not infected (</w:t>
      </w:r>
      <w:r w:rsidRPr="00EE1323">
        <w:rPr>
          <w:rFonts w:ascii="Arial" w:hAnsi="Arial" w:cs="Arial"/>
        </w:rPr>
        <w:t>52 days</w:t>
      </w:r>
      <w:r w:rsidR="004C33EC" w:rsidRPr="00EE1323">
        <w:rPr>
          <w:rFonts w:ascii="Arial" w:hAnsi="Arial" w:cs="Arial"/>
        </w:rPr>
        <w:t xml:space="preserve">), and longer in </w:t>
      </w:r>
      <w:r w:rsidR="00F82955">
        <w:rPr>
          <w:rFonts w:ascii="Arial" w:hAnsi="Arial" w:cs="Arial"/>
        </w:rPr>
        <w:t>surgical wounds healing by secondary intention</w:t>
      </w:r>
      <w:r w:rsidR="004C33EC" w:rsidRPr="00EE1323">
        <w:rPr>
          <w:rFonts w:ascii="Arial" w:hAnsi="Arial" w:cs="Arial"/>
        </w:rPr>
        <w:t xml:space="preserve"> with a baseline area above the median compared with </w:t>
      </w:r>
      <w:r w:rsidR="00BC6BBE" w:rsidRPr="00EE1323">
        <w:rPr>
          <w:rFonts w:ascii="Arial" w:hAnsi="Arial" w:cs="Arial"/>
        </w:rPr>
        <w:t>those with a baseline area below the median (88 days). Time to healing was</w:t>
      </w:r>
      <w:r w:rsidRPr="00EE1323">
        <w:rPr>
          <w:rFonts w:ascii="Arial" w:hAnsi="Arial" w:cs="Arial"/>
        </w:rPr>
        <w:t xml:space="preserve"> shortest at 54 days for planned </w:t>
      </w:r>
      <w:r w:rsidR="00F82955">
        <w:rPr>
          <w:rFonts w:ascii="Arial" w:hAnsi="Arial" w:cs="Arial"/>
        </w:rPr>
        <w:t>surgical wounds healing by secondary intention</w:t>
      </w:r>
      <w:r w:rsidR="00F82955" w:rsidRPr="00EE1323">
        <w:rPr>
          <w:rFonts w:ascii="Arial" w:hAnsi="Arial" w:cs="Arial"/>
        </w:rPr>
        <w:t xml:space="preserve"> </w:t>
      </w:r>
      <w:r w:rsidRPr="00EE1323">
        <w:rPr>
          <w:rFonts w:ascii="Arial" w:hAnsi="Arial" w:cs="Arial"/>
        </w:rPr>
        <w:t xml:space="preserve">due to infection and longest at 148 days for those planned due to being unable to approximate wound edges; and was shortest for clean surgery </w:t>
      </w:r>
      <w:r w:rsidR="00BC6BBE" w:rsidRPr="00EE1323">
        <w:rPr>
          <w:rFonts w:ascii="Arial" w:hAnsi="Arial" w:cs="Arial"/>
        </w:rPr>
        <w:t xml:space="preserve">(55 days) </w:t>
      </w:r>
      <w:r w:rsidRPr="00EE1323">
        <w:rPr>
          <w:rFonts w:ascii="Arial" w:hAnsi="Arial" w:cs="Arial"/>
        </w:rPr>
        <w:t xml:space="preserve">and longest for </w:t>
      </w:r>
      <w:r w:rsidR="00BC6BBE" w:rsidRPr="00EE1323">
        <w:rPr>
          <w:rFonts w:ascii="Arial" w:hAnsi="Arial" w:cs="Arial"/>
        </w:rPr>
        <w:t xml:space="preserve">surgery classified as </w:t>
      </w:r>
      <w:r w:rsidRPr="00EE1323">
        <w:rPr>
          <w:rFonts w:ascii="Arial" w:hAnsi="Arial" w:cs="Arial"/>
        </w:rPr>
        <w:t xml:space="preserve">contaminated </w:t>
      </w:r>
      <w:r w:rsidR="00BC6BBE" w:rsidRPr="00EE1323">
        <w:rPr>
          <w:rFonts w:ascii="Arial" w:hAnsi="Arial" w:cs="Arial"/>
        </w:rPr>
        <w:t>(</w:t>
      </w:r>
      <w:r w:rsidRPr="00EE1323">
        <w:rPr>
          <w:rFonts w:ascii="Arial" w:hAnsi="Arial" w:cs="Arial"/>
        </w:rPr>
        <w:t>106 days</w:t>
      </w:r>
      <w:r w:rsidR="00BC6BBE" w:rsidRPr="00EE1323">
        <w:rPr>
          <w:rFonts w:ascii="Arial" w:hAnsi="Arial" w:cs="Arial"/>
        </w:rPr>
        <w:t>)</w:t>
      </w:r>
      <w:r w:rsidR="00A86191">
        <w:rPr>
          <w:rFonts w:ascii="Arial" w:hAnsi="Arial" w:cs="Arial"/>
        </w:rPr>
        <w:t xml:space="preserve"> (See Supplementary Table 3)</w:t>
      </w:r>
      <w:r w:rsidR="00BC6BBE" w:rsidRPr="00EE1323">
        <w:rPr>
          <w:rFonts w:ascii="Arial" w:hAnsi="Arial" w:cs="Arial"/>
        </w:rPr>
        <w:t xml:space="preserve">. </w:t>
      </w:r>
    </w:p>
    <w:p w14:paraId="7FE11E3E" w14:textId="02D8866C" w:rsidR="002A587F" w:rsidRPr="00EE1323" w:rsidRDefault="002A587F" w:rsidP="002A587F">
      <w:pPr>
        <w:rPr>
          <w:rFonts w:ascii="Arial" w:hAnsi="Arial" w:cs="Arial"/>
        </w:rPr>
      </w:pPr>
      <w:r w:rsidRPr="00EE1323">
        <w:rPr>
          <w:rFonts w:ascii="Arial" w:hAnsi="Arial" w:cs="Arial"/>
        </w:rPr>
        <w:t xml:space="preserve">Due to small numbers in certain categories it was not possible to formally examine </w:t>
      </w:r>
      <w:r w:rsidR="00636FC1" w:rsidRPr="00EE1323">
        <w:rPr>
          <w:rFonts w:ascii="Arial" w:hAnsi="Arial" w:cs="Arial"/>
        </w:rPr>
        <w:t xml:space="preserve">the </w:t>
      </w:r>
      <w:r w:rsidRPr="00EE1323">
        <w:rPr>
          <w:rFonts w:ascii="Arial" w:hAnsi="Arial" w:cs="Arial"/>
        </w:rPr>
        <w:t>association between wound location and healing status or time to healing.  For wound locations observed in more than 10 participants (abdomen, foot, leg, perianal area, back, natal cleft, buttocks) proportions healing with foot wounds were the lowest at 57.6% and highest in back wounds at 94.7%</w:t>
      </w:r>
      <w:r w:rsidR="00A86191">
        <w:rPr>
          <w:rFonts w:ascii="Arial" w:hAnsi="Arial" w:cs="Arial"/>
        </w:rPr>
        <w:t xml:space="preserve"> (See Supplementary Table 3)</w:t>
      </w:r>
      <w:r w:rsidRPr="00EE1323">
        <w:rPr>
          <w:rFonts w:ascii="Arial" w:hAnsi="Arial" w:cs="Arial"/>
        </w:rPr>
        <w:t xml:space="preserve">.  Median time to healing was shortest in perianal </w:t>
      </w:r>
      <w:r w:rsidR="00F82955">
        <w:rPr>
          <w:rFonts w:ascii="Arial" w:hAnsi="Arial" w:cs="Arial"/>
        </w:rPr>
        <w:t>surgical wounds healing by secondary intention</w:t>
      </w:r>
      <w:r w:rsidRPr="00EE1323">
        <w:rPr>
          <w:rFonts w:ascii="Arial" w:hAnsi="Arial" w:cs="Arial"/>
        </w:rPr>
        <w:t xml:space="preserve"> at 41 days and longest in foot wounds at 182 days</w:t>
      </w:r>
      <w:r w:rsidR="00A86191">
        <w:rPr>
          <w:rFonts w:ascii="Arial" w:hAnsi="Arial" w:cs="Arial"/>
        </w:rPr>
        <w:t xml:space="preserve"> (See Supplementary Table 3)</w:t>
      </w:r>
      <w:r w:rsidRPr="00EE1323">
        <w:rPr>
          <w:rFonts w:ascii="Arial" w:hAnsi="Arial" w:cs="Arial"/>
        </w:rPr>
        <w:t>.</w:t>
      </w:r>
    </w:p>
    <w:p w14:paraId="1E321725" w14:textId="003F5371" w:rsidR="00FA3A96" w:rsidRPr="00EE1323" w:rsidRDefault="002A587F" w:rsidP="002A587F">
      <w:pPr>
        <w:rPr>
          <w:rFonts w:ascii="Arial" w:hAnsi="Arial" w:cs="Arial"/>
        </w:rPr>
      </w:pPr>
      <w:r w:rsidRPr="00EE1323">
        <w:rPr>
          <w:rFonts w:ascii="Arial" w:hAnsi="Arial" w:cs="Arial"/>
        </w:rPr>
        <w:t xml:space="preserve">Adjusted analyses </w:t>
      </w:r>
    </w:p>
    <w:p w14:paraId="42761EB1" w14:textId="77777777" w:rsidR="004015C6" w:rsidRPr="00EE1323" w:rsidRDefault="004015C6" w:rsidP="004015C6">
      <w:pPr>
        <w:rPr>
          <w:rFonts w:ascii="Arial" w:hAnsi="Arial" w:cs="Arial"/>
        </w:rPr>
      </w:pPr>
      <w:r>
        <w:rPr>
          <w:rFonts w:ascii="Arial" w:hAnsi="Arial" w:cs="Arial"/>
        </w:rPr>
        <w:t>Table 6</w:t>
      </w:r>
      <w:r w:rsidRPr="00EE1323">
        <w:rPr>
          <w:rFonts w:ascii="Arial" w:hAnsi="Arial" w:cs="Arial"/>
        </w:rPr>
        <w:t xml:space="preserve"> – Multivariate analyses for predictors of healing and time to healing</w:t>
      </w:r>
    </w:p>
    <w:tbl>
      <w:tblPr>
        <w:tblW w:w="97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3"/>
        <w:gridCol w:w="2706"/>
        <w:gridCol w:w="850"/>
        <w:gridCol w:w="2268"/>
        <w:gridCol w:w="883"/>
      </w:tblGrid>
      <w:tr w:rsidR="004015C6" w:rsidRPr="00EE1323" w14:paraId="09694197" w14:textId="77777777" w:rsidTr="004015C6">
        <w:trPr>
          <w:trHeight w:val="288"/>
        </w:trPr>
        <w:tc>
          <w:tcPr>
            <w:tcW w:w="3023" w:type="dxa"/>
            <w:shd w:val="clear" w:color="auto" w:fill="D9D9D9" w:themeFill="background1" w:themeFillShade="D9"/>
            <w:tcMar>
              <w:top w:w="100" w:type="dxa"/>
              <w:left w:w="100" w:type="dxa"/>
              <w:bottom w:w="100" w:type="dxa"/>
              <w:right w:w="100" w:type="dxa"/>
            </w:tcMar>
          </w:tcPr>
          <w:p w14:paraId="488442EB" w14:textId="77777777" w:rsidR="004015C6" w:rsidRPr="00EE1323" w:rsidRDefault="004015C6" w:rsidP="004015C6">
            <w:pPr>
              <w:widowControl w:val="0"/>
              <w:jc w:val="center"/>
              <w:rPr>
                <w:rFonts w:ascii="Arial" w:hAnsi="Arial" w:cs="Arial"/>
                <w:b/>
              </w:rPr>
            </w:pPr>
          </w:p>
        </w:tc>
        <w:tc>
          <w:tcPr>
            <w:tcW w:w="3556" w:type="dxa"/>
            <w:gridSpan w:val="2"/>
            <w:shd w:val="clear" w:color="auto" w:fill="D9D9D9" w:themeFill="background1" w:themeFillShade="D9"/>
            <w:tcMar>
              <w:top w:w="100" w:type="dxa"/>
              <w:left w:w="100" w:type="dxa"/>
              <w:bottom w:w="100" w:type="dxa"/>
              <w:right w:w="100" w:type="dxa"/>
            </w:tcMar>
          </w:tcPr>
          <w:p w14:paraId="15080A50" w14:textId="77777777" w:rsidR="004015C6" w:rsidRPr="00EE1323" w:rsidRDefault="004015C6" w:rsidP="004015C6">
            <w:pPr>
              <w:jc w:val="center"/>
              <w:rPr>
                <w:rFonts w:ascii="Arial" w:hAnsi="Arial" w:cs="Arial"/>
              </w:rPr>
            </w:pPr>
            <w:r w:rsidRPr="00EE1323">
              <w:rPr>
                <w:rFonts w:ascii="Arial" w:hAnsi="Arial" w:cs="Arial"/>
              </w:rPr>
              <w:t>Predictors of Healing</w:t>
            </w:r>
          </w:p>
        </w:tc>
        <w:tc>
          <w:tcPr>
            <w:tcW w:w="3151" w:type="dxa"/>
            <w:gridSpan w:val="2"/>
            <w:shd w:val="clear" w:color="auto" w:fill="D9D9D9" w:themeFill="background1" w:themeFillShade="D9"/>
          </w:tcPr>
          <w:p w14:paraId="708069D7" w14:textId="77777777" w:rsidR="004015C6" w:rsidRPr="00EE1323" w:rsidRDefault="004015C6" w:rsidP="004015C6">
            <w:pPr>
              <w:jc w:val="center"/>
              <w:rPr>
                <w:rFonts w:ascii="Arial" w:hAnsi="Arial" w:cs="Arial"/>
              </w:rPr>
            </w:pPr>
            <w:r w:rsidRPr="00EE1323">
              <w:rPr>
                <w:rFonts w:ascii="Arial" w:hAnsi="Arial" w:cs="Arial"/>
              </w:rPr>
              <w:t>Time to Healing</w:t>
            </w:r>
          </w:p>
        </w:tc>
      </w:tr>
      <w:tr w:rsidR="004015C6" w:rsidRPr="00EE1323" w14:paraId="0560DEB9" w14:textId="77777777" w:rsidTr="004015C6">
        <w:trPr>
          <w:trHeight w:val="525"/>
        </w:trPr>
        <w:tc>
          <w:tcPr>
            <w:tcW w:w="3023" w:type="dxa"/>
            <w:shd w:val="clear" w:color="auto" w:fill="D9D9D9" w:themeFill="background1" w:themeFillShade="D9"/>
            <w:tcMar>
              <w:top w:w="100" w:type="dxa"/>
              <w:left w:w="100" w:type="dxa"/>
              <w:bottom w:w="100" w:type="dxa"/>
              <w:right w:w="100" w:type="dxa"/>
            </w:tcMar>
          </w:tcPr>
          <w:p w14:paraId="2605E14C" w14:textId="77777777" w:rsidR="004015C6" w:rsidRPr="00EE1323" w:rsidRDefault="004015C6" w:rsidP="004015C6">
            <w:pPr>
              <w:widowControl w:val="0"/>
              <w:jc w:val="center"/>
              <w:rPr>
                <w:rFonts w:ascii="Arial" w:hAnsi="Arial" w:cs="Arial"/>
                <w:b/>
              </w:rPr>
            </w:pPr>
            <w:r w:rsidRPr="00EE1323">
              <w:rPr>
                <w:rFonts w:ascii="Arial" w:hAnsi="Arial" w:cs="Arial"/>
                <w:b/>
              </w:rPr>
              <w:t>Covariate</w:t>
            </w:r>
          </w:p>
        </w:tc>
        <w:tc>
          <w:tcPr>
            <w:tcW w:w="2706" w:type="dxa"/>
            <w:shd w:val="clear" w:color="auto" w:fill="D9D9D9" w:themeFill="background1" w:themeFillShade="D9"/>
            <w:tcMar>
              <w:top w:w="100" w:type="dxa"/>
              <w:left w:w="100" w:type="dxa"/>
              <w:bottom w:w="100" w:type="dxa"/>
              <w:right w:w="100" w:type="dxa"/>
            </w:tcMar>
          </w:tcPr>
          <w:p w14:paraId="4AA0F73A" w14:textId="77777777" w:rsidR="004015C6" w:rsidRPr="00EE1323" w:rsidRDefault="004015C6" w:rsidP="004015C6">
            <w:pPr>
              <w:jc w:val="center"/>
              <w:rPr>
                <w:rFonts w:ascii="Arial" w:hAnsi="Arial" w:cs="Arial"/>
              </w:rPr>
            </w:pPr>
            <w:r w:rsidRPr="00EE1323">
              <w:rPr>
                <w:rFonts w:ascii="Arial" w:hAnsi="Arial" w:cs="Arial"/>
                <w:b/>
              </w:rPr>
              <w:t>Odds ratio (95% CI)</w:t>
            </w:r>
          </w:p>
        </w:tc>
        <w:tc>
          <w:tcPr>
            <w:tcW w:w="850" w:type="dxa"/>
            <w:shd w:val="clear" w:color="auto" w:fill="D9D9D9" w:themeFill="background1" w:themeFillShade="D9"/>
            <w:tcMar>
              <w:top w:w="100" w:type="dxa"/>
              <w:left w:w="100" w:type="dxa"/>
              <w:bottom w:w="100" w:type="dxa"/>
              <w:right w:w="100" w:type="dxa"/>
            </w:tcMar>
          </w:tcPr>
          <w:p w14:paraId="1C394503" w14:textId="77777777" w:rsidR="004015C6" w:rsidRPr="00EE1323" w:rsidRDefault="004015C6" w:rsidP="004015C6">
            <w:pPr>
              <w:jc w:val="center"/>
              <w:rPr>
                <w:rFonts w:ascii="Arial" w:hAnsi="Arial" w:cs="Arial"/>
              </w:rPr>
            </w:pPr>
            <w:r w:rsidRPr="00EE1323">
              <w:rPr>
                <w:rFonts w:ascii="Arial" w:hAnsi="Arial" w:cs="Arial"/>
                <w:b/>
              </w:rPr>
              <w:t>P value</w:t>
            </w:r>
          </w:p>
        </w:tc>
        <w:tc>
          <w:tcPr>
            <w:tcW w:w="2268" w:type="dxa"/>
            <w:shd w:val="clear" w:color="auto" w:fill="D9D9D9" w:themeFill="background1" w:themeFillShade="D9"/>
          </w:tcPr>
          <w:p w14:paraId="5C194EDE" w14:textId="77777777" w:rsidR="004015C6" w:rsidRPr="00EE1323" w:rsidRDefault="004015C6" w:rsidP="004015C6">
            <w:pPr>
              <w:jc w:val="center"/>
              <w:rPr>
                <w:rFonts w:ascii="Arial" w:hAnsi="Arial" w:cs="Arial"/>
                <w:b/>
              </w:rPr>
            </w:pPr>
            <w:r w:rsidRPr="00EE1323">
              <w:rPr>
                <w:rFonts w:ascii="Arial" w:hAnsi="Arial" w:cs="Arial"/>
                <w:b/>
              </w:rPr>
              <w:t>Hazard Ratio (95% CI)</w:t>
            </w:r>
          </w:p>
        </w:tc>
        <w:tc>
          <w:tcPr>
            <w:tcW w:w="883" w:type="dxa"/>
            <w:shd w:val="clear" w:color="auto" w:fill="D9D9D9" w:themeFill="background1" w:themeFillShade="D9"/>
          </w:tcPr>
          <w:p w14:paraId="51F37F20" w14:textId="77777777" w:rsidR="004015C6" w:rsidRPr="00EE1323" w:rsidRDefault="004015C6" w:rsidP="004015C6">
            <w:pPr>
              <w:jc w:val="center"/>
              <w:rPr>
                <w:rFonts w:ascii="Arial" w:hAnsi="Arial" w:cs="Arial"/>
                <w:b/>
              </w:rPr>
            </w:pPr>
            <w:r w:rsidRPr="00EE1323">
              <w:rPr>
                <w:rFonts w:ascii="Arial" w:hAnsi="Arial" w:cs="Arial"/>
                <w:b/>
              </w:rPr>
              <w:t>P value</w:t>
            </w:r>
          </w:p>
        </w:tc>
      </w:tr>
      <w:tr w:rsidR="004015C6" w:rsidRPr="00EE1323" w14:paraId="20A5DA26" w14:textId="77777777" w:rsidTr="004015C6">
        <w:trPr>
          <w:trHeight w:val="268"/>
        </w:trPr>
        <w:tc>
          <w:tcPr>
            <w:tcW w:w="3023" w:type="dxa"/>
            <w:tcMar>
              <w:top w:w="100" w:type="dxa"/>
              <w:left w:w="100" w:type="dxa"/>
              <w:bottom w:w="100" w:type="dxa"/>
              <w:right w:w="100" w:type="dxa"/>
            </w:tcMar>
          </w:tcPr>
          <w:p w14:paraId="704D087D" w14:textId="77777777" w:rsidR="004015C6" w:rsidRPr="00EE1323" w:rsidRDefault="004015C6" w:rsidP="004015C6">
            <w:pPr>
              <w:jc w:val="center"/>
              <w:rPr>
                <w:rFonts w:ascii="Arial" w:hAnsi="Arial" w:cs="Arial"/>
              </w:rPr>
            </w:pPr>
            <w:r w:rsidRPr="00EE1323">
              <w:rPr>
                <w:rFonts w:ascii="Arial" w:hAnsi="Arial" w:cs="Arial"/>
              </w:rPr>
              <w:t>Diabetes present (vs not)</w:t>
            </w:r>
          </w:p>
        </w:tc>
        <w:tc>
          <w:tcPr>
            <w:tcW w:w="2706" w:type="dxa"/>
            <w:tcMar>
              <w:top w:w="100" w:type="dxa"/>
              <w:left w:w="100" w:type="dxa"/>
              <w:bottom w:w="100" w:type="dxa"/>
              <w:right w:w="100" w:type="dxa"/>
            </w:tcMar>
          </w:tcPr>
          <w:p w14:paraId="564BA6D5" w14:textId="77777777" w:rsidR="004015C6" w:rsidRPr="00EE1323" w:rsidRDefault="004015C6" w:rsidP="004015C6">
            <w:pPr>
              <w:jc w:val="center"/>
              <w:rPr>
                <w:rFonts w:ascii="Arial" w:hAnsi="Arial" w:cs="Arial"/>
              </w:rPr>
            </w:pPr>
            <w:r w:rsidRPr="00EE1323">
              <w:rPr>
                <w:rFonts w:ascii="Arial" w:hAnsi="Arial" w:cs="Arial"/>
              </w:rPr>
              <w:t>0.59 (0.31, 1.11)</w:t>
            </w:r>
          </w:p>
        </w:tc>
        <w:tc>
          <w:tcPr>
            <w:tcW w:w="850" w:type="dxa"/>
            <w:tcMar>
              <w:top w:w="100" w:type="dxa"/>
              <w:left w:w="100" w:type="dxa"/>
              <w:bottom w:w="100" w:type="dxa"/>
              <w:right w:w="100" w:type="dxa"/>
            </w:tcMar>
          </w:tcPr>
          <w:p w14:paraId="2F4C2A4C" w14:textId="77777777" w:rsidR="004015C6" w:rsidRPr="00EE1323" w:rsidRDefault="004015C6" w:rsidP="004015C6">
            <w:pPr>
              <w:jc w:val="center"/>
              <w:rPr>
                <w:rFonts w:ascii="Arial" w:hAnsi="Arial" w:cs="Arial"/>
              </w:rPr>
            </w:pPr>
            <w:r w:rsidRPr="00EE1323">
              <w:rPr>
                <w:rFonts w:ascii="Arial" w:hAnsi="Arial" w:cs="Arial"/>
              </w:rPr>
              <w:t>0.10</w:t>
            </w:r>
          </w:p>
        </w:tc>
        <w:tc>
          <w:tcPr>
            <w:tcW w:w="2268" w:type="dxa"/>
          </w:tcPr>
          <w:p w14:paraId="17FF7530" w14:textId="77777777" w:rsidR="004015C6" w:rsidRPr="00EE1323" w:rsidRDefault="004015C6" w:rsidP="004015C6">
            <w:pPr>
              <w:jc w:val="center"/>
              <w:rPr>
                <w:rFonts w:ascii="Arial" w:hAnsi="Arial" w:cs="Arial"/>
              </w:rPr>
            </w:pPr>
            <w:r w:rsidRPr="00EE1323">
              <w:rPr>
                <w:rFonts w:ascii="Arial" w:hAnsi="Arial" w:cs="Arial"/>
              </w:rPr>
              <w:t>0.81 (0.61, 1.08)</w:t>
            </w:r>
          </w:p>
        </w:tc>
        <w:tc>
          <w:tcPr>
            <w:tcW w:w="883" w:type="dxa"/>
          </w:tcPr>
          <w:p w14:paraId="3E3F622B" w14:textId="77777777" w:rsidR="004015C6" w:rsidRPr="00EE1323" w:rsidRDefault="004015C6" w:rsidP="004015C6">
            <w:pPr>
              <w:jc w:val="center"/>
              <w:rPr>
                <w:rFonts w:ascii="Arial" w:hAnsi="Arial" w:cs="Arial"/>
              </w:rPr>
            </w:pPr>
            <w:r w:rsidRPr="00EE1323">
              <w:rPr>
                <w:rFonts w:ascii="Arial" w:hAnsi="Arial" w:cs="Arial"/>
              </w:rPr>
              <w:t>0.16</w:t>
            </w:r>
          </w:p>
        </w:tc>
      </w:tr>
      <w:tr w:rsidR="004015C6" w:rsidRPr="00EE1323" w14:paraId="4B86F972" w14:textId="77777777" w:rsidTr="004015C6">
        <w:trPr>
          <w:trHeight w:val="268"/>
        </w:trPr>
        <w:tc>
          <w:tcPr>
            <w:tcW w:w="3023" w:type="dxa"/>
            <w:tcMar>
              <w:top w:w="100" w:type="dxa"/>
              <w:left w:w="100" w:type="dxa"/>
              <w:bottom w:w="100" w:type="dxa"/>
              <w:right w:w="100" w:type="dxa"/>
            </w:tcMar>
          </w:tcPr>
          <w:p w14:paraId="15AEA512" w14:textId="47A9A205" w:rsidR="004015C6" w:rsidRPr="00EE1323" w:rsidRDefault="00F82955" w:rsidP="00F82955">
            <w:pPr>
              <w:jc w:val="center"/>
              <w:rPr>
                <w:rFonts w:ascii="Arial" w:hAnsi="Arial" w:cs="Arial"/>
              </w:rPr>
            </w:pPr>
            <w:r w:rsidRPr="00EE1323">
              <w:rPr>
                <w:rFonts w:ascii="Arial" w:hAnsi="Arial" w:cs="Arial"/>
              </w:rPr>
              <w:t>C</w:t>
            </w:r>
            <w:r>
              <w:rPr>
                <w:rFonts w:ascii="Arial" w:hAnsi="Arial" w:cs="Arial"/>
              </w:rPr>
              <w:t>ardiovascular disease</w:t>
            </w:r>
            <w:r w:rsidRPr="00EE1323">
              <w:rPr>
                <w:rFonts w:ascii="Arial" w:hAnsi="Arial" w:cs="Arial"/>
              </w:rPr>
              <w:t xml:space="preserve"> </w:t>
            </w:r>
            <w:r w:rsidR="004015C6" w:rsidRPr="00EE1323">
              <w:rPr>
                <w:rFonts w:ascii="Arial" w:hAnsi="Arial" w:cs="Arial"/>
              </w:rPr>
              <w:t>present (vs not)</w:t>
            </w:r>
          </w:p>
        </w:tc>
        <w:tc>
          <w:tcPr>
            <w:tcW w:w="2706" w:type="dxa"/>
            <w:tcMar>
              <w:top w:w="100" w:type="dxa"/>
              <w:left w:w="100" w:type="dxa"/>
              <w:bottom w:w="100" w:type="dxa"/>
              <w:right w:w="100" w:type="dxa"/>
            </w:tcMar>
          </w:tcPr>
          <w:p w14:paraId="67FF5F08" w14:textId="77777777" w:rsidR="004015C6" w:rsidRPr="00EE1323" w:rsidRDefault="004015C6" w:rsidP="004015C6">
            <w:pPr>
              <w:jc w:val="center"/>
              <w:rPr>
                <w:rFonts w:ascii="Arial" w:hAnsi="Arial" w:cs="Arial"/>
              </w:rPr>
            </w:pPr>
            <w:r w:rsidRPr="00EE1323">
              <w:rPr>
                <w:rFonts w:ascii="Arial" w:hAnsi="Arial" w:cs="Arial"/>
              </w:rPr>
              <w:t>1.05 (0.56, 1.97)</w:t>
            </w:r>
          </w:p>
        </w:tc>
        <w:tc>
          <w:tcPr>
            <w:tcW w:w="850" w:type="dxa"/>
            <w:tcMar>
              <w:top w:w="100" w:type="dxa"/>
              <w:left w:w="100" w:type="dxa"/>
              <w:bottom w:w="100" w:type="dxa"/>
              <w:right w:w="100" w:type="dxa"/>
            </w:tcMar>
          </w:tcPr>
          <w:p w14:paraId="4AED9849" w14:textId="77777777" w:rsidR="004015C6" w:rsidRPr="00EE1323" w:rsidRDefault="004015C6" w:rsidP="004015C6">
            <w:pPr>
              <w:jc w:val="center"/>
              <w:rPr>
                <w:rFonts w:ascii="Arial" w:hAnsi="Arial" w:cs="Arial"/>
              </w:rPr>
            </w:pPr>
            <w:r w:rsidRPr="00EE1323">
              <w:rPr>
                <w:rFonts w:ascii="Arial" w:hAnsi="Arial" w:cs="Arial"/>
              </w:rPr>
              <w:t>0.88</w:t>
            </w:r>
          </w:p>
        </w:tc>
        <w:tc>
          <w:tcPr>
            <w:tcW w:w="2268" w:type="dxa"/>
          </w:tcPr>
          <w:p w14:paraId="17F81551" w14:textId="77777777" w:rsidR="004015C6" w:rsidRPr="00EE1323" w:rsidRDefault="004015C6" w:rsidP="004015C6">
            <w:pPr>
              <w:jc w:val="center"/>
              <w:rPr>
                <w:rFonts w:ascii="Arial" w:hAnsi="Arial" w:cs="Arial"/>
              </w:rPr>
            </w:pPr>
            <w:r w:rsidRPr="00EE1323">
              <w:rPr>
                <w:rFonts w:ascii="Arial" w:hAnsi="Arial" w:cs="Arial"/>
              </w:rPr>
              <w:t>1.03 (0.81, 1.22)</w:t>
            </w:r>
          </w:p>
        </w:tc>
        <w:tc>
          <w:tcPr>
            <w:tcW w:w="883" w:type="dxa"/>
          </w:tcPr>
          <w:p w14:paraId="23569460" w14:textId="77777777" w:rsidR="004015C6" w:rsidRPr="00EE1323" w:rsidRDefault="004015C6" w:rsidP="004015C6">
            <w:pPr>
              <w:jc w:val="center"/>
              <w:rPr>
                <w:rFonts w:ascii="Arial" w:hAnsi="Arial" w:cs="Arial"/>
              </w:rPr>
            </w:pPr>
            <w:r w:rsidRPr="00EE1323">
              <w:rPr>
                <w:rFonts w:ascii="Arial" w:hAnsi="Arial" w:cs="Arial"/>
              </w:rPr>
              <w:t>0.79</w:t>
            </w:r>
          </w:p>
        </w:tc>
      </w:tr>
      <w:tr w:rsidR="004015C6" w:rsidRPr="00EE1323" w14:paraId="4CCCFB22" w14:textId="77777777" w:rsidTr="004015C6">
        <w:trPr>
          <w:trHeight w:val="288"/>
        </w:trPr>
        <w:tc>
          <w:tcPr>
            <w:tcW w:w="3023" w:type="dxa"/>
            <w:tcMar>
              <w:top w:w="100" w:type="dxa"/>
              <w:left w:w="100" w:type="dxa"/>
              <w:bottom w:w="100" w:type="dxa"/>
              <w:right w:w="100" w:type="dxa"/>
            </w:tcMar>
          </w:tcPr>
          <w:p w14:paraId="141C6AB3" w14:textId="51B969EB" w:rsidR="004015C6" w:rsidRPr="00EE1323" w:rsidRDefault="00F82955" w:rsidP="004015C6">
            <w:pPr>
              <w:jc w:val="center"/>
              <w:rPr>
                <w:rFonts w:ascii="Arial" w:hAnsi="Arial" w:cs="Arial"/>
              </w:rPr>
            </w:pPr>
            <w:r>
              <w:rPr>
                <w:rFonts w:ascii="Arial" w:hAnsi="Arial" w:cs="Arial"/>
              </w:rPr>
              <w:t>Peripheral vascular disease</w:t>
            </w:r>
            <w:r w:rsidRPr="00EE1323">
              <w:rPr>
                <w:rFonts w:ascii="Arial" w:hAnsi="Arial" w:cs="Arial"/>
              </w:rPr>
              <w:t xml:space="preserve"> </w:t>
            </w:r>
            <w:r w:rsidR="004015C6" w:rsidRPr="00EE1323">
              <w:rPr>
                <w:rFonts w:ascii="Arial" w:hAnsi="Arial" w:cs="Arial"/>
              </w:rPr>
              <w:t>present (vs not)</w:t>
            </w:r>
          </w:p>
        </w:tc>
        <w:tc>
          <w:tcPr>
            <w:tcW w:w="2706" w:type="dxa"/>
            <w:tcMar>
              <w:top w:w="100" w:type="dxa"/>
              <w:left w:w="100" w:type="dxa"/>
              <w:bottom w:w="100" w:type="dxa"/>
              <w:right w:w="100" w:type="dxa"/>
            </w:tcMar>
          </w:tcPr>
          <w:p w14:paraId="2136182A" w14:textId="77777777" w:rsidR="004015C6" w:rsidRPr="00EE1323" w:rsidRDefault="004015C6" w:rsidP="004015C6">
            <w:pPr>
              <w:jc w:val="center"/>
              <w:rPr>
                <w:rFonts w:ascii="Arial" w:hAnsi="Arial" w:cs="Arial"/>
              </w:rPr>
            </w:pPr>
            <w:r w:rsidRPr="00EE1323">
              <w:rPr>
                <w:rFonts w:ascii="Arial" w:hAnsi="Arial" w:cs="Arial"/>
              </w:rPr>
              <w:t>0.42 (0.20, 0.88)</w:t>
            </w:r>
          </w:p>
        </w:tc>
        <w:tc>
          <w:tcPr>
            <w:tcW w:w="850" w:type="dxa"/>
            <w:tcMar>
              <w:top w:w="100" w:type="dxa"/>
              <w:left w:w="100" w:type="dxa"/>
              <w:bottom w:w="100" w:type="dxa"/>
              <w:right w:w="100" w:type="dxa"/>
            </w:tcMar>
          </w:tcPr>
          <w:p w14:paraId="3349D382" w14:textId="77777777" w:rsidR="004015C6" w:rsidRPr="00EE1323" w:rsidRDefault="004015C6" w:rsidP="004015C6">
            <w:pPr>
              <w:jc w:val="center"/>
              <w:rPr>
                <w:rFonts w:ascii="Arial" w:hAnsi="Arial" w:cs="Arial"/>
              </w:rPr>
            </w:pPr>
            <w:r w:rsidRPr="00EE1323">
              <w:rPr>
                <w:rFonts w:ascii="Arial" w:hAnsi="Arial" w:cs="Arial"/>
              </w:rPr>
              <w:t>0.02</w:t>
            </w:r>
          </w:p>
        </w:tc>
        <w:tc>
          <w:tcPr>
            <w:tcW w:w="2268" w:type="dxa"/>
            <w:shd w:val="clear" w:color="auto" w:fill="D9D9D9" w:themeFill="background1" w:themeFillShade="D9"/>
          </w:tcPr>
          <w:p w14:paraId="3243EA4F" w14:textId="77777777" w:rsidR="004015C6" w:rsidRPr="00EE1323" w:rsidRDefault="004015C6" w:rsidP="004015C6">
            <w:pPr>
              <w:jc w:val="center"/>
              <w:rPr>
                <w:rFonts w:ascii="Arial" w:hAnsi="Arial" w:cs="Arial"/>
              </w:rPr>
            </w:pPr>
          </w:p>
        </w:tc>
        <w:tc>
          <w:tcPr>
            <w:tcW w:w="883" w:type="dxa"/>
            <w:shd w:val="clear" w:color="auto" w:fill="D9D9D9" w:themeFill="background1" w:themeFillShade="D9"/>
          </w:tcPr>
          <w:p w14:paraId="7280A87F" w14:textId="77777777" w:rsidR="004015C6" w:rsidRPr="00EE1323" w:rsidRDefault="004015C6" w:rsidP="004015C6">
            <w:pPr>
              <w:jc w:val="center"/>
              <w:rPr>
                <w:rFonts w:ascii="Arial" w:hAnsi="Arial" w:cs="Arial"/>
              </w:rPr>
            </w:pPr>
          </w:p>
        </w:tc>
      </w:tr>
      <w:tr w:rsidR="004015C6" w:rsidRPr="00EE1323" w14:paraId="1101452E" w14:textId="77777777" w:rsidTr="004015C6">
        <w:trPr>
          <w:trHeight w:val="268"/>
        </w:trPr>
        <w:tc>
          <w:tcPr>
            <w:tcW w:w="3023" w:type="dxa"/>
            <w:tcMar>
              <w:top w:w="100" w:type="dxa"/>
              <w:left w:w="100" w:type="dxa"/>
              <w:bottom w:w="100" w:type="dxa"/>
              <w:right w:w="100" w:type="dxa"/>
            </w:tcMar>
          </w:tcPr>
          <w:p w14:paraId="6ECB2FE0" w14:textId="77777777" w:rsidR="004015C6" w:rsidRPr="00EE1323" w:rsidRDefault="004015C6" w:rsidP="004015C6">
            <w:pPr>
              <w:jc w:val="center"/>
              <w:rPr>
                <w:rFonts w:ascii="Arial" w:hAnsi="Arial" w:cs="Arial"/>
              </w:rPr>
            </w:pPr>
            <w:r w:rsidRPr="00EE1323">
              <w:rPr>
                <w:rFonts w:ascii="Arial" w:hAnsi="Arial" w:cs="Arial"/>
              </w:rPr>
              <w:t>Infection at any point (vs not)</w:t>
            </w:r>
          </w:p>
        </w:tc>
        <w:tc>
          <w:tcPr>
            <w:tcW w:w="2706" w:type="dxa"/>
            <w:tcMar>
              <w:top w:w="100" w:type="dxa"/>
              <w:left w:w="100" w:type="dxa"/>
              <w:bottom w:w="100" w:type="dxa"/>
              <w:right w:w="100" w:type="dxa"/>
            </w:tcMar>
          </w:tcPr>
          <w:p w14:paraId="03F88D21" w14:textId="77777777" w:rsidR="004015C6" w:rsidRPr="00EE1323" w:rsidRDefault="004015C6" w:rsidP="004015C6">
            <w:pPr>
              <w:jc w:val="center"/>
              <w:rPr>
                <w:rFonts w:ascii="Arial" w:hAnsi="Arial" w:cs="Arial"/>
              </w:rPr>
            </w:pPr>
            <w:r w:rsidRPr="00EE1323">
              <w:rPr>
                <w:rFonts w:ascii="Arial" w:hAnsi="Arial" w:cs="Arial"/>
              </w:rPr>
              <w:t>0.41 (0.23, 0.74)</w:t>
            </w:r>
          </w:p>
        </w:tc>
        <w:tc>
          <w:tcPr>
            <w:tcW w:w="850" w:type="dxa"/>
            <w:tcMar>
              <w:top w:w="100" w:type="dxa"/>
              <w:left w:w="100" w:type="dxa"/>
              <w:bottom w:w="100" w:type="dxa"/>
              <w:right w:w="100" w:type="dxa"/>
            </w:tcMar>
          </w:tcPr>
          <w:p w14:paraId="714ADC10" w14:textId="77777777" w:rsidR="004015C6" w:rsidRPr="00EE1323" w:rsidRDefault="004015C6" w:rsidP="004015C6">
            <w:pPr>
              <w:jc w:val="center"/>
              <w:rPr>
                <w:rFonts w:ascii="Arial" w:hAnsi="Arial" w:cs="Arial"/>
              </w:rPr>
            </w:pPr>
            <w:r w:rsidRPr="00EE1323">
              <w:rPr>
                <w:rFonts w:ascii="Arial" w:hAnsi="Arial" w:cs="Arial"/>
              </w:rPr>
              <w:t>&lt;0.01</w:t>
            </w:r>
          </w:p>
        </w:tc>
        <w:tc>
          <w:tcPr>
            <w:tcW w:w="2268" w:type="dxa"/>
          </w:tcPr>
          <w:p w14:paraId="5FE9510A" w14:textId="77777777" w:rsidR="004015C6" w:rsidRPr="00EE1323" w:rsidRDefault="004015C6" w:rsidP="004015C6">
            <w:pPr>
              <w:jc w:val="center"/>
              <w:rPr>
                <w:rFonts w:ascii="Arial" w:hAnsi="Arial" w:cs="Arial"/>
              </w:rPr>
            </w:pPr>
            <w:r w:rsidRPr="00EE1323">
              <w:rPr>
                <w:rFonts w:ascii="Arial" w:hAnsi="Arial" w:cs="Arial"/>
              </w:rPr>
              <w:t>0.65 (0.51, 0.84)</w:t>
            </w:r>
          </w:p>
        </w:tc>
        <w:tc>
          <w:tcPr>
            <w:tcW w:w="883" w:type="dxa"/>
          </w:tcPr>
          <w:p w14:paraId="14D6D6F6" w14:textId="77777777" w:rsidR="004015C6" w:rsidRPr="00EE1323" w:rsidRDefault="004015C6" w:rsidP="004015C6">
            <w:pPr>
              <w:jc w:val="center"/>
              <w:rPr>
                <w:rFonts w:ascii="Arial" w:hAnsi="Arial" w:cs="Arial"/>
              </w:rPr>
            </w:pPr>
            <w:r w:rsidRPr="00EE1323">
              <w:rPr>
                <w:rFonts w:ascii="Arial" w:hAnsi="Arial" w:cs="Arial"/>
              </w:rPr>
              <w:t>&lt;0.01</w:t>
            </w:r>
          </w:p>
        </w:tc>
      </w:tr>
      <w:tr w:rsidR="004015C6" w:rsidRPr="00EE1323" w14:paraId="75C66769" w14:textId="77777777" w:rsidTr="004015C6">
        <w:trPr>
          <w:trHeight w:val="268"/>
        </w:trPr>
        <w:tc>
          <w:tcPr>
            <w:tcW w:w="3023" w:type="dxa"/>
            <w:tcMar>
              <w:top w:w="100" w:type="dxa"/>
              <w:left w:w="100" w:type="dxa"/>
              <w:bottom w:w="100" w:type="dxa"/>
              <w:right w:w="100" w:type="dxa"/>
            </w:tcMar>
            <w:vAlign w:val="center"/>
          </w:tcPr>
          <w:p w14:paraId="78C7B6D2" w14:textId="77777777" w:rsidR="004015C6" w:rsidRPr="00EE1323" w:rsidRDefault="004015C6" w:rsidP="004015C6">
            <w:pPr>
              <w:jc w:val="center"/>
              <w:rPr>
                <w:rFonts w:ascii="Arial" w:hAnsi="Arial" w:cs="Arial"/>
              </w:rPr>
            </w:pPr>
            <w:r w:rsidRPr="00EE1323">
              <w:rPr>
                <w:rFonts w:ascii="Arial" w:hAnsi="Arial" w:cs="Arial"/>
              </w:rPr>
              <w:t>Area above median (vs below)</w:t>
            </w:r>
          </w:p>
        </w:tc>
        <w:tc>
          <w:tcPr>
            <w:tcW w:w="2706" w:type="dxa"/>
            <w:tcMar>
              <w:top w:w="100" w:type="dxa"/>
              <w:left w:w="100" w:type="dxa"/>
              <w:bottom w:w="100" w:type="dxa"/>
              <w:right w:w="100" w:type="dxa"/>
            </w:tcMar>
            <w:vAlign w:val="center"/>
          </w:tcPr>
          <w:p w14:paraId="20BD9093" w14:textId="77777777" w:rsidR="004015C6" w:rsidRPr="00EE1323" w:rsidRDefault="004015C6" w:rsidP="004015C6">
            <w:pPr>
              <w:jc w:val="center"/>
              <w:rPr>
                <w:rFonts w:ascii="Arial" w:hAnsi="Arial" w:cs="Arial"/>
              </w:rPr>
            </w:pPr>
            <w:r w:rsidRPr="00EE1323">
              <w:rPr>
                <w:rFonts w:ascii="Arial" w:hAnsi="Arial" w:cs="Arial"/>
              </w:rPr>
              <w:t>0.40 (0.21, 0.77)</w:t>
            </w:r>
          </w:p>
        </w:tc>
        <w:tc>
          <w:tcPr>
            <w:tcW w:w="850" w:type="dxa"/>
            <w:tcMar>
              <w:top w:w="100" w:type="dxa"/>
              <w:left w:w="100" w:type="dxa"/>
              <w:bottom w:w="100" w:type="dxa"/>
              <w:right w:w="100" w:type="dxa"/>
            </w:tcMar>
            <w:vAlign w:val="center"/>
          </w:tcPr>
          <w:p w14:paraId="23601BAA" w14:textId="77777777" w:rsidR="004015C6" w:rsidRPr="00EE1323" w:rsidRDefault="004015C6" w:rsidP="004015C6">
            <w:pPr>
              <w:jc w:val="center"/>
              <w:rPr>
                <w:rFonts w:ascii="Arial" w:hAnsi="Arial" w:cs="Arial"/>
              </w:rPr>
            </w:pPr>
            <w:r w:rsidRPr="00EE1323">
              <w:rPr>
                <w:rFonts w:ascii="Arial" w:hAnsi="Arial" w:cs="Arial"/>
              </w:rPr>
              <w:t>0.01</w:t>
            </w:r>
          </w:p>
        </w:tc>
        <w:tc>
          <w:tcPr>
            <w:tcW w:w="2268" w:type="dxa"/>
          </w:tcPr>
          <w:p w14:paraId="39120E71" w14:textId="77777777" w:rsidR="004015C6" w:rsidRPr="00EE1323" w:rsidRDefault="004015C6" w:rsidP="004015C6">
            <w:pPr>
              <w:jc w:val="center"/>
              <w:rPr>
                <w:rFonts w:ascii="Arial" w:hAnsi="Arial" w:cs="Arial"/>
              </w:rPr>
            </w:pPr>
            <w:r w:rsidRPr="00EE1323">
              <w:rPr>
                <w:rFonts w:ascii="Arial" w:hAnsi="Arial" w:cs="Arial"/>
              </w:rPr>
              <w:t>0.46 (0.36, 0.59)</w:t>
            </w:r>
          </w:p>
        </w:tc>
        <w:tc>
          <w:tcPr>
            <w:tcW w:w="883" w:type="dxa"/>
          </w:tcPr>
          <w:p w14:paraId="04C0DC0C" w14:textId="77777777" w:rsidR="004015C6" w:rsidRPr="00EE1323" w:rsidRDefault="004015C6" w:rsidP="004015C6">
            <w:pPr>
              <w:jc w:val="center"/>
              <w:rPr>
                <w:rFonts w:ascii="Arial" w:hAnsi="Arial" w:cs="Arial"/>
              </w:rPr>
            </w:pPr>
            <w:r w:rsidRPr="00EE1323">
              <w:rPr>
                <w:rFonts w:ascii="Arial" w:hAnsi="Arial" w:cs="Arial"/>
              </w:rPr>
              <w:t>&lt;0.01</w:t>
            </w:r>
          </w:p>
        </w:tc>
      </w:tr>
      <w:tr w:rsidR="004015C6" w:rsidRPr="00EE1323" w14:paraId="1AD7FE67" w14:textId="77777777" w:rsidTr="004015C6">
        <w:trPr>
          <w:trHeight w:val="288"/>
        </w:trPr>
        <w:tc>
          <w:tcPr>
            <w:tcW w:w="3023" w:type="dxa"/>
            <w:shd w:val="clear" w:color="auto" w:fill="D9D9D9" w:themeFill="background1" w:themeFillShade="D9"/>
            <w:tcMar>
              <w:top w:w="100" w:type="dxa"/>
              <w:left w:w="100" w:type="dxa"/>
              <w:bottom w:w="100" w:type="dxa"/>
              <w:right w:w="100" w:type="dxa"/>
            </w:tcMar>
          </w:tcPr>
          <w:p w14:paraId="577A2A0B" w14:textId="51212D85" w:rsidR="004015C6" w:rsidRPr="00EE1323" w:rsidRDefault="004015C6" w:rsidP="004015C6">
            <w:pPr>
              <w:jc w:val="center"/>
              <w:rPr>
                <w:rFonts w:ascii="Arial" w:hAnsi="Arial" w:cs="Arial"/>
              </w:rPr>
            </w:pPr>
            <w:r w:rsidRPr="00EE1323">
              <w:rPr>
                <w:rFonts w:ascii="Arial" w:hAnsi="Arial" w:cs="Arial"/>
                <w:i/>
              </w:rPr>
              <w:lastRenderedPageBreak/>
              <w:t xml:space="preserve">Reason for </w:t>
            </w:r>
            <w:r w:rsidR="00F82955">
              <w:rPr>
                <w:rFonts w:ascii="Arial" w:hAnsi="Arial" w:cs="Arial"/>
                <w:i/>
              </w:rPr>
              <w:t xml:space="preserve">the </w:t>
            </w:r>
            <w:r w:rsidR="00F82955">
              <w:rPr>
                <w:rFonts w:ascii="Arial" w:hAnsi="Arial" w:cs="Arial"/>
              </w:rPr>
              <w:t>surgical wound healing by secondary intention</w:t>
            </w:r>
          </w:p>
        </w:tc>
        <w:tc>
          <w:tcPr>
            <w:tcW w:w="2706" w:type="dxa"/>
            <w:shd w:val="clear" w:color="auto" w:fill="D9D9D9" w:themeFill="background1" w:themeFillShade="D9"/>
            <w:tcMar>
              <w:top w:w="100" w:type="dxa"/>
              <w:left w:w="100" w:type="dxa"/>
              <w:bottom w:w="100" w:type="dxa"/>
              <w:right w:w="100" w:type="dxa"/>
            </w:tcMar>
          </w:tcPr>
          <w:p w14:paraId="04ABCE6D" w14:textId="77777777" w:rsidR="004015C6" w:rsidRPr="00EE1323" w:rsidRDefault="004015C6" w:rsidP="004015C6">
            <w:pPr>
              <w:jc w:val="center"/>
              <w:rPr>
                <w:rFonts w:ascii="Arial" w:hAnsi="Arial" w:cs="Arial"/>
              </w:rPr>
            </w:pPr>
          </w:p>
        </w:tc>
        <w:tc>
          <w:tcPr>
            <w:tcW w:w="850" w:type="dxa"/>
            <w:shd w:val="clear" w:color="auto" w:fill="D9D9D9" w:themeFill="background1" w:themeFillShade="D9"/>
            <w:tcMar>
              <w:top w:w="100" w:type="dxa"/>
              <w:left w:w="100" w:type="dxa"/>
              <w:bottom w:w="100" w:type="dxa"/>
              <w:right w:w="100" w:type="dxa"/>
            </w:tcMar>
          </w:tcPr>
          <w:p w14:paraId="4E1AEAB0" w14:textId="77777777" w:rsidR="004015C6" w:rsidRPr="00EE1323" w:rsidRDefault="004015C6" w:rsidP="004015C6">
            <w:pPr>
              <w:widowControl w:val="0"/>
              <w:jc w:val="center"/>
              <w:rPr>
                <w:rFonts w:ascii="Arial" w:hAnsi="Arial" w:cs="Arial"/>
              </w:rPr>
            </w:pPr>
          </w:p>
        </w:tc>
        <w:tc>
          <w:tcPr>
            <w:tcW w:w="2268" w:type="dxa"/>
            <w:shd w:val="clear" w:color="auto" w:fill="D9D9D9" w:themeFill="background1" w:themeFillShade="D9"/>
          </w:tcPr>
          <w:p w14:paraId="79AA3987" w14:textId="77777777" w:rsidR="004015C6" w:rsidRPr="00EE1323" w:rsidRDefault="004015C6" w:rsidP="004015C6">
            <w:pPr>
              <w:widowControl w:val="0"/>
              <w:jc w:val="center"/>
              <w:rPr>
                <w:rFonts w:ascii="Arial" w:hAnsi="Arial" w:cs="Arial"/>
              </w:rPr>
            </w:pPr>
          </w:p>
        </w:tc>
        <w:tc>
          <w:tcPr>
            <w:tcW w:w="883" w:type="dxa"/>
            <w:shd w:val="clear" w:color="auto" w:fill="D9D9D9" w:themeFill="background1" w:themeFillShade="D9"/>
          </w:tcPr>
          <w:p w14:paraId="126DD6D9" w14:textId="77777777" w:rsidR="004015C6" w:rsidRPr="00EE1323" w:rsidRDefault="004015C6" w:rsidP="004015C6">
            <w:pPr>
              <w:widowControl w:val="0"/>
              <w:jc w:val="center"/>
              <w:rPr>
                <w:rFonts w:ascii="Arial" w:hAnsi="Arial" w:cs="Arial"/>
              </w:rPr>
            </w:pPr>
          </w:p>
        </w:tc>
      </w:tr>
      <w:tr w:rsidR="004015C6" w:rsidRPr="00EE1323" w14:paraId="6AA587D3" w14:textId="77777777" w:rsidTr="004015C6">
        <w:trPr>
          <w:trHeight w:val="299"/>
        </w:trPr>
        <w:tc>
          <w:tcPr>
            <w:tcW w:w="3023" w:type="dxa"/>
            <w:tcMar>
              <w:top w:w="100" w:type="dxa"/>
              <w:left w:w="100" w:type="dxa"/>
              <w:bottom w:w="100" w:type="dxa"/>
              <w:right w:w="100" w:type="dxa"/>
            </w:tcMar>
          </w:tcPr>
          <w:p w14:paraId="6B477867" w14:textId="77777777" w:rsidR="004015C6" w:rsidRPr="00EE1323" w:rsidRDefault="004015C6" w:rsidP="004015C6">
            <w:pPr>
              <w:jc w:val="center"/>
              <w:rPr>
                <w:rFonts w:ascii="Arial" w:hAnsi="Arial" w:cs="Arial"/>
              </w:rPr>
            </w:pPr>
            <w:r w:rsidRPr="00EE1323">
              <w:rPr>
                <w:rFonts w:ascii="Arial" w:hAnsi="Arial" w:cs="Arial"/>
              </w:rPr>
              <w:t>Planned due to infection</w:t>
            </w:r>
          </w:p>
        </w:tc>
        <w:tc>
          <w:tcPr>
            <w:tcW w:w="2706" w:type="dxa"/>
            <w:tcMar>
              <w:top w:w="100" w:type="dxa"/>
              <w:left w:w="100" w:type="dxa"/>
              <w:bottom w:w="100" w:type="dxa"/>
              <w:right w:w="100" w:type="dxa"/>
            </w:tcMar>
          </w:tcPr>
          <w:p w14:paraId="2FE2F018" w14:textId="77777777" w:rsidR="004015C6" w:rsidRPr="00EE1323" w:rsidRDefault="004015C6" w:rsidP="004015C6">
            <w:pPr>
              <w:jc w:val="center"/>
              <w:rPr>
                <w:rFonts w:ascii="Arial" w:hAnsi="Arial" w:cs="Arial"/>
              </w:rPr>
            </w:pPr>
            <w:r w:rsidRPr="00EE1323">
              <w:rPr>
                <w:rFonts w:ascii="Arial" w:hAnsi="Arial" w:cs="Arial"/>
              </w:rPr>
              <w:t>2.18 (1.06, 4.47)</w:t>
            </w:r>
          </w:p>
        </w:tc>
        <w:tc>
          <w:tcPr>
            <w:tcW w:w="850" w:type="dxa"/>
            <w:vMerge w:val="restart"/>
            <w:tcMar>
              <w:top w:w="100" w:type="dxa"/>
              <w:left w:w="100" w:type="dxa"/>
              <w:bottom w:w="100" w:type="dxa"/>
              <w:right w:w="100" w:type="dxa"/>
            </w:tcMar>
            <w:vAlign w:val="center"/>
          </w:tcPr>
          <w:p w14:paraId="3021991E" w14:textId="77777777" w:rsidR="004015C6" w:rsidRPr="00EE1323" w:rsidRDefault="004015C6" w:rsidP="004015C6">
            <w:pPr>
              <w:jc w:val="center"/>
              <w:rPr>
                <w:rFonts w:ascii="Arial" w:hAnsi="Arial" w:cs="Arial"/>
              </w:rPr>
            </w:pPr>
          </w:p>
          <w:p w14:paraId="13FBE9EB" w14:textId="77777777" w:rsidR="004015C6" w:rsidRPr="00EE1323" w:rsidRDefault="004015C6" w:rsidP="004015C6">
            <w:pPr>
              <w:jc w:val="center"/>
              <w:rPr>
                <w:rFonts w:ascii="Arial" w:hAnsi="Arial" w:cs="Arial"/>
              </w:rPr>
            </w:pPr>
          </w:p>
          <w:p w14:paraId="4249A3EE" w14:textId="77777777" w:rsidR="004015C6" w:rsidRPr="00EE1323" w:rsidRDefault="004015C6" w:rsidP="004015C6">
            <w:pPr>
              <w:jc w:val="center"/>
              <w:rPr>
                <w:rFonts w:ascii="Arial" w:hAnsi="Arial" w:cs="Arial"/>
              </w:rPr>
            </w:pPr>
            <w:r w:rsidRPr="00EE1323">
              <w:rPr>
                <w:rFonts w:ascii="Arial" w:hAnsi="Arial" w:cs="Arial"/>
              </w:rPr>
              <w:t>0.01</w:t>
            </w:r>
          </w:p>
          <w:p w14:paraId="1E22A6D9" w14:textId="77777777" w:rsidR="004015C6" w:rsidRPr="00EE1323" w:rsidRDefault="004015C6" w:rsidP="004015C6">
            <w:pPr>
              <w:jc w:val="center"/>
              <w:rPr>
                <w:rFonts w:ascii="Arial" w:hAnsi="Arial" w:cs="Arial"/>
              </w:rPr>
            </w:pPr>
          </w:p>
          <w:p w14:paraId="32678DF4" w14:textId="77777777" w:rsidR="004015C6" w:rsidRPr="00EE1323" w:rsidRDefault="004015C6" w:rsidP="004015C6">
            <w:pPr>
              <w:jc w:val="center"/>
              <w:rPr>
                <w:rFonts w:ascii="Arial" w:hAnsi="Arial" w:cs="Arial"/>
              </w:rPr>
            </w:pPr>
          </w:p>
        </w:tc>
        <w:tc>
          <w:tcPr>
            <w:tcW w:w="2268" w:type="dxa"/>
          </w:tcPr>
          <w:p w14:paraId="49BD892E" w14:textId="77777777" w:rsidR="004015C6" w:rsidRPr="00EE1323" w:rsidRDefault="004015C6" w:rsidP="004015C6">
            <w:pPr>
              <w:jc w:val="center"/>
              <w:rPr>
                <w:rFonts w:ascii="Arial" w:hAnsi="Arial" w:cs="Arial"/>
              </w:rPr>
            </w:pPr>
            <w:r w:rsidRPr="00EE1323">
              <w:rPr>
                <w:rFonts w:ascii="Arial" w:hAnsi="Arial" w:cs="Arial"/>
              </w:rPr>
              <w:t>1.35 (0.96, 1.89)</w:t>
            </w:r>
          </w:p>
        </w:tc>
        <w:tc>
          <w:tcPr>
            <w:tcW w:w="883" w:type="dxa"/>
            <w:vMerge w:val="restart"/>
            <w:vAlign w:val="center"/>
          </w:tcPr>
          <w:p w14:paraId="074484C1" w14:textId="77777777" w:rsidR="004015C6" w:rsidRPr="00EE1323" w:rsidRDefault="004015C6" w:rsidP="004015C6">
            <w:pPr>
              <w:jc w:val="center"/>
              <w:rPr>
                <w:rFonts w:ascii="Arial" w:hAnsi="Arial" w:cs="Arial"/>
              </w:rPr>
            </w:pPr>
            <w:r w:rsidRPr="00EE1323">
              <w:rPr>
                <w:rFonts w:ascii="Arial" w:hAnsi="Arial" w:cs="Arial"/>
              </w:rPr>
              <w:t>0.29</w:t>
            </w:r>
          </w:p>
        </w:tc>
      </w:tr>
      <w:tr w:rsidR="004015C6" w:rsidRPr="00EE1323" w14:paraId="23A8097C" w14:textId="77777777" w:rsidTr="004015C6">
        <w:trPr>
          <w:trHeight w:val="278"/>
        </w:trPr>
        <w:tc>
          <w:tcPr>
            <w:tcW w:w="3023" w:type="dxa"/>
            <w:tcMar>
              <w:top w:w="100" w:type="dxa"/>
              <w:left w:w="100" w:type="dxa"/>
              <w:bottom w:w="100" w:type="dxa"/>
              <w:right w:w="100" w:type="dxa"/>
            </w:tcMar>
          </w:tcPr>
          <w:p w14:paraId="6B588DD4" w14:textId="5CC51990" w:rsidR="004015C6" w:rsidRPr="00EE1323" w:rsidRDefault="004015C6" w:rsidP="004015C6">
            <w:pPr>
              <w:jc w:val="center"/>
              <w:rPr>
                <w:rFonts w:ascii="Arial" w:hAnsi="Arial" w:cs="Arial"/>
              </w:rPr>
            </w:pPr>
            <w:r w:rsidRPr="00EE1323">
              <w:rPr>
                <w:rFonts w:ascii="Arial" w:hAnsi="Arial" w:cs="Arial"/>
              </w:rPr>
              <w:t>Planned for other reason</w:t>
            </w:r>
            <w:r w:rsidR="006C1F27">
              <w:rPr>
                <w:rFonts w:ascii="Arial" w:hAnsi="Arial" w:cs="Arial"/>
              </w:rPr>
              <w:t>*</w:t>
            </w:r>
          </w:p>
        </w:tc>
        <w:tc>
          <w:tcPr>
            <w:tcW w:w="2706" w:type="dxa"/>
            <w:tcMar>
              <w:top w:w="100" w:type="dxa"/>
              <w:left w:w="100" w:type="dxa"/>
              <w:bottom w:w="100" w:type="dxa"/>
              <w:right w:w="100" w:type="dxa"/>
            </w:tcMar>
          </w:tcPr>
          <w:p w14:paraId="3F45F899" w14:textId="77777777" w:rsidR="004015C6" w:rsidRPr="00EE1323" w:rsidRDefault="004015C6" w:rsidP="004015C6">
            <w:pPr>
              <w:jc w:val="center"/>
              <w:rPr>
                <w:rFonts w:ascii="Arial" w:hAnsi="Arial" w:cs="Arial"/>
              </w:rPr>
            </w:pPr>
            <w:r w:rsidRPr="00EE1323">
              <w:rPr>
                <w:rFonts w:ascii="Arial" w:hAnsi="Arial" w:cs="Arial"/>
              </w:rPr>
              <w:t>0.28 (0.04, 1.87)</w:t>
            </w:r>
          </w:p>
        </w:tc>
        <w:tc>
          <w:tcPr>
            <w:tcW w:w="850" w:type="dxa"/>
            <w:vMerge/>
            <w:tcMar>
              <w:top w:w="100" w:type="dxa"/>
              <w:left w:w="100" w:type="dxa"/>
              <w:bottom w:w="100" w:type="dxa"/>
              <w:right w:w="100" w:type="dxa"/>
            </w:tcMar>
          </w:tcPr>
          <w:p w14:paraId="7A5EE5B6" w14:textId="77777777" w:rsidR="004015C6" w:rsidRPr="00EE1323" w:rsidRDefault="004015C6" w:rsidP="004015C6">
            <w:pPr>
              <w:jc w:val="center"/>
              <w:rPr>
                <w:rFonts w:ascii="Arial" w:hAnsi="Arial" w:cs="Arial"/>
              </w:rPr>
            </w:pPr>
          </w:p>
        </w:tc>
        <w:tc>
          <w:tcPr>
            <w:tcW w:w="2268" w:type="dxa"/>
          </w:tcPr>
          <w:p w14:paraId="259F790B" w14:textId="77777777" w:rsidR="004015C6" w:rsidRPr="00EE1323" w:rsidRDefault="004015C6" w:rsidP="004015C6">
            <w:pPr>
              <w:jc w:val="center"/>
              <w:rPr>
                <w:rFonts w:ascii="Arial" w:hAnsi="Arial" w:cs="Arial"/>
              </w:rPr>
            </w:pPr>
            <w:r w:rsidRPr="00EE1323">
              <w:rPr>
                <w:rFonts w:ascii="Arial" w:hAnsi="Arial" w:cs="Arial"/>
              </w:rPr>
              <w:t>0.43 (0.10, 1.76)</w:t>
            </w:r>
          </w:p>
        </w:tc>
        <w:tc>
          <w:tcPr>
            <w:tcW w:w="883" w:type="dxa"/>
            <w:vMerge/>
          </w:tcPr>
          <w:p w14:paraId="71F373A2" w14:textId="77777777" w:rsidR="004015C6" w:rsidRPr="00EE1323" w:rsidRDefault="004015C6" w:rsidP="004015C6">
            <w:pPr>
              <w:jc w:val="center"/>
              <w:rPr>
                <w:rFonts w:ascii="Arial" w:hAnsi="Arial" w:cs="Arial"/>
              </w:rPr>
            </w:pPr>
          </w:p>
        </w:tc>
      </w:tr>
      <w:tr w:rsidR="004015C6" w:rsidRPr="00EE1323" w14:paraId="4CDDCD46" w14:textId="77777777" w:rsidTr="004015C6">
        <w:trPr>
          <w:trHeight w:val="288"/>
        </w:trPr>
        <w:tc>
          <w:tcPr>
            <w:tcW w:w="3023" w:type="dxa"/>
            <w:tcMar>
              <w:top w:w="100" w:type="dxa"/>
              <w:left w:w="100" w:type="dxa"/>
              <w:bottom w:w="100" w:type="dxa"/>
              <w:right w:w="100" w:type="dxa"/>
            </w:tcMar>
          </w:tcPr>
          <w:p w14:paraId="0080A8CD" w14:textId="77777777" w:rsidR="004015C6" w:rsidRPr="00EE1323" w:rsidRDefault="004015C6" w:rsidP="004015C6">
            <w:pPr>
              <w:jc w:val="center"/>
              <w:rPr>
                <w:rFonts w:ascii="Arial" w:hAnsi="Arial" w:cs="Arial"/>
              </w:rPr>
            </w:pPr>
            <w:r w:rsidRPr="00EE1323">
              <w:rPr>
                <w:rFonts w:ascii="Arial" w:hAnsi="Arial" w:cs="Arial"/>
              </w:rPr>
              <w:t>Dehisced</w:t>
            </w:r>
          </w:p>
        </w:tc>
        <w:tc>
          <w:tcPr>
            <w:tcW w:w="2706" w:type="dxa"/>
            <w:tcMar>
              <w:top w:w="100" w:type="dxa"/>
              <w:left w:w="100" w:type="dxa"/>
              <w:bottom w:w="100" w:type="dxa"/>
              <w:right w:w="100" w:type="dxa"/>
            </w:tcMar>
          </w:tcPr>
          <w:p w14:paraId="62D87046" w14:textId="77777777" w:rsidR="004015C6" w:rsidRPr="00EE1323" w:rsidRDefault="004015C6" w:rsidP="004015C6">
            <w:pPr>
              <w:jc w:val="center"/>
              <w:rPr>
                <w:rFonts w:ascii="Arial" w:hAnsi="Arial" w:cs="Arial"/>
              </w:rPr>
            </w:pPr>
            <w:r w:rsidRPr="00EE1323">
              <w:rPr>
                <w:rFonts w:ascii="Arial" w:hAnsi="Arial" w:cs="Arial"/>
              </w:rPr>
              <w:t>1.94 (0.59, 6.43)</w:t>
            </w:r>
          </w:p>
        </w:tc>
        <w:tc>
          <w:tcPr>
            <w:tcW w:w="850" w:type="dxa"/>
            <w:vMerge/>
            <w:tcMar>
              <w:top w:w="100" w:type="dxa"/>
              <w:left w:w="100" w:type="dxa"/>
              <w:bottom w:w="100" w:type="dxa"/>
              <w:right w:w="100" w:type="dxa"/>
            </w:tcMar>
          </w:tcPr>
          <w:p w14:paraId="2458294A" w14:textId="77777777" w:rsidR="004015C6" w:rsidRPr="00EE1323" w:rsidRDefault="004015C6" w:rsidP="004015C6">
            <w:pPr>
              <w:jc w:val="center"/>
              <w:rPr>
                <w:rFonts w:ascii="Arial" w:hAnsi="Arial" w:cs="Arial"/>
              </w:rPr>
            </w:pPr>
          </w:p>
        </w:tc>
        <w:tc>
          <w:tcPr>
            <w:tcW w:w="2268" w:type="dxa"/>
          </w:tcPr>
          <w:p w14:paraId="6534C47D" w14:textId="77777777" w:rsidR="004015C6" w:rsidRPr="00EE1323" w:rsidRDefault="004015C6" w:rsidP="004015C6">
            <w:pPr>
              <w:jc w:val="center"/>
              <w:rPr>
                <w:rFonts w:ascii="Arial" w:hAnsi="Arial" w:cs="Arial"/>
              </w:rPr>
            </w:pPr>
            <w:r w:rsidRPr="00EE1323">
              <w:rPr>
                <w:rFonts w:ascii="Arial" w:hAnsi="Arial" w:cs="Arial"/>
              </w:rPr>
              <w:t>1.16 (0.68, 1.97)</w:t>
            </w:r>
          </w:p>
        </w:tc>
        <w:tc>
          <w:tcPr>
            <w:tcW w:w="883" w:type="dxa"/>
            <w:vMerge/>
          </w:tcPr>
          <w:p w14:paraId="3462C9A0" w14:textId="77777777" w:rsidR="004015C6" w:rsidRPr="00EE1323" w:rsidRDefault="004015C6" w:rsidP="004015C6">
            <w:pPr>
              <w:jc w:val="center"/>
              <w:rPr>
                <w:rFonts w:ascii="Arial" w:hAnsi="Arial" w:cs="Arial"/>
              </w:rPr>
            </w:pPr>
          </w:p>
        </w:tc>
      </w:tr>
      <w:tr w:rsidR="004015C6" w:rsidRPr="00EE1323" w14:paraId="6B068A5D" w14:textId="77777777" w:rsidTr="004015C6">
        <w:trPr>
          <w:trHeight w:val="99"/>
        </w:trPr>
        <w:tc>
          <w:tcPr>
            <w:tcW w:w="3023" w:type="dxa"/>
            <w:tcMar>
              <w:top w:w="100" w:type="dxa"/>
              <w:left w:w="100" w:type="dxa"/>
              <w:bottom w:w="100" w:type="dxa"/>
              <w:right w:w="100" w:type="dxa"/>
            </w:tcMar>
          </w:tcPr>
          <w:p w14:paraId="7418E193" w14:textId="77777777" w:rsidR="004015C6" w:rsidRPr="00EE1323" w:rsidRDefault="004015C6" w:rsidP="004015C6">
            <w:pPr>
              <w:jc w:val="center"/>
              <w:rPr>
                <w:rFonts w:ascii="Arial" w:hAnsi="Arial" w:cs="Arial"/>
              </w:rPr>
            </w:pPr>
            <w:r w:rsidRPr="00EE1323">
              <w:rPr>
                <w:rFonts w:ascii="Arial" w:hAnsi="Arial" w:cs="Arial"/>
              </w:rPr>
              <w:t>Partially dehisced</w:t>
            </w:r>
          </w:p>
        </w:tc>
        <w:tc>
          <w:tcPr>
            <w:tcW w:w="2706" w:type="dxa"/>
            <w:tcMar>
              <w:top w:w="100" w:type="dxa"/>
              <w:left w:w="100" w:type="dxa"/>
              <w:bottom w:w="100" w:type="dxa"/>
              <w:right w:w="100" w:type="dxa"/>
            </w:tcMar>
          </w:tcPr>
          <w:p w14:paraId="7992BADC" w14:textId="77777777" w:rsidR="004015C6" w:rsidRPr="00EE1323" w:rsidRDefault="004015C6" w:rsidP="004015C6">
            <w:pPr>
              <w:jc w:val="center"/>
              <w:rPr>
                <w:rFonts w:ascii="Arial" w:hAnsi="Arial" w:cs="Arial"/>
              </w:rPr>
            </w:pPr>
            <w:r w:rsidRPr="00EE1323">
              <w:rPr>
                <w:rFonts w:ascii="Arial" w:hAnsi="Arial" w:cs="Arial"/>
              </w:rPr>
              <w:t>6.36 (2.71, 14.94)</w:t>
            </w:r>
          </w:p>
        </w:tc>
        <w:tc>
          <w:tcPr>
            <w:tcW w:w="850" w:type="dxa"/>
            <w:vMerge/>
            <w:tcMar>
              <w:top w:w="100" w:type="dxa"/>
              <w:left w:w="100" w:type="dxa"/>
              <w:bottom w:w="100" w:type="dxa"/>
              <w:right w:w="100" w:type="dxa"/>
            </w:tcMar>
          </w:tcPr>
          <w:p w14:paraId="0D1790DF" w14:textId="77777777" w:rsidR="004015C6" w:rsidRPr="00EE1323" w:rsidRDefault="004015C6" w:rsidP="004015C6">
            <w:pPr>
              <w:jc w:val="center"/>
              <w:rPr>
                <w:rFonts w:ascii="Arial" w:hAnsi="Arial" w:cs="Arial"/>
              </w:rPr>
            </w:pPr>
          </w:p>
        </w:tc>
        <w:tc>
          <w:tcPr>
            <w:tcW w:w="2268" w:type="dxa"/>
          </w:tcPr>
          <w:p w14:paraId="5C1D73BB" w14:textId="77777777" w:rsidR="004015C6" w:rsidRPr="00EE1323" w:rsidRDefault="004015C6" w:rsidP="004015C6">
            <w:pPr>
              <w:jc w:val="center"/>
              <w:rPr>
                <w:rFonts w:ascii="Arial" w:hAnsi="Arial" w:cs="Arial"/>
              </w:rPr>
            </w:pPr>
            <w:r w:rsidRPr="00EE1323">
              <w:rPr>
                <w:rFonts w:ascii="Arial" w:hAnsi="Arial" w:cs="Arial"/>
              </w:rPr>
              <w:t>1.24 (0.89, 1.75)</w:t>
            </w:r>
          </w:p>
        </w:tc>
        <w:tc>
          <w:tcPr>
            <w:tcW w:w="883" w:type="dxa"/>
            <w:vMerge/>
          </w:tcPr>
          <w:p w14:paraId="70EDBA07" w14:textId="77777777" w:rsidR="004015C6" w:rsidRPr="00EE1323" w:rsidRDefault="004015C6" w:rsidP="004015C6">
            <w:pPr>
              <w:jc w:val="center"/>
              <w:rPr>
                <w:rFonts w:ascii="Arial" w:hAnsi="Arial" w:cs="Arial"/>
              </w:rPr>
            </w:pPr>
          </w:p>
        </w:tc>
      </w:tr>
      <w:tr w:rsidR="004015C6" w:rsidRPr="00EE1323" w14:paraId="39F5F95D" w14:textId="77777777" w:rsidTr="004015C6">
        <w:trPr>
          <w:trHeight w:val="99"/>
        </w:trPr>
        <w:tc>
          <w:tcPr>
            <w:tcW w:w="3023" w:type="dxa"/>
            <w:tcMar>
              <w:top w:w="100" w:type="dxa"/>
              <w:left w:w="100" w:type="dxa"/>
              <w:bottom w:w="100" w:type="dxa"/>
              <w:right w:w="100" w:type="dxa"/>
            </w:tcMar>
          </w:tcPr>
          <w:p w14:paraId="74F6FA4F" w14:textId="77777777" w:rsidR="004015C6" w:rsidRPr="00EE1323" w:rsidRDefault="004015C6" w:rsidP="004015C6">
            <w:pPr>
              <w:jc w:val="center"/>
              <w:rPr>
                <w:rFonts w:ascii="Arial" w:hAnsi="Arial" w:cs="Arial"/>
              </w:rPr>
            </w:pPr>
            <w:r w:rsidRPr="00EE1323">
              <w:rPr>
                <w:rFonts w:ascii="Arial" w:hAnsi="Arial" w:cs="Arial"/>
              </w:rPr>
              <w:t>Surgically opened</w:t>
            </w:r>
          </w:p>
        </w:tc>
        <w:tc>
          <w:tcPr>
            <w:tcW w:w="2706" w:type="dxa"/>
            <w:tcMar>
              <w:top w:w="100" w:type="dxa"/>
              <w:left w:w="100" w:type="dxa"/>
              <w:bottom w:w="100" w:type="dxa"/>
              <w:right w:w="100" w:type="dxa"/>
            </w:tcMar>
          </w:tcPr>
          <w:p w14:paraId="41ED9186" w14:textId="77777777" w:rsidR="004015C6" w:rsidRPr="00EE1323" w:rsidRDefault="004015C6" w:rsidP="004015C6">
            <w:pPr>
              <w:jc w:val="center"/>
              <w:rPr>
                <w:rFonts w:ascii="Arial" w:hAnsi="Arial" w:cs="Arial"/>
              </w:rPr>
            </w:pPr>
            <w:r w:rsidRPr="00EE1323">
              <w:rPr>
                <w:rFonts w:ascii="Arial" w:hAnsi="Arial" w:cs="Arial"/>
              </w:rPr>
              <w:t>1.37 (0.39, 4.76)</w:t>
            </w:r>
          </w:p>
        </w:tc>
        <w:tc>
          <w:tcPr>
            <w:tcW w:w="850" w:type="dxa"/>
            <w:vMerge/>
            <w:tcMar>
              <w:top w:w="100" w:type="dxa"/>
              <w:left w:w="100" w:type="dxa"/>
              <w:bottom w:w="100" w:type="dxa"/>
              <w:right w:w="100" w:type="dxa"/>
            </w:tcMar>
          </w:tcPr>
          <w:p w14:paraId="51F4A003" w14:textId="77777777" w:rsidR="004015C6" w:rsidRPr="00EE1323" w:rsidRDefault="004015C6" w:rsidP="004015C6">
            <w:pPr>
              <w:jc w:val="center"/>
              <w:rPr>
                <w:rFonts w:ascii="Arial" w:hAnsi="Arial" w:cs="Arial"/>
              </w:rPr>
            </w:pPr>
          </w:p>
        </w:tc>
        <w:tc>
          <w:tcPr>
            <w:tcW w:w="2268" w:type="dxa"/>
          </w:tcPr>
          <w:p w14:paraId="30AB873B" w14:textId="77777777" w:rsidR="004015C6" w:rsidRPr="00EE1323" w:rsidRDefault="004015C6" w:rsidP="004015C6">
            <w:pPr>
              <w:jc w:val="center"/>
              <w:rPr>
                <w:rFonts w:ascii="Arial" w:hAnsi="Arial" w:cs="Arial"/>
              </w:rPr>
            </w:pPr>
            <w:r w:rsidRPr="00EE1323">
              <w:rPr>
                <w:rFonts w:ascii="Arial" w:hAnsi="Arial" w:cs="Arial"/>
              </w:rPr>
              <w:t>0.86 (0.46, 1.61)</w:t>
            </w:r>
          </w:p>
        </w:tc>
        <w:tc>
          <w:tcPr>
            <w:tcW w:w="883" w:type="dxa"/>
            <w:vMerge/>
          </w:tcPr>
          <w:p w14:paraId="3F6FAABD" w14:textId="77777777" w:rsidR="004015C6" w:rsidRPr="00EE1323" w:rsidRDefault="004015C6" w:rsidP="004015C6">
            <w:pPr>
              <w:jc w:val="center"/>
              <w:rPr>
                <w:rFonts w:ascii="Arial" w:hAnsi="Arial" w:cs="Arial"/>
              </w:rPr>
            </w:pPr>
          </w:p>
        </w:tc>
      </w:tr>
    </w:tbl>
    <w:p w14:paraId="72FB427B" w14:textId="107287F3" w:rsidR="00972B48" w:rsidRDefault="006C1F27" w:rsidP="002A587F">
      <w:pPr>
        <w:rPr>
          <w:rFonts w:ascii="Arial" w:hAnsi="Arial" w:cs="Arial"/>
        </w:rPr>
      </w:pPr>
      <w:r>
        <w:rPr>
          <w:rFonts w:ascii="Arial" w:hAnsi="Arial" w:cs="Arial"/>
        </w:rPr>
        <w:t>*Unable to approximate the wound edges</w:t>
      </w:r>
    </w:p>
    <w:p w14:paraId="703A0003" w14:textId="4BCA6EFA" w:rsidR="009F7E47" w:rsidRDefault="002A587F" w:rsidP="002A587F">
      <w:pPr>
        <w:rPr>
          <w:rFonts w:ascii="Arial" w:hAnsi="Arial" w:cs="Arial"/>
        </w:rPr>
      </w:pPr>
      <w:r w:rsidRPr="00EE1323">
        <w:rPr>
          <w:rFonts w:ascii="Arial" w:hAnsi="Arial" w:cs="Arial"/>
        </w:rPr>
        <w:t xml:space="preserve">Factors associated with healing status in univariate analyses at the 10% significance level (diabetes, </w:t>
      </w:r>
      <w:r w:rsidR="00F82955">
        <w:rPr>
          <w:rFonts w:ascii="Arial" w:hAnsi="Arial" w:cs="Arial"/>
        </w:rPr>
        <w:t>cardiovascular disease, peripheral vascular disease, wound</w:t>
      </w:r>
      <w:r w:rsidRPr="00EE1323">
        <w:rPr>
          <w:rFonts w:ascii="Arial" w:hAnsi="Arial" w:cs="Arial"/>
        </w:rPr>
        <w:t xml:space="preserve"> infection at any point, baseline </w:t>
      </w:r>
      <w:r w:rsidR="00F82955">
        <w:rPr>
          <w:rFonts w:ascii="Arial" w:hAnsi="Arial" w:cs="Arial"/>
        </w:rPr>
        <w:t>wound</w:t>
      </w:r>
      <w:r w:rsidR="00F82955" w:rsidRPr="00EE1323">
        <w:rPr>
          <w:rFonts w:ascii="Arial" w:hAnsi="Arial" w:cs="Arial"/>
        </w:rPr>
        <w:t xml:space="preserve"> </w:t>
      </w:r>
      <w:r w:rsidRPr="00EE1323">
        <w:rPr>
          <w:rFonts w:ascii="Arial" w:hAnsi="Arial" w:cs="Arial"/>
        </w:rPr>
        <w:t xml:space="preserve">area and reason for </w:t>
      </w:r>
      <w:r w:rsidR="00F82955">
        <w:rPr>
          <w:rFonts w:ascii="Arial" w:hAnsi="Arial" w:cs="Arial"/>
        </w:rPr>
        <w:t>the surgical wound healing by secondary intention</w:t>
      </w:r>
      <w:r w:rsidRPr="00EE1323">
        <w:rPr>
          <w:rFonts w:ascii="Arial" w:hAnsi="Arial" w:cs="Arial"/>
        </w:rPr>
        <w:t>) were included as covariates in a multivariate logistic regression model</w:t>
      </w:r>
      <w:r w:rsidR="00676EB1" w:rsidRPr="00EE1323">
        <w:rPr>
          <w:rFonts w:ascii="Arial" w:hAnsi="Arial" w:cs="Arial"/>
        </w:rPr>
        <w:t>.</w:t>
      </w:r>
      <w:r w:rsidRPr="00EE1323">
        <w:rPr>
          <w:rFonts w:ascii="Arial" w:hAnsi="Arial" w:cs="Arial"/>
        </w:rPr>
        <w:t xml:space="preserve"> After adjustmen</w:t>
      </w:r>
      <w:r w:rsidR="00FB5F38">
        <w:rPr>
          <w:rFonts w:ascii="Arial" w:hAnsi="Arial" w:cs="Arial"/>
        </w:rPr>
        <w:t xml:space="preserve">t </w:t>
      </w:r>
      <w:r w:rsidR="00F82955">
        <w:rPr>
          <w:rFonts w:ascii="Arial" w:hAnsi="Arial" w:cs="Arial"/>
        </w:rPr>
        <w:t>peripheral vascular disease</w:t>
      </w:r>
      <w:r w:rsidRPr="00EE1323">
        <w:rPr>
          <w:rFonts w:ascii="Arial" w:hAnsi="Arial" w:cs="Arial"/>
        </w:rPr>
        <w:t xml:space="preserve"> (p=0.02), infection at any point (p&lt;0.01), baseline wound area above the median</w:t>
      </w:r>
      <w:r w:rsidR="00BE1388" w:rsidRPr="00EE1323">
        <w:rPr>
          <w:rFonts w:ascii="Arial" w:hAnsi="Arial" w:cs="Arial"/>
        </w:rPr>
        <w:t xml:space="preserve"> of 6cm</w:t>
      </w:r>
      <w:r w:rsidR="00BE1388" w:rsidRPr="00EE1323">
        <w:rPr>
          <w:rFonts w:ascii="Arial" w:hAnsi="Arial" w:cs="Arial"/>
          <w:vertAlign w:val="superscript"/>
        </w:rPr>
        <w:t>2</w:t>
      </w:r>
      <w:r w:rsidRPr="00EE1323">
        <w:rPr>
          <w:rFonts w:ascii="Arial" w:hAnsi="Arial" w:cs="Arial"/>
        </w:rPr>
        <w:t xml:space="preserve"> (p&lt;0.01) and reason for </w:t>
      </w:r>
      <w:r w:rsidR="00F82955">
        <w:rPr>
          <w:rFonts w:ascii="Arial" w:hAnsi="Arial" w:cs="Arial"/>
        </w:rPr>
        <w:t>the surgical wound healing by secondary intention</w:t>
      </w:r>
      <w:r w:rsidR="00F82955" w:rsidRPr="00EE1323">
        <w:rPr>
          <w:rFonts w:ascii="Arial" w:hAnsi="Arial" w:cs="Arial"/>
        </w:rPr>
        <w:t xml:space="preserve"> </w:t>
      </w:r>
      <w:r w:rsidRPr="00EE1323">
        <w:rPr>
          <w:rFonts w:ascii="Arial" w:hAnsi="Arial" w:cs="Arial"/>
        </w:rPr>
        <w:t>(p=0.01)</w:t>
      </w:r>
      <w:r w:rsidR="00A86191">
        <w:rPr>
          <w:rFonts w:ascii="Arial" w:hAnsi="Arial" w:cs="Arial"/>
        </w:rPr>
        <w:t xml:space="preserve"> (See Table 6)</w:t>
      </w:r>
      <w:r w:rsidRPr="00EE1323">
        <w:rPr>
          <w:rFonts w:ascii="Arial" w:hAnsi="Arial" w:cs="Arial"/>
        </w:rPr>
        <w:t xml:space="preserve">.  </w:t>
      </w:r>
      <w:r w:rsidR="00DE2BC4" w:rsidRPr="00DE2BC4">
        <w:rPr>
          <w:rFonts w:ascii="Arial" w:hAnsi="Arial" w:cs="Arial"/>
          <w:color w:val="222222"/>
          <w:shd w:val="clear" w:color="auto" w:fill="FFFFFF"/>
        </w:rPr>
        <w:t xml:space="preserve">Odds of healing were lower for participants with </w:t>
      </w:r>
      <w:r w:rsidR="00F82955">
        <w:rPr>
          <w:rFonts w:ascii="Arial" w:hAnsi="Arial" w:cs="Arial"/>
          <w:color w:val="222222"/>
          <w:shd w:val="clear" w:color="auto" w:fill="FFFFFF"/>
        </w:rPr>
        <w:t>peripheral vascular disease</w:t>
      </w:r>
      <w:r w:rsidR="00DE2BC4" w:rsidRPr="00DE2BC4">
        <w:rPr>
          <w:rFonts w:ascii="Arial" w:hAnsi="Arial" w:cs="Arial"/>
          <w:color w:val="222222"/>
          <w:shd w:val="clear" w:color="auto" w:fill="FFFFFF"/>
        </w:rPr>
        <w:t xml:space="preserve">, with </w:t>
      </w:r>
      <w:r w:rsidR="00F82955">
        <w:rPr>
          <w:rFonts w:ascii="Arial" w:hAnsi="Arial" w:cs="Arial"/>
          <w:color w:val="222222"/>
          <w:shd w:val="clear" w:color="auto" w:fill="FFFFFF"/>
        </w:rPr>
        <w:t>wound</w:t>
      </w:r>
      <w:r w:rsidR="00F82955" w:rsidRPr="00DE2BC4">
        <w:rPr>
          <w:rFonts w:ascii="Arial" w:hAnsi="Arial" w:cs="Arial"/>
          <w:color w:val="222222"/>
          <w:shd w:val="clear" w:color="auto" w:fill="FFFFFF"/>
        </w:rPr>
        <w:t xml:space="preserve"> </w:t>
      </w:r>
      <w:r w:rsidR="00DE2BC4" w:rsidRPr="00DE2BC4">
        <w:rPr>
          <w:rFonts w:ascii="Arial" w:hAnsi="Arial" w:cs="Arial"/>
          <w:color w:val="222222"/>
          <w:shd w:val="clear" w:color="auto" w:fill="FFFFFF"/>
        </w:rPr>
        <w:t>infection at any point, and with a baseline wound area above the median</w:t>
      </w:r>
      <w:r w:rsidR="00A86191">
        <w:rPr>
          <w:rFonts w:ascii="Arial" w:hAnsi="Arial" w:cs="Arial"/>
          <w:color w:val="222222"/>
          <w:shd w:val="clear" w:color="auto" w:fill="FFFFFF"/>
        </w:rPr>
        <w:t xml:space="preserve"> </w:t>
      </w:r>
      <w:r w:rsidR="00A86191">
        <w:rPr>
          <w:rFonts w:ascii="Arial" w:hAnsi="Arial" w:cs="Arial"/>
        </w:rPr>
        <w:t>(See Table 6)</w:t>
      </w:r>
      <w:r w:rsidR="00DE2BC4" w:rsidRPr="00DE2BC4">
        <w:rPr>
          <w:rFonts w:ascii="Arial" w:hAnsi="Arial" w:cs="Arial"/>
          <w:color w:val="222222"/>
          <w:shd w:val="clear" w:color="auto" w:fill="FFFFFF"/>
        </w:rPr>
        <w:t>. Those with wounds planned due to infection, dehisced wounds (partially or fully) and surgically opened wounds had higher odds of healing than those with wounds planned due to inability to approximate the wound edges</w:t>
      </w:r>
      <w:r w:rsidR="00A86191">
        <w:rPr>
          <w:rFonts w:ascii="Arial" w:hAnsi="Arial" w:cs="Arial"/>
          <w:color w:val="222222"/>
          <w:shd w:val="clear" w:color="auto" w:fill="FFFFFF"/>
        </w:rPr>
        <w:t xml:space="preserve"> </w:t>
      </w:r>
      <w:r w:rsidR="00A86191">
        <w:rPr>
          <w:rFonts w:ascii="Arial" w:hAnsi="Arial" w:cs="Arial"/>
        </w:rPr>
        <w:t>(See Table 6)</w:t>
      </w:r>
      <w:r w:rsidR="00DE2BC4">
        <w:rPr>
          <w:rFonts w:ascii="Arial" w:hAnsi="Arial" w:cs="Arial"/>
          <w:color w:val="222222"/>
          <w:shd w:val="clear" w:color="auto" w:fill="FFFFFF"/>
        </w:rPr>
        <w:t>.</w:t>
      </w:r>
    </w:p>
    <w:p w14:paraId="3CEDAF49" w14:textId="0F16DD4A" w:rsidR="002A587F" w:rsidRPr="00EE1323" w:rsidRDefault="002A587F" w:rsidP="002A587F">
      <w:pPr>
        <w:rPr>
          <w:rFonts w:ascii="Arial" w:hAnsi="Arial" w:cs="Arial"/>
        </w:rPr>
      </w:pPr>
      <w:r w:rsidRPr="00EE1323">
        <w:rPr>
          <w:rFonts w:ascii="Arial" w:hAnsi="Arial" w:cs="Arial"/>
        </w:rPr>
        <w:t xml:space="preserve">Factors </w:t>
      </w:r>
      <w:r w:rsidR="00636FC1" w:rsidRPr="00EE1323">
        <w:rPr>
          <w:rFonts w:ascii="Arial" w:hAnsi="Arial" w:cs="Arial"/>
        </w:rPr>
        <w:t xml:space="preserve">found to be </w:t>
      </w:r>
      <w:r w:rsidRPr="00EE1323">
        <w:rPr>
          <w:rFonts w:ascii="Arial" w:hAnsi="Arial" w:cs="Arial"/>
        </w:rPr>
        <w:t xml:space="preserve">associated with time to healing (diabetes, gender, </w:t>
      </w:r>
      <w:r w:rsidR="00F82955">
        <w:rPr>
          <w:rFonts w:ascii="Arial" w:hAnsi="Arial" w:cs="Arial"/>
        </w:rPr>
        <w:t>cardiovascular disease</w:t>
      </w:r>
      <w:r w:rsidRPr="00EE1323">
        <w:rPr>
          <w:rFonts w:ascii="Arial" w:hAnsi="Arial" w:cs="Arial"/>
        </w:rPr>
        <w:t xml:space="preserve">,  infection at any point, baseline </w:t>
      </w:r>
      <w:r w:rsidR="00362F61">
        <w:rPr>
          <w:rFonts w:ascii="Arial" w:hAnsi="Arial" w:cs="Arial"/>
        </w:rPr>
        <w:t>wound</w:t>
      </w:r>
      <w:r w:rsidR="00362F61" w:rsidRPr="00EE1323">
        <w:rPr>
          <w:rFonts w:ascii="Arial" w:hAnsi="Arial" w:cs="Arial"/>
        </w:rPr>
        <w:t xml:space="preserve"> </w:t>
      </w:r>
      <w:r w:rsidRPr="00EE1323">
        <w:rPr>
          <w:rFonts w:ascii="Arial" w:hAnsi="Arial" w:cs="Arial"/>
        </w:rPr>
        <w:t xml:space="preserve">area, reason for </w:t>
      </w:r>
      <w:r w:rsidR="00362F61">
        <w:rPr>
          <w:rFonts w:ascii="Arial" w:hAnsi="Arial" w:cs="Arial"/>
        </w:rPr>
        <w:t>the surgical wound healing by secondary intention</w:t>
      </w:r>
      <w:r w:rsidR="00362F61" w:rsidRPr="00EE1323">
        <w:rPr>
          <w:rFonts w:ascii="Arial" w:hAnsi="Arial" w:cs="Arial"/>
        </w:rPr>
        <w:t xml:space="preserve"> </w:t>
      </w:r>
      <w:r w:rsidRPr="00EE1323">
        <w:rPr>
          <w:rFonts w:ascii="Arial" w:hAnsi="Arial" w:cs="Arial"/>
        </w:rPr>
        <w:t xml:space="preserve">and surgery contamination level) were included as covariates in a Cox proportional hazards regression model. </w:t>
      </w:r>
      <w:r w:rsidR="00A86191">
        <w:rPr>
          <w:rFonts w:ascii="Arial" w:hAnsi="Arial" w:cs="Arial"/>
        </w:rPr>
        <w:t>As detailed in Table 6, a</w:t>
      </w:r>
      <w:r w:rsidRPr="00EE1323">
        <w:rPr>
          <w:rFonts w:ascii="Arial" w:hAnsi="Arial" w:cs="Arial"/>
        </w:rPr>
        <w:t xml:space="preserve">fter adjustment, factors persistently associated with prolonged time to healing included </w:t>
      </w:r>
      <w:r w:rsidR="00362F61">
        <w:rPr>
          <w:rFonts w:ascii="Arial" w:hAnsi="Arial" w:cs="Arial"/>
        </w:rPr>
        <w:t>wound</w:t>
      </w:r>
      <w:r w:rsidR="00362F61" w:rsidRPr="00EE1323">
        <w:rPr>
          <w:rFonts w:ascii="Arial" w:hAnsi="Arial" w:cs="Arial"/>
        </w:rPr>
        <w:t xml:space="preserve"> </w:t>
      </w:r>
      <w:r w:rsidRPr="00EE1323">
        <w:rPr>
          <w:rFonts w:ascii="Arial" w:hAnsi="Arial" w:cs="Arial"/>
        </w:rPr>
        <w:t xml:space="preserve">infection at </w:t>
      </w:r>
      <w:r w:rsidR="00636FC1" w:rsidRPr="00EE1323">
        <w:rPr>
          <w:rFonts w:ascii="Arial" w:hAnsi="Arial" w:cs="Arial"/>
        </w:rPr>
        <w:t xml:space="preserve">any </w:t>
      </w:r>
      <w:r w:rsidRPr="00EE1323">
        <w:rPr>
          <w:rFonts w:ascii="Arial" w:hAnsi="Arial" w:cs="Arial"/>
        </w:rPr>
        <w:t xml:space="preserve">point (p&lt;0.01), baseline wound area above the median (p&lt;0.01) and high surgical contamination level (p=0.04). </w:t>
      </w:r>
      <w:r w:rsidR="00636FC1" w:rsidRPr="00EE1323">
        <w:rPr>
          <w:rFonts w:ascii="Arial" w:hAnsi="Arial" w:cs="Arial"/>
        </w:rPr>
        <w:t xml:space="preserve">The risk of not healing at any given time was 35% higher for </w:t>
      </w:r>
      <w:r w:rsidR="00362F61">
        <w:rPr>
          <w:rFonts w:ascii="Arial" w:hAnsi="Arial" w:cs="Arial"/>
        </w:rPr>
        <w:t>surgical wounds healing by secondary intention</w:t>
      </w:r>
      <w:r w:rsidR="00636FC1" w:rsidRPr="00EE1323">
        <w:rPr>
          <w:rFonts w:ascii="Arial" w:hAnsi="Arial" w:cs="Arial"/>
        </w:rPr>
        <w:t xml:space="preserve"> with infection at any point compared to those without, and 64% higher for those wounds with </w:t>
      </w:r>
      <w:r w:rsidR="003D1238" w:rsidRPr="00EE1323">
        <w:rPr>
          <w:rFonts w:ascii="Arial" w:hAnsi="Arial" w:cs="Arial"/>
        </w:rPr>
        <w:t xml:space="preserve">baseline </w:t>
      </w:r>
      <w:r w:rsidR="00636FC1" w:rsidRPr="00EE1323">
        <w:rPr>
          <w:rFonts w:ascii="Arial" w:hAnsi="Arial" w:cs="Arial"/>
        </w:rPr>
        <w:t xml:space="preserve">area above the median compared to those </w:t>
      </w:r>
      <w:r w:rsidR="003D1238" w:rsidRPr="00EE1323">
        <w:rPr>
          <w:rFonts w:ascii="Arial" w:hAnsi="Arial" w:cs="Arial"/>
        </w:rPr>
        <w:t xml:space="preserve">below. Risk of not being </w:t>
      </w:r>
      <w:r w:rsidR="00101F03" w:rsidRPr="00EE1323">
        <w:rPr>
          <w:rFonts w:ascii="Arial" w:hAnsi="Arial" w:cs="Arial"/>
        </w:rPr>
        <w:t xml:space="preserve">healed </w:t>
      </w:r>
      <w:r w:rsidR="003D1238" w:rsidRPr="00EE1323">
        <w:rPr>
          <w:rFonts w:ascii="Arial" w:hAnsi="Arial" w:cs="Arial"/>
        </w:rPr>
        <w:t xml:space="preserve">at any given time was also higher </w:t>
      </w:r>
      <w:r w:rsidRPr="00EE1323">
        <w:rPr>
          <w:rFonts w:ascii="Arial" w:hAnsi="Arial" w:cs="Arial"/>
        </w:rPr>
        <w:t xml:space="preserve">for </w:t>
      </w:r>
      <w:r w:rsidR="00362F61">
        <w:rPr>
          <w:rFonts w:ascii="Arial" w:hAnsi="Arial" w:cs="Arial"/>
        </w:rPr>
        <w:t>surgical wounds healing by secondary intention</w:t>
      </w:r>
      <w:r w:rsidRPr="00EE1323">
        <w:rPr>
          <w:rFonts w:ascii="Arial" w:hAnsi="Arial" w:cs="Arial"/>
        </w:rPr>
        <w:t xml:space="preserve"> associated with clean-contaminated, contaminated and dirty surgery compared with clean surgery</w:t>
      </w:r>
      <w:r w:rsidR="00A86191">
        <w:rPr>
          <w:rFonts w:ascii="Arial" w:hAnsi="Arial" w:cs="Arial"/>
        </w:rPr>
        <w:t xml:space="preserve"> (See Table 6)</w:t>
      </w:r>
      <w:r w:rsidRPr="00EE1323">
        <w:rPr>
          <w:rFonts w:ascii="Arial" w:hAnsi="Arial" w:cs="Arial"/>
        </w:rPr>
        <w:t xml:space="preserve">.  </w:t>
      </w:r>
    </w:p>
    <w:p w14:paraId="5B3EF318" w14:textId="62866301" w:rsidR="002A587F" w:rsidRPr="00EE1323" w:rsidRDefault="007F2B0E" w:rsidP="002A587F">
      <w:pPr>
        <w:rPr>
          <w:rFonts w:ascii="Arial" w:hAnsi="Arial" w:cs="Arial"/>
          <w:u w:val="single"/>
        </w:rPr>
      </w:pPr>
      <w:r w:rsidRPr="00EE1323">
        <w:rPr>
          <w:rFonts w:ascii="Arial" w:hAnsi="Arial" w:cs="Arial"/>
          <w:u w:val="single"/>
        </w:rPr>
        <w:t xml:space="preserve">Health-Related </w:t>
      </w:r>
      <w:r w:rsidR="002A587F" w:rsidRPr="00EE1323">
        <w:rPr>
          <w:rFonts w:ascii="Arial" w:hAnsi="Arial" w:cs="Arial"/>
          <w:u w:val="single"/>
        </w:rPr>
        <w:t>Quality of life and pain outcomes:</w:t>
      </w:r>
    </w:p>
    <w:p w14:paraId="1900CACB" w14:textId="77777777" w:rsidR="002A587F" w:rsidRPr="00EE1323" w:rsidRDefault="002A587F" w:rsidP="002A587F">
      <w:pPr>
        <w:rPr>
          <w:rFonts w:ascii="Arial" w:hAnsi="Arial" w:cs="Arial"/>
        </w:rPr>
      </w:pPr>
      <w:r w:rsidRPr="00EE1323">
        <w:rPr>
          <w:rFonts w:ascii="Arial" w:hAnsi="Arial" w:cs="Arial"/>
        </w:rPr>
        <w:t xml:space="preserve">Return rates of questionnaires reduced over time. Return rates at baseline were 392/393 (99.7%), at 3 months 275/384 (71.6%), at 6 months 234/377 (62.1%), at 9 months 228/368 </w:t>
      </w:r>
      <w:r w:rsidRPr="00EE1323">
        <w:rPr>
          <w:rFonts w:ascii="Arial" w:hAnsi="Arial" w:cs="Arial"/>
        </w:rPr>
        <w:lastRenderedPageBreak/>
        <w:t xml:space="preserve">(62.0%), at 12 months 195/348 (56.0%), at 15 months 154/267 (57.7%), </w:t>
      </w:r>
      <w:r w:rsidR="003D1238" w:rsidRPr="00EE1323">
        <w:rPr>
          <w:rFonts w:ascii="Arial" w:hAnsi="Arial" w:cs="Arial"/>
        </w:rPr>
        <w:t>at 18</w:t>
      </w:r>
      <w:r w:rsidRPr="00EE1323">
        <w:rPr>
          <w:rFonts w:ascii="Arial" w:hAnsi="Arial" w:cs="Arial"/>
        </w:rPr>
        <w:t xml:space="preserve"> months 81/149 (54.4%) and at 21 months 5/8 (62.5%).</w:t>
      </w:r>
    </w:p>
    <w:p w14:paraId="5058F401" w14:textId="18F9D509" w:rsidR="002A587F" w:rsidRDefault="00F30E95" w:rsidP="00997B73">
      <w:pPr>
        <w:rPr>
          <w:rFonts w:ascii="Arial" w:hAnsi="Arial" w:cs="Arial"/>
        </w:rPr>
      </w:pPr>
      <w:r w:rsidRPr="00F30E95">
        <w:rPr>
          <w:rFonts w:ascii="Arial" w:hAnsi="Arial" w:cs="Arial"/>
          <w:i/>
        </w:rPr>
        <w:t xml:space="preserve">Short Form -12 </w:t>
      </w:r>
      <w:r w:rsidR="002A587F" w:rsidRPr="00EE1323">
        <w:rPr>
          <w:rFonts w:ascii="Arial" w:hAnsi="Arial" w:cs="Arial"/>
          <w:i/>
        </w:rPr>
        <w:t>results</w:t>
      </w:r>
      <w:r w:rsidR="002A587F" w:rsidRPr="00EE1323">
        <w:rPr>
          <w:rFonts w:ascii="Arial" w:hAnsi="Arial" w:cs="Arial"/>
        </w:rPr>
        <w:t xml:space="preserve">: </w:t>
      </w:r>
    </w:p>
    <w:p w14:paraId="2C534D3C" w14:textId="450DEDDB" w:rsidR="00375A9B" w:rsidRPr="00EE1323" w:rsidRDefault="00375A9B" w:rsidP="00375A9B">
      <w:pPr>
        <w:rPr>
          <w:rFonts w:ascii="Arial" w:hAnsi="Arial" w:cs="Arial"/>
        </w:rPr>
      </w:pPr>
      <w:r>
        <w:rPr>
          <w:rFonts w:ascii="Arial" w:hAnsi="Arial" w:cs="Arial"/>
        </w:rPr>
        <w:t xml:space="preserve">Both median </w:t>
      </w:r>
      <w:r w:rsidR="00F30E95" w:rsidRPr="00F30E95">
        <w:rPr>
          <w:rFonts w:ascii="Arial" w:hAnsi="Arial" w:cs="Arial"/>
        </w:rPr>
        <w:t xml:space="preserve">Short Form -12 </w:t>
      </w:r>
      <w:r>
        <w:rPr>
          <w:rFonts w:ascii="Arial" w:hAnsi="Arial" w:cs="Arial"/>
        </w:rPr>
        <w:t xml:space="preserve"> </w:t>
      </w:r>
      <w:r w:rsidR="00362F61">
        <w:rPr>
          <w:rFonts w:ascii="Arial" w:hAnsi="Arial" w:cs="Arial"/>
        </w:rPr>
        <w:t xml:space="preserve">physical and mental component scores </w:t>
      </w:r>
      <w:r w:rsidRPr="00EE1323">
        <w:rPr>
          <w:rFonts w:ascii="Arial" w:hAnsi="Arial" w:cs="Arial"/>
        </w:rPr>
        <w:t xml:space="preserve"> improve</w:t>
      </w:r>
      <w:r>
        <w:rPr>
          <w:rFonts w:ascii="Arial" w:hAnsi="Arial" w:cs="Arial"/>
        </w:rPr>
        <w:t>d</w:t>
      </w:r>
      <w:r w:rsidRPr="00EE1323">
        <w:rPr>
          <w:rFonts w:ascii="Arial" w:hAnsi="Arial" w:cs="Arial"/>
        </w:rPr>
        <w:t xml:space="preserve"> over time</w:t>
      </w:r>
      <w:r>
        <w:rPr>
          <w:rFonts w:ascii="Arial" w:hAnsi="Arial" w:cs="Arial"/>
        </w:rPr>
        <w:t xml:space="preserve"> and participants with shorter than median time to healing had higher (better </w:t>
      </w:r>
      <w:r w:rsidR="00F30E95" w:rsidRPr="00F30E95">
        <w:rPr>
          <w:rFonts w:ascii="Arial" w:hAnsi="Arial" w:cs="Arial"/>
        </w:rPr>
        <w:t>health-related quality of life</w:t>
      </w:r>
      <w:r>
        <w:rPr>
          <w:rFonts w:ascii="Arial" w:hAnsi="Arial" w:cs="Arial"/>
        </w:rPr>
        <w:t xml:space="preserve">) </w:t>
      </w:r>
      <w:r w:rsidR="00F30E95" w:rsidRPr="00F30E95">
        <w:rPr>
          <w:rFonts w:ascii="Arial" w:hAnsi="Arial" w:cs="Arial"/>
        </w:rPr>
        <w:t xml:space="preserve">Short Form -12 </w:t>
      </w:r>
      <w:r>
        <w:rPr>
          <w:rFonts w:ascii="Arial" w:hAnsi="Arial" w:cs="Arial"/>
        </w:rPr>
        <w:t xml:space="preserve"> </w:t>
      </w:r>
      <w:r w:rsidR="00362F61">
        <w:rPr>
          <w:rFonts w:ascii="Arial" w:hAnsi="Arial" w:cs="Arial"/>
        </w:rPr>
        <w:t>physical and mental component scores</w:t>
      </w:r>
      <w:r>
        <w:rPr>
          <w:rFonts w:ascii="Arial" w:hAnsi="Arial" w:cs="Arial"/>
        </w:rPr>
        <w:t xml:space="preserve"> at each time point, compared to participants with a longer than median time to healing (See Supplementary Table </w:t>
      </w:r>
      <w:r w:rsidR="00882420">
        <w:rPr>
          <w:rFonts w:ascii="Arial" w:hAnsi="Arial" w:cs="Arial"/>
        </w:rPr>
        <w:t>4</w:t>
      </w:r>
      <w:r>
        <w:rPr>
          <w:rFonts w:ascii="Arial" w:hAnsi="Arial" w:cs="Arial"/>
        </w:rPr>
        <w:t>)</w:t>
      </w:r>
      <w:r w:rsidRPr="00EE1323">
        <w:rPr>
          <w:rFonts w:ascii="Arial" w:hAnsi="Arial" w:cs="Arial"/>
        </w:rPr>
        <w:t xml:space="preserve">. </w:t>
      </w:r>
    </w:p>
    <w:p w14:paraId="12C6D1EA" w14:textId="561810B2" w:rsidR="00375A9B" w:rsidRDefault="00375A9B" w:rsidP="00375A9B">
      <w:pPr>
        <w:rPr>
          <w:rFonts w:ascii="Arial" w:hAnsi="Arial" w:cs="Arial"/>
        </w:rPr>
      </w:pPr>
      <w:r>
        <w:rPr>
          <w:rFonts w:ascii="Arial" w:hAnsi="Arial" w:cs="Arial"/>
        </w:rPr>
        <w:t>F</w:t>
      </w:r>
      <w:r w:rsidRPr="00EE1323">
        <w:rPr>
          <w:rFonts w:ascii="Arial" w:hAnsi="Arial" w:cs="Arial"/>
        </w:rPr>
        <w:t xml:space="preserve">ollow-up time point </w:t>
      </w:r>
      <w:r>
        <w:rPr>
          <w:rFonts w:ascii="Arial" w:hAnsi="Arial" w:cs="Arial"/>
        </w:rPr>
        <w:t xml:space="preserve">was found </w:t>
      </w:r>
      <w:r w:rsidRPr="00EE1323">
        <w:rPr>
          <w:rFonts w:ascii="Arial" w:hAnsi="Arial" w:cs="Arial"/>
        </w:rPr>
        <w:t xml:space="preserve">to be a significant predictor of </w:t>
      </w:r>
      <w:r>
        <w:rPr>
          <w:rFonts w:ascii="Arial" w:hAnsi="Arial" w:cs="Arial"/>
        </w:rPr>
        <w:t xml:space="preserve">physical health </w:t>
      </w:r>
      <w:r w:rsidRPr="00EE1323">
        <w:rPr>
          <w:rFonts w:ascii="Arial" w:hAnsi="Arial" w:cs="Arial"/>
        </w:rPr>
        <w:t>(p&lt;0.001)</w:t>
      </w:r>
      <w:r>
        <w:rPr>
          <w:rFonts w:ascii="Arial" w:hAnsi="Arial" w:cs="Arial"/>
        </w:rPr>
        <w:t xml:space="preserve">, when </w:t>
      </w:r>
      <w:r w:rsidRPr="00EE1323">
        <w:rPr>
          <w:rFonts w:ascii="Arial" w:hAnsi="Arial" w:cs="Arial"/>
        </w:rPr>
        <w:t xml:space="preserve">age, </w:t>
      </w:r>
      <w:r w:rsidR="00362F61">
        <w:rPr>
          <w:rFonts w:ascii="Arial" w:hAnsi="Arial" w:cs="Arial"/>
        </w:rPr>
        <w:t>duration of the surgical wound healing by secondary intention</w:t>
      </w:r>
      <w:r w:rsidRPr="00EE1323">
        <w:rPr>
          <w:rFonts w:ascii="Arial" w:hAnsi="Arial" w:cs="Arial"/>
        </w:rPr>
        <w:t xml:space="preserve">, baseline area and location, and baseline </w:t>
      </w:r>
      <w:r w:rsidR="00362F61">
        <w:rPr>
          <w:rFonts w:ascii="Arial" w:hAnsi="Arial" w:cs="Arial"/>
        </w:rPr>
        <w:t>physical health</w:t>
      </w:r>
      <w:r w:rsidR="00362F61" w:rsidRPr="00EE1323">
        <w:rPr>
          <w:rFonts w:ascii="Arial" w:hAnsi="Arial" w:cs="Arial"/>
        </w:rPr>
        <w:t xml:space="preserve"> </w:t>
      </w:r>
      <w:r w:rsidRPr="00EE1323">
        <w:rPr>
          <w:rFonts w:ascii="Arial" w:hAnsi="Arial" w:cs="Arial"/>
        </w:rPr>
        <w:t>score (n=281),</w:t>
      </w:r>
      <w:r>
        <w:rPr>
          <w:rFonts w:ascii="Arial" w:hAnsi="Arial" w:cs="Arial"/>
        </w:rPr>
        <w:t xml:space="preserve"> were adjusted for</w:t>
      </w:r>
      <w:r w:rsidRPr="00EE1323">
        <w:rPr>
          <w:rFonts w:ascii="Arial" w:hAnsi="Arial" w:cs="Arial"/>
        </w:rPr>
        <w:t xml:space="preserve">. </w:t>
      </w:r>
      <w:r>
        <w:rPr>
          <w:rFonts w:ascii="Arial" w:hAnsi="Arial" w:cs="Arial"/>
        </w:rPr>
        <w:t>Follow up time point was also found to be a significant predictor of mental health  (p=0.03).</w:t>
      </w:r>
    </w:p>
    <w:p w14:paraId="706FACAF" w14:textId="1F343B16" w:rsidR="00375A9B" w:rsidRPr="00EE1323" w:rsidRDefault="00375A9B" w:rsidP="00375A9B">
      <w:pPr>
        <w:rPr>
          <w:rFonts w:ascii="Arial" w:hAnsi="Arial" w:cs="Arial"/>
        </w:rPr>
      </w:pPr>
      <w:r w:rsidRPr="00EE1323">
        <w:rPr>
          <w:rFonts w:ascii="Arial" w:hAnsi="Arial" w:cs="Arial"/>
        </w:rPr>
        <w:t xml:space="preserve">Baseline </w:t>
      </w:r>
      <w:r w:rsidR="00362F61">
        <w:rPr>
          <w:rFonts w:ascii="Arial" w:hAnsi="Arial" w:cs="Arial"/>
        </w:rPr>
        <w:t>physical component</w:t>
      </w:r>
      <w:r w:rsidR="00362F61" w:rsidRPr="00EE1323">
        <w:rPr>
          <w:rFonts w:ascii="Arial" w:hAnsi="Arial" w:cs="Arial"/>
        </w:rPr>
        <w:t xml:space="preserve"> </w:t>
      </w:r>
      <w:r w:rsidRPr="00EE1323">
        <w:rPr>
          <w:rFonts w:ascii="Arial" w:hAnsi="Arial" w:cs="Arial"/>
        </w:rPr>
        <w:t xml:space="preserve">score, age and </w:t>
      </w:r>
      <w:r w:rsidR="00362F61">
        <w:rPr>
          <w:rFonts w:ascii="Arial" w:hAnsi="Arial" w:cs="Arial"/>
        </w:rPr>
        <w:t>duration of the surgical wound healing by secondary intention</w:t>
      </w:r>
      <w:r w:rsidRPr="00EE1323">
        <w:rPr>
          <w:rFonts w:ascii="Arial" w:hAnsi="Arial" w:cs="Arial"/>
        </w:rPr>
        <w:t xml:space="preserve"> duration were also found to be significant predictors (p&lt;0.001) of </w:t>
      </w:r>
      <w:r>
        <w:rPr>
          <w:rFonts w:ascii="Arial" w:hAnsi="Arial" w:cs="Arial"/>
        </w:rPr>
        <w:t>physical health</w:t>
      </w:r>
      <w:r w:rsidRPr="00EE1323">
        <w:rPr>
          <w:rFonts w:ascii="Arial" w:hAnsi="Arial" w:cs="Arial"/>
        </w:rPr>
        <w:t xml:space="preserve"> score</w:t>
      </w:r>
      <w:r>
        <w:rPr>
          <w:rFonts w:ascii="Arial" w:hAnsi="Arial" w:cs="Arial"/>
        </w:rPr>
        <w:t xml:space="preserve">. </w:t>
      </w:r>
      <w:r w:rsidR="00362F61">
        <w:rPr>
          <w:rFonts w:ascii="Arial" w:hAnsi="Arial" w:cs="Arial"/>
        </w:rPr>
        <w:t xml:space="preserve">Physical component </w:t>
      </w:r>
      <w:r>
        <w:rPr>
          <w:rFonts w:ascii="Arial" w:hAnsi="Arial" w:cs="Arial"/>
        </w:rPr>
        <w:t xml:space="preserve">score </w:t>
      </w:r>
      <w:r w:rsidRPr="00EE1323">
        <w:rPr>
          <w:rFonts w:ascii="Arial" w:hAnsi="Arial" w:cs="Arial"/>
        </w:rPr>
        <w:t>increase</w:t>
      </w:r>
      <w:r>
        <w:rPr>
          <w:rFonts w:ascii="Arial" w:hAnsi="Arial" w:cs="Arial"/>
        </w:rPr>
        <w:t>d by</w:t>
      </w:r>
      <w:r w:rsidRPr="00EE1323">
        <w:rPr>
          <w:rFonts w:ascii="Arial" w:hAnsi="Arial" w:cs="Arial"/>
        </w:rPr>
        <w:t xml:space="preserve"> 0.48 for each unit increase in baseline </w:t>
      </w:r>
      <w:r w:rsidR="00362F61">
        <w:rPr>
          <w:rFonts w:ascii="Arial" w:hAnsi="Arial" w:cs="Arial"/>
        </w:rPr>
        <w:t xml:space="preserve">physical component </w:t>
      </w:r>
      <w:r w:rsidRPr="00EE1323">
        <w:rPr>
          <w:rFonts w:ascii="Arial" w:hAnsi="Arial" w:cs="Arial"/>
        </w:rPr>
        <w:t>score, decrease</w:t>
      </w:r>
      <w:r>
        <w:rPr>
          <w:rFonts w:ascii="Arial" w:hAnsi="Arial" w:cs="Arial"/>
        </w:rPr>
        <w:t>d by</w:t>
      </w:r>
      <w:r w:rsidRPr="00EE1323">
        <w:rPr>
          <w:rFonts w:ascii="Arial" w:hAnsi="Arial" w:cs="Arial"/>
        </w:rPr>
        <w:t xml:space="preserve"> -0.28 for each unit increase </w:t>
      </w:r>
      <w:r>
        <w:rPr>
          <w:rFonts w:ascii="Arial" w:hAnsi="Arial" w:cs="Arial"/>
        </w:rPr>
        <w:t>in</w:t>
      </w:r>
      <w:r w:rsidRPr="00EE1323">
        <w:rPr>
          <w:rFonts w:ascii="Arial" w:hAnsi="Arial" w:cs="Arial"/>
        </w:rPr>
        <w:t xml:space="preserve"> age</w:t>
      </w:r>
      <w:r>
        <w:rPr>
          <w:rFonts w:ascii="Arial" w:hAnsi="Arial" w:cs="Arial"/>
        </w:rPr>
        <w:t xml:space="preserve">, and </w:t>
      </w:r>
      <w:r w:rsidRPr="00EE1323">
        <w:rPr>
          <w:rFonts w:ascii="Arial" w:hAnsi="Arial" w:cs="Arial"/>
        </w:rPr>
        <w:t>decrease</w:t>
      </w:r>
      <w:r>
        <w:rPr>
          <w:rFonts w:ascii="Arial" w:hAnsi="Arial" w:cs="Arial"/>
        </w:rPr>
        <w:t>d by</w:t>
      </w:r>
      <w:r w:rsidRPr="00EE1323">
        <w:rPr>
          <w:rFonts w:ascii="Arial" w:hAnsi="Arial" w:cs="Arial"/>
        </w:rPr>
        <w:t xml:space="preserve"> -0.01 for each d</w:t>
      </w:r>
      <w:r>
        <w:rPr>
          <w:rFonts w:ascii="Arial" w:hAnsi="Arial" w:cs="Arial"/>
        </w:rPr>
        <w:t xml:space="preserve">ay increase in wound duration. </w:t>
      </w:r>
      <w:r w:rsidRPr="00EE1323">
        <w:rPr>
          <w:rFonts w:ascii="Arial" w:hAnsi="Arial" w:cs="Arial"/>
        </w:rPr>
        <w:t xml:space="preserve">Baseline </w:t>
      </w:r>
      <w:r w:rsidR="00362F61">
        <w:rPr>
          <w:rFonts w:ascii="Arial" w:hAnsi="Arial" w:cs="Arial"/>
        </w:rPr>
        <w:t xml:space="preserve">mental component </w:t>
      </w:r>
      <w:r w:rsidRPr="00EE1323">
        <w:rPr>
          <w:rFonts w:ascii="Arial" w:hAnsi="Arial" w:cs="Arial"/>
        </w:rPr>
        <w:t xml:space="preserve">score, age and wound duration were also found to be significant predictors (p&lt;0.001) of </w:t>
      </w:r>
      <w:r>
        <w:rPr>
          <w:rFonts w:ascii="Arial" w:hAnsi="Arial" w:cs="Arial"/>
        </w:rPr>
        <w:t>mental health</w:t>
      </w:r>
      <w:r w:rsidRPr="00EE1323">
        <w:rPr>
          <w:rFonts w:ascii="Arial" w:hAnsi="Arial" w:cs="Arial"/>
        </w:rPr>
        <w:t xml:space="preserve"> score</w:t>
      </w:r>
      <w:r>
        <w:rPr>
          <w:rFonts w:ascii="Arial" w:hAnsi="Arial" w:cs="Arial"/>
        </w:rPr>
        <w:t xml:space="preserve">. </w:t>
      </w:r>
      <w:r w:rsidR="00362F61">
        <w:rPr>
          <w:rFonts w:ascii="Arial" w:hAnsi="Arial" w:cs="Arial"/>
        </w:rPr>
        <w:t>Mental component scores</w:t>
      </w:r>
      <w:r>
        <w:rPr>
          <w:rFonts w:ascii="Arial" w:hAnsi="Arial" w:cs="Arial"/>
        </w:rPr>
        <w:t xml:space="preserve"> </w:t>
      </w:r>
      <w:r w:rsidRPr="00EE1323">
        <w:rPr>
          <w:rFonts w:ascii="Arial" w:hAnsi="Arial" w:cs="Arial"/>
        </w:rPr>
        <w:t>increase</w:t>
      </w:r>
      <w:r>
        <w:rPr>
          <w:rFonts w:ascii="Arial" w:hAnsi="Arial" w:cs="Arial"/>
        </w:rPr>
        <w:t>d by</w:t>
      </w:r>
      <w:r w:rsidRPr="00EE1323">
        <w:rPr>
          <w:rFonts w:ascii="Arial" w:hAnsi="Arial" w:cs="Arial"/>
        </w:rPr>
        <w:t xml:space="preserve"> 0.41 for each unit increase in </w:t>
      </w:r>
      <w:r>
        <w:rPr>
          <w:rFonts w:ascii="Arial" w:hAnsi="Arial" w:cs="Arial"/>
        </w:rPr>
        <w:t xml:space="preserve">baseline score, </w:t>
      </w:r>
      <w:r w:rsidRPr="00EE1323">
        <w:rPr>
          <w:rFonts w:ascii="Arial" w:hAnsi="Arial" w:cs="Arial"/>
        </w:rPr>
        <w:t>decrease</w:t>
      </w:r>
      <w:r>
        <w:rPr>
          <w:rFonts w:ascii="Arial" w:hAnsi="Arial" w:cs="Arial"/>
        </w:rPr>
        <w:t>d by -0.09 for each unit increase in</w:t>
      </w:r>
      <w:r w:rsidRPr="00EE1323">
        <w:rPr>
          <w:rFonts w:ascii="Arial" w:hAnsi="Arial" w:cs="Arial"/>
        </w:rPr>
        <w:t xml:space="preserve"> age</w:t>
      </w:r>
      <w:r>
        <w:rPr>
          <w:rFonts w:ascii="Arial" w:hAnsi="Arial" w:cs="Arial"/>
        </w:rPr>
        <w:t xml:space="preserve">, and </w:t>
      </w:r>
      <w:r w:rsidRPr="00EE1323">
        <w:rPr>
          <w:rFonts w:ascii="Arial" w:hAnsi="Arial" w:cs="Arial"/>
        </w:rPr>
        <w:t>decrease</w:t>
      </w:r>
      <w:r>
        <w:rPr>
          <w:rFonts w:ascii="Arial" w:hAnsi="Arial" w:cs="Arial"/>
        </w:rPr>
        <w:t>d by</w:t>
      </w:r>
      <w:r w:rsidRPr="00EE1323">
        <w:rPr>
          <w:rFonts w:ascii="Arial" w:hAnsi="Arial" w:cs="Arial"/>
        </w:rPr>
        <w:t xml:space="preserve"> -0.01 for each day increase in wound duration.</w:t>
      </w:r>
    </w:p>
    <w:p w14:paraId="64B158CF" w14:textId="31CB7463" w:rsidR="00CD00C5" w:rsidRPr="00EE1323" w:rsidRDefault="00362F61" w:rsidP="002A587F">
      <w:pPr>
        <w:rPr>
          <w:rFonts w:ascii="Arial" w:hAnsi="Arial" w:cs="Arial"/>
        </w:rPr>
      </w:pPr>
      <w:r>
        <w:rPr>
          <w:rFonts w:ascii="Arial" w:hAnsi="Arial" w:cs="Arial"/>
          <w:i/>
        </w:rPr>
        <w:t>EuroQol</w:t>
      </w:r>
      <w:r w:rsidR="002A587F" w:rsidRPr="00EE1323">
        <w:rPr>
          <w:rFonts w:ascii="Arial" w:hAnsi="Arial" w:cs="Arial"/>
          <w:i/>
        </w:rPr>
        <w:t>-5D-3L results</w:t>
      </w:r>
      <w:r w:rsidR="002A587F" w:rsidRPr="00EE1323">
        <w:rPr>
          <w:rFonts w:ascii="Arial" w:hAnsi="Arial" w:cs="Arial"/>
        </w:rPr>
        <w:t xml:space="preserve">: </w:t>
      </w:r>
      <w:r w:rsidR="005A28BA" w:rsidRPr="00EE1323">
        <w:rPr>
          <w:rFonts w:ascii="Arial" w:hAnsi="Arial" w:cs="Arial"/>
        </w:rPr>
        <w:t xml:space="preserve">The pain and discomfort dimension </w:t>
      </w:r>
      <w:r w:rsidR="002A587F" w:rsidRPr="00EE1323">
        <w:rPr>
          <w:rFonts w:ascii="Arial" w:hAnsi="Arial" w:cs="Arial"/>
        </w:rPr>
        <w:t>demonstrated the greatest change over time</w:t>
      </w:r>
      <w:r w:rsidR="005A28BA" w:rsidRPr="00EE1323">
        <w:rPr>
          <w:rFonts w:ascii="Arial" w:hAnsi="Arial" w:cs="Arial"/>
        </w:rPr>
        <w:t xml:space="preserve">. </w:t>
      </w:r>
      <w:r w:rsidR="002A587F" w:rsidRPr="00EE1323">
        <w:rPr>
          <w:rFonts w:ascii="Arial" w:hAnsi="Arial" w:cs="Arial"/>
        </w:rPr>
        <w:t>At baseline 75% of participants reported some problems with pain and discomfort, which decreased to 60% at 18 months. Problems with self-care remained relatively stable, affecting 25-30% of participants at each time point (</w:t>
      </w:r>
      <w:r w:rsidR="0043633E" w:rsidRPr="00EE1323">
        <w:rPr>
          <w:rFonts w:ascii="Arial" w:hAnsi="Arial" w:cs="Arial"/>
        </w:rPr>
        <w:t xml:space="preserve">See </w:t>
      </w:r>
      <w:r w:rsidR="009E2A48">
        <w:rPr>
          <w:rFonts w:ascii="Arial" w:hAnsi="Arial" w:cs="Arial"/>
        </w:rPr>
        <w:t xml:space="preserve">Supplementary </w:t>
      </w:r>
      <w:r w:rsidR="002A587F" w:rsidRPr="00EE1323">
        <w:rPr>
          <w:rFonts w:ascii="Arial" w:hAnsi="Arial" w:cs="Arial"/>
        </w:rPr>
        <w:t xml:space="preserve">Figure </w:t>
      </w:r>
      <w:r w:rsidR="009E2A48">
        <w:rPr>
          <w:rFonts w:ascii="Arial" w:hAnsi="Arial" w:cs="Arial"/>
        </w:rPr>
        <w:t>1</w:t>
      </w:r>
      <w:r w:rsidR="002A587F" w:rsidRPr="00EE1323">
        <w:rPr>
          <w:rFonts w:ascii="Arial" w:hAnsi="Arial" w:cs="Arial"/>
        </w:rPr>
        <w:t>). Overall mean utility scores remained relatively consistent across the course of follow-up (</w:t>
      </w:r>
      <w:r w:rsidR="0043633E" w:rsidRPr="00EE1323">
        <w:rPr>
          <w:rFonts w:ascii="Arial" w:hAnsi="Arial" w:cs="Arial"/>
        </w:rPr>
        <w:t xml:space="preserve">See </w:t>
      </w:r>
      <w:r w:rsidR="00A440CC">
        <w:rPr>
          <w:rFonts w:ascii="Arial" w:hAnsi="Arial" w:cs="Arial"/>
        </w:rPr>
        <w:t xml:space="preserve">Supplementary </w:t>
      </w:r>
      <w:r w:rsidR="002A587F" w:rsidRPr="00EE1323">
        <w:rPr>
          <w:rFonts w:ascii="Arial" w:hAnsi="Arial" w:cs="Arial"/>
        </w:rPr>
        <w:t xml:space="preserve">Table </w:t>
      </w:r>
      <w:r w:rsidR="00882420">
        <w:rPr>
          <w:rFonts w:ascii="Arial" w:hAnsi="Arial" w:cs="Arial"/>
        </w:rPr>
        <w:t>5</w:t>
      </w:r>
      <w:r w:rsidR="002A587F" w:rsidRPr="00EE1323">
        <w:rPr>
          <w:rFonts w:ascii="Arial" w:hAnsi="Arial" w:cs="Arial"/>
        </w:rPr>
        <w:t xml:space="preserve">). </w:t>
      </w:r>
      <w:r w:rsidR="005A28BA" w:rsidRPr="00EE1323">
        <w:rPr>
          <w:rFonts w:ascii="Arial" w:hAnsi="Arial" w:cs="Arial"/>
        </w:rPr>
        <w:t xml:space="preserve">There was no statistically significant difference in </w:t>
      </w:r>
      <w:r w:rsidR="005F5DAE">
        <w:rPr>
          <w:rFonts w:ascii="Arial" w:hAnsi="Arial" w:cs="Arial"/>
        </w:rPr>
        <w:t xml:space="preserve">unadjusted </w:t>
      </w:r>
      <w:r w:rsidR="005A28BA" w:rsidRPr="00EE1323">
        <w:rPr>
          <w:rFonts w:ascii="Arial" w:hAnsi="Arial" w:cs="Arial"/>
        </w:rPr>
        <w:t xml:space="preserve">utility scores between </w:t>
      </w:r>
      <w:r w:rsidR="002A587F" w:rsidRPr="00EE1323">
        <w:rPr>
          <w:rFonts w:ascii="Arial" w:hAnsi="Arial" w:cs="Arial"/>
        </w:rPr>
        <w:t>participants who had healed</w:t>
      </w:r>
      <w:r w:rsidR="00914C9F" w:rsidRPr="00EE1323">
        <w:rPr>
          <w:rFonts w:ascii="Arial" w:hAnsi="Arial" w:cs="Arial"/>
        </w:rPr>
        <w:t xml:space="preserve"> </w:t>
      </w:r>
      <w:r w:rsidR="005A28BA" w:rsidRPr="00EE1323">
        <w:rPr>
          <w:rFonts w:ascii="Arial" w:hAnsi="Arial" w:cs="Arial"/>
        </w:rPr>
        <w:t>during the study period</w:t>
      </w:r>
      <w:r w:rsidR="00321635" w:rsidRPr="00EE1323">
        <w:rPr>
          <w:rFonts w:ascii="Arial" w:hAnsi="Arial" w:cs="Arial"/>
        </w:rPr>
        <w:t xml:space="preserve"> and </w:t>
      </w:r>
      <w:r w:rsidR="002A587F" w:rsidRPr="00EE1323">
        <w:rPr>
          <w:rFonts w:ascii="Arial" w:hAnsi="Arial" w:cs="Arial"/>
        </w:rPr>
        <w:t>those who had not</w:t>
      </w:r>
      <w:r w:rsidR="00A86191">
        <w:rPr>
          <w:rFonts w:ascii="Arial" w:hAnsi="Arial" w:cs="Arial"/>
        </w:rPr>
        <w:t xml:space="preserve"> </w:t>
      </w:r>
      <w:r w:rsidR="00A86191" w:rsidRPr="00EE1323">
        <w:rPr>
          <w:rFonts w:ascii="Arial" w:hAnsi="Arial" w:cs="Arial"/>
        </w:rPr>
        <w:t xml:space="preserve">(See </w:t>
      </w:r>
      <w:r w:rsidR="00A86191">
        <w:rPr>
          <w:rFonts w:ascii="Arial" w:hAnsi="Arial" w:cs="Arial"/>
        </w:rPr>
        <w:t xml:space="preserve">Supplementary </w:t>
      </w:r>
      <w:r w:rsidR="00A86191" w:rsidRPr="00EE1323">
        <w:rPr>
          <w:rFonts w:ascii="Arial" w:hAnsi="Arial" w:cs="Arial"/>
        </w:rPr>
        <w:t xml:space="preserve">Table </w:t>
      </w:r>
      <w:r w:rsidR="00A86191">
        <w:rPr>
          <w:rFonts w:ascii="Arial" w:hAnsi="Arial" w:cs="Arial"/>
        </w:rPr>
        <w:t>5</w:t>
      </w:r>
      <w:r w:rsidR="00A86191" w:rsidRPr="00EE1323">
        <w:rPr>
          <w:rFonts w:ascii="Arial" w:hAnsi="Arial" w:cs="Arial"/>
        </w:rPr>
        <w:t>)</w:t>
      </w:r>
      <w:r w:rsidR="00C3066A">
        <w:rPr>
          <w:rFonts w:ascii="Arial" w:hAnsi="Arial" w:cs="Arial"/>
        </w:rPr>
        <w:t>.</w:t>
      </w:r>
      <w:r w:rsidR="005A28BA" w:rsidRPr="00EE1323">
        <w:rPr>
          <w:rFonts w:ascii="Arial" w:hAnsi="Arial" w:cs="Arial"/>
        </w:rPr>
        <w:t xml:space="preserve"> </w:t>
      </w:r>
    </w:p>
    <w:p w14:paraId="1B16878C" w14:textId="653CD90C" w:rsidR="00FA3A96" w:rsidRPr="00EE1323" w:rsidRDefault="00F30E95" w:rsidP="002A587F">
      <w:pPr>
        <w:rPr>
          <w:rFonts w:ascii="Arial" w:hAnsi="Arial" w:cs="Arial"/>
        </w:rPr>
      </w:pPr>
      <w:r>
        <w:rPr>
          <w:rFonts w:ascii="Arial" w:hAnsi="Arial" w:cs="Arial"/>
        </w:rPr>
        <w:t>Brief Pain Inventory</w:t>
      </w:r>
      <w:r w:rsidR="002A587F" w:rsidRPr="00EE1323">
        <w:rPr>
          <w:rFonts w:ascii="Arial" w:hAnsi="Arial" w:cs="Arial"/>
        </w:rPr>
        <w:t xml:space="preserve"> results </w:t>
      </w:r>
    </w:p>
    <w:p w14:paraId="2A75D451" w14:textId="6A5F8E74" w:rsidR="002A587F" w:rsidRDefault="00321635" w:rsidP="002A587F">
      <w:pPr>
        <w:rPr>
          <w:rFonts w:ascii="Arial" w:hAnsi="Arial" w:cs="Arial"/>
        </w:rPr>
      </w:pPr>
      <w:r w:rsidRPr="00EE1323">
        <w:rPr>
          <w:rFonts w:ascii="Arial" w:hAnsi="Arial" w:cs="Arial"/>
        </w:rPr>
        <w:t>T</w:t>
      </w:r>
      <w:r w:rsidR="002A587F" w:rsidRPr="00EE1323">
        <w:rPr>
          <w:rFonts w:ascii="Arial" w:hAnsi="Arial" w:cs="Arial"/>
        </w:rPr>
        <w:t xml:space="preserve">he trend in </w:t>
      </w:r>
      <w:r w:rsidR="00F30E95">
        <w:rPr>
          <w:rFonts w:ascii="Arial" w:hAnsi="Arial" w:cs="Arial"/>
        </w:rPr>
        <w:t>Brief Pain Inventory</w:t>
      </w:r>
      <w:r w:rsidR="002A587F" w:rsidRPr="00EE1323">
        <w:rPr>
          <w:rFonts w:ascii="Arial" w:hAnsi="Arial" w:cs="Arial"/>
        </w:rPr>
        <w:t xml:space="preserve"> severity and interference scores was towards an improvement over time</w:t>
      </w:r>
      <w:r w:rsidR="00A86191">
        <w:rPr>
          <w:rFonts w:ascii="Arial" w:hAnsi="Arial" w:cs="Arial"/>
        </w:rPr>
        <w:t xml:space="preserve"> (See Supplementary Table 6)</w:t>
      </w:r>
      <w:r w:rsidR="002A587F" w:rsidRPr="00EE1323">
        <w:rPr>
          <w:rFonts w:ascii="Arial" w:hAnsi="Arial" w:cs="Arial"/>
        </w:rPr>
        <w:t xml:space="preserve">. </w:t>
      </w:r>
      <w:r w:rsidRPr="00EE1323">
        <w:rPr>
          <w:rFonts w:ascii="Arial" w:hAnsi="Arial" w:cs="Arial"/>
        </w:rPr>
        <w:t xml:space="preserve">There was no statistically significant difference in </w:t>
      </w:r>
      <w:r w:rsidR="002A587F" w:rsidRPr="00EE1323">
        <w:rPr>
          <w:rFonts w:ascii="Arial" w:hAnsi="Arial" w:cs="Arial"/>
        </w:rPr>
        <w:t xml:space="preserve">pain severity and interference </w:t>
      </w:r>
      <w:r w:rsidRPr="00EE1323">
        <w:rPr>
          <w:rFonts w:ascii="Arial" w:hAnsi="Arial" w:cs="Arial"/>
        </w:rPr>
        <w:t>between participants who had healed during the study period and those who had not</w:t>
      </w:r>
      <w:r w:rsidR="009F4208">
        <w:rPr>
          <w:rFonts w:ascii="Arial" w:hAnsi="Arial" w:cs="Arial"/>
        </w:rPr>
        <w:t xml:space="preserve"> (See Supplementary Table </w:t>
      </w:r>
      <w:r w:rsidR="00882420">
        <w:rPr>
          <w:rFonts w:ascii="Arial" w:hAnsi="Arial" w:cs="Arial"/>
        </w:rPr>
        <w:t>6</w:t>
      </w:r>
      <w:r w:rsidR="009F4208">
        <w:rPr>
          <w:rFonts w:ascii="Arial" w:hAnsi="Arial" w:cs="Arial"/>
        </w:rPr>
        <w:t>)</w:t>
      </w:r>
      <w:r w:rsidRPr="00EE1323">
        <w:rPr>
          <w:rFonts w:ascii="Arial" w:hAnsi="Arial" w:cs="Arial"/>
        </w:rPr>
        <w:t>.</w:t>
      </w:r>
    </w:p>
    <w:p w14:paraId="006326F2" w14:textId="77777777" w:rsidR="00A86191" w:rsidRPr="00EE1323" w:rsidRDefault="00A86191" w:rsidP="002A587F">
      <w:pPr>
        <w:rPr>
          <w:rFonts w:ascii="Arial" w:hAnsi="Arial" w:cs="Arial"/>
        </w:rPr>
      </w:pPr>
    </w:p>
    <w:p w14:paraId="239BDA9C" w14:textId="72E3E1EC" w:rsidR="002A587F" w:rsidRPr="00EE1323" w:rsidRDefault="002A587F" w:rsidP="002A587F">
      <w:pPr>
        <w:rPr>
          <w:rFonts w:ascii="Arial" w:hAnsi="Arial" w:cs="Arial"/>
          <w:b/>
        </w:rPr>
      </w:pPr>
      <w:r w:rsidRPr="00EE1323">
        <w:rPr>
          <w:rFonts w:ascii="Arial" w:hAnsi="Arial" w:cs="Arial"/>
        </w:rPr>
        <w:t xml:space="preserve"> </w:t>
      </w:r>
      <w:r w:rsidRPr="00EE1323">
        <w:rPr>
          <w:rFonts w:ascii="Arial" w:hAnsi="Arial" w:cs="Arial"/>
          <w:b/>
        </w:rPr>
        <w:t>Discussion</w:t>
      </w:r>
    </w:p>
    <w:p w14:paraId="7E89E50F" w14:textId="0BC073A5" w:rsidR="00307A79" w:rsidRPr="00EE1323" w:rsidRDefault="00307A79" w:rsidP="00307A79">
      <w:pPr>
        <w:rPr>
          <w:rFonts w:ascii="Arial" w:hAnsi="Arial" w:cs="Arial"/>
        </w:rPr>
      </w:pPr>
      <w:r w:rsidRPr="00EE1323">
        <w:rPr>
          <w:rFonts w:ascii="Arial" w:hAnsi="Arial" w:cs="Arial"/>
        </w:rPr>
        <w:t xml:space="preserve">This is the first </w:t>
      </w:r>
      <w:r w:rsidR="001476E6" w:rsidRPr="00EE1323">
        <w:rPr>
          <w:rFonts w:ascii="Arial" w:hAnsi="Arial" w:cs="Arial"/>
        </w:rPr>
        <w:t xml:space="preserve">inception </w:t>
      </w:r>
      <w:r w:rsidRPr="00EE1323">
        <w:rPr>
          <w:rFonts w:ascii="Arial" w:hAnsi="Arial" w:cs="Arial"/>
        </w:rPr>
        <w:t xml:space="preserve">cohort study </w:t>
      </w:r>
      <w:r w:rsidR="0035397D">
        <w:rPr>
          <w:rFonts w:ascii="Arial" w:hAnsi="Arial" w:cs="Arial"/>
        </w:rPr>
        <w:t xml:space="preserve">in which researchers have reported </w:t>
      </w:r>
      <w:r w:rsidRPr="00EE1323">
        <w:rPr>
          <w:rFonts w:ascii="Arial" w:hAnsi="Arial" w:cs="Arial"/>
        </w:rPr>
        <w:t xml:space="preserve"> the key clinical characteristics of a large group of </w:t>
      </w:r>
      <w:r w:rsidR="009E5D62" w:rsidRPr="00EE1323">
        <w:rPr>
          <w:rFonts w:ascii="Arial" w:hAnsi="Arial" w:cs="Arial"/>
        </w:rPr>
        <w:t xml:space="preserve">patients </w:t>
      </w:r>
      <w:r w:rsidRPr="00EE1323">
        <w:rPr>
          <w:rFonts w:ascii="Arial" w:hAnsi="Arial" w:cs="Arial"/>
        </w:rPr>
        <w:t xml:space="preserve">with </w:t>
      </w:r>
      <w:r w:rsidR="00362F61">
        <w:rPr>
          <w:rFonts w:ascii="Arial" w:hAnsi="Arial" w:cs="Arial"/>
        </w:rPr>
        <w:t>surgical wounds healing by secondary intention</w:t>
      </w:r>
      <w:r w:rsidR="00BE1388" w:rsidRPr="00EE1323">
        <w:rPr>
          <w:rFonts w:ascii="Arial" w:hAnsi="Arial" w:cs="Arial"/>
        </w:rPr>
        <w:t xml:space="preserve">. </w:t>
      </w:r>
      <w:r w:rsidRPr="00EE1323">
        <w:rPr>
          <w:rFonts w:ascii="Arial" w:hAnsi="Arial" w:cs="Arial"/>
        </w:rPr>
        <w:t>Over a nine-month period almost 400 participants</w:t>
      </w:r>
      <w:r w:rsidR="009F7E47">
        <w:rPr>
          <w:rFonts w:ascii="Arial" w:hAnsi="Arial" w:cs="Arial"/>
        </w:rPr>
        <w:t xml:space="preserve"> were recruited</w:t>
      </w:r>
      <w:r w:rsidRPr="00EE1323">
        <w:rPr>
          <w:rFonts w:ascii="Arial" w:hAnsi="Arial" w:cs="Arial"/>
        </w:rPr>
        <w:t xml:space="preserve">. There </w:t>
      </w:r>
      <w:r w:rsidR="00417DA4" w:rsidRPr="00EE1323">
        <w:rPr>
          <w:rFonts w:ascii="Arial" w:hAnsi="Arial" w:cs="Arial"/>
        </w:rPr>
        <w:t xml:space="preserve">were </w:t>
      </w:r>
      <w:r w:rsidRPr="00EE1323">
        <w:rPr>
          <w:rFonts w:ascii="Arial" w:hAnsi="Arial" w:cs="Arial"/>
        </w:rPr>
        <w:t xml:space="preserve">slightly more men recruited than women perhaps reflecting the fact that some diseases associated with </w:t>
      </w:r>
      <w:r w:rsidR="00362F61">
        <w:rPr>
          <w:rFonts w:ascii="Arial" w:hAnsi="Arial" w:cs="Arial"/>
        </w:rPr>
        <w:t>surgical wounds healing by secondary intention</w:t>
      </w:r>
      <w:r w:rsidRPr="00EE1323">
        <w:rPr>
          <w:rFonts w:ascii="Arial" w:hAnsi="Arial" w:cs="Arial"/>
        </w:rPr>
        <w:t xml:space="preserve"> (e.g. </w:t>
      </w:r>
      <w:r w:rsidR="00362F61" w:rsidRPr="00EE1323">
        <w:rPr>
          <w:rFonts w:ascii="Arial" w:hAnsi="Arial" w:cs="Arial"/>
        </w:rPr>
        <w:t>P</w:t>
      </w:r>
      <w:r w:rsidR="00362F61">
        <w:rPr>
          <w:rFonts w:ascii="Arial" w:hAnsi="Arial" w:cs="Arial"/>
        </w:rPr>
        <w:t xml:space="preserve">eripheral vascular </w:t>
      </w:r>
      <w:r w:rsidR="00362F61">
        <w:rPr>
          <w:rFonts w:ascii="Arial" w:hAnsi="Arial" w:cs="Arial"/>
        </w:rPr>
        <w:lastRenderedPageBreak/>
        <w:t>disease</w:t>
      </w:r>
      <w:r w:rsidRPr="00EE1323">
        <w:rPr>
          <w:rFonts w:ascii="Arial" w:hAnsi="Arial" w:cs="Arial"/>
        </w:rPr>
        <w:t>, pilonidal sinus disease) are more common in men than</w:t>
      </w:r>
      <w:r w:rsidR="00BE1388" w:rsidRPr="00EE1323">
        <w:rPr>
          <w:rFonts w:ascii="Arial" w:hAnsi="Arial" w:cs="Arial"/>
        </w:rPr>
        <w:t xml:space="preserve"> in </w:t>
      </w:r>
      <w:r w:rsidRPr="00EE1323">
        <w:rPr>
          <w:rFonts w:ascii="Arial" w:hAnsi="Arial" w:cs="Arial"/>
        </w:rPr>
        <w:t xml:space="preserve">women. </w:t>
      </w:r>
      <w:r w:rsidR="00DB3E1E" w:rsidRPr="00EE1323">
        <w:rPr>
          <w:rFonts w:ascii="Arial" w:hAnsi="Arial" w:cs="Arial"/>
        </w:rPr>
        <w:t>In the cohort population, c</w:t>
      </w:r>
      <w:r w:rsidRPr="00EE1323">
        <w:rPr>
          <w:rFonts w:ascii="Arial" w:hAnsi="Arial" w:cs="Arial"/>
        </w:rPr>
        <w:t xml:space="preserve">omorbidities traditionally associated with poor wound healing (e.g. diabetes and </w:t>
      </w:r>
      <w:r w:rsidR="00362F61">
        <w:rPr>
          <w:rFonts w:ascii="Arial" w:hAnsi="Arial" w:cs="Arial"/>
        </w:rPr>
        <w:t>cardiovascular disease</w:t>
      </w:r>
      <w:r w:rsidRPr="00EE1323">
        <w:rPr>
          <w:rFonts w:ascii="Arial" w:hAnsi="Arial" w:cs="Arial"/>
        </w:rPr>
        <w:t xml:space="preserve">) were also common. Participants with </w:t>
      </w:r>
      <w:r w:rsidR="00362F61">
        <w:rPr>
          <w:rFonts w:ascii="Arial" w:hAnsi="Arial" w:cs="Arial"/>
        </w:rPr>
        <w:t>a</w:t>
      </w:r>
      <w:r w:rsidR="00362F61" w:rsidRPr="00362F61">
        <w:rPr>
          <w:rFonts w:ascii="Arial" w:hAnsi="Arial" w:cs="Arial"/>
        </w:rPr>
        <w:t xml:space="preserve"> </w:t>
      </w:r>
      <w:r w:rsidR="00362F61">
        <w:rPr>
          <w:rFonts w:ascii="Arial" w:hAnsi="Arial" w:cs="Arial"/>
        </w:rPr>
        <w:t>surgical wound healing by secondary intention</w:t>
      </w:r>
      <w:r w:rsidR="00362F61" w:rsidRPr="00EE1323">
        <w:rPr>
          <w:rFonts w:ascii="Arial" w:hAnsi="Arial" w:cs="Arial"/>
        </w:rPr>
        <w:t xml:space="preserve"> </w:t>
      </w:r>
      <w:r w:rsidRPr="00EE1323">
        <w:rPr>
          <w:rFonts w:ascii="Arial" w:hAnsi="Arial" w:cs="Arial"/>
        </w:rPr>
        <w:t>fell broadly into 3 groups</w:t>
      </w:r>
      <w:r w:rsidR="00BE1388" w:rsidRPr="00EE1323">
        <w:rPr>
          <w:rFonts w:ascii="Arial" w:hAnsi="Arial" w:cs="Arial"/>
        </w:rPr>
        <w:t>;</w:t>
      </w:r>
      <w:r w:rsidRPr="00EE1323">
        <w:rPr>
          <w:rFonts w:ascii="Arial" w:hAnsi="Arial" w:cs="Arial"/>
        </w:rPr>
        <w:t xml:space="preserve"> </w:t>
      </w:r>
      <w:r w:rsidR="00BE1388" w:rsidRPr="00EE1323">
        <w:rPr>
          <w:rFonts w:ascii="Arial" w:hAnsi="Arial" w:cs="Arial"/>
        </w:rPr>
        <w:t>participants</w:t>
      </w:r>
      <w:r w:rsidR="001476E6" w:rsidRPr="00EE1323">
        <w:rPr>
          <w:rFonts w:ascii="Arial" w:hAnsi="Arial" w:cs="Arial"/>
        </w:rPr>
        <w:t xml:space="preserve"> </w:t>
      </w:r>
      <w:r w:rsidRPr="00EE1323">
        <w:rPr>
          <w:rFonts w:ascii="Arial" w:hAnsi="Arial" w:cs="Arial"/>
        </w:rPr>
        <w:t xml:space="preserve">with abdominal wounds following colorectal surgery, </w:t>
      </w:r>
      <w:r w:rsidR="001476E6" w:rsidRPr="00EE1323">
        <w:rPr>
          <w:rFonts w:ascii="Arial" w:hAnsi="Arial" w:cs="Arial"/>
        </w:rPr>
        <w:t xml:space="preserve">those </w:t>
      </w:r>
      <w:r w:rsidRPr="00EE1323">
        <w:rPr>
          <w:rFonts w:ascii="Arial" w:hAnsi="Arial" w:cs="Arial"/>
        </w:rPr>
        <w:t>with leg / foot wounds following vascular surgery</w:t>
      </w:r>
      <w:r w:rsidR="00BE1388" w:rsidRPr="00EE1323">
        <w:rPr>
          <w:rFonts w:ascii="Arial" w:hAnsi="Arial" w:cs="Arial"/>
        </w:rPr>
        <w:t>,</w:t>
      </w:r>
      <w:r w:rsidRPr="00EE1323">
        <w:rPr>
          <w:rFonts w:ascii="Arial" w:hAnsi="Arial" w:cs="Arial"/>
        </w:rPr>
        <w:t xml:space="preserve"> and a mixed group. Many of these surgical procedures were performed as emergencies and were at high risk of contamination. “Planned” </w:t>
      </w:r>
      <w:r w:rsidR="00362F61">
        <w:rPr>
          <w:rFonts w:ascii="Arial" w:hAnsi="Arial" w:cs="Arial"/>
        </w:rPr>
        <w:t>surgical wounds healing by secondary intention</w:t>
      </w:r>
      <w:r w:rsidRPr="00EE1323">
        <w:rPr>
          <w:rFonts w:ascii="Arial" w:hAnsi="Arial" w:cs="Arial"/>
        </w:rPr>
        <w:t xml:space="preserve"> accounted for 60% of cases either due to infection / contamination or inability to approximate the wound edges</w:t>
      </w:r>
    </w:p>
    <w:p w14:paraId="0B256438" w14:textId="1076AC4E" w:rsidR="00F5098D" w:rsidRPr="00EE1323" w:rsidRDefault="00307A79" w:rsidP="00307A79">
      <w:pPr>
        <w:rPr>
          <w:rFonts w:ascii="Arial" w:hAnsi="Arial" w:cs="Arial"/>
        </w:rPr>
      </w:pPr>
      <w:r w:rsidRPr="00EE1323">
        <w:rPr>
          <w:rFonts w:ascii="Arial" w:hAnsi="Arial" w:cs="Arial"/>
        </w:rPr>
        <w:t>The mortality in this cohort was 7.4%. Hospital readmission (24%) and return to theatre (16.8%) were relatively common and associated significant resource implications. It is reassuring that the majority (81.4%) of wounds within this cohort healed over the follow up period, but the median time to healing was prolonged at 86 days. Healing in specific wounds (e.g. foot) appears to be particularly problematic, with only 57.6% of foot wounds healing</w:t>
      </w:r>
      <w:r w:rsidR="00DB3E1E" w:rsidRPr="00EE1323">
        <w:rPr>
          <w:rFonts w:ascii="Arial" w:hAnsi="Arial" w:cs="Arial"/>
        </w:rPr>
        <w:t xml:space="preserve"> and</w:t>
      </w:r>
      <w:r w:rsidRPr="00EE1323">
        <w:rPr>
          <w:rFonts w:ascii="Arial" w:hAnsi="Arial" w:cs="Arial"/>
        </w:rPr>
        <w:t xml:space="preserve"> a median time to healing of 182 days</w:t>
      </w:r>
      <w:r w:rsidR="00DB3E1E" w:rsidRPr="00EE1323">
        <w:rPr>
          <w:rFonts w:ascii="Arial" w:hAnsi="Arial" w:cs="Arial"/>
        </w:rPr>
        <w:t xml:space="preserve"> observed for this group</w:t>
      </w:r>
      <w:r w:rsidRPr="00EE1323">
        <w:rPr>
          <w:rFonts w:ascii="Arial" w:hAnsi="Arial" w:cs="Arial"/>
        </w:rPr>
        <w:t xml:space="preserve">. </w:t>
      </w:r>
      <w:r w:rsidR="00362F61">
        <w:rPr>
          <w:rFonts w:ascii="Arial" w:hAnsi="Arial" w:cs="Arial"/>
        </w:rPr>
        <w:t>I</w:t>
      </w:r>
      <w:r w:rsidRPr="00EE1323">
        <w:rPr>
          <w:rFonts w:ascii="Arial" w:hAnsi="Arial" w:cs="Arial"/>
        </w:rPr>
        <w:t>nfection at any point was a relatively common occurrence experienced by 32.1% of participants, with approximately two thirds of these episodes occurring at baseline</w:t>
      </w:r>
      <w:r w:rsidR="00BE1388" w:rsidRPr="00EE1323">
        <w:rPr>
          <w:rFonts w:ascii="Arial" w:hAnsi="Arial" w:cs="Arial"/>
        </w:rPr>
        <w:t xml:space="preserve"> i.e. within three weeks of a </w:t>
      </w:r>
      <w:r w:rsidR="00362F61">
        <w:rPr>
          <w:rFonts w:ascii="Arial" w:hAnsi="Arial" w:cs="Arial"/>
        </w:rPr>
        <w:t>surgical wound healing by secondary intention</w:t>
      </w:r>
      <w:r w:rsidR="005E0CCB" w:rsidRPr="00EE1323">
        <w:rPr>
          <w:rFonts w:ascii="Arial" w:hAnsi="Arial" w:cs="Arial"/>
        </w:rPr>
        <w:t xml:space="preserve"> forming</w:t>
      </w:r>
      <w:r w:rsidRPr="00EE1323">
        <w:rPr>
          <w:rFonts w:ascii="Arial" w:hAnsi="Arial" w:cs="Arial"/>
        </w:rPr>
        <w:t xml:space="preserve">. </w:t>
      </w:r>
      <w:r w:rsidR="00192C08" w:rsidRPr="00EE1323">
        <w:rPr>
          <w:rFonts w:ascii="Arial" w:hAnsi="Arial" w:cs="Arial"/>
        </w:rPr>
        <w:t xml:space="preserve">Several factors </w:t>
      </w:r>
      <w:r w:rsidR="00E351DE" w:rsidRPr="00EE1323">
        <w:rPr>
          <w:rFonts w:ascii="Arial" w:hAnsi="Arial" w:cs="Arial"/>
        </w:rPr>
        <w:t>with</w:t>
      </w:r>
      <w:r w:rsidR="00E416ED" w:rsidRPr="00EE1323">
        <w:rPr>
          <w:rFonts w:ascii="Arial" w:hAnsi="Arial" w:cs="Arial"/>
        </w:rPr>
        <w:t xml:space="preserve"> associated with</w:t>
      </w:r>
      <w:r w:rsidR="00E351DE" w:rsidRPr="00EE1323">
        <w:rPr>
          <w:rFonts w:ascii="Arial" w:hAnsi="Arial" w:cs="Arial"/>
        </w:rPr>
        <w:t xml:space="preserve"> a detrimental effect on healing </w:t>
      </w:r>
      <w:r w:rsidR="00192C08" w:rsidRPr="00EE1323">
        <w:rPr>
          <w:rFonts w:ascii="Arial" w:hAnsi="Arial" w:cs="Arial"/>
        </w:rPr>
        <w:t xml:space="preserve">have been </w:t>
      </w:r>
      <w:r w:rsidRPr="00EE1323">
        <w:rPr>
          <w:rFonts w:ascii="Arial" w:hAnsi="Arial" w:cs="Arial"/>
        </w:rPr>
        <w:t xml:space="preserve">identified </w:t>
      </w:r>
      <w:r w:rsidR="00192C08" w:rsidRPr="00EE1323">
        <w:rPr>
          <w:rFonts w:ascii="Arial" w:hAnsi="Arial" w:cs="Arial"/>
        </w:rPr>
        <w:t>including</w:t>
      </w:r>
      <w:r w:rsidRPr="00EE1323">
        <w:rPr>
          <w:rFonts w:ascii="Arial" w:hAnsi="Arial" w:cs="Arial"/>
        </w:rPr>
        <w:t xml:space="preserve"> </w:t>
      </w:r>
      <w:r w:rsidR="00362F61">
        <w:rPr>
          <w:rFonts w:ascii="Arial" w:hAnsi="Arial" w:cs="Arial"/>
        </w:rPr>
        <w:t>infection of a surgical wound healing by secondary intention</w:t>
      </w:r>
      <w:r w:rsidRPr="00EE1323">
        <w:rPr>
          <w:rFonts w:ascii="Arial" w:hAnsi="Arial" w:cs="Arial"/>
        </w:rPr>
        <w:t xml:space="preserve"> at any point, wound area at baseline</w:t>
      </w:r>
      <w:r w:rsidR="00192C08" w:rsidRPr="00EE1323">
        <w:rPr>
          <w:rFonts w:ascii="Arial" w:hAnsi="Arial" w:cs="Arial"/>
        </w:rPr>
        <w:t xml:space="preserve">, high level of </w:t>
      </w:r>
      <w:r w:rsidR="00F5098D" w:rsidRPr="00EE1323">
        <w:rPr>
          <w:rFonts w:ascii="Arial" w:hAnsi="Arial" w:cs="Arial"/>
        </w:rPr>
        <w:t xml:space="preserve">surgical </w:t>
      </w:r>
      <w:r w:rsidR="00192C08" w:rsidRPr="00EE1323">
        <w:rPr>
          <w:rFonts w:ascii="Arial" w:hAnsi="Arial" w:cs="Arial"/>
        </w:rPr>
        <w:t xml:space="preserve">contamination and </w:t>
      </w:r>
      <w:r w:rsidRPr="00EE1323">
        <w:rPr>
          <w:rFonts w:ascii="Arial" w:hAnsi="Arial" w:cs="Arial"/>
        </w:rPr>
        <w:t xml:space="preserve">reason for </w:t>
      </w:r>
      <w:r w:rsidR="00362F61">
        <w:rPr>
          <w:rFonts w:ascii="Arial" w:hAnsi="Arial" w:cs="Arial"/>
        </w:rPr>
        <w:t>the surgical wound healing by secondary intention</w:t>
      </w:r>
      <w:r w:rsidR="00362F61" w:rsidRPr="00EE1323">
        <w:rPr>
          <w:rFonts w:ascii="Arial" w:hAnsi="Arial" w:cs="Arial"/>
        </w:rPr>
        <w:t xml:space="preserve"> </w:t>
      </w:r>
      <w:r w:rsidR="00192C08" w:rsidRPr="00EE1323">
        <w:rPr>
          <w:rFonts w:ascii="Arial" w:hAnsi="Arial" w:cs="Arial"/>
        </w:rPr>
        <w:t>(e.g. inability to approximate the wound edges).</w:t>
      </w:r>
      <w:r w:rsidR="006264A7">
        <w:rPr>
          <w:rFonts w:ascii="Arial" w:hAnsi="Arial" w:cs="Arial"/>
        </w:rPr>
        <w:t xml:space="preserve"> </w:t>
      </w:r>
      <w:r w:rsidR="000F4C64">
        <w:rPr>
          <w:rFonts w:ascii="Arial" w:hAnsi="Arial" w:cs="Arial"/>
        </w:rPr>
        <w:t>Some of the variables included within the associated modelling deriving these findings may have had a non-normal distribution. We acknowledge the potential limitation arising by virtue of non-parametric testing not being completed prior to conducting this modelling work.</w:t>
      </w:r>
    </w:p>
    <w:p w14:paraId="01A42DEE" w14:textId="1ACC48D5" w:rsidR="003112B5" w:rsidRDefault="00307A79" w:rsidP="00307A79">
      <w:pPr>
        <w:rPr>
          <w:rFonts w:ascii="Arial" w:hAnsi="Arial" w:cs="Arial"/>
        </w:rPr>
      </w:pPr>
      <w:r w:rsidRPr="00EE1323">
        <w:rPr>
          <w:rFonts w:ascii="Arial" w:hAnsi="Arial" w:cs="Arial"/>
        </w:rPr>
        <w:t>The investiga</w:t>
      </w:r>
      <w:r w:rsidR="0014044D">
        <w:rPr>
          <w:rFonts w:ascii="Arial" w:hAnsi="Arial" w:cs="Arial"/>
        </w:rPr>
        <w:t xml:space="preserve">tion of the use of different </w:t>
      </w:r>
      <w:r w:rsidRPr="00EE1323">
        <w:rPr>
          <w:rFonts w:ascii="Arial" w:hAnsi="Arial" w:cs="Arial"/>
        </w:rPr>
        <w:t xml:space="preserve">treatments was also a key aim of this study. </w:t>
      </w:r>
      <w:r w:rsidR="00E351DE" w:rsidRPr="00EE1323">
        <w:rPr>
          <w:rFonts w:ascii="Arial" w:hAnsi="Arial" w:cs="Arial"/>
        </w:rPr>
        <w:t xml:space="preserve">A wide range of different dressings were used and changes in dressing type were very common, for a wide variety of reasons. </w:t>
      </w:r>
      <w:r w:rsidRPr="00EE1323">
        <w:rPr>
          <w:rFonts w:ascii="Arial" w:hAnsi="Arial" w:cs="Arial"/>
        </w:rPr>
        <w:t xml:space="preserve">There was frequent use of </w:t>
      </w:r>
      <w:r w:rsidR="00E351DE" w:rsidRPr="00EE1323">
        <w:rPr>
          <w:rFonts w:ascii="Arial" w:hAnsi="Arial" w:cs="Arial"/>
        </w:rPr>
        <w:t xml:space="preserve">hydrofibre </w:t>
      </w:r>
      <w:r w:rsidR="00D77CBB" w:rsidRPr="00EE1323">
        <w:rPr>
          <w:rFonts w:ascii="Arial" w:hAnsi="Arial" w:cs="Arial"/>
        </w:rPr>
        <w:t xml:space="preserve">dressings, </w:t>
      </w:r>
      <w:r w:rsidR="00E351DE" w:rsidRPr="00EE1323">
        <w:rPr>
          <w:rFonts w:ascii="Arial" w:hAnsi="Arial" w:cs="Arial"/>
        </w:rPr>
        <w:t xml:space="preserve">basic wound contact </w:t>
      </w:r>
      <w:r w:rsidR="0071137E">
        <w:rPr>
          <w:rFonts w:ascii="Arial" w:hAnsi="Arial" w:cs="Arial"/>
        </w:rPr>
        <w:t xml:space="preserve">(non-adherent) </w:t>
      </w:r>
      <w:r w:rsidR="00E351DE" w:rsidRPr="00EE1323">
        <w:rPr>
          <w:rFonts w:ascii="Arial" w:hAnsi="Arial" w:cs="Arial"/>
        </w:rPr>
        <w:t>dressings</w:t>
      </w:r>
      <w:r w:rsidR="00D77CBB" w:rsidRPr="00EE1323">
        <w:rPr>
          <w:rFonts w:ascii="Arial" w:hAnsi="Arial" w:cs="Arial"/>
        </w:rPr>
        <w:t xml:space="preserve">, </w:t>
      </w:r>
      <w:r w:rsidR="00E351DE" w:rsidRPr="00EE1323">
        <w:rPr>
          <w:rFonts w:ascii="Arial" w:hAnsi="Arial" w:cs="Arial"/>
        </w:rPr>
        <w:t xml:space="preserve">antimicrobial </w:t>
      </w:r>
      <w:r w:rsidR="00D77CBB" w:rsidRPr="00EE1323">
        <w:rPr>
          <w:rFonts w:ascii="Arial" w:hAnsi="Arial" w:cs="Arial"/>
        </w:rPr>
        <w:t xml:space="preserve">dressings </w:t>
      </w:r>
      <w:r w:rsidR="00E351DE" w:rsidRPr="00EE1323">
        <w:rPr>
          <w:rFonts w:ascii="Arial" w:hAnsi="Arial" w:cs="Arial"/>
        </w:rPr>
        <w:t xml:space="preserve">and </w:t>
      </w:r>
      <w:r w:rsidR="00362F61">
        <w:rPr>
          <w:rFonts w:ascii="Arial" w:hAnsi="Arial" w:cs="Arial"/>
        </w:rPr>
        <w:t>Negative Pressure Wound Therapy</w:t>
      </w:r>
      <w:r w:rsidR="00D77CBB" w:rsidRPr="00EE1323">
        <w:rPr>
          <w:rFonts w:ascii="Arial" w:hAnsi="Arial" w:cs="Arial"/>
        </w:rPr>
        <w:t xml:space="preserve">. </w:t>
      </w:r>
      <w:r w:rsidR="003112B5">
        <w:rPr>
          <w:rFonts w:ascii="Arial" w:hAnsi="Arial" w:cs="Arial"/>
        </w:rPr>
        <w:t>The wide range of dressings used, and the number of treatment changes observed, likely reflects the limited randomised controlled trial data on treatments</w:t>
      </w:r>
      <w:r w:rsidR="00362F61">
        <w:rPr>
          <w:rFonts w:ascii="Arial" w:hAnsi="Arial" w:cs="Arial"/>
        </w:rPr>
        <w:t xml:space="preserve"> for surgical wounds healing by secondary intention</w:t>
      </w:r>
      <w:r w:rsidR="003112B5">
        <w:rPr>
          <w:rFonts w:ascii="Arial" w:hAnsi="Arial" w:cs="Arial"/>
        </w:rPr>
        <w:t xml:space="preserve">, and hence the </w:t>
      </w:r>
      <w:r w:rsidR="003112B5" w:rsidRPr="00EE1323">
        <w:rPr>
          <w:rFonts w:ascii="Arial" w:hAnsi="Arial" w:cs="Arial"/>
        </w:rPr>
        <w:t xml:space="preserve">uncertainty regarding the clinical and cost effective treatments for </w:t>
      </w:r>
      <w:r w:rsidR="00362F61">
        <w:rPr>
          <w:rFonts w:ascii="Arial" w:hAnsi="Arial" w:cs="Arial"/>
        </w:rPr>
        <w:t xml:space="preserve">these wounds </w:t>
      </w:r>
      <w:r w:rsidR="006E2CE5">
        <w:rPr>
          <w:rFonts w:ascii="Arial" w:hAnsi="Arial" w:cs="Arial"/>
        </w:rPr>
        <w:t>(Dumville et al, 2015; Norman et al, 2016; Vermulen et al, 2005)</w:t>
      </w:r>
      <w:r w:rsidR="003112B5" w:rsidRPr="00EE1323">
        <w:rPr>
          <w:rFonts w:ascii="Arial" w:hAnsi="Arial" w:cs="Arial"/>
        </w:rPr>
        <w:t>.</w:t>
      </w:r>
      <w:r w:rsidR="003112B5">
        <w:rPr>
          <w:rFonts w:ascii="Arial" w:hAnsi="Arial" w:cs="Arial"/>
        </w:rPr>
        <w:t xml:space="preserve"> Further randomised controlled trial evidence for wound dressings is therefore required, which can subsequently inform wound management plans, including use of dressings where effectiveness in relation to wound healing has been demonstrated.</w:t>
      </w:r>
    </w:p>
    <w:p w14:paraId="08588105" w14:textId="4232BABB" w:rsidR="00307A79" w:rsidRPr="00EE1323" w:rsidRDefault="00307A79" w:rsidP="00307A79">
      <w:pPr>
        <w:rPr>
          <w:rFonts w:ascii="Arial" w:hAnsi="Arial" w:cs="Arial"/>
        </w:rPr>
      </w:pPr>
      <w:r w:rsidRPr="00EE1323">
        <w:rPr>
          <w:rFonts w:ascii="Arial" w:hAnsi="Arial" w:cs="Arial"/>
        </w:rPr>
        <w:t xml:space="preserve">The final fundamental aim of this study was to assess the impact </w:t>
      </w:r>
      <w:r w:rsidR="00362F61">
        <w:rPr>
          <w:rFonts w:ascii="Arial" w:hAnsi="Arial" w:cs="Arial"/>
        </w:rPr>
        <w:t>surgical wounds healing by secondary intention</w:t>
      </w:r>
      <w:r w:rsidRPr="00EE1323">
        <w:rPr>
          <w:rFonts w:ascii="Arial" w:hAnsi="Arial" w:cs="Arial"/>
        </w:rPr>
        <w:t xml:space="preserve"> have on patients’</w:t>
      </w:r>
      <w:r w:rsidR="005D1202" w:rsidRPr="00EE1323">
        <w:rPr>
          <w:rFonts w:ascii="Arial" w:hAnsi="Arial" w:cs="Arial"/>
        </w:rPr>
        <w:t xml:space="preserve"> health</w:t>
      </w:r>
      <w:r w:rsidR="00362F61">
        <w:rPr>
          <w:rFonts w:ascii="Arial" w:hAnsi="Arial" w:cs="Arial"/>
        </w:rPr>
        <w:t>-</w:t>
      </w:r>
      <w:r w:rsidR="005D1202" w:rsidRPr="00EE1323">
        <w:rPr>
          <w:rFonts w:ascii="Arial" w:hAnsi="Arial" w:cs="Arial"/>
        </w:rPr>
        <w:t>related</w:t>
      </w:r>
      <w:r w:rsidRPr="00EE1323">
        <w:rPr>
          <w:rFonts w:ascii="Arial" w:hAnsi="Arial" w:cs="Arial"/>
        </w:rPr>
        <w:t xml:space="preserve"> </w:t>
      </w:r>
      <w:r w:rsidR="00362F61">
        <w:rPr>
          <w:rFonts w:ascii="Arial" w:hAnsi="Arial" w:cs="Arial"/>
        </w:rPr>
        <w:t>quality of life</w:t>
      </w:r>
      <w:r w:rsidRPr="00EE1323">
        <w:rPr>
          <w:rFonts w:ascii="Arial" w:hAnsi="Arial" w:cs="Arial"/>
        </w:rPr>
        <w:t xml:space="preserve">. As observed in UK population studies, the </w:t>
      </w:r>
      <w:r w:rsidR="00F30E95" w:rsidRPr="00F30E95">
        <w:rPr>
          <w:rFonts w:ascii="Arial" w:hAnsi="Arial" w:cs="Arial"/>
        </w:rPr>
        <w:t xml:space="preserve">Short Form -12 </w:t>
      </w:r>
      <w:r w:rsidR="00362F61">
        <w:rPr>
          <w:rFonts w:ascii="Arial" w:hAnsi="Arial" w:cs="Arial"/>
        </w:rPr>
        <w:t>physical component</w:t>
      </w:r>
      <w:r w:rsidR="00362F61" w:rsidRPr="00EE1323">
        <w:rPr>
          <w:rFonts w:ascii="Arial" w:hAnsi="Arial" w:cs="Arial"/>
        </w:rPr>
        <w:t xml:space="preserve"> </w:t>
      </w:r>
      <w:r w:rsidRPr="00EE1323">
        <w:rPr>
          <w:rFonts w:ascii="Arial" w:hAnsi="Arial" w:cs="Arial"/>
        </w:rPr>
        <w:t xml:space="preserve">scores in this cohort were consistently lower than the </w:t>
      </w:r>
      <w:r w:rsidR="00362F61">
        <w:rPr>
          <w:rFonts w:ascii="Arial" w:hAnsi="Arial" w:cs="Arial"/>
        </w:rPr>
        <w:t>mental component</w:t>
      </w:r>
      <w:r w:rsidR="00362F61" w:rsidRPr="00EE1323">
        <w:rPr>
          <w:rFonts w:ascii="Arial" w:hAnsi="Arial" w:cs="Arial"/>
        </w:rPr>
        <w:t xml:space="preserve"> </w:t>
      </w:r>
      <w:r w:rsidRPr="00EE1323">
        <w:rPr>
          <w:rFonts w:ascii="Arial" w:hAnsi="Arial" w:cs="Arial"/>
        </w:rPr>
        <w:t xml:space="preserve">scores and both scores decreased with age. However, the baseline </w:t>
      </w:r>
      <w:r w:rsidR="00F30E95" w:rsidRPr="00F30E95">
        <w:rPr>
          <w:rFonts w:ascii="Arial" w:hAnsi="Arial" w:cs="Arial"/>
        </w:rPr>
        <w:t xml:space="preserve">Short Form -12 </w:t>
      </w:r>
      <w:r w:rsidRPr="00EE1323">
        <w:rPr>
          <w:rFonts w:ascii="Arial" w:hAnsi="Arial" w:cs="Arial"/>
        </w:rPr>
        <w:t xml:space="preserve"> </w:t>
      </w:r>
      <w:r w:rsidR="00362F61">
        <w:rPr>
          <w:rFonts w:ascii="Arial" w:hAnsi="Arial" w:cs="Arial"/>
        </w:rPr>
        <w:t>physical and mental component</w:t>
      </w:r>
      <w:r w:rsidRPr="00EE1323">
        <w:rPr>
          <w:rFonts w:ascii="Arial" w:hAnsi="Arial" w:cs="Arial"/>
        </w:rPr>
        <w:t xml:space="preserve"> scores in this cohort were significantly inferior to UK population norms and although improved during follow up and with healing, they never approach </w:t>
      </w:r>
      <w:r w:rsidR="00E416ED" w:rsidRPr="00EE1323">
        <w:rPr>
          <w:rFonts w:ascii="Arial" w:hAnsi="Arial" w:cs="Arial"/>
        </w:rPr>
        <w:t xml:space="preserve">UK </w:t>
      </w:r>
      <w:r w:rsidRPr="00EE1323">
        <w:rPr>
          <w:rFonts w:ascii="Arial" w:hAnsi="Arial" w:cs="Arial"/>
        </w:rPr>
        <w:t>normal values</w:t>
      </w:r>
      <w:r w:rsidR="006E2CE5">
        <w:rPr>
          <w:rFonts w:ascii="Arial" w:hAnsi="Arial" w:cs="Arial"/>
        </w:rPr>
        <w:t xml:space="preserve"> (Ashby et al, 2014)</w:t>
      </w:r>
      <w:r w:rsidRPr="00EE1323">
        <w:rPr>
          <w:rFonts w:ascii="Arial" w:hAnsi="Arial" w:cs="Arial"/>
        </w:rPr>
        <w:t xml:space="preserve">. Patients with </w:t>
      </w:r>
      <w:r w:rsidR="00362F61">
        <w:rPr>
          <w:rFonts w:ascii="Arial" w:hAnsi="Arial" w:cs="Arial"/>
        </w:rPr>
        <w:t>surgical wounds healing by secondary intention</w:t>
      </w:r>
      <w:r w:rsidR="00362F61" w:rsidRPr="00EE1323">
        <w:rPr>
          <w:rFonts w:ascii="Arial" w:hAnsi="Arial" w:cs="Arial"/>
        </w:rPr>
        <w:t xml:space="preserve"> </w:t>
      </w:r>
      <w:r w:rsidRPr="00EE1323">
        <w:rPr>
          <w:rFonts w:ascii="Arial" w:hAnsi="Arial" w:cs="Arial"/>
        </w:rPr>
        <w:t xml:space="preserve">have </w:t>
      </w:r>
      <w:r w:rsidR="00F30E95" w:rsidRPr="00F30E95">
        <w:rPr>
          <w:rFonts w:ascii="Arial" w:hAnsi="Arial" w:cs="Arial"/>
        </w:rPr>
        <w:t>health-related quality of life</w:t>
      </w:r>
      <w:r w:rsidRPr="00EE1323">
        <w:rPr>
          <w:rFonts w:ascii="Arial" w:hAnsi="Arial" w:cs="Arial"/>
        </w:rPr>
        <w:t xml:space="preserve"> limitations comparable to patients with congestive cardiac failure but are significantly younger</w:t>
      </w:r>
      <w:r w:rsidR="006E2CE5">
        <w:rPr>
          <w:rFonts w:ascii="Arial" w:hAnsi="Arial" w:cs="Arial"/>
        </w:rPr>
        <w:t xml:space="preserve"> (Jenkinson and Layte, 1997)</w:t>
      </w:r>
      <w:r w:rsidRPr="00EE1323">
        <w:rPr>
          <w:rFonts w:ascii="Arial" w:hAnsi="Arial" w:cs="Arial"/>
        </w:rPr>
        <w:t>.</w:t>
      </w:r>
    </w:p>
    <w:p w14:paraId="119920FE" w14:textId="3E12814A" w:rsidR="00A071BE" w:rsidRPr="00EE1323" w:rsidRDefault="00364BEC" w:rsidP="00307A79">
      <w:pPr>
        <w:rPr>
          <w:rFonts w:ascii="Arial" w:hAnsi="Arial" w:cs="Arial"/>
        </w:rPr>
      </w:pPr>
      <w:r w:rsidRPr="00EE1323">
        <w:rPr>
          <w:rFonts w:ascii="Arial" w:hAnsi="Arial" w:cs="Arial"/>
        </w:rPr>
        <w:lastRenderedPageBreak/>
        <w:t xml:space="preserve">Whilst </w:t>
      </w:r>
      <w:r w:rsidR="009F7E47">
        <w:rPr>
          <w:rFonts w:ascii="Arial" w:hAnsi="Arial" w:cs="Arial"/>
        </w:rPr>
        <w:t xml:space="preserve">this study </w:t>
      </w:r>
      <w:r w:rsidRPr="00EE1323">
        <w:rPr>
          <w:rFonts w:ascii="Arial" w:hAnsi="Arial" w:cs="Arial"/>
        </w:rPr>
        <w:t>aimed to recruit as many participants as possible, not all patien</w:t>
      </w:r>
      <w:r w:rsidR="00A83F83" w:rsidRPr="00EE1323">
        <w:rPr>
          <w:rFonts w:ascii="Arial" w:hAnsi="Arial" w:cs="Arial"/>
        </w:rPr>
        <w:t xml:space="preserve">ts approached entered the study. The potential for selection bias is therefore possible, with the </w:t>
      </w:r>
      <w:r w:rsidR="00A071BE" w:rsidRPr="00EE1323">
        <w:rPr>
          <w:rFonts w:ascii="Arial" w:hAnsi="Arial" w:cs="Arial"/>
        </w:rPr>
        <w:t xml:space="preserve">recruited </w:t>
      </w:r>
      <w:r w:rsidR="00A83F83" w:rsidRPr="00EE1323">
        <w:rPr>
          <w:rFonts w:ascii="Arial" w:hAnsi="Arial" w:cs="Arial"/>
        </w:rPr>
        <w:t>subset differing in some systemic way to the wider population</w:t>
      </w:r>
      <w:r w:rsidR="00362F61">
        <w:rPr>
          <w:rFonts w:ascii="Arial" w:hAnsi="Arial" w:cs="Arial"/>
        </w:rPr>
        <w:t xml:space="preserve"> of patients with a surgical wound healing by secondary intention</w:t>
      </w:r>
      <w:r w:rsidR="00A83F83" w:rsidRPr="00EE1323">
        <w:rPr>
          <w:rFonts w:ascii="Arial" w:hAnsi="Arial" w:cs="Arial"/>
        </w:rPr>
        <w:t>. The similarities between patient epidemiology, wound and surgical data in this cohort study t</w:t>
      </w:r>
      <w:r w:rsidR="009F7E47">
        <w:rPr>
          <w:rFonts w:ascii="Arial" w:hAnsi="Arial" w:cs="Arial"/>
        </w:rPr>
        <w:t>o that in</w:t>
      </w:r>
      <w:r w:rsidR="00A83F83" w:rsidRPr="00EE1323">
        <w:rPr>
          <w:rFonts w:ascii="Arial" w:hAnsi="Arial" w:cs="Arial"/>
        </w:rPr>
        <w:t xml:space="preserve"> previous survey</w:t>
      </w:r>
      <w:r w:rsidR="009F7E47">
        <w:rPr>
          <w:rFonts w:ascii="Arial" w:hAnsi="Arial" w:cs="Arial"/>
        </w:rPr>
        <w:t xml:space="preserve"> data</w:t>
      </w:r>
      <w:r w:rsidR="00A83F83" w:rsidRPr="00EE1323">
        <w:rPr>
          <w:rFonts w:ascii="Arial" w:hAnsi="Arial" w:cs="Arial"/>
        </w:rPr>
        <w:t xml:space="preserve"> would seem to argue against this, as the survey data </w:t>
      </w:r>
      <w:r w:rsidR="00A071BE" w:rsidRPr="00EE1323">
        <w:rPr>
          <w:rFonts w:ascii="Arial" w:hAnsi="Arial" w:cs="Arial"/>
        </w:rPr>
        <w:t>did not require consent and was captured away from the bedside</w:t>
      </w:r>
      <w:r w:rsidR="006E2CE5">
        <w:rPr>
          <w:rFonts w:ascii="Arial" w:hAnsi="Arial" w:cs="Arial"/>
        </w:rPr>
        <w:t xml:space="preserve"> (Chetter et al, 2017)</w:t>
      </w:r>
      <w:r w:rsidR="00A071BE" w:rsidRPr="00EE1323">
        <w:rPr>
          <w:rFonts w:ascii="Arial" w:hAnsi="Arial" w:cs="Arial"/>
        </w:rPr>
        <w:t xml:space="preserve">. However the survey findings may have </w:t>
      </w:r>
      <w:r w:rsidR="00900968" w:rsidRPr="00EE1323">
        <w:rPr>
          <w:rFonts w:ascii="Arial" w:hAnsi="Arial" w:cs="Arial"/>
        </w:rPr>
        <w:t xml:space="preserve">promoted focused </w:t>
      </w:r>
      <w:r w:rsidR="00A071BE" w:rsidRPr="00EE1323">
        <w:rPr>
          <w:rFonts w:ascii="Arial" w:hAnsi="Arial" w:cs="Arial"/>
        </w:rPr>
        <w:t xml:space="preserve">recruitment into the cohort study (e.g. sub-speciality specific hospital wards), as some patient groups recognised nationally as having a high incidence of </w:t>
      </w:r>
      <w:r w:rsidR="00362F61">
        <w:rPr>
          <w:rFonts w:ascii="Arial" w:hAnsi="Arial" w:cs="Arial"/>
        </w:rPr>
        <w:t>surgical wounds healing by secondary intention</w:t>
      </w:r>
      <w:r w:rsidR="00362F61" w:rsidRPr="00EE1323">
        <w:rPr>
          <w:rFonts w:ascii="Arial" w:hAnsi="Arial" w:cs="Arial"/>
        </w:rPr>
        <w:t xml:space="preserve"> </w:t>
      </w:r>
      <w:r w:rsidR="00A071BE" w:rsidRPr="00EE1323">
        <w:rPr>
          <w:rFonts w:ascii="Arial" w:hAnsi="Arial" w:cs="Arial"/>
        </w:rPr>
        <w:t xml:space="preserve">(e.g. post caesarean section wounds) seem </w:t>
      </w:r>
      <w:r w:rsidR="00927413" w:rsidRPr="00EE1323">
        <w:rPr>
          <w:rFonts w:ascii="Arial" w:hAnsi="Arial" w:cs="Arial"/>
        </w:rPr>
        <w:t xml:space="preserve">underrepresented </w:t>
      </w:r>
      <w:r w:rsidR="00D77CBB" w:rsidRPr="00EE1323">
        <w:rPr>
          <w:rFonts w:ascii="Arial" w:hAnsi="Arial" w:cs="Arial"/>
        </w:rPr>
        <w:t>in this cohort</w:t>
      </w:r>
      <w:r w:rsidR="006E2CE5">
        <w:rPr>
          <w:rFonts w:ascii="Arial" w:hAnsi="Arial" w:cs="Arial"/>
        </w:rPr>
        <w:t xml:space="preserve"> </w:t>
      </w:r>
      <w:r w:rsidR="006E2CE5" w:rsidRPr="00181ABD">
        <w:rPr>
          <w:rFonts w:ascii="Arial" w:hAnsi="Arial" w:cs="Arial"/>
        </w:rPr>
        <w:t>(Mackeen et al, 2012)</w:t>
      </w:r>
      <w:r w:rsidR="00A071BE" w:rsidRPr="00181ABD">
        <w:rPr>
          <w:rFonts w:ascii="Arial" w:hAnsi="Arial" w:cs="Arial"/>
        </w:rPr>
        <w:t>.</w:t>
      </w:r>
      <w:r w:rsidR="00A071BE" w:rsidRPr="00EE1323">
        <w:rPr>
          <w:rFonts w:ascii="Arial" w:hAnsi="Arial" w:cs="Arial"/>
        </w:rPr>
        <w:t xml:space="preserve"> </w:t>
      </w:r>
    </w:p>
    <w:p w14:paraId="3A935883" w14:textId="55E86B95" w:rsidR="001A4FDD" w:rsidRPr="00EE1323" w:rsidRDefault="009F7E47" w:rsidP="00307A79">
      <w:pPr>
        <w:rPr>
          <w:rFonts w:ascii="Arial" w:hAnsi="Arial" w:cs="Arial"/>
        </w:rPr>
      </w:pPr>
      <w:r>
        <w:rPr>
          <w:rFonts w:ascii="Arial" w:hAnsi="Arial" w:cs="Arial"/>
        </w:rPr>
        <w:t xml:space="preserve">The included </w:t>
      </w:r>
      <w:r w:rsidR="00912C4F" w:rsidRPr="00EE1323">
        <w:rPr>
          <w:rFonts w:ascii="Arial" w:hAnsi="Arial" w:cs="Arial"/>
        </w:rPr>
        <w:t xml:space="preserve">analysis exploring the impact of factors on healing is observational thus it is difficult to draw firm conclusions.  </w:t>
      </w:r>
      <w:r>
        <w:rPr>
          <w:rFonts w:ascii="Arial" w:hAnsi="Arial" w:cs="Arial"/>
        </w:rPr>
        <w:t xml:space="preserve">It is however proposed that </w:t>
      </w:r>
      <w:r w:rsidR="00912C4F" w:rsidRPr="00EE1323">
        <w:rPr>
          <w:rFonts w:ascii="Arial" w:hAnsi="Arial" w:cs="Arial"/>
        </w:rPr>
        <w:t>the reported associations are valid, as in the development</w:t>
      </w:r>
      <w:r w:rsidR="001A4FDD" w:rsidRPr="00EE1323">
        <w:rPr>
          <w:rFonts w:ascii="Arial" w:hAnsi="Arial" w:cs="Arial"/>
        </w:rPr>
        <w:t xml:space="preserve"> phase, </w:t>
      </w:r>
      <w:r>
        <w:rPr>
          <w:rFonts w:ascii="Arial" w:hAnsi="Arial" w:cs="Arial"/>
        </w:rPr>
        <w:t xml:space="preserve">existing </w:t>
      </w:r>
      <w:r w:rsidR="00912C4F" w:rsidRPr="00EE1323">
        <w:rPr>
          <w:rFonts w:ascii="Arial" w:hAnsi="Arial" w:cs="Arial"/>
        </w:rPr>
        <w:t>literature and clinical expertise</w:t>
      </w:r>
      <w:r w:rsidR="001A4FDD" w:rsidRPr="00EE1323">
        <w:rPr>
          <w:rFonts w:ascii="Arial" w:hAnsi="Arial" w:cs="Arial"/>
        </w:rPr>
        <w:t xml:space="preserve"> </w:t>
      </w:r>
      <w:r>
        <w:rPr>
          <w:rFonts w:ascii="Arial" w:hAnsi="Arial" w:cs="Arial"/>
        </w:rPr>
        <w:t xml:space="preserve">were drawn upon </w:t>
      </w:r>
      <w:r w:rsidR="001A4FDD" w:rsidRPr="00EE1323">
        <w:rPr>
          <w:rFonts w:ascii="Arial" w:hAnsi="Arial" w:cs="Arial"/>
        </w:rPr>
        <w:t xml:space="preserve">to ensure all factors with the potential to be prognostic for wound healing were captured. </w:t>
      </w:r>
    </w:p>
    <w:p w14:paraId="327F34E6" w14:textId="71212FEB" w:rsidR="0038102E" w:rsidRPr="00EE1323" w:rsidRDefault="00155657" w:rsidP="0038102E">
      <w:pPr>
        <w:pStyle w:val="CommentText"/>
        <w:rPr>
          <w:rFonts w:ascii="Arial" w:hAnsi="Arial" w:cs="Arial"/>
          <w:sz w:val="22"/>
          <w:szCs w:val="22"/>
          <w:lang w:val="en-GB"/>
        </w:rPr>
      </w:pPr>
      <w:r>
        <w:rPr>
          <w:rFonts w:ascii="Arial" w:hAnsi="Arial" w:cs="Arial"/>
          <w:sz w:val="22"/>
          <w:szCs w:val="22"/>
          <w:lang w:val="en-GB"/>
        </w:rPr>
        <w:t>The researchers have</w:t>
      </w:r>
      <w:r w:rsidR="00BE67AC" w:rsidRPr="00EE1323">
        <w:rPr>
          <w:rFonts w:ascii="Arial" w:hAnsi="Arial" w:cs="Arial"/>
          <w:sz w:val="22"/>
          <w:szCs w:val="22"/>
        </w:rPr>
        <w:t xml:space="preserve"> formally identified and characterised a previously poorly researched population of patients with a relatively common problem</w:t>
      </w:r>
      <w:r w:rsidR="00B3676D" w:rsidRPr="00EE1323">
        <w:rPr>
          <w:rFonts w:ascii="Arial" w:hAnsi="Arial" w:cs="Arial"/>
          <w:sz w:val="22"/>
          <w:szCs w:val="22"/>
        </w:rPr>
        <w:t xml:space="preserve">. This is a relatively young population with a </w:t>
      </w:r>
      <w:r w:rsidR="001346A7" w:rsidRPr="00EE1323">
        <w:rPr>
          <w:rFonts w:ascii="Arial" w:hAnsi="Arial" w:cs="Arial"/>
          <w:sz w:val="22"/>
          <w:szCs w:val="22"/>
        </w:rPr>
        <w:t>condition that</w:t>
      </w:r>
      <w:r w:rsidR="00BE67AC" w:rsidRPr="00EE1323">
        <w:rPr>
          <w:rFonts w:ascii="Arial" w:hAnsi="Arial" w:cs="Arial"/>
          <w:sz w:val="22"/>
          <w:szCs w:val="22"/>
        </w:rPr>
        <w:t xml:space="preserve"> significantly impairs </w:t>
      </w:r>
      <w:r w:rsidR="00362F61">
        <w:rPr>
          <w:rFonts w:ascii="Arial" w:hAnsi="Arial" w:cs="Arial"/>
          <w:sz w:val="22"/>
          <w:szCs w:val="22"/>
          <w:lang w:val="en-GB"/>
        </w:rPr>
        <w:t>quality of life</w:t>
      </w:r>
      <w:r w:rsidR="00BE67AC" w:rsidRPr="00EE1323">
        <w:rPr>
          <w:rFonts w:ascii="Arial" w:hAnsi="Arial" w:cs="Arial"/>
          <w:sz w:val="22"/>
          <w:szCs w:val="22"/>
        </w:rPr>
        <w:t>, and is associated with a potentially high resource use given the prolonged time to healing, treatments used, and incidence of re-hospitalisation / re-intervention.</w:t>
      </w:r>
      <w:r w:rsidR="00B3676D" w:rsidRPr="00EE1323">
        <w:rPr>
          <w:rFonts w:ascii="Arial" w:hAnsi="Arial" w:cs="Arial"/>
          <w:sz w:val="22"/>
          <w:szCs w:val="22"/>
        </w:rPr>
        <w:t xml:space="preserve"> </w:t>
      </w:r>
      <w:r w:rsidR="001346A7" w:rsidRPr="00EE1323">
        <w:rPr>
          <w:rFonts w:ascii="Arial" w:hAnsi="Arial" w:cs="Arial"/>
          <w:sz w:val="22"/>
          <w:szCs w:val="22"/>
        </w:rPr>
        <w:t>W</w:t>
      </w:r>
      <w:r w:rsidR="002E731A" w:rsidRPr="00EE1323">
        <w:rPr>
          <w:rFonts w:ascii="Arial" w:hAnsi="Arial" w:cs="Arial"/>
          <w:sz w:val="22"/>
          <w:szCs w:val="22"/>
        </w:rPr>
        <w:t xml:space="preserve">ound healing </w:t>
      </w:r>
      <w:r w:rsidR="00B3676D" w:rsidRPr="00EE1323">
        <w:rPr>
          <w:rFonts w:ascii="Arial" w:hAnsi="Arial" w:cs="Arial"/>
          <w:sz w:val="22"/>
          <w:szCs w:val="22"/>
        </w:rPr>
        <w:t>is associated with significant</w:t>
      </w:r>
      <w:r w:rsidR="002E731A" w:rsidRPr="00EE1323">
        <w:rPr>
          <w:rFonts w:ascii="Arial" w:hAnsi="Arial" w:cs="Arial"/>
          <w:sz w:val="22"/>
          <w:szCs w:val="22"/>
        </w:rPr>
        <w:t xml:space="preserve"> </w:t>
      </w:r>
      <w:r w:rsidR="00362F61">
        <w:rPr>
          <w:rFonts w:ascii="Arial" w:hAnsi="Arial" w:cs="Arial"/>
          <w:sz w:val="22"/>
          <w:szCs w:val="22"/>
          <w:lang w:val="en-GB"/>
        </w:rPr>
        <w:t>quality of life</w:t>
      </w:r>
      <w:r w:rsidR="00B3676D" w:rsidRPr="00EE1323">
        <w:rPr>
          <w:rFonts w:ascii="Arial" w:hAnsi="Arial" w:cs="Arial"/>
          <w:sz w:val="22"/>
          <w:szCs w:val="22"/>
        </w:rPr>
        <w:t xml:space="preserve"> </w:t>
      </w:r>
      <w:r w:rsidR="001346A7" w:rsidRPr="00EE1323">
        <w:rPr>
          <w:rFonts w:ascii="Arial" w:hAnsi="Arial" w:cs="Arial"/>
          <w:sz w:val="22"/>
          <w:szCs w:val="22"/>
        </w:rPr>
        <w:t>improvement</w:t>
      </w:r>
      <w:r w:rsidR="002E731A" w:rsidRPr="00EE1323">
        <w:rPr>
          <w:rFonts w:ascii="Arial" w:hAnsi="Arial" w:cs="Arial"/>
          <w:sz w:val="22"/>
          <w:szCs w:val="22"/>
        </w:rPr>
        <w:t xml:space="preserve">. It is therefore essential that future management is evidence based and focused on accelerating healing. </w:t>
      </w:r>
      <w:r w:rsidR="0038102E" w:rsidRPr="00EE1323">
        <w:rPr>
          <w:rFonts w:ascii="Arial" w:hAnsi="Arial" w:cs="Arial"/>
          <w:sz w:val="22"/>
          <w:szCs w:val="22"/>
        </w:rPr>
        <w:t xml:space="preserve"> Potentially modifiable p</w:t>
      </w:r>
      <w:r w:rsidR="002E731A" w:rsidRPr="00EE1323">
        <w:rPr>
          <w:rFonts w:ascii="Arial" w:hAnsi="Arial" w:cs="Arial"/>
          <w:sz w:val="22"/>
          <w:szCs w:val="22"/>
        </w:rPr>
        <w:t>atient and wound factors</w:t>
      </w:r>
      <w:r w:rsidR="001346A7" w:rsidRPr="00EE1323">
        <w:rPr>
          <w:rFonts w:ascii="Arial" w:hAnsi="Arial" w:cs="Arial"/>
          <w:sz w:val="22"/>
          <w:szCs w:val="22"/>
        </w:rPr>
        <w:t xml:space="preserve"> with </w:t>
      </w:r>
      <w:r w:rsidR="002E731A" w:rsidRPr="00EE1323">
        <w:rPr>
          <w:rFonts w:ascii="Arial" w:hAnsi="Arial" w:cs="Arial"/>
          <w:sz w:val="22"/>
          <w:szCs w:val="22"/>
        </w:rPr>
        <w:t>prognostic implications for wound healing have been clearly identified</w:t>
      </w:r>
      <w:r w:rsidR="001346A7" w:rsidRPr="00EE1323">
        <w:rPr>
          <w:rFonts w:ascii="Arial" w:hAnsi="Arial" w:cs="Arial"/>
          <w:sz w:val="22"/>
          <w:szCs w:val="22"/>
        </w:rPr>
        <w:t xml:space="preserve">. These are </w:t>
      </w:r>
      <w:r w:rsidR="0038102E" w:rsidRPr="00EE1323">
        <w:rPr>
          <w:rFonts w:ascii="Arial" w:hAnsi="Arial" w:cs="Arial"/>
          <w:sz w:val="22"/>
          <w:szCs w:val="22"/>
        </w:rPr>
        <w:t xml:space="preserve">not only clinically important but may also </w:t>
      </w:r>
      <w:r w:rsidR="001346A7" w:rsidRPr="00EE1323">
        <w:rPr>
          <w:rFonts w:ascii="Arial" w:hAnsi="Arial" w:cs="Arial"/>
          <w:sz w:val="22"/>
          <w:szCs w:val="22"/>
        </w:rPr>
        <w:t xml:space="preserve">represent future treatment targets </w:t>
      </w:r>
      <w:r w:rsidR="0038102E" w:rsidRPr="00EE1323">
        <w:rPr>
          <w:rFonts w:ascii="Arial" w:hAnsi="Arial" w:cs="Arial"/>
          <w:sz w:val="22"/>
          <w:szCs w:val="22"/>
        </w:rPr>
        <w:t xml:space="preserve">to </w:t>
      </w:r>
      <w:r w:rsidR="001346A7" w:rsidRPr="00EE1323">
        <w:rPr>
          <w:rFonts w:ascii="Arial" w:hAnsi="Arial" w:cs="Arial"/>
          <w:sz w:val="22"/>
          <w:szCs w:val="22"/>
        </w:rPr>
        <w:t xml:space="preserve">accelerate </w:t>
      </w:r>
      <w:r w:rsidR="0038102E" w:rsidRPr="00EE1323">
        <w:rPr>
          <w:rFonts w:ascii="Arial" w:hAnsi="Arial" w:cs="Arial"/>
          <w:sz w:val="22"/>
          <w:szCs w:val="22"/>
        </w:rPr>
        <w:t>healing</w:t>
      </w:r>
      <w:r w:rsidR="0038102E" w:rsidRPr="00EE1323">
        <w:rPr>
          <w:rFonts w:ascii="Arial" w:hAnsi="Arial" w:cs="Arial"/>
          <w:sz w:val="22"/>
          <w:szCs w:val="22"/>
          <w:lang w:val="en-GB"/>
        </w:rPr>
        <w:t>. The highly variable observed time to healing highlights the extensive chronicity of these wounds. This is important to ensure that patients and carers have realistic expectations in relation to wound healing.</w:t>
      </w:r>
    </w:p>
    <w:p w14:paraId="69852FEF" w14:textId="1983203C" w:rsidR="00114C4A" w:rsidRPr="00EE1323" w:rsidRDefault="00BE67AC" w:rsidP="00307A79">
      <w:pPr>
        <w:rPr>
          <w:rFonts w:ascii="Arial" w:hAnsi="Arial" w:cs="Arial"/>
        </w:rPr>
      </w:pPr>
      <w:r w:rsidRPr="00EE1323">
        <w:rPr>
          <w:rFonts w:ascii="Arial" w:hAnsi="Arial" w:cs="Arial"/>
        </w:rPr>
        <w:t>This is a researchable population</w:t>
      </w:r>
      <w:r w:rsidR="00114C4A" w:rsidRPr="00EE1323">
        <w:rPr>
          <w:rFonts w:ascii="Arial" w:hAnsi="Arial" w:cs="Arial"/>
        </w:rPr>
        <w:t xml:space="preserve">. Previously </w:t>
      </w:r>
      <w:r w:rsidR="00D77CBB" w:rsidRPr="00EE1323">
        <w:rPr>
          <w:rFonts w:ascii="Arial" w:hAnsi="Arial" w:cs="Arial"/>
        </w:rPr>
        <w:t xml:space="preserve">it has been difficult to get an overall view of this patient population, as </w:t>
      </w:r>
      <w:r w:rsidR="00114C4A" w:rsidRPr="00EE1323">
        <w:rPr>
          <w:rFonts w:ascii="Arial" w:hAnsi="Arial" w:cs="Arial"/>
        </w:rPr>
        <w:t>these wounds have not been considered collectively</w:t>
      </w:r>
      <w:r w:rsidR="00D77CBB" w:rsidRPr="00EE1323">
        <w:rPr>
          <w:rFonts w:ascii="Arial" w:hAnsi="Arial" w:cs="Arial"/>
        </w:rPr>
        <w:t>. Excellent recruitment rates were achieved, l</w:t>
      </w:r>
      <w:r w:rsidR="00B17240" w:rsidRPr="00EE1323">
        <w:rPr>
          <w:rFonts w:ascii="Arial" w:hAnsi="Arial" w:cs="Arial"/>
        </w:rPr>
        <w:t xml:space="preserve">oss to follow up was low and questionnaire completion rates were acceptable </w:t>
      </w:r>
      <w:r w:rsidR="00A876B4" w:rsidRPr="00EE1323">
        <w:rPr>
          <w:rFonts w:ascii="Arial" w:hAnsi="Arial" w:cs="Arial"/>
        </w:rPr>
        <w:t>and similar to those previously reported for wound / ulcer trials</w:t>
      </w:r>
      <w:r w:rsidR="00927413" w:rsidRPr="00EE1323">
        <w:rPr>
          <w:rFonts w:ascii="Arial" w:hAnsi="Arial" w:cs="Arial"/>
          <w:vertAlign w:val="superscript"/>
        </w:rPr>
        <w:t>3</w:t>
      </w:r>
      <w:r w:rsidR="009C20FF">
        <w:rPr>
          <w:rFonts w:ascii="Arial" w:hAnsi="Arial" w:cs="Arial"/>
          <w:vertAlign w:val="superscript"/>
        </w:rPr>
        <w:t>9</w:t>
      </w:r>
      <w:r w:rsidR="00927413" w:rsidRPr="00EE1323">
        <w:rPr>
          <w:rFonts w:ascii="Arial" w:hAnsi="Arial" w:cs="Arial"/>
        </w:rPr>
        <w:t>.</w:t>
      </w:r>
      <w:r w:rsidR="00A876B4" w:rsidRPr="00EE1323">
        <w:rPr>
          <w:rFonts w:ascii="Arial" w:hAnsi="Arial" w:cs="Arial"/>
        </w:rPr>
        <w:t xml:space="preserve"> </w:t>
      </w:r>
    </w:p>
    <w:p w14:paraId="358CCD19" w14:textId="724180B1" w:rsidR="00F1341A" w:rsidRPr="00EE1323" w:rsidRDefault="00155657" w:rsidP="0005312F">
      <w:pPr>
        <w:pStyle w:val="CommentText"/>
        <w:rPr>
          <w:rFonts w:ascii="Arial" w:hAnsi="Arial" w:cs="Arial"/>
          <w:sz w:val="22"/>
          <w:szCs w:val="22"/>
          <w:lang w:val="en-GB"/>
        </w:rPr>
      </w:pPr>
      <w:r>
        <w:rPr>
          <w:rFonts w:ascii="Arial" w:hAnsi="Arial" w:cs="Arial"/>
          <w:sz w:val="22"/>
          <w:szCs w:val="22"/>
          <w:lang w:val="en-GB"/>
        </w:rPr>
        <w:t>M</w:t>
      </w:r>
      <w:r w:rsidR="0005312F" w:rsidRPr="00EE1323">
        <w:rPr>
          <w:rFonts w:ascii="Arial" w:hAnsi="Arial" w:cs="Arial"/>
          <w:sz w:val="22"/>
          <w:szCs w:val="22"/>
          <w:lang w:val="en-GB"/>
        </w:rPr>
        <w:t xml:space="preserve">any factors that will help guide the design </w:t>
      </w:r>
      <w:r w:rsidR="00D77E6E" w:rsidRPr="00EE1323">
        <w:rPr>
          <w:rFonts w:ascii="Arial" w:hAnsi="Arial" w:cs="Arial"/>
          <w:sz w:val="22"/>
          <w:szCs w:val="22"/>
          <w:lang w:val="en-GB"/>
        </w:rPr>
        <w:t xml:space="preserve">and planning </w:t>
      </w:r>
      <w:r w:rsidR="0005312F" w:rsidRPr="00EE1323">
        <w:rPr>
          <w:rFonts w:ascii="Arial" w:hAnsi="Arial" w:cs="Arial"/>
          <w:sz w:val="22"/>
          <w:szCs w:val="22"/>
          <w:lang w:val="en-GB"/>
        </w:rPr>
        <w:t>of future research studie</w:t>
      </w:r>
      <w:r w:rsidR="008F1968">
        <w:rPr>
          <w:rFonts w:ascii="Arial" w:hAnsi="Arial" w:cs="Arial"/>
          <w:sz w:val="22"/>
          <w:szCs w:val="22"/>
          <w:lang w:val="en-GB"/>
        </w:rPr>
        <w:t>s</w:t>
      </w:r>
      <w:r>
        <w:rPr>
          <w:rFonts w:ascii="Arial" w:hAnsi="Arial" w:cs="Arial"/>
          <w:sz w:val="22"/>
          <w:szCs w:val="22"/>
          <w:lang w:val="en-GB"/>
        </w:rPr>
        <w:t xml:space="preserve"> have been identified</w:t>
      </w:r>
      <w:r w:rsidR="008F1968">
        <w:rPr>
          <w:rFonts w:ascii="Arial" w:hAnsi="Arial" w:cs="Arial"/>
          <w:sz w:val="22"/>
          <w:szCs w:val="22"/>
          <w:lang w:val="en-GB"/>
        </w:rPr>
        <w:t xml:space="preserve">. This is crucial to ensuring robust evidence for </w:t>
      </w:r>
      <w:r w:rsidR="00362F61" w:rsidRPr="00362F61">
        <w:rPr>
          <w:rFonts w:ascii="Arial" w:hAnsi="Arial" w:cs="Arial"/>
        </w:rPr>
        <w:t xml:space="preserve"> </w:t>
      </w:r>
      <w:r w:rsidR="008F1968">
        <w:rPr>
          <w:rFonts w:ascii="Arial" w:hAnsi="Arial" w:cs="Arial"/>
          <w:sz w:val="22"/>
          <w:szCs w:val="22"/>
          <w:lang w:val="en-GB"/>
        </w:rPr>
        <w:t xml:space="preserve">treatment effectiveness is established, given the limited evidence for treatment effectiveness at present </w:t>
      </w:r>
      <w:r w:rsidR="006E2CE5" w:rsidRPr="006E2CE5">
        <w:rPr>
          <w:rFonts w:ascii="Arial" w:hAnsi="Arial" w:cs="Arial"/>
          <w:sz w:val="22"/>
        </w:rPr>
        <w:t>(Dumville et al, 2015; Norman et al, 2016; Vermulen et al, 2005).</w:t>
      </w:r>
      <w:r w:rsidR="0005312F" w:rsidRPr="006E2CE5">
        <w:rPr>
          <w:rFonts w:ascii="Arial" w:hAnsi="Arial" w:cs="Arial"/>
          <w:sz w:val="24"/>
          <w:szCs w:val="22"/>
          <w:lang w:val="en-GB"/>
        </w:rPr>
        <w:t xml:space="preserve"> </w:t>
      </w:r>
      <w:r w:rsidR="00D77E6E" w:rsidRPr="00EE1323">
        <w:rPr>
          <w:rFonts w:ascii="Arial" w:hAnsi="Arial" w:cs="Arial"/>
          <w:sz w:val="22"/>
          <w:szCs w:val="22"/>
          <w:lang w:val="en-GB"/>
        </w:rPr>
        <w:t xml:space="preserve">The recruitment data and healing outcomes will inform planned duration of recruitment and follow up. Identification of surgical specialities </w:t>
      </w:r>
      <w:r w:rsidR="00F1341A" w:rsidRPr="00EE1323">
        <w:rPr>
          <w:rFonts w:ascii="Arial" w:hAnsi="Arial" w:cs="Arial"/>
          <w:sz w:val="22"/>
          <w:szCs w:val="22"/>
          <w:lang w:val="en-GB"/>
        </w:rPr>
        <w:t xml:space="preserve">most frequently associated with </w:t>
      </w:r>
      <w:r w:rsidR="00D77E6E" w:rsidRPr="00EE1323">
        <w:rPr>
          <w:rFonts w:ascii="Arial" w:hAnsi="Arial" w:cs="Arial"/>
          <w:sz w:val="22"/>
          <w:szCs w:val="22"/>
          <w:lang w:val="en-GB"/>
        </w:rPr>
        <w:t>these wounds will facilitate targeted and efficient recruitment strategies</w:t>
      </w:r>
      <w:r w:rsidR="009C77D3" w:rsidRPr="00EE1323">
        <w:rPr>
          <w:rFonts w:ascii="Arial" w:hAnsi="Arial" w:cs="Arial"/>
          <w:sz w:val="22"/>
          <w:szCs w:val="22"/>
          <w:lang w:val="en-GB"/>
        </w:rPr>
        <w:t xml:space="preserve">, and the broad groups of patients recruited </w:t>
      </w:r>
      <w:r w:rsidR="0078016D" w:rsidRPr="00EE1323">
        <w:rPr>
          <w:rFonts w:ascii="Arial" w:hAnsi="Arial" w:cs="Arial"/>
          <w:sz w:val="22"/>
          <w:szCs w:val="22"/>
          <w:lang w:val="en-GB"/>
        </w:rPr>
        <w:t xml:space="preserve">to this study </w:t>
      </w:r>
      <w:r w:rsidR="009C77D3" w:rsidRPr="00EE1323">
        <w:rPr>
          <w:rFonts w:ascii="Arial" w:hAnsi="Arial" w:cs="Arial"/>
          <w:sz w:val="22"/>
          <w:szCs w:val="22"/>
          <w:lang w:val="en-GB"/>
        </w:rPr>
        <w:t>ha</w:t>
      </w:r>
      <w:r w:rsidR="0078016D" w:rsidRPr="00EE1323">
        <w:rPr>
          <w:rFonts w:ascii="Arial" w:hAnsi="Arial" w:cs="Arial"/>
          <w:sz w:val="22"/>
          <w:szCs w:val="22"/>
          <w:lang w:val="en-GB"/>
        </w:rPr>
        <w:t>ve</w:t>
      </w:r>
      <w:r w:rsidR="009C77D3" w:rsidRPr="00EE1323">
        <w:rPr>
          <w:rFonts w:ascii="Arial" w:hAnsi="Arial" w:cs="Arial"/>
          <w:sz w:val="22"/>
          <w:szCs w:val="22"/>
          <w:lang w:val="en-GB"/>
        </w:rPr>
        <w:t xml:space="preserve"> identified populations of relevance for future research</w:t>
      </w:r>
      <w:r w:rsidR="00F1341A" w:rsidRPr="00EE1323">
        <w:rPr>
          <w:rFonts w:ascii="Arial" w:hAnsi="Arial" w:cs="Arial"/>
          <w:sz w:val="22"/>
          <w:szCs w:val="22"/>
          <w:lang w:val="en-GB"/>
        </w:rPr>
        <w:t xml:space="preserve">. </w:t>
      </w:r>
      <w:r w:rsidR="009C77D3" w:rsidRPr="00EE1323">
        <w:rPr>
          <w:rFonts w:ascii="Arial" w:hAnsi="Arial" w:cs="Arial"/>
          <w:sz w:val="22"/>
          <w:szCs w:val="22"/>
          <w:lang w:val="en-GB"/>
        </w:rPr>
        <w:t>The</w:t>
      </w:r>
      <w:r w:rsidR="0038102E" w:rsidRPr="00EE1323">
        <w:rPr>
          <w:rFonts w:ascii="Arial" w:hAnsi="Arial" w:cs="Arial"/>
          <w:sz w:val="22"/>
          <w:szCs w:val="22"/>
          <w:lang w:val="en-GB"/>
        </w:rPr>
        <w:t xml:space="preserve"> prognostic factors for wound healing </w:t>
      </w:r>
      <w:r w:rsidR="00F1341A" w:rsidRPr="00EE1323">
        <w:rPr>
          <w:rFonts w:ascii="Arial" w:hAnsi="Arial" w:cs="Arial"/>
          <w:sz w:val="22"/>
          <w:szCs w:val="22"/>
          <w:lang w:val="en-GB"/>
        </w:rPr>
        <w:t xml:space="preserve">highlight potential areas for randomisation stratification in future trials. </w:t>
      </w:r>
    </w:p>
    <w:p w14:paraId="59DB2ED3" w14:textId="45E50FDA" w:rsidR="002962B3" w:rsidRDefault="002F3E72" w:rsidP="005D1202">
      <w:pPr>
        <w:pStyle w:val="CommentText"/>
        <w:rPr>
          <w:rFonts w:ascii="Arial" w:hAnsi="Arial" w:cs="Arial"/>
          <w:sz w:val="22"/>
          <w:szCs w:val="22"/>
          <w:lang w:val="en-GB"/>
        </w:rPr>
      </w:pPr>
      <w:r w:rsidRPr="00EE1323">
        <w:rPr>
          <w:rFonts w:ascii="Arial" w:hAnsi="Arial" w:cs="Arial"/>
          <w:sz w:val="22"/>
          <w:szCs w:val="22"/>
          <w:lang w:val="en-GB"/>
        </w:rPr>
        <w:t xml:space="preserve">Finally, a wide variety of dressings </w:t>
      </w:r>
      <w:r w:rsidR="0005255A" w:rsidRPr="00EE1323">
        <w:rPr>
          <w:rFonts w:ascii="Arial" w:hAnsi="Arial" w:cs="Arial"/>
          <w:sz w:val="22"/>
          <w:szCs w:val="22"/>
          <w:lang w:val="en-GB"/>
        </w:rPr>
        <w:t xml:space="preserve">was </w:t>
      </w:r>
      <w:r w:rsidRPr="00EE1323">
        <w:rPr>
          <w:rFonts w:ascii="Arial" w:hAnsi="Arial" w:cs="Arial"/>
          <w:sz w:val="22"/>
          <w:szCs w:val="22"/>
          <w:lang w:val="en-GB"/>
        </w:rPr>
        <w:t xml:space="preserve">used to treat these wounds and changes in dressing type were common. </w:t>
      </w:r>
      <w:r w:rsidR="007B76EE" w:rsidRPr="00EE1323">
        <w:rPr>
          <w:rFonts w:ascii="Arial" w:hAnsi="Arial" w:cs="Arial"/>
          <w:sz w:val="22"/>
          <w:szCs w:val="22"/>
          <w:lang w:val="en-GB"/>
        </w:rPr>
        <w:t xml:space="preserve">The use of </w:t>
      </w:r>
      <w:r w:rsidR="007B76EE" w:rsidRPr="00EE1323">
        <w:rPr>
          <w:rFonts w:ascii="Arial" w:hAnsi="Arial" w:cs="Arial"/>
          <w:sz w:val="22"/>
          <w:szCs w:val="22"/>
        </w:rPr>
        <w:t>a</w:t>
      </w:r>
      <w:r w:rsidRPr="00EE1323">
        <w:rPr>
          <w:rFonts w:ascii="Arial" w:hAnsi="Arial" w:cs="Arial"/>
          <w:sz w:val="22"/>
          <w:szCs w:val="22"/>
        </w:rPr>
        <w:t xml:space="preserve">ntimicrobial dressings and </w:t>
      </w:r>
      <w:r w:rsidR="00362F61">
        <w:rPr>
          <w:rFonts w:ascii="Arial" w:hAnsi="Arial" w:cs="Arial"/>
          <w:sz w:val="22"/>
          <w:szCs w:val="22"/>
          <w:lang w:val="en-GB"/>
        </w:rPr>
        <w:t>Negative Pressure Wound Therapy</w:t>
      </w:r>
      <w:r w:rsidR="00362F61" w:rsidRPr="00EE1323">
        <w:rPr>
          <w:rFonts w:ascii="Arial" w:hAnsi="Arial" w:cs="Arial"/>
          <w:sz w:val="22"/>
          <w:szCs w:val="22"/>
        </w:rPr>
        <w:t xml:space="preserve"> </w:t>
      </w:r>
      <w:r w:rsidRPr="00EE1323">
        <w:rPr>
          <w:rFonts w:ascii="Arial" w:hAnsi="Arial" w:cs="Arial"/>
          <w:sz w:val="22"/>
          <w:szCs w:val="22"/>
        </w:rPr>
        <w:t xml:space="preserve">were </w:t>
      </w:r>
      <w:r w:rsidR="007B76EE" w:rsidRPr="00EE1323">
        <w:rPr>
          <w:rFonts w:ascii="Arial" w:hAnsi="Arial" w:cs="Arial"/>
          <w:sz w:val="22"/>
          <w:szCs w:val="22"/>
        </w:rPr>
        <w:t>partic</w:t>
      </w:r>
      <w:r w:rsidR="002962B3" w:rsidRPr="00EE1323">
        <w:rPr>
          <w:rFonts w:ascii="Arial" w:hAnsi="Arial" w:cs="Arial"/>
          <w:sz w:val="22"/>
          <w:szCs w:val="22"/>
        </w:rPr>
        <w:t>ularly prevalent in this cohort</w:t>
      </w:r>
      <w:r w:rsidR="008F1968">
        <w:rPr>
          <w:rFonts w:ascii="Arial" w:hAnsi="Arial" w:cs="Arial"/>
          <w:sz w:val="22"/>
          <w:szCs w:val="22"/>
          <w:lang w:val="en-GB"/>
        </w:rPr>
        <w:t xml:space="preserve">, despite the </w:t>
      </w:r>
      <w:r w:rsidRPr="00EE1323">
        <w:rPr>
          <w:rFonts w:ascii="Arial" w:hAnsi="Arial" w:cs="Arial"/>
          <w:sz w:val="22"/>
          <w:szCs w:val="22"/>
        </w:rPr>
        <w:t xml:space="preserve">paucity of evidence to support </w:t>
      </w:r>
      <w:r w:rsidR="007B76EE" w:rsidRPr="00EE1323">
        <w:rPr>
          <w:rFonts w:ascii="Arial" w:hAnsi="Arial" w:cs="Arial"/>
          <w:sz w:val="22"/>
          <w:szCs w:val="22"/>
        </w:rPr>
        <w:t xml:space="preserve">their </w:t>
      </w:r>
      <w:r w:rsidRPr="00EE1323">
        <w:rPr>
          <w:rFonts w:ascii="Arial" w:hAnsi="Arial" w:cs="Arial"/>
          <w:sz w:val="22"/>
          <w:szCs w:val="22"/>
        </w:rPr>
        <w:t>efficacy</w:t>
      </w:r>
      <w:r w:rsidR="006E2CE5">
        <w:rPr>
          <w:rFonts w:ascii="Arial" w:hAnsi="Arial" w:cs="Arial"/>
          <w:sz w:val="22"/>
          <w:szCs w:val="22"/>
          <w:lang w:val="en-GB"/>
        </w:rPr>
        <w:t xml:space="preserve"> (Mangram et al, 1999; Norman et al, 2016)</w:t>
      </w:r>
      <w:r w:rsidR="008F1968">
        <w:rPr>
          <w:rFonts w:ascii="Arial" w:hAnsi="Arial" w:cs="Arial"/>
          <w:sz w:val="22"/>
          <w:szCs w:val="22"/>
          <w:lang w:val="en-GB"/>
        </w:rPr>
        <w:t>.</w:t>
      </w:r>
      <w:r w:rsidR="00181ABD">
        <w:rPr>
          <w:rFonts w:ascii="Arial" w:hAnsi="Arial" w:cs="Arial"/>
          <w:sz w:val="22"/>
          <w:szCs w:val="22"/>
          <w:lang w:val="en-GB"/>
        </w:rPr>
        <w:t xml:space="preserve"> Fu</w:t>
      </w:r>
      <w:r w:rsidR="002962B3" w:rsidRPr="00EE1323">
        <w:rPr>
          <w:rFonts w:ascii="Arial" w:hAnsi="Arial" w:cs="Arial"/>
          <w:sz w:val="22"/>
          <w:szCs w:val="22"/>
        </w:rPr>
        <w:t>rther research</w:t>
      </w:r>
      <w:r w:rsidR="008F1968">
        <w:rPr>
          <w:rFonts w:ascii="Arial" w:hAnsi="Arial" w:cs="Arial"/>
          <w:sz w:val="22"/>
          <w:szCs w:val="22"/>
          <w:lang w:val="en-GB"/>
        </w:rPr>
        <w:t>,</w:t>
      </w:r>
      <w:r w:rsidR="002962B3" w:rsidRPr="00EE1323">
        <w:rPr>
          <w:rFonts w:ascii="Arial" w:hAnsi="Arial" w:cs="Arial"/>
          <w:sz w:val="22"/>
          <w:szCs w:val="22"/>
        </w:rPr>
        <w:t xml:space="preserve"> in the form </w:t>
      </w:r>
      <w:r w:rsidR="002962B3" w:rsidRPr="001A79A5">
        <w:rPr>
          <w:rFonts w:ascii="Arial" w:hAnsi="Arial" w:cs="Arial"/>
          <w:sz w:val="22"/>
          <w:szCs w:val="22"/>
        </w:rPr>
        <w:t xml:space="preserve">of </w:t>
      </w:r>
      <w:r w:rsidR="001A79A5" w:rsidRPr="001A79A5">
        <w:rPr>
          <w:rFonts w:ascii="Arial" w:hAnsi="Arial" w:cs="Arial"/>
          <w:sz w:val="22"/>
          <w:szCs w:val="22"/>
        </w:rPr>
        <w:lastRenderedPageBreak/>
        <w:t>high quality trial</w:t>
      </w:r>
      <w:r w:rsidR="008F1968">
        <w:rPr>
          <w:rFonts w:ascii="Arial" w:hAnsi="Arial" w:cs="Arial"/>
          <w:sz w:val="22"/>
          <w:szCs w:val="22"/>
          <w:lang w:val="en-GB"/>
        </w:rPr>
        <w:t>s, are</w:t>
      </w:r>
      <w:r w:rsidR="001A79A5" w:rsidRPr="001A79A5">
        <w:rPr>
          <w:rFonts w:ascii="Arial" w:hAnsi="Arial" w:cs="Arial"/>
          <w:sz w:val="22"/>
          <w:szCs w:val="22"/>
        </w:rPr>
        <w:t xml:space="preserve"> required to investigate their effect on wound infection and healing</w:t>
      </w:r>
      <w:r w:rsidR="008F1968">
        <w:rPr>
          <w:rFonts w:ascii="Arial" w:hAnsi="Arial" w:cs="Arial"/>
          <w:sz w:val="22"/>
          <w:szCs w:val="22"/>
          <w:lang w:val="en-GB"/>
        </w:rPr>
        <w:t>, and so establish definitive evidence on which treatment choice can be based</w:t>
      </w:r>
      <w:r w:rsidR="001A79A5" w:rsidRPr="001A79A5">
        <w:rPr>
          <w:rFonts w:ascii="Arial" w:hAnsi="Arial" w:cs="Arial"/>
          <w:sz w:val="22"/>
          <w:szCs w:val="22"/>
        </w:rPr>
        <w:t>.</w:t>
      </w:r>
      <w:r w:rsidR="008F1968">
        <w:rPr>
          <w:rFonts w:ascii="Arial" w:hAnsi="Arial" w:cs="Arial"/>
          <w:sz w:val="22"/>
          <w:szCs w:val="22"/>
          <w:lang w:val="en-GB"/>
        </w:rPr>
        <w:t xml:space="preserve"> </w:t>
      </w:r>
    </w:p>
    <w:p w14:paraId="1D916F60" w14:textId="55F30228" w:rsidR="00302058" w:rsidRPr="008F1968" w:rsidRDefault="00155657" w:rsidP="005D1202">
      <w:pPr>
        <w:pStyle w:val="CommentText"/>
        <w:rPr>
          <w:rFonts w:ascii="Arial" w:hAnsi="Arial" w:cs="Arial"/>
          <w:i/>
          <w:sz w:val="22"/>
          <w:szCs w:val="22"/>
        </w:rPr>
      </w:pPr>
      <w:r>
        <w:rPr>
          <w:rFonts w:ascii="Arial" w:hAnsi="Arial" w:cs="Arial"/>
          <w:sz w:val="22"/>
          <w:szCs w:val="22"/>
          <w:lang w:val="en-GB"/>
        </w:rPr>
        <w:t>M</w:t>
      </w:r>
      <w:r w:rsidR="00302058">
        <w:rPr>
          <w:rFonts w:ascii="Arial" w:hAnsi="Arial" w:cs="Arial"/>
          <w:sz w:val="22"/>
          <w:szCs w:val="22"/>
          <w:lang w:val="en-GB"/>
        </w:rPr>
        <w:t>any factors</w:t>
      </w:r>
      <w:r>
        <w:rPr>
          <w:rFonts w:ascii="Arial" w:hAnsi="Arial" w:cs="Arial"/>
          <w:sz w:val="22"/>
          <w:szCs w:val="22"/>
          <w:lang w:val="en-GB"/>
        </w:rPr>
        <w:t xml:space="preserve"> have also been identified</w:t>
      </w:r>
      <w:r w:rsidR="00302058">
        <w:rPr>
          <w:rFonts w:ascii="Arial" w:hAnsi="Arial" w:cs="Arial"/>
          <w:sz w:val="22"/>
          <w:szCs w:val="22"/>
          <w:lang w:val="en-GB"/>
        </w:rPr>
        <w:t xml:space="preserve"> that will be useful to those planning treatment delivery within healthcare settings. These wounds are a common occurrence, occurring from a wide range of surgical specialties and with a long healing duration. Predictors of delayed healing may therefore be useful to consider when planning treatment delivery. A wide range of treatments are available for SWHSI, however with limited effectiveness evidence, and this should be considered when identifying appropriate dressings for use in a healthcare setting. </w:t>
      </w:r>
    </w:p>
    <w:p w14:paraId="48A049C4" w14:textId="3ED609D1" w:rsidR="00DD4519" w:rsidRDefault="002962B3" w:rsidP="002962B3">
      <w:pPr>
        <w:pStyle w:val="CommentText"/>
        <w:rPr>
          <w:rFonts w:ascii="Arial" w:hAnsi="Arial" w:cs="Arial"/>
          <w:sz w:val="22"/>
          <w:szCs w:val="22"/>
        </w:rPr>
      </w:pPr>
      <w:r w:rsidRPr="00EE1323">
        <w:rPr>
          <w:rFonts w:ascii="Arial" w:hAnsi="Arial" w:cs="Arial"/>
          <w:sz w:val="22"/>
          <w:szCs w:val="22"/>
        </w:rPr>
        <w:t xml:space="preserve">This was a comprehensive cohort study conducted in two large UK centres. The patient, surgery, wound characteristics and </w:t>
      </w:r>
      <w:r w:rsidR="00DD4519" w:rsidRPr="00EE1323">
        <w:rPr>
          <w:rFonts w:ascii="Arial" w:hAnsi="Arial" w:cs="Arial"/>
          <w:sz w:val="22"/>
          <w:szCs w:val="22"/>
        </w:rPr>
        <w:t xml:space="preserve">outcomes </w:t>
      </w:r>
      <w:r w:rsidRPr="00EE1323">
        <w:rPr>
          <w:rFonts w:ascii="Arial" w:hAnsi="Arial" w:cs="Arial"/>
          <w:sz w:val="22"/>
          <w:szCs w:val="22"/>
        </w:rPr>
        <w:t xml:space="preserve">were identical across the </w:t>
      </w:r>
      <w:r w:rsidR="00223F82" w:rsidRPr="00EE1323">
        <w:rPr>
          <w:rFonts w:ascii="Arial" w:hAnsi="Arial" w:cs="Arial"/>
          <w:sz w:val="22"/>
          <w:szCs w:val="22"/>
          <w:lang w:val="en-GB"/>
        </w:rPr>
        <w:t xml:space="preserve">two </w:t>
      </w:r>
      <w:r w:rsidRPr="00EE1323">
        <w:rPr>
          <w:rFonts w:ascii="Arial" w:hAnsi="Arial" w:cs="Arial"/>
          <w:sz w:val="22"/>
          <w:szCs w:val="22"/>
        </w:rPr>
        <w:t>centres</w:t>
      </w:r>
      <w:r w:rsidR="009F7E47">
        <w:rPr>
          <w:rFonts w:ascii="Arial" w:hAnsi="Arial" w:cs="Arial"/>
          <w:sz w:val="22"/>
          <w:szCs w:val="22"/>
          <w:lang w:val="en-GB"/>
        </w:rPr>
        <w:t xml:space="preserve"> and it is therefore proposed that </w:t>
      </w:r>
      <w:r w:rsidR="00894854" w:rsidRPr="00EE1323">
        <w:rPr>
          <w:rFonts w:ascii="Arial" w:hAnsi="Arial" w:cs="Arial"/>
          <w:sz w:val="22"/>
          <w:szCs w:val="22"/>
        </w:rPr>
        <w:t>an accurate description of th</w:t>
      </w:r>
      <w:r w:rsidR="00DD4519" w:rsidRPr="00EE1323">
        <w:rPr>
          <w:rFonts w:ascii="Arial" w:hAnsi="Arial" w:cs="Arial"/>
          <w:sz w:val="22"/>
          <w:szCs w:val="22"/>
        </w:rPr>
        <w:t>is patient population</w:t>
      </w:r>
      <w:r w:rsidR="00155657">
        <w:rPr>
          <w:rFonts w:ascii="Arial" w:hAnsi="Arial" w:cs="Arial"/>
          <w:sz w:val="22"/>
          <w:szCs w:val="22"/>
          <w:lang w:val="en-GB"/>
        </w:rPr>
        <w:t xml:space="preserve"> has been provided</w:t>
      </w:r>
      <w:r w:rsidR="00DD4519" w:rsidRPr="00EE1323">
        <w:rPr>
          <w:rFonts w:ascii="Arial" w:hAnsi="Arial" w:cs="Arial"/>
          <w:sz w:val="22"/>
          <w:szCs w:val="22"/>
        </w:rPr>
        <w:t>. However</w:t>
      </w:r>
      <w:r w:rsidRPr="00EE1323">
        <w:rPr>
          <w:rFonts w:ascii="Arial" w:hAnsi="Arial" w:cs="Arial"/>
          <w:sz w:val="22"/>
          <w:szCs w:val="22"/>
        </w:rPr>
        <w:t xml:space="preserve">, </w:t>
      </w:r>
      <w:r w:rsidR="00DD4519" w:rsidRPr="00EE1323">
        <w:rPr>
          <w:rFonts w:ascii="Arial" w:hAnsi="Arial" w:cs="Arial"/>
          <w:sz w:val="22"/>
          <w:szCs w:val="22"/>
        </w:rPr>
        <w:t>given the limited evidence base for different treatments used in these wounds there may be variation in management in different areas of the UK based on local guidelines and practices.</w:t>
      </w:r>
    </w:p>
    <w:p w14:paraId="100CA402" w14:textId="2E636A05" w:rsidR="007F3C43" w:rsidRPr="00EE1323" w:rsidRDefault="00155657" w:rsidP="00905946">
      <w:pPr>
        <w:pStyle w:val="CommentText"/>
        <w:rPr>
          <w:rFonts w:ascii="Arial" w:hAnsi="Arial" w:cs="Arial"/>
        </w:rPr>
      </w:pPr>
      <w:r>
        <w:rPr>
          <w:rFonts w:ascii="Arial" w:hAnsi="Arial" w:cs="Arial"/>
          <w:sz w:val="22"/>
          <w:szCs w:val="22"/>
          <w:lang w:val="en-GB"/>
        </w:rPr>
        <w:t xml:space="preserve">This is the first time that researchers have </w:t>
      </w:r>
      <w:r w:rsidR="00DD4519" w:rsidRPr="00EE1323">
        <w:rPr>
          <w:rFonts w:ascii="Arial" w:hAnsi="Arial" w:cs="Arial"/>
          <w:sz w:val="22"/>
          <w:szCs w:val="22"/>
        </w:rPr>
        <w:t>precisely characterise</w:t>
      </w:r>
      <w:r>
        <w:rPr>
          <w:rFonts w:ascii="Arial" w:hAnsi="Arial" w:cs="Arial"/>
          <w:sz w:val="22"/>
          <w:szCs w:val="22"/>
          <w:lang w:val="en-GB"/>
        </w:rPr>
        <w:t>d</w:t>
      </w:r>
      <w:r w:rsidR="00DD4519" w:rsidRPr="00EE1323">
        <w:rPr>
          <w:rFonts w:ascii="Arial" w:hAnsi="Arial" w:cs="Arial"/>
          <w:sz w:val="22"/>
          <w:szCs w:val="22"/>
        </w:rPr>
        <w:t xml:space="preserve"> </w:t>
      </w:r>
      <w:r w:rsidR="0005255A" w:rsidRPr="00EE1323">
        <w:rPr>
          <w:rFonts w:ascii="Arial" w:hAnsi="Arial" w:cs="Arial"/>
          <w:sz w:val="22"/>
          <w:szCs w:val="22"/>
        </w:rPr>
        <w:t xml:space="preserve">the </w:t>
      </w:r>
      <w:r w:rsidR="00DD4519" w:rsidRPr="00EE1323">
        <w:rPr>
          <w:rFonts w:ascii="Arial" w:hAnsi="Arial" w:cs="Arial"/>
          <w:sz w:val="22"/>
          <w:szCs w:val="22"/>
        </w:rPr>
        <w:t xml:space="preserve">population of patients with </w:t>
      </w:r>
      <w:r w:rsidR="00362F61" w:rsidRPr="00362F61">
        <w:rPr>
          <w:rFonts w:ascii="Arial" w:hAnsi="Arial" w:cs="Arial"/>
          <w:sz w:val="22"/>
          <w:szCs w:val="22"/>
        </w:rPr>
        <w:t>surgical wounds healing by secondary intention</w:t>
      </w:r>
      <w:r w:rsidR="00DD4519" w:rsidRPr="00EE1323">
        <w:rPr>
          <w:rFonts w:ascii="Arial" w:hAnsi="Arial" w:cs="Arial"/>
          <w:sz w:val="22"/>
          <w:szCs w:val="22"/>
        </w:rPr>
        <w:t xml:space="preserve">. </w:t>
      </w:r>
      <w:r w:rsidR="002A2371" w:rsidRPr="00EE1323">
        <w:rPr>
          <w:rFonts w:ascii="Arial" w:hAnsi="Arial" w:cs="Arial"/>
          <w:sz w:val="22"/>
          <w:szCs w:val="22"/>
        </w:rPr>
        <w:t>The healing profile of these wounds, and potential prognostic factors for healing have been clearly identified.</w:t>
      </w:r>
      <w:r>
        <w:rPr>
          <w:rFonts w:ascii="Arial" w:hAnsi="Arial" w:cs="Arial"/>
          <w:sz w:val="22"/>
          <w:szCs w:val="22"/>
          <w:lang w:val="en-GB"/>
        </w:rPr>
        <w:t xml:space="preserve"> Findings have also been identified</w:t>
      </w:r>
      <w:r w:rsidR="002A2371" w:rsidRPr="00EE1323">
        <w:rPr>
          <w:rFonts w:ascii="Arial" w:hAnsi="Arial" w:cs="Arial"/>
          <w:sz w:val="22"/>
          <w:szCs w:val="22"/>
        </w:rPr>
        <w:t xml:space="preserve"> </w:t>
      </w:r>
      <w:r w:rsidR="002A2371" w:rsidRPr="00EE1323">
        <w:rPr>
          <w:rFonts w:ascii="Arial" w:hAnsi="Arial" w:cs="Arial"/>
          <w:sz w:val="22"/>
          <w:szCs w:val="22"/>
          <w:lang w:val="en-GB"/>
        </w:rPr>
        <w:t>that will help guide the design and planning of future research studies</w:t>
      </w:r>
      <w:r w:rsidR="002A2371" w:rsidRPr="00EE1323">
        <w:rPr>
          <w:rFonts w:ascii="Arial" w:hAnsi="Arial" w:cs="Arial"/>
          <w:sz w:val="22"/>
          <w:szCs w:val="22"/>
        </w:rPr>
        <w:t xml:space="preserve"> and </w:t>
      </w:r>
      <w:r w:rsidR="009F7E47">
        <w:rPr>
          <w:rFonts w:ascii="Arial" w:hAnsi="Arial" w:cs="Arial"/>
          <w:sz w:val="22"/>
          <w:szCs w:val="22"/>
          <w:lang w:val="en-GB"/>
        </w:rPr>
        <w:t xml:space="preserve">has </w:t>
      </w:r>
      <w:r w:rsidR="002A2371" w:rsidRPr="00EE1323">
        <w:rPr>
          <w:rFonts w:ascii="Arial" w:hAnsi="Arial" w:cs="Arial"/>
          <w:sz w:val="22"/>
          <w:szCs w:val="22"/>
        </w:rPr>
        <w:t xml:space="preserve">highlighted areas where further investigation </w:t>
      </w:r>
      <w:r w:rsidR="00CD584F" w:rsidRPr="00EE1323">
        <w:rPr>
          <w:rFonts w:ascii="Arial" w:hAnsi="Arial" w:cs="Arial"/>
          <w:sz w:val="22"/>
          <w:szCs w:val="22"/>
        </w:rPr>
        <w:t xml:space="preserve">would seem essential. </w:t>
      </w:r>
    </w:p>
    <w:p w14:paraId="4FFC9DDE" w14:textId="77777777" w:rsidR="002A587F" w:rsidRDefault="002A587F" w:rsidP="002A587F">
      <w:pPr>
        <w:rPr>
          <w:rFonts w:ascii="Arial" w:hAnsi="Arial" w:cs="Arial"/>
        </w:rPr>
      </w:pPr>
    </w:p>
    <w:p w14:paraId="2F256288" w14:textId="77777777" w:rsidR="00AA3F24" w:rsidRDefault="00AA3F24" w:rsidP="002A587F">
      <w:pPr>
        <w:rPr>
          <w:rFonts w:ascii="Arial" w:hAnsi="Arial" w:cs="Arial"/>
        </w:rPr>
      </w:pPr>
    </w:p>
    <w:p w14:paraId="1F8D8FD9" w14:textId="6874F2FD" w:rsidR="00AA3F24" w:rsidRDefault="00AA3F24" w:rsidP="002A587F">
      <w:pPr>
        <w:rPr>
          <w:rFonts w:ascii="Arial" w:hAnsi="Arial" w:cs="Arial"/>
        </w:rPr>
      </w:pPr>
    </w:p>
    <w:p w14:paraId="210701A5" w14:textId="77777777" w:rsidR="00181ABD" w:rsidRDefault="00181ABD" w:rsidP="002A587F">
      <w:pPr>
        <w:rPr>
          <w:rFonts w:ascii="Arial" w:hAnsi="Arial" w:cs="Arial"/>
        </w:rPr>
      </w:pPr>
    </w:p>
    <w:p w14:paraId="24D6E552" w14:textId="77777777" w:rsidR="00181ABD" w:rsidRDefault="00181ABD" w:rsidP="002A587F">
      <w:pPr>
        <w:rPr>
          <w:rFonts w:ascii="Arial" w:hAnsi="Arial" w:cs="Arial"/>
        </w:rPr>
      </w:pPr>
    </w:p>
    <w:p w14:paraId="63282E1D" w14:textId="77777777" w:rsidR="00181ABD" w:rsidRDefault="00181ABD" w:rsidP="002A587F">
      <w:pPr>
        <w:rPr>
          <w:rFonts w:ascii="Arial" w:hAnsi="Arial" w:cs="Arial"/>
        </w:rPr>
      </w:pPr>
    </w:p>
    <w:p w14:paraId="177DF8A3" w14:textId="77777777" w:rsidR="00181ABD" w:rsidRDefault="00181ABD" w:rsidP="002A587F">
      <w:pPr>
        <w:rPr>
          <w:rFonts w:ascii="Arial" w:hAnsi="Arial" w:cs="Arial"/>
        </w:rPr>
      </w:pPr>
    </w:p>
    <w:p w14:paraId="56B8407B" w14:textId="77777777" w:rsidR="00181ABD" w:rsidRDefault="00181ABD" w:rsidP="002A587F">
      <w:pPr>
        <w:rPr>
          <w:rFonts w:ascii="Arial" w:hAnsi="Arial" w:cs="Arial"/>
        </w:rPr>
      </w:pPr>
    </w:p>
    <w:p w14:paraId="758EA285" w14:textId="77777777" w:rsidR="00181ABD" w:rsidRDefault="00181ABD" w:rsidP="002A587F">
      <w:pPr>
        <w:rPr>
          <w:rFonts w:ascii="Arial" w:hAnsi="Arial" w:cs="Arial"/>
        </w:rPr>
      </w:pPr>
    </w:p>
    <w:p w14:paraId="7BFDC179" w14:textId="77777777" w:rsidR="00181ABD" w:rsidRDefault="00181ABD" w:rsidP="002A587F">
      <w:pPr>
        <w:rPr>
          <w:rFonts w:ascii="Arial" w:hAnsi="Arial" w:cs="Arial"/>
        </w:rPr>
      </w:pPr>
    </w:p>
    <w:p w14:paraId="50F43438" w14:textId="77777777" w:rsidR="00181ABD" w:rsidRDefault="00181ABD" w:rsidP="002A587F">
      <w:pPr>
        <w:rPr>
          <w:rFonts w:ascii="Arial" w:hAnsi="Arial" w:cs="Arial"/>
        </w:rPr>
      </w:pPr>
    </w:p>
    <w:p w14:paraId="43842C86" w14:textId="77777777" w:rsidR="00181ABD" w:rsidRDefault="00181ABD" w:rsidP="002A587F">
      <w:pPr>
        <w:rPr>
          <w:rFonts w:ascii="Arial" w:hAnsi="Arial" w:cs="Arial"/>
        </w:rPr>
      </w:pPr>
    </w:p>
    <w:p w14:paraId="40ACE4E6" w14:textId="77777777" w:rsidR="00181ABD" w:rsidRDefault="00181ABD" w:rsidP="002A587F">
      <w:pPr>
        <w:rPr>
          <w:rFonts w:ascii="Arial" w:hAnsi="Arial" w:cs="Arial"/>
        </w:rPr>
      </w:pPr>
    </w:p>
    <w:p w14:paraId="43D62BB0" w14:textId="77777777" w:rsidR="00181ABD" w:rsidRDefault="00181ABD" w:rsidP="002A587F">
      <w:pPr>
        <w:rPr>
          <w:rFonts w:ascii="Arial" w:hAnsi="Arial" w:cs="Arial"/>
        </w:rPr>
      </w:pPr>
    </w:p>
    <w:p w14:paraId="0A56DA81" w14:textId="77777777" w:rsidR="00181ABD" w:rsidRDefault="00181ABD" w:rsidP="002A587F">
      <w:pPr>
        <w:rPr>
          <w:rFonts w:ascii="Arial" w:hAnsi="Arial" w:cs="Arial"/>
        </w:rPr>
      </w:pPr>
    </w:p>
    <w:p w14:paraId="410938FE" w14:textId="77777777" w:rsidR="00181ABD" w:rsidRDefault="00181ABD" w:rsidP="002A587F">
      <w:pPr>
        <w:rPr>
          <w:rFonts w:ascii="Arial" w:hAnsi="Arial" w:cs="Arial"/>
        </w:rPr>
      </w:pPr>
    </w:p>
    <w:p w14:paraId="29412FE2" w14:textId="77777777" w:rsidR="002A587F" w:rsidRPr="00147C93" w:rsidRDefault="002A587F" w:rsidP="002A587F">
      <w:pPr>
        <w:rPr>
          <w:rFonts w:ascii="Arial" w:hAnsi="Arial" w:cs="Arial"/>
          <w:b/>
        </w:rPr>
      </w:pPr>
      <w:bookmarkStart w:id="0" w:name="_GoBack"/>
      <w:bookmarkEnd w:id="0"/>
      <w:r w:rsidRPr="00147C93">
        <w:rPr>
          <w:rFonts w:ascii="Arial" w:hAnsi="Arial" w:cs="Arial"/>
          <w:b/>
        </w:rPr>
        <w:lastRenderedPageBreak/>
        <w:t>References</w:t>
      </w:r>
    </w:p>
    <w:p w14:paraId="545DDEBE" w14:textId="77777777" w:rsidR="009E2A48" w:rsidRPr="009E2A48" w:rsidRDefault="009E2A48" w:rsidP="009E2A48">
      <w:pPr>
        <w:rPr>
          <w:rFonts w:ascii="Arial" w:hAnsi="Arial" w:cs="Arial"/>
        </w:rPr>
      </w:pPr>
      <w:r w:rsidRPr="009E2A48">
        <w:rPr>
          <w:rFonts w:ascii="Arial" w:hAnsi="Arial" w:cs="Arial"/>
          <w:lang w:val="pt-PT"/>
        </w:rPr>
        <w:t xml:space="preserve">Ashby RL, Gabe R, Ali S, Adderley U, Bland JM, Cullum NA, Dumville JC, Iglesias CP, Kang'ombe AR, Soares MO, Stubbs NC, Torgerson DJ. </w:t>
      </w:r>
      <w:r w:rsidRPr="009E2A48">
        <w:rPr>
          <w:rFonts w:ascii="Arial" w:hAnsi="Arial" w:cs="Arial"/>
        </w:rPr>
        <w:t>Clinical and cost-effectiveness of compression hosiery versus compression bandages in treatment of venous leg ulcers (Venous leg Ulcer Study IV, VenUS IV): a randomised controlled trial. Lancet. 2014</w:t>
      </w:r>
      <w:r w:rsidRPr="009E2A48">
        <w:rPr>
          <w:rFonts w:ascii="Arial" w:hAnsi="Arial" w:cs="Arial"/>
          <w:color w:val="FF0000"/>
        </w:rPr>
        <w:t xml:space="preserve"> </w:t>
      </w:r>
      <w:r w:rsidRPr="009E2A48">
        <w:rPr>
          <w:rFonts w:ascii="Arial" w:hAnsi="Arial" w:cs="Arial"/>
        </w:rPr>
        <w:t>Mar 8;383(9920):871-9.</w:t>
      </w:r>
    </w:p>
    <w:p w14:paraId="3036F651" w14:textId="77777777" w:rsidR="009E2A48" w:rsidRPr="009E2A48" w:rsidRDefault="009E2A48" w:rsidP="009E2A48">
      <w:pPr>
        <w:rPr>
          <w:rFonts w:ascii="Arial" w:hAnsi="Arial" w:cs="Arial"/>
        </w:rPr>
      </w:pPr>
      <w:r w:rsidRPr="009E2A48">
        <w:rPr>
          <w:rFonts w:ascii="Arial" w:hAnsi="Arial" w:cs="Arial"/>
        </w:rPr>
        <w:t xml:space="preserve">Chetter IC, Oswald A, Fletcher M, Dumville J and Cullum N. A survey or patients with surgical wounds healing by secondary intention: an assessment of prevalence, aetiology, duration and management. Journal of Tissue Viability. 2017; 26: 103-107. </w:t>
      </w:r>
    </w:p>
    <w:p w14:paraId="47944C5B" w14:textId="17B99511" w:rsidR="009E2A48" w:rsidRPr="009E2A48" w:rsidRDefault="009E2A48" w:rsidP="009E2A48">
      <w:pPr>
        <w:rPr>
          <w:rFonts w:ascii="Arial" w:hAnsi="Arial" w:cs="Arial"/>
        </w:rPr>
      </w:pPr>
      <w:r w:rsidRPr="009E2A48">
        <w:rPr>
          <w:rFonts w:ascii="Arial" w:hAnsi="Arial" w:cs="Arial"/>
        </w:rPr>
        <w:t xml:space="preserve">Cleeland CS. The Brief Pain Inventory User Guide 2009  [cited 27/10/2014]. Houston, Texas, [cited 27/10/2014]. Available from: </w:t>
      </w:r>
      <w:hyperlink r:id="rId8" w:history="1">
        <w:r w:rsidRPr="009E2A48">
          <w:rPr>
            <w:rStyle w:val="Hyperlink"/>
            <w:rFonts w:ascii="Arial" w:hAnsi="Arial" w:cs="Arial"/>
          </w:rPr>
          <w:t>http://www.mdanderson.org/education-and-research/departments-programs-and-labs/departments-and-divisions/symptom-research/symptom-assessment-tools/</w:t>
        </w:r>
        <w:r w:rsidR="00F30E95">
          <w:rPr>
            <w:rStyle w:val="Hyperlink"/>
            <w:rFonts w:ascii="Arial" w:hAnsi="Arial" w:cs="Arial"/>
          </w:rPr>
          <w:t>Brief Pain Inventory</w:t>
        </w:r>
        <w:r w:rsidRPr="009E2A48">
          <w:rPr>
            <w:rStyle w:val="Hyperlink"/>
            <w:rFonts w:ascii="Arial" w:hAnsi="Arial" w:cs="Arial"/>
          </w:rPr>
          <w:t>_UserGuide.pdf</w:t>
        </w:r>
      </w:hyperlink>
      <w:r w:rsidRPr="009E2A48">
        <w:rPr>
          <w:rFonts w:ascii="Arial" w:hAnsi="Arial" w:cs="Arial"/>
        </w:rPr>
        <w:t xml:space="preserve">. </w:t>
      </w:r>
    </w:p>
    <w:p w14:paraId="1F420B1D" w14:textId="77777777" w:rsidR="009E2A48" w:rsidRPr="009E2A48" w:rsidRDefault="009E2A48" w:rsidP="009E2A48">
      <w:pPr>
        <w:rPr>
          <w:rFonts w:ascii="Arial" w:hAnsi="Arial" w:cs="Arial"/>
        </w:rPr>
      </w:pPr>
      <w:r w:rsidRPr="009E2A48">
        <w:rPr>
          <w:rFonts w:ascii="Arial" w:hAnsi="Arial" w:cs="Arial"/>
        </w:rPr>
        <w:t xml:space="preserve">Dumville JC, Owens GL, Crosbie EJ, Peinemann F, Liu Z. Negative pressure wound therapy for treating surgical wounds healing by secondary intention. Cochrane Database of Systematic Reviews 2015, Issue 6. Art. No.: CD011278. </w:t>
      </w:r>
    </w:p>
    <w:p w14:paraId="43B11906" w14:textId="77777777" w:rsidR="009E2A48" w:rsidRPr="009E2A48" w:rsidRDefault="009E2A48" w:rsidP="009E2A48">
      <w:pPr>
        <w:rPr>
          <w:rFonts w:ascii="Arial" w:hAnsi="Arial" w:cs="Arial"/>
        </w:rPr>
      </w:pPr>
      <w:bookmarkStart w:id="1" w:name="_ENREF_8"/>
      <w:r w:rsidRPr="009E2A48">
        <w:rPr>
          <w:rFonts w:ascii="Arial" w:hAnsi="Arial" w:cs="Arial"/>
        </w:rPr>
        <w:t xml:space="preserve">Edwards PJ, Roberts I, Clarke MJ, Diguiseppi C, Wentz R, Kwan I, et al. Methods to increase response to postal and electronic questionnaires. The Cochrane database of systematic reviews. 2009(3):MR000008. </w:t>
      </w:r>
    </w:p>
    <w:bookmarkEnd w:id="1"/>
    <w:p w14:paraId="7C19CB93" w14:textId="77777777" w:rsidR="009E2A48" w:rsidRPr="009E2A48" w:rsidRDefault="009E2A48" w:rsidP="009E2A48">
      <w:pPr>
        <w:rPr>
          <w:rFonts w:ascii="Arial" w:hAnsi="Arial" w:cs="Arial"/>
        </w:rPr>
      </w:pPr>
      <w:r w:rsidRPr="009E2A48">
        <w:rPr>
          <w:rFonts w:ascii="Arial" w:hAnsi="Arial" w:cs="Arial"/>
        </w:rPr>
        <w:t xml:space="preserve">EuroQol Group. How to use EQ-5D 2014 [cited 30/10/2014]. Available from: </w:t>
      </w:r>
      <w:hyperlink r:id="rId9" w:history="1">
        <w:r w:rsidRPr="009E2A48">
          <w:rPr>
            <w:rStyle w:val="Hyperlink"/>
            <w:rFonts w:ascii="Arial" w:hAnsi="Arial" w:cs="Arial"/>
          </w:rPr>
          <w:t>http://www.euroqol.org/about-eq-5d/how-to-use-eq-5d.html</w:t>
        </w:r>
      </w:hyperlink>
      <w:r w:rsidRPr="009E2A48">
        <w:rPr>
          <w:rFonts w:ascii="Arial" w:hAnsi="Arial" w:cs="Arial"/>
        </w:rPr>
        <w:t xml:space="preserve">. </w:t>
      </w:r>
    </w:p>
    <w:p w14:paraId="04A3C2CA" w14:textId="45987E2C" w:rsidR="009E2A48" w:rsidRPr="009E2A48" w:rsidRDefault="009E2A48" w:rsidP="009E2A48">
      <w:pPr>
        <w:rPr>
          <w:rFonts w:ascii="Arial" w:hAnsi="Arial" w:cs="Arial"/>
        </w:rPr>
      </w:pPr>
      <w:r w:rsidRPr="009E2A48">
        <w:rPr>
          <w:rFonts w:ascii="Arial" w:hAnsi="Arial" w:cs="Arial"/>
        </w:rPr>
        <w:t xml:space="preserve">Failde I, Medina P, Ramirez C, Arana R. Construct and criterion validity of the </w:t>
      </w:r>
      <w:r w:rsidR="00F30E95" w:rsidRPr="00F30E95">
        <w:rPr>
          <w:rFonts w:ascii="Arial" w:hAnsi="Arial" w:cs="Arial"/>
        </w:rPr>
        <w:t xml:space="preserve">Short Form -12 </w:t>
      </w:r>
      <w:r w:rsidRPr="009E2A48">
        <w:rPr>
          <w:rFonts w:ascii="Arial" w:hAnsi="Arial" w:cs="Arial"/>
        </w:rPr>
        <w:t xml:space="preserve"> health questionnaire in patients with acute myocardial infarction and unstable angina. Journal of evaluation in clinical practice. 2010;16(3):569-73. </w:t>
      </w:r>
    </w:p>
    <w:p w14:paraId="19746094" w14:textId="062D4564" w:rsidR="009E2A48" w:rsidRPr="009E2A48" w:rsidRDefault="009E2A48" w:rsidP="009E2A48">
      <w:pPr>
        <w:rPr>
          <w:rFonts w:ascii="Arial" w:hAnsi="Arial" w:cs="Arial"/>
        </w:rPr>
      </w:pPr>
      <w:r w:rsidRPr="009E2A48">
        <w:rPr>
          <w:rFonts w:ascii="Arial" w:hAnsi="Arial" w:cs="Arial"/>
        </w:rPr>
        <w:t xml:space="preserve">Gandek B, Ware JE, Aaronson NK, Apolone G, Bjorner JB, Brazier JE, et al. Cross-validation of item selection and scoring for the </w:t>
      </w:r>
      <w:r w:rsidR="00F30E95" w:rsidRPr="00F30E95">
        <w:rPr>
          <w:rFonts w:ascii="Arial" w:hAnsi="Arial" w:cs="Arial"/>
        </w:rPr>
        <w:t xml:space="preserve">Short Form -12 </w:t>
      </w:r>
      <w:r w:rsidRPr="009E2A48">
        <w:rPr>
          <w:rFonts w:ascii="Arial" w:hAnsi="Arial" w:cs="Arial"/>
        </w:rPr>
        <w:t xml:space="preserve"> Health Survey in nine countries: results from the IQOLA Project. International Quality of Life Assessment. Journal of clinical epidemiology. 1998;51(11):1171-8. </w:t>
      </w:r>
    </w:p>
    <w:p w14:paraId="20A9D327" w14:textId="11CBB3EB" w:rsidR="009E2A48" w:rsidRPr="009E2A48" w:rsidRDefault="009E2A48" w:rsidP="009E2A48">
      <w:pPr>
        <w:rPr>
          <w:rFonts w:ascii="Arial" w:hAnsi="Arial" w:cs="Arial"/>
        </w:rPr>
      </w:pPr>
      <w:r w:rsidRPr="009E2A48">
        <w:rPr>
          <w:rFonts w:ascii="Arial" w:hAnsi="Arial" w:cs="Arial"/>
        </w:rPr>
        <w:t>Grozdev I, Kast D, Cao L, Carlson D, Pujari P, Schmotzer B, et al. Physical and mental impact of psoriasis severity as measured by the compact Short Form-12 Health Survey (</w:t>
      </w:r>
      <w:r w:rsidR="00F30E95" w:rsidRPr="00F30E95">
        <w:rPr>
          <w:rFonts w:ascii="Arial" w:hAnsi="Arial" w:cs="Arial"/>
        </w:rPr>
        <w:t xml:space="preserve">Short Form -12 </w:t>
      </w:r>
      <w:r w:rsidRPr="009E2A48">
        <w:rPr>
          <w:rFonts w:ascii="Arial" w:hAnsi="Arial" w:cs="Arial"/>
        </w:rPr>
        <w:t xml:space="preserve">) quality of life tool. The Journal of investigative dermatology. 2012;132(4):1111-6. </w:t>
      </w:r>
    </w:p>
    <w:p w14:paraId="2E163A4A" w14:textId="4EC206C0" w:rsidR="009E2A48" w:rsidRPr="009E2A48" w:rsidRDefault="009E2A48" w:rsidP="009E2A48">
      <w:pPr>
        <w:rPr>
          <w:rFonts w:ascii="Arial" w:hAnsi="Arial" w:cs="Arial"/>
        </w:rPr>
      </w:pPr>
      <w:r w:rsidRPr="009E2A48">
        <w:rPr>
          <w:rFonts w:ascii="Arial" w:hAnsi="Arial" w:cs="Arial"/>
        </w:rPr>
        <w:t xml:space="preserve">Hagell P, Westergren A. Measurement properties of the </w:t>
      </w:r>
      <w:r w:rsidR="00F30E95" w:rsidRPr="00F30E95">
        <w:rPr>
          <w:rFonts w:ascii="Arial" w:hAnsi="Arial" w:cs="Arial"/>
        </w:rPr>
        <w:t xml:space="preserve">Short Form -12 </w:t>
      </w:r>
      <w:r w:rsidRPr="009E2A48">
        <w:rPr>
          <w:rFonts w:ascii="Arial" w:hAnsi="Arial" w:cs="Arial"/>
        </w:rPr>
        <w:t xml:space="preserve"> health survey in Parkinson's disease. Journal of Parkinson's disease. 2011;1(2):185-96. </w:t>
      </w:r>
    </w:p>
    <w:p w14:paraId="25C6E86D" w14:textId="77777777" w:rsidR="009E2A48" w:rsidRPr="009E2A48" w:rsidRDefault="009E2A48" w:rsidP="009E2A48">
      <w:pPr>
        <w:rPr>
          <w:rFonts w:ascii="Arial" w:hAnsi="Arial" w:cs="Arial"/>
        </w:rPr>
      </w:pPr>
      <w:r w:rsidRPr="009E2A48">
        <w:rPr>
          <w:rFonts w:ascii="Arial" w:hAnsi="Arial" w:cs="Arial"/>
        </w:rPr>
        <w:t xml:space="preserve">Hurst NP, Kind P, Ruta D, Hunter M, Stubbings A. Measuring health-related quality of life in rheumatoid arthritis: validity, responsiveness and reliability of EuroQol (EQ-5D). British journal of rheumatology. 1997;36(5):551-9. </w:t>
      </w:r>
    </w:p>
    <w:p w14:paraId="5ACF5245" w14:textId="0489DF6D" w:rsidR="009E2A48" w:rsidRPr="009E2A48" w:rsidRDefault="009E2A48" w:rsidP="009E2A48">
      <w:pPr>
        <w:rPr>
          <w:rFonts w:ascii="Arial" w:hAnsi="Arial" w:cs="Arial"/>
        </w:rPr>
      </w:pPr>
      <w:r w:rsidRPr="009E2A48">
        <w:rPr>
          <w:rFonts w:ascii="Arial" w:hAnsi="Arial" w:cs="Arial"/>
        </w:rPr>
        <w:t xml:space="preserve">Jenkinson C, Layte R. Development and testing of the UK </w:t>
      </w:r>
      <w:r w:rsidR="00F30E95" w:rsidRPr="00F30E95">
        <w:rPr>
          <w:rFonts w:ascii="Arial" w:hAnsi="Arial" w:cs="Arial"/>
        </w:rPr>
        <w:t xml:space="preserve">Short Form -12 </w:t>
      </w:r>
      <w:r w:rsidRPr="009E2A48">
        <w:rPr>
          <w:rFonts w:ascii="Arial" w:hAnsi="Arial" w:cs="Arial"/>
        </w:rPr>
        <w:t xml:space="preserve"> (short form health survey). J Health Serv Res Policy. 1997 Jan;2(1):14-8. </w:t>
      </w:r>
    </w:p>
    <w:p w14:paraId="5E941581" w14:textId="384D0CC0" w:rsidR="009E2A48" w:rsidRPr="009E2A48" w:rsidRDefault="009E2A48" w:rsidP="009E2A48">
      <w:pPr>
        <w:rPr>
          <w:rFonts w:ascii="Arial" w:hAnsi="Arial" w:cs="Arial"/>
        </w:rPr>
      </w:pPr>
      <w:r w:rsidRPr="009E2A48">
        <w:rPr>
          <w:rFonts w:ascii="Arial" w:hAnsi="Arial" w:cs="Arial"/>
        </w:rPr>
        <w:lastRenderedPageBreak/>
        <w:t xml:space="preserve">Johnson JA, Pickard AS. Comparison of the EQ-5D and </w:t>
      </w:r>
      <w:r w:rsidR="00F30E95" w:rsidRPr="00F30E95">
        <w:rPr>
          <w:rFonts w:ascii="Arial" w:hAnsi="Arial" w:cs="Arial"/>
        </w:rPr>
        <w:t xml:space="preserve">Short Form -12 </w:t>
      </w:r>
      <w:r w:rsidRPr="009E2A48">
        <w:rPr>
          <w:rFonts w:ascii="Arial" w:hAnsi="Arial" w:cs="Arial"/>
        </w:rPr>
        <w:t xml:space="preserve"> health surveys in a general population survey in Alberta, Canada. Medical care. 2000;38(1):115-21.</w:t>
      </w:r>
    </w:p>
    <w:p w14:paraId="7209DA0A" w14:textId="77777777" w:rsidR="009E2A48" w:rsidRPr="009E2A48" w:rsidRDefault="009E2A48" w:rsidP="009E2A48">
      <w:pPr>
        <w:rPr>
          <w:rFonts w:ascii="Arial" w:hAnsi="Arial" w:cs="Arial"/>
        </w:rPr>
      </w:pPr>
      <w:r w:rsidRPr="009E2A48">
        <w:rPr>
          <w:rFonts w:ascii="Arial" w:hAnsi="Arial" w:cs="Arial"/>
        </w:rPr>
        <w:t xml:space="preserve">Konig HH, Ulshofer A, Gregor M, von Tirpitz C, Reinshagen M, Adler G, et al. Validation of the EuroQol questionnaire in patients with inflammatory bowel disease. European journal of gastroenterology &amp; hepatology. 2002;14(11):1205-15. </w:t>
      </w:r>
    </w:p>
    <w:p w14:paraId="7EFEAC36" w14:textId="7EEEE568" w:rsidR="009E2A48" w:rsidRDefault="009E2A48" w:rsidP="009E2A48">
      <w:pPr>
        <w:rPr>
          <w:rFonts w:ascii="Arial" w:hAnsi="Arial" w:cs="Arial"/>
        </w:rPr>
      </w:pPr>
      <w:r w:rsidRPr="009E2A48">
        <w:rPr>
          <w:rFonts w:ascii="Arial" w:hAnsi="Arial" w:cs="Arial"/>
        </w:rPr>
        <w:t xml:space="preserve">Konig HH, Heider D, Lehnert T, Riedel-Heller SG, Angermeyer MC, Matschinger H, et al. Health status of the advanced elderly in six European countries: results from a representative survey using EQ-5D and </w:t>
      </w:r>
      <w:r w:rsidR="00F30E95" w:rsidRPr="00F30E95">
        <w:rPr>
          <w:rFonts w:ascii="Arial" w:hAnsi="Arial" w:cs="Arial"/>
        </w:rPr>
        <w:t xml:space="preserve">Short Form -12 </w:t>
      </w:r>
      <w:r w:rsidRPr="009E2A48">
        <w:rPr>
          <w:rFonts w:ascii="Arial" w:hAnsi="Arial" w:cs="Arial"/>
        </w:rPr>
        <w:t xml:space="preserve">. Health and quality of life outcomes. 2010;8:143. </w:t>
      </w:r>
    </w:p>
    <w:p w14:paraId="63C1422D" w14:textId="1BD98357" w:rsidR="009E2A48" w:rsidRDefault="009E2A48" w:rsidP="009E2A48">
      <w:pPr>
        <w:rPr>
          <w:rFonts w:ascii="Arial" w:hAnsi="Arial" w:cs="Arial"/>
          <w:sz w:val="21"/>
          <w:szCs w:val="21"/>
          <w:shd w:val="clear" w:color="auto" w:fill="FFFFFF"/>
        </w:rPr>
      </w:pPr>
      <w:r w:rsidRPr="00147C93">
        <w:rPr>
          <w:rFonts w:ascii="Arial" w:hAnsi="Arial" w:cs="Arial"/>
        </w:rPr>
        <w:t>Mackeen AD, Berghella V and Larsen ML. Techniques and materials for skin closure in caesarean section. Cochrane Database of Systematic Reviews. 2012; 11. DOI:</w:t>
      </w:r>
      <w:r w:rsidRPr="00147C93">
        <w:rPr>
          <w:rFonts w:ascii="Arial" w:hAnsi="Arial" w:cs="Arial"/>
          <w:color w:val="333333"/>
          <w:sz w:val="21"/>
          <w:szCs w:val="21"/>
          <w:shd w:val="clear" w:color="auto" w:fill="FFFFFF"/>
        </w:rPr>
        <w:t xml:space="preserve"> </w:t>
      </w:r>
      <w:r w:rsidRPr="00147C93">
        <w:rPr>
          <w:rFonts w:ascii="Arial" w:hAnsi="Arial" w:cs="Arial"/>
          <w:sz w:val="21"/>
          <w:szCs w:val="21"/>
          <w:shd w:val="clear" w:color="auto" w:fill="FFFFFF"/>
        </w:rPr>
        <w:t>10.1002/14651858.CD003577.pub2</w:t>
      </w:r>
      <w:r>
        <w:rPr>
          <w:rFonts w:ascii="Arial" w:hAnsi="Arial" w:cs="Arial"/>
          <w:sz w:val="21"/>
          <w:szCs w:val="21"/>
          <w:shd w:val="clear" w:color="auto" w:fill="FFFFFF"/>
        </w:rPr>
        <w:t xml:space="preserve"> </w:t>
      </w:r>
    </w:p>
    <w:p w14:paraId="2322262D" w14:textId="77777777" w:rsidR="009E2A48" w:rsidRPr="009E2A48" w:rsidRDefault="009E2A48" w:rsidP="009E2A48">
      <w:pPr>
        <w:rPr>
          <w:rFonts w:ascii="Arial" w:hAnsi="Arial" w:cs="Arial"/>
        </w:rPr>
      </w:pPr>
      <w:bookmarkStart w:id="2" w:name="_ENREF_9"/>
      <w:r w:rsidRPr="009E2A48">
        <w:rPr>
          <w:rFonts w:ascii="Arial" w:hAnsi="Arial" w:cs="Arial"/>
        </w:rPr>
        <w:t xml:space="preserve">Mahadeva S, Wee HL, Goh KL, Thumboo J. The EQ-5D (Euroqol) is a valid generic instrument for measuring quality of life in patients with dyspepsia. BMC gastroenterology. 2009;9:20. </w:t>
      </w:r>
    </w:p>
    <w:p w14:paraId="701F4571" w14:textId="77777777" w:rsidR="009E2A48" w:rsidRPr="009E2A48" w:rsidRDefault="009E2A48" w:rsidP="009E2A48">
      <w:pPr>
        <w:rPr>
          <w:rFonts w:ascii="Arial" w:hAnsi="Arial" w:cs="Arial"/>
        </w:rPr>
      </w:pPr>
      <w:r w:rsidRPr="009E2A48">
        <w:rPr>
          <w:rFonts w:ascii="Arial" w:hAnsi="Arial" w:cs="Arial"/>
        </w:rPr>
        <w:t xml:space="preserve">Mangram AJ, Horan TC, Pearson ML, Silver LC and Jarvis WR. Guideline for prevention of surgical site infection. Infection control and hospital epidemiology. 1999; 20(4): 247 -264 </w:t>
      </w:r>
    </w:p>
    <w:p w14:paraId="7AB7E99F" w14:textId="77777777" w:rsidR="009E2A48" w:rsidRPr="009E2A48" w:rsidRDefault="009E2A48" w:rsidP="009E2A48">
      <w:pPr>
        <w:rPr>
          <w:rFonts w:ascii="Arial" w:hAnsi="Arial" w:cs="Arial"/>
        </w:rPr>
      </w:pPr>
      <w:r w:rsidRPr="009E2A48">
        <w:rPr>
          <w:rFonts w:ascii="Arial" w:hAnsi="Arial" w:cs="Arial"/>
          <w:i/>
        </w:rPr>
        <w:t>NHS Confederation</w:t>
      </w:r>
      <w:r w:rsidRPr="009E2A48">
        <w:rPr>
          <w:rFonts w:ascii="Arial" w:hAnsi="Arial" w:cs="Arial"/>
        </w:rPr>
        <w:t xml:space="preserve"> 2016 - </w:t>
      </w:r>
      <w:r w:rsidRPr="009E2A48">
        <w:rPr>
          <w:rFonts w:ascii="Arial" w:hAnsi="Arial" w:cs="Arial"/>
          <w:i/>
        </w:rPr>
        <w:t xml:space="preserve">Key statistics on the NHS - </w:t>
      </w:r>
      <w:r w:rsidRPr="009E2A48">
        <w:rPr>
          <w:rFonts w:ascii="Arial" w:hAnsi="Arial" w:cs="Arial"/>
        </w:rPr>
        <w:t xml:space="preserve">[Internet]. [Cited 28.10.2016]. Available from: </w:t>
      </w:r>
      <w:hyperlink r:id="rId10" w:history="1">
        <w:r w:rsidRPr="009E2A48">
          <w:rPr>
            <w:rStyle w:val="Hyperlink"/>
            <w:rFonts w:ascii="Arial" w:hAnsi="Arial" w:cs="Arial"/>
          </w:rPr>
          <w:t>http://www.nhsconfed.org/resources/key-statistics-on-the-nhs</w:t>
        </w:r>
      </w:hyperlink>
      <w:r w:rsidRPr="009E2A48">
        <w:rPr>
          <w:rFonts w:ascii="Arial" w:hAnsi="Arial" w:cs="Arial"/>
        </w:rPr>
        <w:t>. Accessed 28</w:t>
      </w:r>
      <w:r w:rsidRPr="009E2A48">
        <w:rPr>
          <w:rFonts w:ascii="Arial" w:hAnsi="Arial" w:cs="Arial"/>
          <w:vertAlign w:val="superscript"/>
        </w:rPr>
        <w:t>th</w:t>
      </w:r>
      <w:r w:rsidRPr="009E2A48">
        <w:rPr>
          <w:rFonts w:ascii="Arial" w:hAnsi="Arial" w:cs="Arial"/>
        </w:rPr>
        <w:t xml:space="preserve"> October 2016. </w:t>
      </w:r>
    </w:p>
    <w:p w14:paraId="7C8A766A" w14:textId="2DE3C7CF" w:rsidR="009E2A48" w:rsidRPr="009E2A48" w:rsidRDefault="009E2A48" w:rsidP="009E2A48">
      <w:pPr>
        <w:rPr>
          <w:rFonts w:ascii="Arial" w:hAnsi="Arial" w:cs="Arial"/>
        </w:rPr>
      </w:pPr>
      <w:r w:rsidRPr="009E2A48">
        <w:rPr>
          <w:rFonts w:ascii="Arial" w:hAnsi="Arial" w:cs="Arial"/>
        </w:rPr>
        <w:t xml:space="preserve">Niles AN, Sherbourne CD, Roy-Byrne PP, Stein MB, Sullivan G, Bystritsky A, et al. Anxiety treatment improves physical functioning with oblique scoring of the </w:t>
      </w:r>
      <w:r w:rsidR="00F30E95" w:rsidRPr="00F30E95">
        <w:rPr>
          <w:rFonts w:ascii="Arial" w:hAnsi="Arial" w:cs="Arial"/>
        </w:rPr>
        <w:t xml:space="preserve">Short Form -12 </w:t>
      </w:r>
      <w:r w:rsidRPr="009E2A48">
        <w:rPr>
          <w:rFonts w:ascii="Arial" w:hAnsi="Arial" w:cs="Arial"/>
        </w:rPr>
        <w:t xml:space="preserve"> short form health survey. General hospital psychiatry. 2013;35(3):291-6. </w:t>
      </w:r>
    </w:p>
    <w:p w14:paraId="66EDB1DF" w14:textId="77777777" w:rsidR="009E2A48" w:rsidRPr="009E2A48" w:rsidRDefault="009E2A48" w:rsidP="009E2A48">
      <w:pPr>
        <w:rPr>
          <w:rFonts w:ascii="Arial" w:hAnsi="Arial" w:cs="Arial"/>
        </w:rPr>
      </w:pPr>
      <w:r w:rsidRPr="009E2A48">
        <w:rPr>
          <w:rFonts w:ascii="Arial" w:hAnsi="Arial" w:cs="Arial"/>
        </w:rPr>
        <w:t xml:space="preserve">Norman G, Dumville JC, Mohapatra DP, Owens GL, Crosbie EJ. Antibiotics and antiseptics for surgical wounds healing by secondary intention. Cochrane Database Syst Rev. 2016 Mar 29;3:CD011712. </w:t>
      </w:r>
    </w:p>
    <w:p w14:paraId="47CDB178" w14:textId="77777777" w:rsidR="009E2A48" w:rsidRPr="009E2A48" w:rsidRDefault="009E2A48" w:rsidP="009E2A48">
      <w:pPr>
        <w:rPr>
          <w:rFonts w:ascii="Arial" w:hAnsi="Arial" w:cs="Arial"/>
        </w:rPr>
      </w:pPr>
      <w:r w:rsidRPr="009E2A48">
        <w:rPr>
          <w:rFonts w:ascii="Arial" w:hAnsi="Arial" w:cs="Arial"/>
        </w:rPr>
        <w:t xml:space="preserve">Oster C, Willebrand M, Dyster-Aas J, Kildal M, Ekselius L. Validation of the EQ-5D questionnaire in burn injured adults. Burns : journal of the International Society for Burn Injuries. 2009;35(5):723-32. </w:t>
      </w:r>
    </w:p>
    <w:p w14:paraId="391E334B" w14:textId="167521F3" w:rsidR="009E2A48" w:rsidRPr="009E2A48" w:rsidRDefault="009E2A48" w:rsidP="009E2A48">
      <w:pPr>
        <w:rPr>
          <w:rFonts w:ascii="Arial" w:hAnsi="Arial" w:cs="Arial"/>
        </w:rPr>
      </w:pPr>
      <w:r w:rsidRPr="009E2A48">
        <w:rPr>
          <w:rFonts w:ascii="Arial" w:hAnsi="Arial" w:cs="Arial"/>
        </w:rPr>
        <w:t xml:space="preserve">Pezzilli R, Morselli-Labate AM, Frulloni L, Cavestro GM, Ferri B, Comparato G, et al. The quality of life in patients with chronic pancreatitis evaluated using the </w:t>
      </w:r>
      <w:r w:rsidR="00F30E95" w:rsidRPr="00F30E95">
        <w:rPr>
          <w:rFonts w:ascii="Arial" w:hAnsi="Arial" w:cs="Arial"/>
        </w:rPr>
        <w:t xml:space="preserve">Short Form -12 </w:t>
      </w:r>
      <w:r w:rsidRPr="009E2A48">
        <w:rPr>
          <w:rFonts w:ascii="Arial" w:hAnsi="Arial" w:cs="Arial"/>
        </w:rPr>
        <w:t xml:space="preserve"> questionnaire: a comparative study with the SF-36 questionnaire. Digestive and liver disease : official journal of the Italian Society of Gastroenterology and the Italian Association for the Study of the Liver. 2006;38(2):109-15. </w:t>
      </w:r>
    </w:p>
    <w:p w14:paraId="56A290E6" w14:textId="634A3CCB" w:rsidR="009E2A48" w:rsidRDefault="009E2A48" w:rsidP="009E2A48">
      <w:pPr>
        <w:rPr>
          <w:rFonts w:ascii="Arial" w:hAnsi="Arial" w:cs="Arial"/>
        </w:rPr>
      </w:pPr>
      <w:r w:rsidRPr="009E2A48">
        <w:rPr>
          <w:rFonts w:ascii="Arial" w:hAnsi="Arial" w:cs="Arial"/>
        </w:rPr>
        <w:t xml:space="preserve">Prieto L, Sacristan JA, Hormaechea JA, Casado A, Badia X, Gomez JC. Psychometric validation of a generic health-related quality of life measure (EQ-5D) in a sample of schizophrenic patients. Current medical research and opinion. 2004;20(6):827-35. </w:t>
      </w:r>
    </w:p>
    <w:p w14:paraId="320B1927" w14:textId="543287C2" w:rsidR="00AD4EE5" w:rsidRPr="00AD4EE5" w:rsidRDefault="00AD4EE5" w:rsidP="009E2A48">
      <w:pPr>
        <w:rPr>
          <w:rFonts w:ascii="Arial" w:hAnsi="Arial" w:cs="Arial"/>
        </w:rPr>
      </w:pPr>
      <w:r w:rsidRPr="00AD4EE5">
        <w:rPr>
          <w:rFonts w:ascii="Arial" w:hAnsi="Arial" w:cs="Arial"/>
        </w:rPr>
        <w:t>Public Health England. Protocol for the surveillance of surgical site infection. In: England PH, editor. 2013.</w:t>
      </w:r>
    </w:p>
    <w:p w14:paraId="59D8803D" w14:textId="12C0B990" w:rsidR="001F2674" w:rsidRPr="009E2A48" w:rsidRDefault="001F2674" w:rsidP="009E2A48">
      <w:pPr>
        <w:rPr>
          <w:rFonts w:ascii="Arial" w:hAnsi="Arial" w:cs="Arial"/>
          <w:b/>
        </w:rPr>
      </w:pPr>
      <w:r>
        <w:rPr>
          <w:rFonts w:ascii="Arial" w:hAnsi="Arial" w:cs="Arial"/>
        </w:rPr>
        <w:lastRenderedPageBreak/>
        <w:t>Salcido R. Healing by Intention. Wound Care Journal. 2017; 30(6): 246</w:t>
      </w:r>
    </w:p>
    <w:bookmarkEnd w:id="2"/>
    <w:p w14:paraId="359D9A6D" w14:textId="77777777" w:rsidR="009E2A48" w:rsidRPr="009E2A48" w:rsidRDefault="009E2A48" w:rsidP="009E2A48">
      <w:pPr>
        <w:rPr>
          <w:rFonts w:ascii="Arial" w:hAnsi="Arial" w:cs="Arial"/>
        </w:rPr>
      </w:pPr>
      <w:r w:rsidRPr="009E2A48">
        <w:rPr>
          <w:rFonts w:ascii="Arial" w:hAnsi="Arial" w:cs="Arial"/>
        </w:rPr>
        <w:t xml:space="preserve">Schweikert B, Hahmann H, Leidl R. Validation of the EuroQol questionnaire in cardiac rehabilitation. Heart (British Cardiac Society). 2006;92(1):62-7. </w:t>
      </w:r>
    </w:p>
    <w:p w14:paraId="22865E58" w14:textId="77777777" w:rsidR="009E2A48" w:rsidRPr="009E2A48" w:rsidRDefault="009E2A48" w:rsidP="009E2A48">
      <w:pPr>
        <w:rPr>
          <w:rFonts w:ascii="Arial" w:hAnsi="Arial" w:cs="Arial"/>
          <w:lang w:val="pt-PT"/>
        </w:rPr>
      </w:pPr>
      <w:r w:rsidRPr="009E2A48">
        <w:rPr>
          <w:rFonts w:ascii="Arial" w:hAnsi="Arial" w:cs="Arial"/>
        </w:rPr>
        <w:t xml:space="preserve">Srinivasaiah N, Dugdall H, Barrett S, Drew PJ. A point prevalence survey of wounds in north-east England. </w:t>
      </w:r>
      <w:r w:rsidRPr="009E2A48">
        <w:rPr>
          <w:rFonts w:ascii="Arial" w:hAnsi="Arial" w:cs="Arial"/>
          <w:lang w:val="pt-PT"/>
        </w:rPr>
        <w:t xml:space="preserve">J Wound Care 2007; 16: 413-419. </w:t>
      </w:r>
    </w:p>
    <w:p w14:paraId="17DE27B8" w14:textId="77777777" w:rsidR="009E2A48" w:rsidRPr="009E2A48" w:rsidRDefault="009E2A48" w:rsidP="009E2A48">
      <w:pPr>
        <w:rPr>
          <w:rFonts w:ascii="Arial" w:hAnsi="Arial" w:cs="Arial"/>
        </w:rPr>
      </w:pPr>
      <w:r w:rsidRPr="009E2A48">
        <w:rPr>
          <w:rFonts w:ascii="Arial" w:hAnsi="Arial" w:cs="Arial"/>
        </w:rPr>
        <w:t>STATA Corporation. 2013. Stata Statistical Software: Release 13. College Station, TX: StataCorp LP, 2013.</w:t>
      </w:r>
    </w:p>
    <w:p w14:paraId="40A677D7" w14:textId="77777777" w:rsidR="009E2A48" w:rsidRPr="009E2A48" w:rsidRDefault="009E2A48" w:rsidP="009E2A48">
      <w:pPr>
        <w:rPr>
          <w:rFonts w:ascii="Arial" w:hAnsi="Arial" w:cs="Arial"/>
        </w:rPr>
      </w:pPr>
      <w:r w:rsidRPr="009E2A48">
        <w:rPr>
          <w:rFonts w:ascii="Arial" w:hAnsi="Arial" w:cs="Arial"/>
        </w:rPr>
        <w:t xml:space="preserve">van Agt HM, Essink-Bot ML, Krabbe PF, Bonsel GJ. Test-retest reliability of health state valuations collected with the EuroQol questionnaire. Social science &amp; medicine (1982). 1994;39(11):1537-44. </w:t>
      </w:r>
    </w:p>
    <w:p w14:paraId="4D503D36" w14:textId="77777777" w:rsidR="009E2A48" w:rsidRPr="009E2A48" w:rsidRDefault="009E2A48" w:rsidP="009E2A48">
      <w:pPr>
        <w:rPr>
          <w:rFonts w:ascii="Arial" w:hAnsi="Arial" w:cs="Arial"/>
        </w:rPr>
      </w:pPr>
      <w:bookmarkStart w:id="3" w:name="_ENREF_10"/>
      <w:r w:rsidRPr="009E2A48">
        <w:rPr>
          <w:rFonts w:ascii="Arial" w:hAnsi="Arial" w:cs="Arial"/>
          <w:lang w:val="pt-PT"/>
        </w:rPr>
        <w:t xml:space="preserve">Vermeulen H, Ubbink DT, Goossens A, de Vos R, Legemate DA. </w:t>
      </w:r>
      <w:r w:rsidRPr="009E2A48">
        <w:rPr>
          <w:rFonts w:ascii="Arial" w:hAnsi="Arial" w:cs="Arial"/>
        </w:rPr>
        <w:t xml:space="preserve">Systematic review of dressings and topical agents for surgical wounds healing by secondary intention. Br J Surg. 2005; 92: 665-72 </w:t>
      </w:r>
    </w:p>
    <w:bookmarkEnd w:id="3"/>
    <w:p w14:paraId="1A490CBF" w14:textId="77777777" w:rsidR="009E2A48" w:rsidRPr="009E2A48" w:rsidRDefault="009E2A48" w:rsidP="009E2A48">
      <w:pPr>
        <w:rPr>
          <w:rFonts w:ascii="Arial" w:hAnsi="Arial" w:cs="Arial"/>
        </w:rPr>
      </w:pPr>
      <w:r w:rsidRPr="009E2A48">
        <w:rPr>
          <w:rFonts w:ascii="Arial" w:hAnsi="Arial" w:cs="Arial"/>
        </w:rPr>
        <w:t xml:space="preserve">Vowden KR, Vowden P. The prevalence, management and outcome for acute wounds identified in a wound care survey within one English health care district. J Tissue Viability 2009; 18:7-12. </w:t>
      </w:r>
    </w:p>
    <w:p w14:paraId="7F7AC3D7" w14:textId="77777777" w:rsidR="009E2A48" w:rsidRDefault="009E2A48" w:rsidP="009E2A48">
      <w:pPr>
        <w:rPr>
          <w:rFonts w:ascii="Arial" w:hAnsi="Arial" w:cs="Arial"/>
        </w:rPr>
      </w:pPr>
      <w:r w:rsidRPr="009E2A48">
        <w:rPr>
          <w:rFonts w:ascii="Arial" w:hAnsi="Arial" w:cs="Arial"/>
        </w:rPr>
        <w:t>Ware J, Jr., Kosinski M, Keller SD. A 12-Item Short-Form Health Survey: construction of scales and preliminary tests of reliability and validity. Medical care. 1996;34(3):220-33.</w:t>
      </w:r>
      <w:r>
        <w:rPr>
          <w:rFonts w:ascii="Arial" w:hAnsi="Arial" w:cs="Arial"/>
        </w:rPr>
        <w:t xml:space="preserve"> </w:t>
      </w:r>
    </w:p>
    <w:p w14:paraId="68D3B179" w14:textId="2A8A888C" w:rsidR="00E35A88" w:rsidRPr="00E35A88" w:rsidRDefault="00E35A88" w:rsidP="009E2A48">
      <w:pPr>
        <w:rPr>
          <w:rFonts w:ascii="Arial" w:hAnsi="Arial" w:cs="Arial"/>
        </w:rPr>
      </w:pPr>
      <w:r w:rsidRPr="00E35A88">
        <w:rPr>
          <w:rFonts w:ascii="Arial" w:hAnsi="Arial" w:cs="Arial"/>
        </w:rPr>
        <w:t xml:space="preserve">Wieser TG., Haynes AB., Molina G., Lipsitz SR., Esquivel MM., Uribe-Leitz T., et al. Size and distribution of the global volume </w:t>
      </w:r>
      <w:r w:rsidRPr="001F2674">
        <w:rPr>
          <w:rFonts w:ascii="Arial" w:hAnsi="Arial" w:cs="Arial"/>
        </w:rPr>
        <w:t xml:space="preserve">of surgery in 2012. Bulletin of the World Health Organisation. </w:t>
      </w:r>
      <w:r w:rsidRPr="00E35A88">
        <w:rPr>
          <w:rFonts w:ascii="Arial" w:hAnsi="Arial" w:cs="Arial"/>
          <w:color w:val="333333"/>
          <w:shd w:val="clear" w:color="auto" w:fill="FFFFFF"/>
        </w:rPr>
        <w:t>2016;94:201-209F. doi: </w:t>
      </w:r>
      <w:hyperlink r:id="rId11" w:history="1">
        <w:r w:rsidRPr="00E35A88">
          <w:rPr>
            <w:rStyle w:val="Hyperlink"/>
            <w:rFonts w:ascii="Arial" w:hAnsi="Arial" w:cs="Arial"/>
            <w:color w:val="723475"/>
            <w:bdr w:val="none" w:sz="0" w:space="0" w:color="auto" w:frame="1"/>
            <w:shd w:val="clear" w:color="auto" w:fill="FFFFFF"/>
          </w:rPr>
          <w:t>http://dx.doi.org/10.2471/BLT.15.159293</w:t>
        </w:r>
      </w:hyperlink>
    </w:p>
    <w:p w14:paraId="4D07ACB3" w14:textId="77777777" w:rsidR="002A587F" w:rsidRPr="00147C93" w:rsidRDefault="002A587F" w:rsidP="009E2A48">
      <w:pPr>
        <w:pStyle w:val="ListParagraph"/>
        <w:ind w:left="284"/>
        <w:rPr>
          <w:rFonts w:ascii="Arial" w:hAnsi="Arial" w:cs="Arial"/>
        </w:rPr>
      </w:pPr>
    </w:p>
    <w:sectPr w:rsidR="002A587F" w:rsidRPr="00147C93" w:rsidSect="00AD4EE5">
      <w:headerReference w:type="default" r:id="rId12"/>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BA2C1" w14:textId="77777777" w:rsidR="00AD4EE5" w:rsidRDefault="00AD4EE5" w:rsidP="00D75CAC">
      <w:pPr>
        <w:spacing w:after="0" w:line="240" w:lineRule="auto"/>
      </w:pPr>
      <w:r>
        <w:separator/>
      </w:r>
    </w:p>
  </w:endnote>
  <w:endnote w:type="continuationSeparator" w:id="0">
    <w:p w14:paraId="45667791" w14:textId="77777777" w:rsidR="00AD4EE5" w:rsidRDefault="00AD4EE5" w:rsidP="00D75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62AF4" w14:textId="77777777" w:rsidR="00AD4EE5" w:rsidRDefault="00AD4EE5" w:rsidP="00D75CAC">
      <w:pPr>
        <w:spacing w:after="0" w:line="240" w:lineRule="auto"/>
      </w:pPr>
      <w:r>
        <w:separator/>
      </w:r>
    </w:p>
  </w:footnote>
  <w:footnote w:type="continuationSeparator" w:id="0">
    <w:p w14:paraId="6FBC25B3" w14:textId="77777777" w:rsidR="00AD4EE5" w:rsidRDefault="00AD4EE5" w:rsidP="00D75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2622"/>
      <w:docPartObj>
        <w:docPartGallery w:val="Page Numbers (Top of Page)"/>
        <w:docPartUnique/>
      </w:docPartObj>
    </w:sdtPr>
    <w:sdtEndPr>
      <w:rPr>
        <w:noProof/>
      </w:rPr>
    </w:sdtEndPr>
    <w:sdtContent>
      <w:p w14:paraId="0001270C" w14:textId="33E1544A" w:rsidR="00AD4EE5" w:rsidRDefault="00AD4EE5">
        <w:pPr>
          <w:pStyle w:val="Header"/>
          <w:jc w:val="right"/>
        </w:pPr>
        <w:r>
          <w:fldChar w:fldCharType="begin"/>
        </w:r>
        <w:r>
          <w:instrText xml:space="preserve"> PAGE   \* MERGEFORMAT </w:instrText>
        </w:r>
        <w:r>
          <w:fldChar w:fldCharType="separate"/>
        </w:r>
        <w:r w:rsidR="00155657">
          <w:rPr>
            <w:noProof/>
          </w:rPr>
          <w:t>17</w:t>
        </w:r>
        <w:r>
          <w:rPr>
            <w:noProof/>
          </w:rPr>
          <w:fldChar w:fldCharType="end"/>
        </w:r>
      </w:p>
    </w:sdtContent>
  </w:sdt>
  <w:p w14:paraId="12CA55CA" w14:textId="77777777" w:rsidR="00AD4EE5" w:rsidRDefault="00AD4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37810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34240"/>
    <w:multiLevelType w:val="hybridMultilevel"/>
    <w:tmpl w:val="DB38AEEC"/>
    <w:lvl w:ilvl="0" w:tplc="F85C7BB8">
      <w:start w:val="1"/>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96D56"/>
    <w:multiLevelType w:val="hybridMultilevel"/>
    <w:tmpl w:val="7BFA8A64"/>
    <w:lvl w:ilvl="0" w:tplc="4E4C4B48">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031827"/>
    <w:multiLevelType w:val="hybridMultilevel"/>
    <w:tmpl w:val="18247304"/>
    <w:lvl w:ilvl="0" w:tplc="0A221D26">
      <w:start w:val="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2E23E4"/>
    <w:multiLevelType w:val="hybridMultilevel"/>
    <w:tmpl w:val="04847B18"/>
    <w:lvl w:ilvl="0" w:tplc="61EC312E">
      <w:start w:val="1"/>
      <w:numFmt w:val="bullet"/>
      <w:lvlText w:val=""/>
      <w:lvlJc w:val="left"/>
      <w:pPr>
        <w:ind w:left="1800" w:hanging="360"/>
      </w:pPr>
      <w:rPr>
        <w:rFonts w:ascii="Symbol" w:eastAsia="Verdana" w:hAnsi="Symbol" w:cs="Verdana"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EE341D0"/>
    <w:multiLevelType w:val="hybridMultilevel"/>
    <w:tmpl w:val="5B1CB2E2"/>
    <w:lvl w:ilvl="0" w:tplc="7E68BEEE">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2A5068"/>
    <w:multiLevelType w:val="hybridMultilevel"/>
    <w:tmpl w:val="AE5CAD02"/>
    <w:lvl w:ilvl="0" w:tplc="6F8CAFCC">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B6258E"/>
    <w:multiLevelType w:val="hybridMultilevel"/>
    <w:tmpl w:val="70166A7C"/>
    <w:lvl w:ilvl="0" w:tplc="0A221D26">
      <w:start w:val="6"/>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FA45AF"/>
    <w:multiLevelType w:val="hybridMultilevel"/>
    <w:tmpl w:val="360CD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511701"/>
    <w:multiLevelType w:val="hybridMultilevel"/>
    <w:tmpl w:val="726AA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B07F9"/>
    <w:multiLevelType w:val="hybridMultilevel"/>
    <w:tmpl w:val="5C0217D6"/>
    <w:lvl w:ilvl="0" w:tplc="B8ECAE5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C47582A"/>
    <w:multiLevelType w:val="hybridMultilevel"/>
    <w:tmpl w:val="095EB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770D79"/>
    <w:multiLevelType w:val="hybridMultilevel"/>
    <w:tmpl w:val="E750A864"/>
    <w:lvl w:ilvl="0" w:tplc="AD60CC8E">
      <w:start w:val="8"/>
      <w:numFmt w:val="bullet"/>
      <w:lvlText w:val=""/>
      <w:lvlJc w:val="left"/>
      <w:pPr>
        <w:ind w:left="720" w:hanging="360"/>
      </w:pPr>
      <w:rPr>
        <w:rFonts w:ascii="Symbol" w:eastAsia="Verdana" w:hAnsi="Symbol"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0E7CDB"/>
    <w:multiLevelType w:val="hybridMultilevel"/>
    <w:tmpl w:val="83FE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117177"/>
    <w:multiLevelType w:val="hybridMultilevel"/>
    <w:tmpl w:val="9E98CA70"/>
    <w:lvl w:ilvl="0" w:tplc="AF76EAF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9"/>
  </w:num>
  <w:num w:numId="6">
    <w:abstractNumId w:val="8"/>
  </w:num>
  <w:num w:numId="7">
    <w:abstractNumId w:val="0"/>
  </w:num>
  <w:num w:numId="8">
    <w:abstractNumId w:val="4"/>
  </w:num>
  <w:num w:numId="9">
    <w:abstractNumId w:val="1"/>
  </w:num>
  <w:num w:numId="10">
    <w:abstractNumId w:val="3"/>
  </w:num>
  <w:num w:numId="11">
    <w:abstractNumId w:val="12"/>
  </w:num>
  <w:num w:numId="12">
    <w:abstractNumId w:val="7"/>
  </w:num>
  <w:num w:numId="13">
    <w:abstractNumId w:val="14"/>
  </w:num>
  <w:num w:numId="14">
    <w:abstractNumId w:val="6"/>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1A"/>
    <w:rsid w:val="00034CA1"/>
    <w:rsid w:val="00045839"/>
    <w:rsid w:val="0005255A"/>
    <w:rsid w:val="0005312F"/>
    <w:rsid w:val="000603D7"/>
    <w:rsid w:val="00094EE6"/>
    <w:rsid w:val="000F1D83"/>
    <w:rsid w:val="000F2595"/>
    <w:rsid w:val="000F4C64"/>
    <w:rsid w:val="000F5403"/>
    <w:rsid w:val="00101F03"/>
    <w:rsid w:val="00102E56"/>
    <w:rsid w:val="00114C4A"/>
    <w:rsid w:val="001346A7"/>
    <w:rsid w:val="0014044D"/>
    <w:rsid w:val="00146A6A"/>
    <w:rsid w:val="001476E6"/>
    <w:rsid w:val="00147C93"/>
    <w:rsid w:val="00155657"/>
    <w:rsid w:val="001607EB"/>
    <w:rsid w:val="0016626B"/>
    <w:rsid w:val="00181ABD"/>
    <w:rsid w:val="00184693"/>
    <w:rsid w:val="001927B5"/>
    <w:rsid w:val="00192C08"/>
    <w:rsid w:val="001944F9"/>
    <w:rsid w:val="0019653D"/>
    <w:rsid w:val="001A4FDD"/>
    <w:rsid w:val="001A79A5"/>
    <w:rsid w:val="001B1FC2"/>
    <w:rsid w:val="001C4DBC"/>
    <w:rsid w:val="001C79AD"/>
    <w:rsid w:val="001D194E"/>
    <w:rsid w:val="001F2674"/>
    <w:rsid w:val="00203B5C"/>
    <w:rsid w:val="0020768A"/>
    <w:rsid w:val="00223D9B"/>
    <w:rsid w:val="00223F82"/>
    <w:rsid w:val="00224841"/>
    <w:rsid w:val="002265B4"/>
    <w:rsid w:val="002324FD"/>
    <w:rsid w:val="00243FBB"/>
    <w:rsid w:val="0025245F"/>
    <w:rsid w:val="002555FD"/>
    <w:rsid w:val="002658C0"/>
    <w:rsid w:val="00266F63"/>
    <w:rsid w:val="00286680"/>
    <w:rsid w:val="002962B3"/>
    <w:rsid w:val="002A205F"/>
    <w:rsid w:val="002A2371"/>
    <w:rsid w:val="002A41FC"/>
    <w:rsid w:val="002A44A5"/>
    <w:rsid w:val="002A587F"/>
    <w:rsid w:val="002B5907"/>
    <w:rsid w:val="002C1806"/>
    <w:rsid w:val="002E08CD"/>
    <w:rsid w:val="002E731A"/>
    <w:rsid w:val="002F12C5"/>
    <w:rsid w:val="002F3E72"/>
    <w:rsid w:val="002F4794"/>
    <w:rsid w:val="00302058"/>
    <w:rsid w:val="00307A79"/>
    <w:rsid w:val="003112B5"/>
    <w:rsid w:val="00314F91"/>
    <w:rsid w:val="00321635"/>
    <w:rsid w:val="0032315D"/>
    <w:rsid w:val="0035397D"/>
    <w:rsid w:val="00362F61"/>
    <w:rsid w:val="00364BEC"/>
    <w:rsid w:val="00370A49"/>
    <w:rsid w:val="0037370B"/>
    <w:rsid w:val="00375A9B"/>
    <w:rsid w:val="0038102E"/>
    <w:rsid w:val="00384033"/>
    <w:rsid w:val="00386693"/>
    <w:rsid w:val="00390128"/>
    <w:rsid w:val="00391942"/>
    <w:rsid w:val="003B53FC"/>
    <w:rsid w:val="003D1238"/>
    <w:rsid w:val="003E572D"/>
    <w:rsid w:val="004015C6"/>
    <w:rsid w:val="00403710"/>
    <w:rsid w:val="00412797"/>
    <w:rsid w:val="00412DAE"/>
    <w:rsid w:val="00417DA4"/>
    <w:rsid w:val="0042039C"/>
    <w:rsid w:val="00432CC4"/>
    <w:rsid w:val="0043633E"/>
    <w:rsid w:val="00442C00"/>
    <w:rsid w:val="00444EEA"/>
    <w:rsid w:val="004514D8"/>
    <w:rsid w:val="00465A7E"/>
    <w:rsid w:val="004826F6"/>
    <w:rsid w:val="00487277"/>
    <w:rsid w:val="004A5323"/>
    <w:rsid w:val="004B0074"/>
    <w:rsid w:val="004B5B0E"/>
    <w:rsid w:val="004C1FEB"/>
    <w:rsid w:val="004C215C"/>
    <w:rsid w:val="004C33EC"/>
    <w:rsid w:val="004F6A99"/>
    <w:rsid w:val="00503EED"/>
    <w:rsid w:val="0050797A"/>
    <w:rsid w:val="00540542"/>
    <w:rsid w:val="005536D5"/>
    <w:rsid w:val="00567AE1"/>
    <w:rsid w:val="00583D7F"/>
    <w:rsid w:val="00593D3A"/>
    <w:rsid w:val="005A0C32"/>
    <w:rsid w:val="005A28BA"/>
    <w:rsid w:val="005A4914"/>
    <w:rsid w:val="005D1202"/>
    <w:rsid w:val="005E0CCB"/>
    <w:rsid w:val="005E631A"/>
    <w:rsid w:val="005F5DAE"/>
    <w:rsid w:val="005F7BAD"/>
    <w:rsid w:val="006264A7"/>
    <w:rsid w:val="00630B4F"/>
    <w:rsid w:val="00630ECB"/>
    <w:rsid w:val="00632A1C"/>
    <w:rsid w:val="0063300D"/>
    <w:rsid w:val="00636FC1"/>
    <w:rsid w:val="0064332F"/>
    <w:rsid w:val="00654E14"/>
    <w:rsid w:val="006728E1"/>
    <w:rsid w:val="00676EB1"/>
    <w:rsid w:val="006C1F27"/>
    <w:rsid w:val="006E2CE5"/>
    <w:rsid w:val="00700E1B"/>
    <w:rsid w:val="0071137E"/>
    <w:rsid w:val="007206AC"/>
    <w:rsid w:val="00744756"/>
    <w:rsid w:val="0078016D"/>
    <w:rsid w:val="00790346"/>
    <w:rsid w:val="007A0589"/>
    <w:rsid w:val="007A7EF9"/>
    <w:rsid w:val="007B142C"/>
    <w:rsid w:val="007B76EE"/>
    <w:rsid w:val="007C582A"/>
    <w:rsid w:val="007F2B0E"/>
    <w:rsid w:val="007F3C43"/>
    <w:rsid w:val="00806086"/>
    <w:rsid w:val="008323E6"/>
    <w:rsid w:val="00843C09"/>
    <w:rsid w:val="0087291C"/>
    <w:rsid w:val="00882420"/>
    <w:rsid w:val="0088511C"/>
    <w:rsid w:val="0089279E"/>
    <w:rsid w:val="00894854"/>
    <w:rsid w:val="008B0DFE"/>
    <w:rsid w:val="008B2039"/>
    <w:rsid w:val="008E563C"/>
    <w:rsid w:val="008F1968"/>
    <w:rsid w:val="00900968"/>
    <w:rsid w:val="00905946"/>
    <w:rsid w:val="009071D9"/>
    <w:rsid w:val="00912C4F"/>
    <w:rsid w:val="00914C9F"/>
    <w:rsid w:val="009249EA"/>
    <w:rsid w:val="00927413"/>
    <w:rsid w:val="00927B0A"/>
    <w:rsid w:val="009307BC"/>
    <w:rsid w:val="0093474C"/>
    <w:rsid w:val="00964887"/>
    <w:rsid w:val="00972B48"/>
    <w:rsid w:val="009969E5"/>
    <w:rsid w:val="00997B73"/>
    <w:rsid w:val="009B7778"/>
    <w:rsid w:val="009B7FE6"/>
    <w:rsid w:val="009C20FF"/>
    <w:rsid w:val="009C77D3"/>
    <w:rsid w:val="009D2432"/>
    <w:rsid w:val="009D271F"/>
    <w:rsid w:val="009D4B2F"/>
    <w:rsid w:val="009E2A48"/>
    <w:rsid w:val="009E4BF5"/>
    <w:rsid w:val="009E5AB4"/>
    <w:rsid w:val="009E5D62"/>
    <w:rsid w:val="009F1591"/>
    <w:rsid w:val="009F4208"/>
    <w:rsid w:val="009F7E47"/>
    <w:rsid w:val="00A071BE"/>
    <w:rsid w:val="00A12B98"/>
    <w:rsid w:val="00A153B4"/>
    <w:rsid w:val="00A440CC"/>
    <w:rsid w:val="00A73081"/>
    <w:rsid w:val="00A7394F"/>
    <w:rsid w:val="00A83F83"/>
    <w:rsid w:val="00A86191"/>
    <w:rsid w:val="00A876B4"/>
    <w:rsid w:val="00A93A4B"/>
    <w:rsid w:val="00AA07DD"/>
    <w:rsid w:val="00AA3F24"/>
    <w:rsid w:val="00AB3E48"/>
    <w:rsid w:val="00AB5A5F"/>
    <w:rsid w:val="00AC21C7"/>
    <w:rsid w:val="00AC4E10"/>
    <w:rsid w:val="00AD4EE5"/>
    <w:rsid w:val="00AF3805"/>
    <w:rsid w:val="00B130F8"/>
    <w:rsid w:val="00B17047"/>
    <w:rsid w:val="00B17240"/>
    <w:rsid w:val="00B176E8"/>
    <w:rsid w:val="00B20113"/>
    <w:rsid w:val="00B27C70"/>
    <w:rsid w:val="00B34D71"/>
    <w:rsid w:val="00B3676D"/>
    <w:rsid w:val="00B36806"/>
    <w:rsid w:val="00B45F96"/>
    <w:rsid w:val="00B46480"/>
    <w:rsid w:val="00B5288C"/>
    <w:rsid w:val="00B532B8"/>
    <w:rsid w:val="00B924FA"/>
    <w:rsid w:val="00BA04DE"/>
    <w:rsid w:val="00BB7018"/>
    <w:rsid w:val="00BC6BBE"/>
    <w:rsid w:val="00BD3ACF"/>
    <w:rsid w:val="00BE1388"/>
    <w:rsid w:val="00BE67AC"/>
    <w:rsid w:val="00BF07A2"/>
    <w:rsid w:val="00BF21B3"/>
    <w:rsid w:val="00BF4A41"/>
    <w:rsid w:val="00C02123"/>
    <w:rsid w:val="00C0676C"/>
    <w:rsid w:val="00C2144C"/>
    <w:rsid w:val="00C219DF"/>
    <w:rsid w:val="00C3066A"/>
    <w:rsid w:val="00C3129C"/>
    <w:rsid w:val="00C410BA"/>
    <w:rsid w:val="00C41A93"/>
    <w:rsid w:val="00C463A8"/>
    <w:rsid w:val="00C666EA"/>
    <w:rsid w:val="00C673CE"/>
    <w:rsid w:val="00C77DBA"/>
    <w:rsid w:val="00CA03AC"/>
    <w:rsid w:val="00CA066C"/>
    <w:rsid w:val="00CA1864"/>
    <w:rsid w:val="00CC15B2"/>
    <w:rsid w:val="00CD00C5"/>
    <w:rsid w:val="00CD0315"/>
    <w:rsid w:val="00CD1855"/>
    <w:rsid w:val="00CD584F"/>
    <w:rsid w:val="00CE13EC"/>
    <w:rsid w:val="00D07AF9"/>
    <w:rsid w:val="00D07F7C"/>
    <w:rsid w:val="00D16BE7"/>
    <w:rsid w:val="00D21871"/>
    <w:rsid w:val="00D37C35"/>
    <w:rsid w:val="00D43C3A"/>
    <w:rsid w:val="00D75CAC"/>
    <w:rsid w:val="00D760EA"/>
    <w:rsid w:val="00D77CBB"/>
    <w:rsid w:val="00D77E6E"/>
    <w:rsid w:val="00D95159"/>
    <w:rsid w:val="00DB374E"/>
    <w:rsid w:val="00DB3E1E"/>
    <w:rsid w:val="00DD2542"/>
    <w:rsid w:val="00DD358C"/>
    <w:rsid w:val="00DD4356"/>
    <w:rsid w:val="00DD4519"/>
    <w:rsid w:val="00DD54A9"/>
    <w:rsid w:val="00DE2BC4"/>
    <w:rsid w:val="00DE7CCD"/>
    <w:rsid w:val="00E02C41"/>
    <w:rsid w:val="00E07C99"/>
    <w:rsid w:val="00E144C4"/>
    <w:rsid w:val="00E30CC8"/>
    <w:rsid w:val="00E351DE"/>
    <w:rsid w:val="00E35A88"/>
    <w:rsid w:val="00E416ED"/>
    <w:rsid w:val="00E455C3"/>
    <w:rsid w:val="00E46FDD"/>
    <w:rsid w:val="00E5673A"/>
    <w:rsid w:val="00E603D2"/>
    <w:rsid w:val="00E855F7"/>
    <w:rsid w:val="00E96BF7"/>
    <w:rsid w:val="00EA6893"/>
    <w:rsid w:val="00EB5395"/>
    <w:rsid w:val="00EC06C1"/>
    <w:rsid w:val="00ED1FB3"/>
    <w:rsid w:val="00ED27E0"/>
    <w:rsid w:val="00ED4021"/>
    <w:rsid w:val="00EE1323"/>
    <w:rsid w:val="00F12C22"/>
    <w:rsid w:val="00F1341A"/>
    <w:rsid w:val="00F30E95"/>
    <w:rsid w:val="00F5098D"/>
    <w:rsid w:val="00F532F2"/>
    <w:rsid w:val="00F679EB"/>
    <w:rsid w:val="00F753B8"/>
    <w:rsid w:val="00F82955"/>
    <w:rsid w:val="00F9433B"/>
    <w:rsid w:val="00FA3A96"/>
    <w:rsid w:val="00FA3C9D"/>
    <w:rsid w:val="00FB39E7"/>
    <w:rsid w:val="00FB4A69"/>
    <w:rsid w:val="00FB5F38"/>
    <w:rsid w:val="00FC3B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BC35C2"/>
  <w15:docId w15:val="{D52A134B-F812-4619-8AE0-7E60F84D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rsid w:val="0088511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568B9"/>
    <w:rPr>
      <w:sz w:val="16"/>
      <w:szCs w:val="16"/>
    </w:rPr>
  </w:style>
  <w:style w:type="paragraph" w:styleId="CommentText">
    <w:name w:val="annotation text"/>
    <w:basedOn w:val="Normal"/>
    <w:link w:val="CommentTextChar"/>
    <w:uiPriority w:val="99"/>
    <w:unhideWhenUsed/>
    <w:rsid w:val="003568B9"/>
    <w:rPr>
      <w:sz w:val="20"/>
      <w:szCs w:val="20"/>
      <w:lang w:val="x-none"/>
    </w:rPr>
  </w:style>
  <w:style w:type="character" w:customStyle="1" w:styleId="CommentTextChar">
    <w:name w:val="Comment Text Char"/>
    <w:link w:val="CommentText"/>
    <w:uiPriority w:val="99"/>
    <w:rsid w:val="003568B9"/>
    <w:rPr>
      <w:lang w:eastAsia="en-US"/>
    </w:rPr>
  </w:style>
  <w:style w:type="paragraph" w:styleId="CommentSubject">
    <w:name w:val="annotation subject"/>
    <w:basedOn w:val="CommentText"/>
    <w:next w:val="CommentText"/>
    <w:link w:val="CommentSubjectChar"/>
    <w:uiPriority w:val="99"/>
    <w:semiHidden/>
    <w:unhideWhenUsed/>
    <w:rsid w:val="003568B9"/>
    <w:rPr>
      <w:b/>
      <w:bCs/>
    </w:rPr>
  </w:style>
  <w:style w:type="character" w:customStyle="1" w:styleId="CommentSubjectChar">
    <w:name w:val="Comment Subject Char"/>
    <w:link w:val="CommentSubject"/>
    <w:uiPriority w:val="99"/>
    <w:semiHidden/>
    <w:rsid w:val="003568B9"/>
    <w:rPr>
      <w:b/>
      <w:bCs/>
      <w:lang w:eastAsia="en-US"/>
    </w:rPr>
  </w:style>
  <w:style w:type="paragraph" w:styleId="BalloonText">
    <w:name w:val="Balloon Text"/>
    <w:basedOn w:val="Normal"/>
    <w:link w:val="BalloonTextChar"/>
    <w:uiPriority w:val="99"/>
    <w:semiHidden/>
    <w:unhideWhenUsed/>
    <w:rsid w:val="003568B9"/>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568B9"/>
    <w:rPr>
      <w:rFonts w:ascii="Tahoma" w:hAnsi="Tahoma" w:cs="Tahoma"/>
      <w:sz w:val="16"/>
      <w:szCs w:val="16"/>
      <w:lang w:eastAsia="en-US"/>
    </w:rPr>
  </w:style>
  <w:style w:type="character" w:styleId="Hyperlink">
    <w:name w:val="Hyperlink"/>
    <w:uiPriority w:val="99"/>
    <w:unhideWhenUsed/>
    <w:rsid w:val="001D0A59"/>
    <w:rPr>
      <w:color w:val="0000FF"/>
      <w:u w:val="single"/>
    </w:rPr>
  </w:style>
  <w:style w:type="paragraph" w:styleId="Bibliography">
    <w:name w:val="Bibliography"/>
    <w:basedOn w:val="Normal"/>
    <w:next w:val="Normal"/>
    <w:uiPriority w:val="37"/>
    <w:unhideWhenUsed/>
    <w:rsid w:val="00B45B36"/>
  </w:style>
  <w:style w:type="paragraph" w:styleId="Revision">
    <w:name w:val="Revision"/>
    <w:hidden/>
    <w:uiPriority w:val="99"/>
    <w:semiHidden/>
    <w:rsid w:val="0088511C"/>
    <w:rPr>
      <w:sz w:val="22"/>
      <w:szCs w:val="22"/>
    </w:rPr>
  </w:style>
  <w:style w:type="paragraph" w:styleId="ListParagraph">
    <w:name w:val="List Paragraph"/>
    <w:basedOn w:val="Normal"/>
    <w:uiPriority w:val="34"/>
    <w:qFormat/>
    <w:rsid w:val="00DD54A9"/>
    <w:pPr>
      <w:ind w:left="720"/>
      <w:contextualSpacing/>
    </w:pPr>
  </w:style>
  <w:style w:type="paragraph" w:customStyle="1" w:styleId="Bibliography1">
    <w:name w:val="Bibliography1"/>
    <w:basedOn w:val="Normal"/>
    <w:next w:val="Normal"/>
    <w:uiPriority w:val="37"/>
    <w:unhideWhenUsed/>
    <w:rsid w:val="00CA1864"/>
  </w:style>
  <w:style w:type="table" w:styleId="TableGrid">
    <w:name w:val="Table Grid"/>
    <w:basedOn w:val="TableNormal"/>
    <w:uiPriority w:val="59"/>
    <w:rsid w:val="005D1202"/>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D1202"/>
    <w:pPr>
      <w:spacing w:after="80" w:line="240" w:lineRule="auto"/>
      <w:jc w:val="both"/>
    </w:pPr>
    <w:rPr>
      <w:rFonts w:ascii="Verdana" w:eastAsia="Verdana" w:hAnsi="Verdana" w:cs="Verdana"/>
      <w:b/>
      <w:bCs/>
      <w:szCs w:val="18"/>
      <w:lang w:eastAsia="en-GB"/>
    </w:rPr>
  </w:style>
  <w:style w:type="character" w:styleId="LineNumber">
    <w:name w:val="line number"/>
    <w:basedOn w:val="DefaultParagraphFont"/>
    <w:uiPriority w:val="99"/>
    <w:semiHidden/>
    <w:unhideWhenUsed/>
    <w:rsid w:val="00D07F7C"/>
  </w:style>
  <w:style w:type="paragraph" w:customStyle="1" w:styleId="EndNoteBibliography">
    <w:name w:val="EndNote Bibliography"/>
    <w:basedOn w:val="Normal"/>
    <w:link w:val="EndNoteBibliographyChar"/>
    <w:rsid w:val="009C20FF"/>
    <w:pPr>
      <w:spacing w:line="240" w:lineRule="auto"/>
    </w:pPr>
    <w:rPr>
      <w:rFonts w:ascii="Times New Roman" w:eastAsiaTheme="minorHAnsi" w:hAnsi="Times New Roman"/>
      <w:noProof/>
      <w:lang w:val="en-US"/>
    </w:rPr>
  </w:style>
  <w:style w:type="character" w:customStyle="1" w:styleId="EndNoteBibliographyChar">
    <w:name w:val="EndNote Bibliography Char"/>
    <w:basedOn w:val="DefaultParagraphFont"/>
    <w:link w:val="EndNoteBibliography"/>
    <w:rsid w:val="009C20FF"/>
    <w:rPr>
      <w:rFonts w:ascii="Times New Roman" w:eastAsiaTheme="minorHAnsi" w:hAnsi="Times New Roman"/>
      <w:noProof/>
      <w:sz w:val="22"/>
      <w:szCs w:val="22"/>
      <w:lang w:val="en-US"/>
    </w:rPr>
  </w:style>
  <w:style w:type="paragraph" w:styleId="NormalWeb">
    <w:name w:val="Normal (Web)"/>
    <w:basedOn w:val="Normal"/>
    <w:uiPriority w:val="99"/>
    <w:unhideWhenUsed/>
    <w:rsid w:val="004015C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9E2A48"/>
    <w:rPr>
      <w:color w:val="800080" w:themeColor="followedHyperlink"/>
      <w:u w:val="single"/>
    </w:rPr>
  </w:style>
  <w:style w:type="paragraph" w:styleId="Header">
    <w:name w:val="header"/>
    <w:basedOn w:val="Normal"/>
    <w:link w:val="HeaderChar"/>
    <w:uiPriority w:val="99"/>
    <w:unhideWhenUsed/>
    <w:rsid w:val="00D75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CAC"/>
    <w:rPr>
      <w:sz w:val="22"/>
      <w:szCs w:val="22"/>
    </w:rPr>
  </w:style>
  <w:style w:type="paragraph" w:styleId="Footer">
    <w:name w:val="footer"/>
    <w:basedOn w:val="Normal"/>
    <w:link w:val="FooterChar"/>
    <w:uiPriority w:val="99"/>
    <w:unhideWhenUsed/>
    <w:rsid w:val="00D75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CA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9979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anderson.org/education-and-research/departments-programs-and-labs/departments-and-divisions/symptom-research/symptom-assessment-tools/BPI_UserGuid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2471/BLT.15.159293" TargetMode="External"/><Relationship Id="rId5" Type="http://schemas.openxmlformats.org/officeDocument/2006/relationships/footnotes" Target="footnotes.xml"/><Relationship Id="rId10" Type="http://schemas.openxmlformats.org/officeDocument/2006/relationships/hyperlink" Target="http://www.nhsconfed.org/resources/key-statistics-on-the-nhs" TargetMode="External"/><Relationship Id="rId4" Type="http://schemas.openxmlformats.org/officeDocument/2006/relationships/webSettings" Target="webSettings.xml"/><Relationship Id="rId9" Type="http://schemas.openxmlformats.org/officeDocument/2006/relationships/hyperlink" Target="http://www.euroqol.org/about-eq-5d/how-to-use-eq-5d.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8296</Words>
  <Characters>47292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55478</CharactersWithSpaces>
  <SharedDoc>false</SharedDoc>
  <HLinks>
    <vt:vector size="30" baseType="variant">
      <vt:variant>
        <vt:i4>5636160</vt:i4>
      </vt:variant>
      <vt:variant>
        <vt:i4>12</vt:i4>
      </vt:variant>
      <vt:variant>
        <vt:i4>0</vt:i4>
      </vt:variant>
      <vt:variant>
        <vt:i4>5</vt:i4>
      </vt:variant>
      <vt:variant>
        <vt:lpwstr>http://www.ons.gov.uk/peoplepopulationandcommunity/healthandsocialcare/healthandlifeexpectancies/bulletins/adultsmokinghabitsingreatbritain/2014</vt:lpwstr>
      </vt:variant>
      <vt:variant>
        <vt:lpwstr/>
      </vt:variant>
      <vt:variant>
        <vt:i4>5636160</vt:i4>
      </vt:variant>
      <vt:variant>
        <vt:i4>9</vt:i4>
      </vt:variant>
      <vt:variant>
        <vt:i4>0</vt:i4>
      </vt:variant>
      <vt:variant>
        <vt:i4>5</vt:i4>
      </vt:variant>
      <vt:variant>
        <vt:lpwstr>http://www.ons.gov.uk/peoplepopulationandcommunity/healthandsocialcare/healthandlifeexpectancies/bulletins/adultsmokinghabitsingreatbritain/2014</vt:lpwstr>
      </vt:variant>
      <vt:variant>
        <vt:lpwstr/>
      </vt:variant>
      <vt:variant>
        <vt:i4>5636160</vt:i4>
      </vt:variant>
      <vt:variant>
        <vt:i4>6</vt:i4>
      </vt:variant>
      <vt:variant>
        <vt:i4>0</vt:i4>
      </vt:variant>
      <vt:variant>
        <vt:i4>5</vt:i4>
      </vt:variant>
      <vt:variant>
        <vt:lpwstr>http://www.ons.gov.uk/peoplepopulationandcommunity/healthandsocialcare/healthandlifeexpectancies/bulletins/adultsmokinghabitsingreatbritain/2014</vt:lpwstr>
      </vt:variant>
      <vt:variant>
        <vt:lpwstr/>
      </vt:variant>
      <vt:variant>
        <vt:i4>1376275</vt:i4>
      </vt:variant>
      <vt:variant>
        <vt:i4>3</vt:i4>
      </vt:variant>
      <vt:variant>
        <vt:i4>0</vt:i4>
      </vt:variant>
      <vt:variant>
        <vt:i4>5</vt:i4>
      </vt:variant>
      <vt:variant>
        <vt:lpwstr>http://www.euroqol.org/about-eq-5d/how-to-use-eq-5d.html</vt:lpwstr>
      </vt:variant>
      <vt:variant>
        <vt:lpwstr/>
      </vt:variant>
      <vt:variant>
        <vt:i4>393311</vt:i4>
      </vt:variant>
      <vt:variant>
        <vt:i4>0</vt:i4>
      </vt:variant>
      <vt:variant>
        <vt:i4>0</vt:i4>
      </vt:variant>
      <vt:variant>
        <vt:i4>5</vt:i4>
      </vt:variant>
      <vt:variant>
        <vt:lpwstr>http://www.nhsconfed.org/resources/key-statistics-on-the-nhs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Chetter, Ian</dc:creator>
  <cp:lastModifiedBy>Arundel, C.E.</cp:lastModifiedBy>
  <cp:revision>2</cp:revision>
  <cp:lastPrinted>2018-03-16T15:46:00Z</cp:lastPrinted>
  <dcterms:created xsi:type="dcterms:W3CDTF">2018-08-24T15:32:00Z</dcterms:created>
  <dcterms:modified xsi:type="dcterms:W3CDTF">2018-08-24T15:32:00Z</dcterms:modified>
</cp:coreProperties>
</file>