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D19A6" w14:textId="3209B682" w:rsidR="00C04AF8" w:rsidRDefault="00C04AF8" w:rsidP="00C04AF8">
      <w:pPr>
        <w:spacing w:line="480" w:lineRule="auto"/>
        <w:jc w:val="center"/>
        <w:rPr>
          <w:rFonts w:ascii="Cambria" w:hAnsi="Cambria" w:cs="Arial"/>
          <w:b/>
          <w:sz w:val="24"/>
          <w:szCs w:val="24"/>
        </w:rPr>
      </w:pPr>
      <w:r w:rsidRPr="005C520A">
        <w:rPr>
          <w:rFonts w:ascii="Cambria" w:hAnsi="Cambria" w:cs="Arial"/>
          <w:b/>
          <w:sz w:val="24"/>
          <w:szCs w:val="24"/>
        </w:rPr>
        <w:t xml:space="preserve">The trial’s the thing: </w:t>
      </w:r>
    </w:p>
    <w:p w14:paraId="5F0DDDFA" w14:textId="77777777" w:rsidR="00C04AF8" w:rsidRPr="00C5293E" w:rsidRDefault="00C04AF8" w:rsidP="00C04AF8">
      <w:pPr>
        <w:spacing w:line="480" w:lineRule="auto"/>
        <w:jc w:val="center"/>
        <w:rPr>
          <w:rFonts w:ascii="Cambria" w:hAnsi="Cambria" w:cs="Arial"/>
          <w:b/>
          <w:sz w:val="24"/>
          <w:szCs w:val="24"/>
        </w:rPr>
      </w:pPr>
      <w:proofErr w:type="gramStart"/>
      <w:r w:rsidRPr="005C520A">
        <w:rPr>
          <w:rFonts w:ascii="Cambria" w:hAnsi="Cambria" w:cs="Arial"/>
          <w:b/>
          <w:sz w:val="24"/>
          <w:szCs w:val="24"/>
        </w:rPr>
        <w:t>performance</w:t>
      </w:r>
      <w:proofErr w:type="gramEnd"/>
      <w:r w:rsidRPr="005C520A">
        <w:rPr>
          <w:rFonts w:ascii="Cambria" w:hAnsi="Cambria" w:cs="Arial"/>
          <w:b/>
          <w:sz w:val="24"/>
          <w:szCs w:val="24"/>
        </w:rPr>
        <w:t xml:space="preserve"> and legitimacy in international criminal trials</w:t>
      </w:r>
    </w:p>
    <w:p w14:paraId="07199BD3" w14:textId="177DB2B2" w:rsidR="00C04AF8" w:rsidRPr="00C5293E" w:rsidRDefault="00C04AF8" w:rsidP="00C04AF8">
      <w:pPr>
        <w:spacing w:line="480" w:lineRule="auto"/>
        <w:jc w:val="center"/>
        <w:rPr>
          <w:rFonts w:ascii="Cambria" w:hAnsi="Cambria" w:cs="Arial"/>
          <w:b/>
          <w:sz w:val="24"/>
          <w:szCs w:val="24"/>
        </w:rPr>
      </w:pPr>
    </w:p>
    <w:p w14:paraId="67DDCF82" w14:textId="77777777" w:rsidR="00C04AF8" w:rsidRDefault="00C04AF8">
      <w:pPr>
        <w:jc w:val="left"/>
        <w:rPr>
          <w:rFonts w:ascii="Cambria" w:hAnsi="Cambria" w:cs="Arial"/>
          <w:b/>
          <w:sz w:val="24"/>
          <w:szCs w:val="24"/>
        </w:rPr>
      </w:pPr>
    </w:p>
    <w:p w14:paraId="7FA0608E" w14:textId="77777777" w:rsidR="00FE14B7" w:rsidRDefault="00001D6A" w:rsidP="00FE14B7">
      <w:pPr>
        <w:jc w:val="left"/>
        <w:rPr>
          <w:rFonts w:ascii="Cambria" w:hAnsi="Cambria" w:cs="Arial"/>
          <w:b/>
          <w:sz w:val="20"/>
          <w:szCs w:val="20"/>
        </w:rPr>
      </w:pPr>
      <w:r w:rsidRPr="00BB7BF1">
        <w:rPr>
          <w:rFonts w:ascii="Cambria" w:hAnsi="Cambria" w:cs="Arial"/>
          <w:b/>
          <w:sz w:val="20"/>
          <w:szCs w:val="20"/>
        </w:rPr>
        <w:t xml:space="preserve">Abstract: </w:t>
      </w:r>
    </w:p>
    <w:p w14:paraId="7FA47DC7" w14:textId="46A51E92" w:rsidR="00001D6A" w:rsidRPr="00FE14B7" w:rsidRDefault="00001D6A" w:rsidP="00FE14B7">
      <w:pPr>
        <w:jc w:val="left"/>
        <w:rPr>
          <w:rFonts w:ascii="Cambria" w:hAnsi="Cambria" w:cs="Arial"/>
          <w:b/>
          <w:sz w:val="20"/>
          <w:szCs w:val="20"/>
        </w:rPr>
      </w:pPr>
      <w:r w:rsidRPr="00C5293E">
        <w:rPr>
          <w:rFonts w:ascii="Cambria" w:hAnsi="Cambria" w:cs="Arial"/>
          <w:sz w:val="20"/>
          <w:szCs w:val="20"/>
        </w:rPr>
        <w:t>This paper explores the relationship between performance and legitimacy in international criminal trials through the lens of the International Criminal Court. I begin by analysing the deployment of theatrical tropes by different legal scholars, such as Hannah Arendt, and David Luban, arguing that such analogies serve as a policing mechanism for the author to distinguish what they perceive to be the ‘good’ or ‘bad’ theatre of the trial. I then move beyond analogy, drawing on legal sociology and performance theory to read the criminal trial as ritual-like, normative performance. Using the ICC as a case study, I will examine how performance is deployed to create, reinforce and naturalise the role of the ICC in international criminal law. Through focusing on issues of performance and community I offer a different way of looking at what may constitute legitimacy in international criminal law from that which is offered by other legal scholars.</w:t>
      </w:r>
    </w:p>
    <w:p w14:paraId="003C31DD" w14:textId="77777777" w:rsidR="00001D6A" w:rsidRPr="00C5293E" w:rsidRDefault="00001D6A" w:rsidP="00001D6A">
      <w:pPr>
        <w:jc w:val="left"/>
        <w:rPr>
          <w:rFonts w:ascii="Cambria" w:hAnsi="Cambria" w:cs="Arial"/>
          <w:color w:val="262626"/>
          <w:sz w:val="20"/>
          <w:szCs w:val="20"/>
          <w:lang w:val="en-US"/>
        </w:rPr>
      </w:pPr>
    </w:p>
    <w:p w14:paraId="20519E77" w14:textId="36A7C97E" w:rsidR="00001D6A" w:rsidRPr="00C5293E" w:rsidRDefault="00001D6A" w:rsidP="00001D6A">
      <w:pPr>
        <w:jc w:val="left"/>
        <w:rPr>
          <w:rFonts w:ascii="Cambria" w:hAnsi="Cambria" w:cs="Arial"/>
          <w:color w:val="262626"/>
          <w:sz w:val="20"/>
          <w:szCs w:val="20"/>
          <w:lang w:val="en-US"/>
        </w:rPr>
      </w:pPr>
      <w:r w:rsidRPr="00C5293E">
        <w:rPr>
          <w:rFonts w:ascii="Cambria" w:hAnsi="Cambria" w:cs="Arial"/>
          <w:b/>
          <w:color w:val="262626"/>
          <w:sz w:val="20"/>
          <w:szCs w:val="20"/>
          <w:lang w:val="en-US"/>
        </w:rPr>
        <w:t>Key Words</w:t>
      </w:r>
      <w:r w:rsidRPr="00C5293E">
        <w:rPr>
          <w:rFonts w:ascii="Cambria" w:hAnsi="Cambria" w:cs="Arial"/>
          <w:color w:val="262626"/>
          <w:sz w:val="20"/>
          <w:szCs w:val="20"/>
          <w:lang w:val="en-US"/>
        </w:rPr>
        <w:t xml:space="preserve">: </w:t>
      </w:r>
      <w:r w:rsidR="00627751">
        <w:rPr>
          <w:rFonts w:ascii="Cambria" w:hAnsi="Cambria" w:cs="Arial"/>
          <w:color w:val="262626"/>
          <w:sz w:val="20"/>
          <w:szCs w:val="20"/>
          <w:lang w:val="en-US"/>
        </w:rPr>
        <w:t xml:space="preserve">Cultural Criminology; </w:t>
      </w:r>
      <w:r w:rsidRPr="00C5293E">
        <w:rPr>
          <w:rFonts w:ascii="Cambria" w:hAnsi="Cambria" w:cs="Arial"/>
          <w:color w:val="262626"/>
          <w:sz w:val="20"/>
          <w:szCs w:val="20"/>
          <w:lang w:val="en-US"/>
        </w:rPr>
        <w:t>Socio</w:t>
      </w:r>
      <w:r w:rsidR="00441D62">
        <w:rPr>
          <w:rFonts w:ascii="Cambria" w:hAnsi="Cambria" w:cs="Arial"/>
          <w:color w:val="262626"/>
          <w:sz w:val="20"/>
          <w:szCs w:val="20"/>
          <w:lang w:val="en-US"/>
        </w:rPr>
        <w:t>-</w:t>
      </w:r>
      <w:r w:rsidRPr="00C5293E">
        <w:rPr>
          <w:rFonts w:ascii="Cambria" w:hAnsi="Cambria" w:cs="Arial"/>
          <w:color w:val="262626"/>
          <w:sz w:val="20"/>
          <w:szCs w:val="20"/>
          <w:lang w:val="en-US"/>
        </w:rPr>
        <w:t>legal Studies; International Crim</w:t>
      </w:r>
      <w:r w:rsidR="00441D62">
        <w:rPr>
          <w:rFonts w:ascii="Cambria" w:hAnsi="Cambria" w:cs="Arial"/>
          <w:color w:val="262626"/>
          <w:sz w:val="20"/>
          <w:szCs w:val="20"/>
          <w:lang w:val="en-US"/>
        </w:rPr>
        <w:t>inal Justice</w:t>
      </w:r>
      <w:r w:rsidRPr="00C5293E">
        <w:rPr>
          <w:rFonts w:ascii="Cambria" w:hAnsi="Cambria" w:cs="Arial"/>
          <w:color w:val="262626"/>
          <w:sz w:val="20"/>
          <w:szCs w:val="20"/>
          <w:lang w:val="en-US"/>
        </w:rPr>
        <w:t>; Theatre</w:t>
      </w:r>
      <w:r w:rsidR="00F70131">
        <w:rPr>
          <w:rFonts w:ascii="Cambria" w:hAnsi="Cambria" w:cs="Arial"/>
          <w:color w:val="262626"/>
          <w:sz w:val="20"/>
          <w:szCs w:val="20"/>
          <w:lang w:val="en-US"/>
        </w:rPr>
        <w:t xml:space="preserve">; </w:t>
      </w:r>
      <w:r w:rsidR="00F70131" w:rsidRPr="00C5293E">
        <w:rPr>
          <w:rFonts w:ascii="Cambria" w:hAnsi="Cambria" w:cs="Arial"/>
          <w:color w:val="262626"/>
          <w:sz w:val="20"/>
          <w:szCs w:val="20"/>
          <w:lang w:val="en-US"/>
        </w:rPr>
        <w:t xml:space="preserve">Performance; Ritual; </w:t>
      </w:r>
      <w:r w:rsidRPr="00C5293E">
        <w:rPr>
          <w:rFonts w:ascii="Cambria" w:hAnsi="Cambria" w:cs="Arial"/>
          <w:color w:val="262626"/>
          <w:sz w:val="20"/>
          <w:szCs w:val="20"/>
          <w:lang w:val="en-US"/>
        </w:rPr>
        <w:t xml:space="preserve"> </w:t>
      </w:r>
    </w:p>
    <w:p w14:paraId="2A695098" w14:textId="0772BE24" w:rsidR="00001D6A" w:rsidRPr="00001D6A" w:rsidRDefault="00001D6A" w:rsidP="00135DF4">
      <w:pPr>
        <w:spacing w:line="480" w:lineRule="auto"/>
        <w:rPr>
          <w:rFonts w:ascii="Cambria" w:hAnsi="Cambria" w:cs="Arial"/>
          <w:b/>
          <w:sz w:val="24"/>
          <w:szCs w:val="24"/>
        </w:rPr>
      </w:pPr>
    </w:p>
    <w:p w14:paraId="747D21A5" w14:textId="77777777" w:rsidR="00FE14B7" w:rsidRDefault="00FE14B7" w:rsidP="00793DF0">
      <w:pPr>
        <w:spacing w:line="480" w:lineRule="auto"/>
        <w:rPr>
          <w:rFonts w:ascii="Cambria" w:hAnsi="Cambria" w:cs="Arial"/>
          <w:sz w:val="18"/>
          <w:szCs w:val="18"/>
        </w:rPr>
      </w:pPr>
    </w:p>
    <w:p w14:paraId="7F80B33E" w14:textId="57354B60" w:rsidR="00135DF4" w:rsidRDefault="00135DF4">
      <w:pPr>
        <w:jc w:val="left"/>
        <w:rPr>
          <w:rFonts w:ascii="Cambria" w:hAnsi="Cambria" w:cs="Arial"/>
          <w:sz w:val="18"/>
          <w:szCs w:val="18"/>
        </w:rPr>
      </w:pPr>
      <w:r>
        <w:rPr>
          <w:rFonts w:ascii="Cambria" w:hAnsi="Cambria" w:cs="Arial"/>
          <w:sz w:val="18"/>
          <w:szCs w:val="18"/>
        </w:rPr>
        <w:br w:type="page"/>
      </w:r>
    </w:p>
    <w:p w14:paraId="32998C80" w14:textId="0E53876D" w:rsidR="00FE14B7" w:rsidRDefault="00FE14B7" w:rsidP="00793DF0">
      <w:pPr>
        <w:spacing w:line="480" w:lineRule="auto"/>
        <w:rPr>
          <w:rFonts w:ascii="Cambria" w:hAnsi="Cambria" w:cs="Arial"/>
          <w:sz w:val="18"/>
          <w:szCs w:val="18"/>
        </w:rPr>
      </w:pPr>
    </w:p>
    <w:p w14:paraId="357F0A2F" w14:textId="5D0C0537" w:rsidR="00135DF4" w:rsidRDefault="00135DF4" w:rsidP="00793DF0">
      <w:pPr>
        <w:spacing w:line="480" w:lineRule="auto"/>
        <w:rPr>
          <w:rFonts w:ascii="Cambria" w:hAnsi="Cambria" w:cs="Arial"/>
          <w:sz w:val="18"/>
          <w:szCs w:val="18"/>
        </w:rPr>
      </w:pPr>
    </w:p>
    <w:p w14:paraId="31310166" w14:textId="3341DFEC" w:rsidR="00135DF4" w:rsidRDefault="00135DF4" w:rsidP="00793DF0">
      <w:pPr>
        <w:spacing w:line="480" w:lineRule="auto"/>
        <w:rPr>
          <w:rFonts w:ascii="Cambria" w:hAnsi="Cambria" w:cs="Arial"/>
          <w:sz w:val="18"/>
          <w:szCs w:val="18"/>
        </w:rPr>
      </w:pPr>
    </w:p>
    <w:p w14:paraId="01382F43" w14:textId="557488D4" w:rsidR="00135DF4" w:rsidRDefault="00135DF4" w:rsidP="00793DF0">
      <w:pPr>
        <w:spacing w:line="480" w:lineRule="auto"/>
        <w:rPr>
          <w:rFonts w:ascii="Cambria" w:hAnsi="Cambria" w:cs="Arial"/>
          <w:sz w:val="18"/>
          <w:szCs w:val="18"/>
        </w:rPr>
      </w:pPr>
    </w:p>
    <w:p w14:paraId="72B21098" w14:textId="77777777" w:rsidR="00135DF4" w:rsidRDefault="00135DF4" w:rsidP="00793DF0">
      <w:pPr>
        <w:spacing w:line="480" w:lineRule="auto"/>
        <w:rPr>
          <w:rFonts w:ascii="Cambria" w:hAnsi="Cambria" w:cs="Arial"/>
          <w:sz w:val="18"/>
          <w:szCs w:val="18"/>
        </w:rPr>
      </w:pPr>
    </w:p>
    <w:p w14:paraId="07695EEB" w14:textId="77777777" w:rsidR="00FE14B7" w:rsidRDefault="00FE14B7" w:rsidP="009336C0">
      <w:pPr>
        <w:pStyle w:val="Quote"/>
      </w:pPr>
    </w:p>
    <w:p w14:paraId="6AB9977B" w14:textId="6FDBA17B" w:rsidR="00793DF0" w:rsidRPr="009336C0" w:rsidRDefault="00793DF0" w:rsidP="009336C0">
      <w:pPr>
        <w:pStyle w:val="Quote"/>
        <w:rPr>
          <w:rFonts w:ascii="Cambria" w:hAnsi="Cambria"/>
        </w:rPr>
      </w:pPr>
      <w:r w:rsidRPr="009336C0">
        <w:rPr>
          <w:rFonts w:ascii="Cambria" w:hAnsi="Cambria"/>
        </w:rPr>
        <w:t>A trial resembles a play in that both begin and end with the doer, not with the victim. A show trial needs even more urgently than an ordinary trial a limited and well defined outline of what was done and how it was done. In the centre of a trial can only be the one who did - in this respect, he is like the hero in the play – and if he suffers, he must suffer for what he has done, not for what he has caused othe</w:t>
      </w:r>
      <w:r w:rsidR="00441D62">
        <w:rPr>
          <w:rFonts w:ascii="Cambria" w:hAnsi="Cambria"/>
        </w:rPr>
        <w:t>r people to suffer (Arendt 1963:</w:t>
      </w:r>
      <w:r w:rsidRPr="009336C0">
        <w:rPr>
          <w:rFonts w:ascii="Cambria" w:hAnsi="Cambria"/>
        </w:rPr>
        <w:t xml:space="preserve"> 8).                                                                                                                                                                                                                                                                                                                                                                                                                                                                                                                                                                                                                                                                                                                                                                                                                                                                                                                                                                                                                                                                                                                                                                       </w:t>
      </w:r>
    </w:p>
    <w:p w14:paraId="6CF5489C" w14:textId="77777777" w:rsidR="00793DF0" w:rsidRPr="009336C0" w:rsidRDefault="00793DF0" w:rsidP="009336C0">
      <w:pPr>
        <w:pStyle w:val="Quote"/>
        <w:rPr>
          <w:rFonts w:ascii="Cambria" w:hAnsi="Cambria"/>
        </w:rPr>
      </w:pPr>
    </w:p>
    <w:p w14:paraId="18EF7D57" w14:textId="77777777" w:rsidR="00793DF0" w:rsidRPr="009336C0" w:rsidRDefault="00793DF0" w:rsidP="009336C0">
      <w:pPr>
        <w:pStyle w:val="Quote"/>
        <w:rPr>
          <w:rFonts w:ascii="Cambria" w:hAnsi="Cambria"/>
        </w:rPr>
      </w:pPr>
    </w:p>
    <w:p w14:paraId="36A81F0A" w14:textId="77777777" w:rsidR="00793DF0" w:rsidRPr="009336C0" w:rsidRDefault="00793DF0" w:rsidP="009336C0">
      <w:pPr>
        <w:pStyle w:val="Quote"/>
        <w:rPr>
          <w:rFonts w:ascii="Cambria" w:hAnsi="Cambria"/>
          <w:sz w:val="20"/>
          <w:szCs w:val="20"/>
        </w:rPr>
      </w:pPr>
      <w:r w:rsidRPr="009336C0">
        <w:rPr>
          <w:rFonts w:ascii="Cambria" w:hAnsi="Cambria"/>
        </w:rPr>
        <w:t>The curious feature about ICL [international criminal law] is that in it the emphasis shifts from punishment to trials. Thus it is often said that the goal of ICL lies in promoting social reconciliation, giving victims a voice, or making a historical record of mass atrocities to help secure the past against deniers and revisionists. The legitimacy of these goals can be questioned, because they seem extrinsic to purely legal values. But what is often overlooked is that, legitimate or not, they are goals of trials, not punishment. Indeed, the punishment of the guilty seems almost an afterthought (not to them of course). Perhaps that is because, as one often says, no punishment can fit crimes of such enormity; or because compared with their trial, their punishment lacks didactic or dramatic force (Luban 2008).</w:t>
      </w:r>
    </w:p>
    <w:p w14:paraId="474D5CDF" w14:textId="77777777" w:rsidR="00793DF0" w:rsidRDefault="00793DF0">
      <w:pPr>
        <w:jc w:val="left"/>
        <w:rPr>
          <w:rFonts w:ascii="Cambria" w:hAnsi="Cambria" w:cs="Arial"/>
          <w:b/>
          <w:sz w:val="20"/>
          <w:szCs w:val="20"/>
        </w:rPr>
      </w:pPr>
    </w:p>
    <w:p w14:paraId="0FC03522" w14:textId="76CFAC8D" w:rsidR="00C04AF8" w:rsidRDefault="00793DF0">
      <w:pPr>
        <w:jc w:val="left"/>
        <w:rPr>
          <w:rFonts w:ascii="Cambria" w:hAnsi="Cambria" w:cs="Arial"/>
          <w:b/>
          <w:sz w:val="20"/>
          <w:szCs w:val="20"/>
        </w:rPr>
      </w:pPr>
      <w:r>
        <w:rPr>
          <w:rFonts w:ascii="Cambria" w:hAnsi="Cambria" w:cs="Arial"/>
          <w:b/>
          <w:sz w:val="20"/>
          <w:szCs w:val="20"/>
        </w:rPr>
        <w:br w:type="page"/>
      </w:r>
    </w:p>
    <w:p w14:paraId="4372A225" w14:textId="77777777" w:rsidR="002C4AD3" w:rsidRPr="0020628D" w:rsidRDefault="002C4AD3">
      <w:pPr>
        <w:jc w:val="left"/>
        <w:rPr>
          <w:rFonts w:ascii="Cambria" w:hAnsi="Cambria" w:cs="Arial"/>
          <w:color w:val="262626"/>
          <w:sz w:val="24"/>
          <w:szCs w:val="24"/>
          <w:lang w:val="en-US"/>
        </w:rPr>
      </w:pPr>
    </w:p>
    <w:p w14:paraId="2DC22FA6" w14:textId="77777777" w:rsidR="009776FF" w:rsidRPr="0020628D" w:rsidRDefault="009776FF" w:rsidP="0071140D">
      <w:pPr>
        <w:spacing w:line="480" w:lineRule="auto"/>
        <w:jc w:val="left"/>
        <w:rPr>
          <w:rFonts w:ascii="Cambria" w:hAnsi="Cambria" w:cs="Arial"/>
          <w:sz w:val="24"/>
          <w:szCs w:val="24"/>
        </w:rPr>
      </w:pPr>
    </w:p>
    <w:p w14:paraId="0DAAB1CC" w14:textId="77777777" w:rsidR="009776FF" w:rsidRPr="0020628D" w:rsidRDefault="009776FF" w:rsidP="0071140D">
      <w:pPr>
        <w:spacing w:line="480" w:lineRule="auto"/>
        <w:jc w:val="left"/>
        <w:rPr>
          <w:rFonts w:ascii="Cambria" w:hAnsi="Cambria" w:cs="Arial"/>
          <w:sz w:val="24"/>
          <w:szCs w:val="24"/>
        </w:rPr>
      </w:pPr>
    </w:p>
    <w:p w14:paraId="6873A551" w14:textId="06CD5D8A" w:rsidR="005C31DE" w:rsidRPr="0020628D" w:rsidRDefault="00DC4444" w:rsidP="0071140D">
      <w:pPr>
        <w:spacing w:line="480" w:lineRule="auto"/>
        <w:jc w:val="left"/>
        <w:rPr>
          <w:rFonts w:ascii="Cambria" w:hAnsi="Cambria" w:cs="Arial"/>
          <w:sz w:val="24"/>
          <w:szCs w:val="24"/>
        </w:rPr>
      </w:pPr>
      <w:r w:rsidRPr="0020628D">
        <w:rPr>
          <w:rFonts w:ascii="Cambria" w:hAnsi="Cambria" w:cs="Arial"/>
          <w:sz w:val="24"/>
          <w:szCs w:val="24"/>
        </w:rPr>
        <w:t xml:space="preserve">When Hannah Arendt made the above </w:t>
      </w:r>
      <w:r w:rsidR="00262D6C" w:rsidRPr="0020628D">
        <w:rPr>
          <w:rFonts w:ascii="Cambria" w:hAnsi="Cambria" w:cs="Arial"/>
          <w:sz w:val="24"/>
          <w:szCs w:val="24"/>
        </w:rPr>
        <w:t>comments</w:t>
      </w:r>
      <w:r w:rsidR="001077CA" w:rsidRPr="0020628D">
        <w:rPr>
          <w:rFonts w:ascii="Cambria" w:hAnsi="Cambria" w:cs="Arial"/>
          <w:sz w:val="24"/>
          <w:szCs w:val="24"/>
        </w:rPr>
        <w:t xml:space="preserve"> </w:t>
      </w:r>
      <w:r w:rsidR="000A0BF9" w:rsidRPr="0020628D">
        <w:rPr>
          <w:rFonts w:ascii="Cambria" w:hAnsi="Cambria" w:cs="Arial"/>
          <w:sz w:val="24"/>
          <w:szCs w:val="24"/>
        </w:rPr>
        <w:t>based on her observation of the</w:t>
      </w:r>
      <w:r w:rsidRPr="0020628D">
        <w:rPr>
          <w:rFonts w:ascii="Cambria" w:hAnsi="Cambria" w:cs="Arial"/>
          <w:sz w:val="24"/>
          <w:szCs w:val="24"/>
        </w:rPr>
        <w:t xml:space="preserve"> </w:t>
      </w:r>
      <w:r w:rsidR="001077CA" w:rsidRPr="0020628D">
        <w:rPr>
          <w:rFonts w:ascii="Cambria" w:hAnsi="Cambria" w:cs="Arial"/>
          <w:sz w:val="24"/>
          <w:szCs w:val="24"/>
        </w:rPr>
        <w:t>trial of Adolf Eichmann in 1963</w:t>
      </w:r>
      <w:r w:rsidRPr="0020628D">
        <w:rPr>
          <w:rFonts w:ascii="Cambria" w:hAnsi="Cambria" w:cs="Arial"/>
          <w:sz w:val="24"/>
          <w:szCs w:val="24"/>
        </w:rPr>
        <w:t xml:space="preserve">, </w:t>
      </w:r>
      <w:r w:rsidR="00C61C7E" w:rsidRPr="0020628D">
        <w:rPr>
          <w:rFonts w:ascii="Cambria" w:hAnsi="Cambria" w:cs="Arial"/>
          <w:sz w:val="24"/>
          <w:szCs w:val="24"/>
        </w:rPr>
        <w:t>she articulate</w:t>
      </w:r>
      <w:r w:rsidR="00F93718" w:rsidRPr="0020628D">
        <w:rPr>
          <w:rFonts w:ascii="Cambria" w:hAnsi="Cambria" w:cs="Arial"/>
          <w:sz w:val="24"/>
          <w:szCs w:val="24"/>
        </w:rPr>
        <w:t>d</w:t>
      </w:r>
      <w:r w:rsidRPr="0020628D">
        <w:rPr>
          <w:rFonts w:ascii="Cambria" w:hAnsi="Cambria" w:cs="Arial"/>
          <w:sz w:val="24"/>
          <w:szCs w:val="24"/>
        </w:rPr>
        <w:t xml:space="preserve"> </w:t>
      </w:r>
      <w:r w:rsidR="000A0BF9" w:rsidRPr="0020628D">
        <w:rPr>
          <w:rFonts w:ascii="Cambria" w:hAnsi="Cambria" w:cs="Arial"/>
          <w:sz w:val="24"/>
          <w:szCs w:val="24"/>
        </w:rPr>
        <w:t>a</w:t>
      </w:r>
      <w:r w:rsidRPr="0020628D">
        <w:rPr>
          <w:rFonts w:ascii="Cambria" w:hAnsi="Cambria" w:cs="Arial"/>
          <w:sz w:val="24"/>
          <w:szCs w:val="24"/>
        </w:rPr>
        <w:t xml:space="preserve"> question </w:t>
      </w:r>
      <w:r w:rsidR="008C411E" w:rsidRPr="0020628D">
        <w:rPr>
          <w:rFonts w:ascii="Cambria" w:hAnsi="Cambria" w:cs="Arial"/>
          <w:sz w:val="24"/>
          <w:szCs w:val="24"/>
        </w:rPr>
        <w:t>central to</w:t>
      </w:r>
      <w:r w:rsidRPr="0020628D">
        <w:rPr>
          <w:rFonts w:ascii="Cambria" w:hAnsi="Cambria" w:cs="Arial"/>
          <w:sz w:val="24"/>
          <w:szCs w:val="24"/>
        </w:rPr>
        <w:t xml:space="preserve"> international criminal law</w:t>
      </w:r>
      <w:r w:rsidR="00EA05F4" w:rsidRPr="0020628D">
        <w:rPr>
          <w:rFonts w:ascii="Cambria" w:hAnsi="Cambria" w:cs="Arial"/>
          <w:sz w:val="24"/>
          <w:szCs w:val="24"/>
        </w:rPr>
        <w:t xml:space="preserve"> (</w:t>
      </w:r>
      <w:r w:rsidR="00BD4E68" w:rsidRPr="0020628D">
        <w:rPr>
          <w:rFonts w:ascii="Cambria" w:hAnsi="Cambria" w:cs="Arial"/>
          <w:sz w:val="24"/>
          <w:szCs w:val="24"/>
        </w:rPr>
        <w:t xml:space="preserve">leading to </w:t>
      </w:r>
      <w:r w:rsidR="00250315" w:rsidRPr="0020628D">
        <w:rPr>
          <w:rFonts w:ascii="Cambria" w:hAnsi="Cambria" w:cs="Arial"/>
          <w:sz w:val="24"/>
          <w:szCs w:val="24"/>
        </w:rPr>
        <w:t>what</w:t>
      </w:r>
      <w:r w:rsidR="00F70EED" w:rsidRPr="0020628D">
        <w:rPr>
          <w:rFonts w:ascii="Cambria" w:hAnsi="Cambria" w:cs="Arial"/>
          <w:sz w:val="24"/>
          <w:szCs w:val="24"/>
        </w:rPr>
        <w:t xml:space="preserve"> Martti Koskenniemi</w:t>
      </w:r>
      <w:r w:rsidR="00EA05F4" w:rsidRPr="0020628D">
        <w:rPr>
          <w:rFonts w:ascii="Cambria" w:hAnsi="Cambria" w:cs="Arial"/>
          <w:sz w:val="24"/>
          <w:szCs w:val="24"/>
        </w:rPr>
        <w:t xml:space="preserve"> termed the </w:t>
      </w:r>
      <w:r w:rsidR="00F235F8" w:rsidRPr="0020628D">
        <w:rPr>
          <w:rFonts w:ascii="Cambria" w:hAnsi="Cambria" w:cs="Arial"/>
          <w:sz w:val="24"/>
          <w:szCs w:val="24"/>
        </w:rPr>
        <w:t>“</w:t>
      </w:r>
      <w:r w:rsidR="00EA05F4" w:rsidRPr="0020628D">
        <w:rPr>
          <w:rFonts w:ascii="Cambria" w:hAnsi="Cambria" w:cs="Arial"/>
          <w:sz w:val="24"/>
          <w:szCs w:val="24"/>
        </w:rPr>
        <w:t>constitutive paradox</w:t>
      </w:r>
      <w:r w:rsidR="00F235F8" w:rsidRPr="0020628D">
        <w:rPr>
          <w:rFonts w:ascii="Cambria" w:hAnsi="Cambria" w:cs="Arial"/>
          <w:sz w:val="24"/>
          <w:szCs w:val="24"/>
        </w:rPr>
        <w:t>”</w:t>
      </w:r>
      <w:r w:rsidR="00C76D04" w:rsidRPr="0020628D">
        <w:rPr>
          <w:rFonts w:ascii="Cambria" w:hAnsi="Cambria" w:cs="Arial"/>
          <w:sz w:val="24"/>
          <w:szCs w:val="24"/>
        </w:rPr>
        <w:t xml:space="preserve"> </w:t>
      </w:r>
      <w:r w:rsidR="00441D62">
        <w:rPr>
          <w:rFonts w:ascii="Cambria" w:hAnsi="Cambria" w:cs="Arial"/>
          <w:sz w:val="24"/>
          <w:szCs w:val="24"/>
        </w:rPr>
        <w:t>(</w:t>
      </w:r>
      <w:r w:rsidR="00D7046A" w:rsidRPr="0020628D">
        <w:rPr>
          <w:rFonts w:ascii="Cambria" w:hAnsi="Cambria" w:cs="Arial"/>
          <w:sz w:val="24"/>
          <w:szCs w:val="24"/>
        </w:rPr>
        <w:t>2002, 1</w:t>
      </w:r>
      <w:r w:rsidR="00441D62">
        <w:rPr>
          <w:rFonts w:ascii="Cambria" w:hAnsi="Cambria" w:cs="Arial"/>
          <w:sz w:val="24"/>
          <w:szCs w:val="24"/>
        </w:rPr>
        <w:t>)</w:t>
      </w:r>
      <w:r w:rsidR="00AD4D61" w:rsidRPr="0020628D">
        <w:rPr>
          <w:rFonts w:ascii="Cambria" w:hAnsi="Cambria" w:cs="Arial"/>
          <w:sz w:val="24"/>
          <w:szCs w:val="24"/>
        </w:rPr>
        <w:t>:</w:t>
      </w:r>
      <w:r w:rsidR="006226B7" w:rsidRPr="0020628D">
        <w:rPr>
          <w:rFonts w:ascii="Cambria" w:hAnsi="Cambria" w:cs="Arial"/>
          <w:sz w:val="24"/>
          <w:szCs w:val="24"/>
        </w:rPr>
        <w:t xml:space="preserve"> </w:t>
      </w:r>
      <w:r w:rsidR="00250315" w:rsidRPr="0020628D">
        <w:rPr>
          <w:rFonts w:ascii="Cambria" w:hAnsi="Cambria" w:cs="Arial"/>
          <w:sz w:val="24"/>
          <w:szCs w:val="24"/>
        </w:rPr>
        <w:t xml:space="preserve">to what extent does, can, or should international criminal trial process incorporate the perspective of the alleged victims? </w:t>
      </w:r>
      <w:r w:rsidR="00331399" w:rsidRPr="0020628D">
        <w:rPr>
          <w:rFonts w:ascii="Cambria" w:hAnsi="Cambria" w:cs="Arial"/>
          <w:sz w:val="24"/>
          <w:szCs w:val="24"/>
        </w:rPr>
        <w:t xml:space="preserve"> </w:t>
      </w:r>
      <w:r w:rsidR="00C471B8" w:rsidRPr="0020628D">
        <w:rPr>
          <w:rFonts w:ascii="Cambria" w:hAnsi="Cambria" w:cs="Arial"/>
          <w:sz w:val="24"/>
          <w:szCs w:val="24"/>
        </w:rPr>
        <w:t xml:space="preserve">For Arendt, </w:t>
      </w:r>
      <w:r w:rsidR="00FF7387" w:rsidRPr="0020628D">
        <w:rPr>
          <w:rFonts w:ascii="Cambria" w:hAnsi="Cambria" w:cs="Arial"/>
          <w:sz w:val="24"/>
          <w:szCs w:val="24"/>
        </w:rPr>
        <w:t xml:space="preserve">the inclusion of multiple witness testimonies </w:t>
      </w:r>
      <w:r w:rsidR="009D3B02" w:rsidRPr="0020628D">
        <w:rPr>
          <w:rFonts w:ascii="Cambria" w:hAnsi="Cambria" w:cs="Arial"/>
          <w:sz w:val="24"/>
          <w:szCs w:val="24"/>
        </w:rPr>
        <w:t xml:space="preserve">at the Eichmann trial </w:t>
      </w:r>
      <w:r w:rsidR="00FF7387" w:rsidRPr="0020628D">
        <w:rPr>
          <w:rFonts w:ascii="Cambria" w:hAnsi="Cambria" w:cs="Arial"/>
          <w:sz w:val="24"/>
          <w:szCs w:val="24"/>
        </w:rPr>
        <w:t xml:space="preserve">offering stories not </w:t>
      </w:r>
      <w:r w:rsidR="000A0BF9" w:rsidRPr="0020628D">
        <w:rPr>
          <w:rFonts w:ascii="Cambria" w:hAnsi="Cambria" w:cs="Arial"/>
          <w:sz w:val="24"/>
          <w:szCs w:val="24"/>
        </w:rPr>
        <w:t xml:space="preserve">directly relevant </w:t>
      </w:r>
      <w:r w:rsidR="009D16F4" w:rsidRPr="0020628D">
        <w:rPr>
          <w:rFonts w:ascii="Cambria" w:hAnsi="Cambria" w:cs="Arial"/>
          <w:sz w:val="24"/>
          <w:szCs w:val="24"/>
        </w:rPr>
        <w:t xml:space="preserve">to the charges </w:t>
      </w:r>
      <w:r w:rsidR="000A0BF9" w:rsidRPr="0020628D">
        <w:rPr>
          <w:rFonts w:ascii="Cambria" w:hAnsi="Cambria" w:cs="Arial"/>
          <w:sz w:val="24"/>
          <w:szCs w:val="24"/>
        </w:rPr>
        <w:t xml:space="preserve">– </w:t>
      </w:r>
      <w:r w:rsidR="003914FA" w:rsidRPr="0020628D">
        <w:rPr>
          <w:rFonts w:ascii="Cambria" w:hAnsi="Cambria" w:cs="Arial"/>
          <w:sz w:val="24"/>
          <w:szCs w:val="24"/>
        </w:rPr>
        <w:t xml:space="preserve">Israeli </w:t>
      </w:r>
      <w:r w:rsidR="00AD4D61" w:rsidRPr="0020628D">
        <w:rPr>
          <w:rFonts w:ascii="Cambria" w:hAnsi="Cambria" w:cs="Arial"/>
          <w:sz w:val="24"/>
          <w:szCs w:val="24"/>
        </w:rPr>
        <w:t xml:space="preserve">Attorney General </w:t>
      </w:r>
      <w:r w:rsidR="003914FA" w:rsidRPr="0020628D">
        <w:rPr>
          <w:rFonts w:ascii="Cambria" w:hAnsi="Cambria" w:cs="Arial"/>
          <w:sz w:val="24"/>
          <w:szCs w:val="24"/>
        </w:rPr>
        <w:t xml:space="preserve">Gideon </w:t>
      </w:r>
      <w:r w:rsidR="000A0BF9" w:rsidRPr="0020628D">
        <w:rPr>
          <w:rFonts w:ascii="Cambria" w:hAnsi="Cambria" w:cs="Arial"/>
          <w:sz w:val="24"/>
          <w:szCs w:val="24"/>
        </w:rPr>
        <w:t xml:space="preserve">Hausner’s deliberate emphasis on the </w:t>
      </w:r>
      <w:r w:rsidR="00F235F8" w:rsidRPr="0020628D">
        <w:rPr>
          <w:rFonts w:ascii="Cambria" w:hAnsi="Cambria" w:cs="Arial"/>
          <w:sz w:val="24"/>
          <w:szCs w:val="24"/>
        </w:rPr>
        <w:t>“</w:t>
      </w:r>
      <w:r w:rsidR="000A0BF9" w:rsidRPr="0020628D">
        <w:rPr>
          <w:rFonts w:ascii="Cambria" w:hAnsi="Cambria" w:cs="Arial"/>
          <w:sz w:val="24"/>
          <w:szCs w:val="24"/>
        </w:rPr>
        <w:t>living record of gigantic human and national disaster</w:t>
      </w:r>
      <w:r w:rsidR="00F235F8" w:rsidRPr="0020628D">
        <w:rPr>
          <w:rFonts w:ascii="Cambria" w:hAnsi="Cambria" w:cs="Arial"/>
          <w:sz w:val="24"/>
          <w:szCs w:val="24"/>
        </w:rPr>
        <w:t>”</w:t>
      </w:r>
      <w:r w:rsidR="002F5C7E" w:rsidRPr="0020628D">
        <w:rPr>
          <w:rFonts w:ascii="Cambria" w:hAnsi="Cambria" w:cs="Arial"/>
          <w:sz w:val="24"/>
          <w:szCs w:val="24"/>
        </w:rPr>
        <w:t>–</w:t>
      </w:r>
      <w:r w:rsidR="005F7B1B" w:rsidRPr="0020628D">
        <w:rPr>
          <w:rFonts w:ascii="Cambria" w:hAnsi="Cambria" w:cs="Arial"/>
          <w:sz w:val="24"/>
          <w:szCs w:val="24"/>
        </w:rPr>
        <w:t xml:space="preserve"> </w:t>
      </w:r>
      <w:r w:rsidR="000A0BF9" w:rsidRPr="0020628D">
        <w:rPr>
          <w:rFonts w:ascii="Cambria" w:hAnsi="Cambria" w:cs="Arial"/>
          <w:sz w:val="24"/>
          <w:szCs w:val="24"/>
        </w:rPr>
        <w:t>detracted, quite litera</w:t>
      </w:r>
      <w:r w:rsidR="00077BAC" w:rsidRPr="0020628D">
        <w:rPr>
          <w:rFonts w:ascii="Cambria" w:hAnsi="Cambria" w:cs="Arial"/>
          <w:sz w:val="24"/>
          <w:szCs w:val="24"/>
        </w:rPr>
        <w:t>lly, from the legitimacy of the</w:t>
      </w:r>
      <w:r w:rsidR="00C9660D" w:rsidRPr="0020628D">
        <w:rPr>
          <w:rFonts w:ascii="Cambria" w:hAnsi="Cambria" w:cs="Arial"/>
          <w:sz w:val="24"/>
          <w:szCs w:val="24"/>
        </w:rPr>
        <w:t xml:space="preserve"> </w:t>
      </w:r>
      <w:r w:rsidR="000A0BF9" w:rsidRPr="0020628D">
        <w:rPr>
          <w:rFonts w:ascii="Cambria" w:hAnsi="Cambria" w:cs="Arial"/>
          <w:sz w:val="24"/>
          <w:szCs w:val="24"/>
        </w:rPr>
        <w:t>proceedings</w:t>
      </w:r>
      <w:r w:rsidR="00441D62">
        <w:rPr>
          <w:rFonts w:ascii="Cambria" w:hAnsi="Cambria" w:cs="Arial"/>
          <w:sz w:val="24"/>
          <w:szCs w:val="24"/>
        </w:rPr>
        <w:t xml:space="preserve"> (1966:</w:t>
      </w:r>
      <w:r w:rsidR="00E9261C" w:rsidRPr="0020628D">
        <w:rPr>
          <w:rFonts w:ascii="Cambria" w:hAnsi="Cambria" w:cs="Arial"/>
          <w:sz w:val="24"/>
          <w:szCs w:val="24"/>
        </w:rPr>
        <w:t xml:space="preserve"> 291)</w:t>
      </w:r>
      <w:r w:rsidR="000A0BF9" w:rsidRPr="0020628D">
        <w:rPr>
          <w:rFonts w:ascii="Cambria" w:hAnsi="Cambria" w:cs="Arial"/>
          <w:sz w:val="24"/>
          <w:szCs w:val="24"/>
        </w:rPr>
        <w:t>.</w:t>
      </w:r>
      <w:r w:rsidR="00D7046A" w:rsidRPr="0020628D">
        <w:rPr>
          <w:rFonts w:ascii="Cambria" w:hAnsi="Cambria" w:cs="Arial"/>
          <w:sz w:val="24"/>
          <w:szCs w:val="24"/>
        </w:rPr>
        <w:t xml:space="preserve"> </w:t>
      </w:r>
      <w:r w:rsidR="005C31DE" w:rsidRPr="0020628D">
        <w:rPr>
          <w:rFonts w:ascii="Cambria" w:hAnsi="Cambria" w:cs="Arial"/>
          <w:sz w:val="24"/>
          <w:szCs w:val="24"/>
        </w:rPr>
        <w:t>In her opinion, the focus of any criminal trial, and particularly a ‘show trial’ such as Eichmann’s, must be on the individual criminal accountability of the defendant. Arendt’s attitude is in step with the body of international criminal law that focuses on individual criminal accountability for the “most serious crimes of concern”</w:t>
      </w:r>
      <w:r w:rsidR="005F7B1B" w:rsidRPr="0020628D">
        <w:rPr>
          <w:rFonts w:ascii="Cambria" w:hAnsi="Cambria" w:cs="Arial"/>
          <w:sz w:val="24"/>
          <w:szCs w:val="24"/>
        </w:rPr>
        <w:t xml:space="preserve"> </w:t>
      </w:r>
      <w:r w:rsidR="005C31DE" w:rsidRPr="0020628D">
        <w:rPr>
          <w:rFonts w:ascii="Cambria" w:hAnsi="Cambria" w:cs="Arial"/>
          <w:sz w:val="24"/>
          <w:szCs w:val="24"/>
        </w:rPr>
        <w:t>(UN Rome Statut</w:t>
      </w:r>
      <w:r w:rsidR="00147A08" w:rsidRPr="0020628D">
        <w:rPr>
          <w:rFonts w:ascii="Cambria" w:hAnsi="Cambria" w:cs="Arial"/>
          <w:sz w:val="24"/>
          <w:szCs w:val="24"/>
        </w:rPr>
        <w:t>e 1998, Preamble).</w:t>
      </w:r>
      <w:r w:rsidR="005C31DE" w:rsidRPr="0020628D">
        <w:rPr>
          <w:rStyle w:val="FootnoteReference"/>
          <w:rFonts w:ascii="Cambria" w:hAnsi="Cambria"/>
          <w:sz w:val="24"/>
          <w:szCs w:val="24"/>
        </w:rPr>
        <w:endnoteReference w:id="2"/>
      </w:r>
      <w:r w:rsidR="005C31DE" w:rsidRPr="0020628D">
        <w:rPr>
          <w:rStyle w:val="FootnoteReference"/>
          <w:rFonts w:ascii="Cambria" w:hAnsi="Cambria"/>
          <w:sz w:val="24"/>
          <w:szCs w:val="24"/>
        </w:rPr>
        <w:t xml:space="preserve"> </w:t>
      </w:r>
    </w:p>
    <w:p w14:paraId="3799F5D5" w14:textId="77777777" w:rsidR="005C31DE" w:rsidRPr="0020628D" w:rsidRDefault="005C31DE" w:rsidP="0071140D">
      <w:pPr>
        <w:spacing w:line="480" w:lineRule="auto"/>
        <w:jc w:val="left"/>
        <w:rPr>
          <w:rFonts w:ascii="Cambria" w:hAnsi="Cambria" w:cs="Arial"/>
          <w:sz w:val="24"/>
          <w:szCs w:val="24"/>
        </w:rPr>
      </w:pPr>
    </w:p>
    <w:p w14:paraId="2878CB51" w14:textId="46AE37D3" w:rsidR="005C31DE" w:rsidRPr="0020628D" w:rsidRDefault="005C31DE" w:rsidP="0071140D">
      <w:pPr>
        <w:spacing w:line="480" w:lineRule="auto"/>
        <w:jc w:val="left"/>
        <w:rPr>
          <w:rFonts w:ascii="Cambria" w:hAnsi="Cambria" w:cs="Arial"/>
          <w:sz w:val="24"/>
          <w:szCs w:val="24"/>
        </w:rPr>
      </w:pPr>
      <w:r w:rsidRPr="0020628D">
        <w:rPr>
          <w:rFonts w:ascii="Cambria" w:hAnsi="Cambria" w:cs="Arial"/>
          <w:sz w:val="24"/>
          <w:szCs w:val="24"/>
        </w:rPr>
        <w:t xml:space="preserve">In addition though, and </w:t>
      </w:r>
      <w:r w:rsidR="00636F34" w:rsidRPr="0020628D">
        <w:rPr>
          <w:rFonts w:ascii="Cambria" w:hAnsi="Cambria" w:cs="Arial"/>
          <w:sz w:val="24"/>
          <w:szCs w:val="24"/>
        </w:rPr>
        <w:t>key to</w:t>
      </w:r>
      <w:r w:rsidRPr="0020628D">
        <w:rPr>
          <w:rFonts w:ascii="Cambria" w:hAnsi="Cambria" w:cs="Arial"/>
          <w:sz w:val="24"/>
          <w:szCs w:val="24"/>
        </w:rPr>
        <w:t xml:space="preserve"> this paper, is that in making her point Arendt reaches for theatrical allusions to begin to articulate what she feels a criminal trial </w:t>
      </w:r>
      <w:r w:rsidRPr="0020628D">
        <w:rPr>
          <w:rFonts w:ascii="Cambria" w:hAnsi="Cambria" w:cs="Arial"/>
          <w:sz w:val="24"/>
          <w:szCs w:val="24"/>
        </w:rPr>
        <w:lastRenderedPageBreak/>
        <w:t>(either domestic or international in its scope) should and shouldn’t be.</w:t>
      </w:r>
      <w:r w:rsidRPr="0020628D">
        <w:rPr>
          <w:rStyle w:val="FootnoteReference"/>
          <w:rFonts w:ascii="Cambria" w:hAnsi="Cambria"/>
          <w:sz w:val="24"/>
          <w:szCs w:val="24"/>
        </w:rPr>
        <w:endnoteReference w:id="3"/>
      </w:r>
      <w:r w:rsidRPr="0020628D">
        <w:rPr>
          <w:rFonts w:ascii="Cambria" w:hAnsi="Cambria" w:cs="Arial"/>
          <w:sz w:val="24"/>
          <w:szCs w:val="24"/>
        </w:rPr>
        <w:t xml:space="preserve"> Arendt does not argue that</w:t>
      </w:r>
      <w:r w:rsidR="002F5C7E" w:rsidRPr="0020628D">
        <w:rPr>
          <w:rFonts w:ascii="Cambria" w:hAnsi="Cambria" w:cs="Arial"/>
          <w:sz w:val="24"/>
          <w:szCs w:val="24"/>
        </w:rPr>
        <w:t xml:space="preserve"> </w:t>
      </w:r>
      <w:r w:rsidRPr="0020628D">
        <w:rPr>
          <w:rFonts w:ascii="Cambria" w:hAnsi="Cambria" w:cs="Arial"/>
          <w:sz w:val="24"/>
          <w:szCs w:val="24"/>
        </w:rPr>
        <w:t xml:space="preserve">trial process </w:t>
      </w:r>
      <w:r w:rsidRPr="0020628D">
        <w:rPr>
          <w:rFonts w:ascii="Cambria" w:hAnsi="Cambria" w:cs="Arial"/>
          <w:i/>
          <w:sz w:val="24"/>
          <w:szCs w:val="24"/>
        </w:rPr>
        <w:t>shouldn’t</w:t>
      </w:r>
      <w:r w:rsidRPr="0020628D">
        <w:rPr>
          <w:rFonts w:ascii="Cambria" w:hAnsi="Cambria" w:cs="Arial"/>
          <w:sz w:val="24"/>
          <w:szCs w:val="24"/>
        </w:rPr>
        <w:t xml:space="preserve"> be theatrical; rather she uses analogy to differentiate between the ‘good’ theatre and the ‘bad’ theatre of the trial. Arendt uses Aristotelian metaphor—that of classical dramatic structure—</w:t>
      </w:r>
      <w:r w:rsidR="00636F34" w:rsidRPr="0020628D">
        <w:rPr>
          <w:rFonts w:ascii="Cambria" w:hAnsi="Cambria" w:cs="Arial"/>
          <w:sz w:val="24"/>
          <w:szCs w:val="24"/>
        </w:rPr>
        <w:t>to set up the defendant as the protagonist</w:t>
      </w:r>
      <w:r w:rsidRPr="0020628D">
        <w:rPr>
          <w:rFonts w:ascii="Cambria" w:hAnsi="Cambria" w:cs="Arial"/>
          <w:sz w:val="24"/>
          <w:szCs w:val="24"/>
        </w:rPr>
        <w:t xml:space="preserve"> in criminal trial process. In</w:t>
      </w:r>
      <w:r w:rsidR="00250315" w:rsidRPr="0020628D">
        <w:rPr>
          <w:rFonts w:ascii="Cambria" w:hAnsi="Cambria" w:cs="Arial"/>
          <w:sz w:val="24"/>
          <w:szCs w:val="24"/>
        </w:rPr>
        <w:t xml:space="preserve"> so doing, she aligns the ideal international criminal</w:t>
      </w:r>
      <w:r w:rsidRPr="0020628D">
        <w:rPr>
          <w:rFonts w:ascii="Cambria" w:hAnsi="Cambria" w:cs="Arial"/>
          <w:sz w:val="24"/>
          <w:szCs w:val="24"/>
        </w:rPr>
        <w:t xml:space="preserve"> trial and classical theatre, with its focus on didacticism</w:t>
      </w:r>
      <w:r w:rsidR="005F7B1B" w:rsidRPr="0020628D">
        <w:rPr>
          <w:rFonts w:ascii="Cambria" w:hAnsi="Cambria" w:cs="Arial"/>
          <w:sz w:val="24"/>
          <w:szCs w:val="24"/>
        </w:rPr>
        <w:t>, catharsis</w:t>
      </w:r>
      <w:r w:rsidRPr="0020628D">
        <w:rPr>
          <w:rFonts w:ascii="Cambria" w:hAnsi="Cambria" w:cs="Arial"/>
          <w:sz w:val="24"/>
          <w:szCs w:val="24"/>
        </w:rPr>
        <w:t xml:space="preserve"> and its emphasis on </w:t>
      </w:r>
      <w:r w:rsidR="00086ED1" w:rsidRPr="0020628D">
        <w:rPr>
          <w:rFonts w:ascii="Cambria" w:hAnsi="Cambria" w:cs="Arial"/>
          <w:sz w:val="24"/>
          <w:szCs w:val="24"/>
        </w:rPr>
        <w:t>the education of the audience.</w:t>
      </w:r>
      <w:r w:rsidRPr="0020628D">
        <w:rPr>
          <w:rStyle w:val="FootnoteReference"/>
          <w:rFonts w:ascii="Cambria" w:hAnsi="Cambria"/>
          <w:sz w:val="24"/>
          <w:szCs w:val="24"/>
        </w:rPr>
        <w:endnoteReference w:id="4"/>
      </w:r>
      <w:r w:rsidRPr="0020628D">
        <w:rPr>
          <w:rFonts w:ascii="Cambria" w:hAnsi="Cambria" w:cs="Arial"/>
          <w:sz w:val="24"/>
          <w:szCs w:val="24"/>
        </w:rPr>
        <w:t xml:space="preserve"> Her homology between classical theatre and </w:t>
      </w:r>
      <w:r w:rsidR="002F5C7E" w:rsidRPr="0020628D">
        <w:rPr>
          <w:rFonts w:ascii="Cambria" w:hAnsi="Cambria" w:cs="Arial"/>
          <w:sz w:val="24"/>
          <w:szCs w:val="24"/>
        </w:rPr>
        <w:t xml:space="preserve">an </w:t>
      </w:r>
      <w:r w:rsidRPr="0020628D">
        <w:rPr>
          <w:rFonts w:ascii="Cambria" w:hAnsi="Cambria" w:cs="Arial"/>
          <w:sz w:val="24"/>
          <w:szCs w:val="24"/>
        </w:rPr>
        <w:t>ideal trial process sets up the possibility of corruption if a trial becomes overly show-y: whilst for Arendt, all trial processes have theatrical qualities</w:t>
      </w:r>
      <w:r w:rsidR="00636F34" w:rsidRPr="0020628D">
        <w:rPr>
          <w:rFonts w:ascii="Cambria" w:hAnsi="Cambria" w:cs="Arial"/>
          <w:sz w:val="24"/>
          <w:szCs w:val="24"/>
        </w:rPr>
        <w:t>, the more the trial becomes a show</w:t>
      </w:r>
      <w:r w:rsidRPr="0020628D">
        <w:rPr>
          <w:rFonts w:ascii="Cambria" w:hAnsi="Cambria" w:cs="Arial"/>
          <w:sz w:val="24"/>
          <w:szCs w:val="24"/>
        </w:rPr>
        <w:t xml:space="preserve">, the less </w:t>
      </w:r>
      <w:r w:rsidR="00636F34" w:rsidRPr="0020628D">
        <w:rPr>
          <w:rFonts w:ascii="Cambria" w:hAnsi="Cambria" w:cs="Arial"/>
          <w:sz w:val="24"/>
          <w:szCs w:val="24"/>
        </w:rPr>
        <w:t xml:space="preserve">it can fulfil its function as </w:t>
      </w:r>
      <w:r w:rsidRPr="0020628D">
        <w:rPr>
          <w:rFonts w:ascii="Cambria" w:hAnsi="Cambria" w:cs="Arial"/>
          <w:sz w:val="24"/>
          <w:szCs w:val="24"/>
        </w:rPr>
        <w:t>legal process</w:t>
      </w:r>
      <w:r w:rsidR="002F5C7E" w:rsidRPr="0020628D">
        <w:rPr>
          <w:rFonts w:ascii="Cambria" w:hAnsi="Cambria" w:cs="Arial"/>
          <w:sz w:val="24"/>
          <w:szCs w:val="24"/>
        </w:rPr>
        <w:t xml:space="preserve">, </w:t>
      </w:r>
      <w:r w:rsidRPr="0020628D">
        <w:rPr>
          <w:rFonts w:ascii="Cambria" w:hAnsi="Cambria" w:cs="Arial"/>
          <w:sz w:val="24"/>
          <w:szCs w:val="24"/>
        </w:rPr>
        <w:t xml:space="preserve">what other writers have identified as the potential of the courtroom to </w:t>
      </w:r>
      <w:r w:rsidR="00C76D04" w:rsidRPr="0020628D">
        <w:rPr>
          <w:rFonts w:ascii="Cambria" w:hAnsi="Cambria" w:cs="Arial"/>
          <w:sz w:val="24"/>
          <w:szCs w:val="24"/>
        </w:rPr>
        <w:t>“degenerate into mere theatre” (Thompson and Dillon, 1875)</w:t>
      </w:r>
      <w:r w:rsidRPr="0020628D">
        <w:rPr>
          <w:rFonts w:ascii="Cambria" w:hAnsi="Cambria" w:cs="Arial"/>
          <w:sz w:val="24"/>
          <w:szCs w:val="24"/>
        </w:rPr>
        <w:t xml:space="preserve">.  </w:t>
      </w:r>
      <w:r w:rsidR="00636F34" w:rsidRPr="0020628D">
        <w:rPr>
          <w:rFonts w:ascii="Cambria" w:hAnsi="Cambria" w:cs="Arial"/>
          <w:sz w:val="24"/>
          <w:szCs w:val="24"/>
        </w:rPr>
        <w:t>This happens when the trial</w:t>
      </w:r>
      <w:r w:rsidRPr="0020628D">
        <w:rPr>
          <w:rFonts w:ascii="Cambria" w:hAnsi="Cambria" w:cs="Arial"/>
          <w:sz w:val="24"/>
          <w:szCs w:val="24"/>
        </w:rPr>
        <w:t xml:space="preserve"> is no longer </w:t>
      </w:r>
      <w:r w:rsidRPr="0020628D">
        <w:rPr>
          <w:rFonts w:ascii="Cambria" w:hAnsi="Cambria" w:cs="Arial"/>
          <w:i/>
          <w:sz w:val="24"/>
          <w:szCs w:val="24"/>
        </w:rPr>
        <w:t xml:space="preserve">like </w:t>
      </w:r>
      <w:r w:rsidRPr="0020628D">
        <w:rPr>
          <w:rFonts w:ascii="Cambria" w:hAnsi="Cambria" w:cs="Arial"/>
          <w:sz w:val="24"/>
          <w:szCs w:val="24"/>
        </w:rPr>
        <w:t xml:space="preserve">a theatre, but rather </w:t>
      </w:r>
      <w:r w:rsidRPr="0020628D">
        <w:rPr>
          <w:rFonts w:ascii="Cambria" w:hAnsi="Cambria" w:cs="Arial"/>
          <w:i/>
          <w:sz w:val="24"/>
          <w:szCs w:val="24"/>
        </w:rPr>
        <w:t xml:space="preserve">is </w:t>
      </w:r>
      <w:r w:rsidRPr="0020628D">
        <w:rPr>
          <w:rFonts w:ascii="Cambria" w:hAnsi="Cambria" w:cs="Arial"/>
          <w:sz w:val="24"/>
          <w:szCs w:val="24"/>
        </w:rPr>
        <w:t>a theatre.</w:t>
      </w:r>
      <w:r w:rsidR="005F7B1B" w:rsidRPr="0020628D">
        <w:rPr>
          <w:rStyle w:val="FootnoteReference"/>
          <w:rFonts w:ascii="Cambria" w:hAnsi="Cambria"/>
          <w:sz w:val="24"/>
          <w:szCs w:val="24"/>
        </w:rPr>
        <w:endnoteReference w:id="5"/>
      </w:r>
    </w:p>
    <w:p w14:paraId="3D1C9B39" w14:textId="77777777" w:rsidR="005C31DE" w:rsidRPr="0020628D" w:rsidRDefault="005C31DE" w:rsidP="0071140D">
      <w:pPr>
        <w:spacing w:line="480" w:lineRule="auto"/>
        <w:jc w:val="left"/>
        <w:rPr>
          <w:rFonts w:ascii="Cambria" w:hAnsi="Cambria" w:cs="Arial"/>
          <w:sz w:val="24"/>
          <w:szCs w:val="24"/>
        </w:rPr>
      </w:pPr>
    </w:p>
    <w:p w14:paraId="0D7BA769" w14:textId="0347DBAB" w:rsidR="005C31DE" w:rsidRPr="0020628D" w:rsidRDefault="005C31DE" w:rsidP="0071140D">
      <w:pPr>
        <w:spacing w:line="480" w:lineRule="auto"/>
        <w:jc w:val="left"/>
        <w:rPr>
          <w:rFonts w:ascii="Cambria" w:hAnsi="Cambria" w:cs="Arial"/>
          <w:sz w:val="24"/>
          <w:szCs w:val="24"/>
        </w:rPr>
      </w:pPr>
      <w:r w:rsidRPr="0020628D">
        <w:rPr>
          <w:rFonts w:ascii="Cambria" w:hAnsi="Cambria" w:cs="Arial"/>
          <w:sz w:val="24"/>
          <w:szCs w:val="24"/>
        </w:rPr>
        <w:t>Whilst this use of theatrical analogy</w:t>
      </w:r>
      <w:r w:rsidR="00F70EED" w:rsidRPr="0020628D">
        <w:rPr>
          <w:rFonts w:ascii="Cambria" w:hAnsi="Cambria" w:cs="Arial"/>
          <w:sz w:val="24"/>
          <w:szCs w:val="24"/>
        </w:rPr>
        <w:t xml:space="preserve"> </w:t>
      </w:r>
      <w:r w:rsidRPr="0020628D">
        <w:rPr>
          <w:rFonts w:ascii="Cambria" w:hAnsi="Cambria" w:cs="Arial"/>
          <w:sz w:val="24"/>
          <w:szCs w:val="24"/>
        </w:rPr>
        <w:t xml:space="preserve">may seem peripheral to discussion of international criminal law, my purpose throughout this paper </w:t>
      </w:r>
      <w:r w:rsidR="00250315" w:rsidRPr="0020628D">
        <w:rPr>
          <w:rFonts w:ascii="Cambria" w:hAnsi="Cambria" w:cs="Arial"/>
          <w:sz w:val="24"/>
          <w:szCs w:val="24"/>
        </w:rPr>
        <w:t xml:space="preserve">is </w:t>
      </w:r>
      <w:r w:rsidR="00787051" w:rsidRPr="0020628D">
        <w:rPr>
          <w:rFonts w:ascii="Cambria" w:hAnsi="Cambria" w:cs="Arial"/>
          <w:sz w:val="24"/>
          <w:szCs w:val="24"/>
        </w:rPr>
        <w:t>to do two things</w:t>
      </w:r>
      <w:r w:rsidR="00F70EED" w:rsidRPr="0020628D">
        <w:rPr>
          <w:rFonts w:ascii="Cambria" w:hAnsi="Cambria" w:cs="Arial"/>
          <w:sz w:val="24"/>
          <w:szCs w:val="24"/>
        </w:rPr>
        <w:t>: firstly, t</w:t>
      </w:r>
      <w:r w:rsidR="0035769D" w:rsidRPr="0020628D">
        <w:rPr>
          <w:rFonts w:ascii="Cambria" w:hAnsi="Cambria" w:cs="Arial"/>
          <w:sz w:val="24"/>
          <w:szCs w:val="24"/>
        </w:rPr>
        <w:t xml:space="preserve">o show </w:t>
      </w:r>
      <w:r w:rsidR="00F70EED" w:rsidRPr="0020628D">
        <w:rPr>
          <w:rFonts w:ascii="Cambria" w:hAnsi="Cambria" w:cs="Arial"/>
          <w:sz w:val="24"/>
          <w:szCs w:val="24"/>
        </w:rPr>
        <w:t>simply</w:t>
      </w:r>
      <w:r w:rsidR="00250315" w:rsidRPr="0020628D">
        <w:rPr>
          <w:rFonts w:ascii="Cambria" w:hAnsi="Cambria" w:cs="Arial"/>
          <w:sz w:val="24"/>
          <w:szCs w:val="24"/>
        </w:rPr>
        <w:t xml:space="preserve"> that it matters.</w:t>
      </w:r>
      <w:r w:rsidRPr="0020628D">
        <w:rPr>
          <w:rFonts w:ascii="Cambria" w:hAnsi="Cambria" w:cs="Arial"/>
          <w:sz w:val="24"/>
          <w:szCs w:val="24"/>
        </w:rPr>
        <w:t xml:space="preserve"> </w:t>
      </w:r>
      <w:r w:rsidR="009E4CE8" w:rsidRPr="0020628D">
        <w:rPr>
          <w:rFonts w:ascii="Cambria" w:hAnsi="Cambria" w:cs="Arial"/>
          <w:sz w:val="24"/>
          <w:szCs w:val="24"/>
        </w:rPr>
        <w:t>Ho</w:t>
      </w:r>
      <w:r w:rsidRPr="0020628D">
        <w:rPr>
          <w:rFonts w:ascii="Cambria" w:hAnsi="Cambria" w:cs="Arial"/>
          <w:sz w:val="24"/>
          <w:szCs w:val="24"/>
        </w:rPr>
        <w:t xml:space="preserve">w theatrical allusion is used to position the </w:t>
      </w:r>
      <w:r w:rsidR="00F70EED" w:rsidRPr="0020628D">
        <w:rPr>
          <w:rFonts w:ascii="Cambria" w:hAnsi="Cambria" w:cs="Arial"/>
          <w:sz w:val="24"/>
          <w:szCs w:val="24"/>
        </w:rPr>
        <w:t>purpose</w:t>
      </w:r>
      <w:r w:rsidRPr="0020628D">
        <w:rPr>
          <w:rFonts w:ascii="Cambria" w:hAnsi="Cambria" w:cs="Arial"/>
          <w:sz w:val="24"/>
          <w:szCs w:val="24"/>
        </w:rPr>
        <w:t xml:space="preserve"> of any criminal trial is frequently revealing</w:t>
      </w:r>
      <w:r w:rsidR="009E4CE8" w:rsidRPr="0020628D">
        <w:rPr>
          <w:rFonts w:ascii="Cambria" w:hAnsi="Cambria" w:cs="Arial"/>
          <w:sz w:val="24"/>
          <w:szCs w:val="24"/>
        </w:rPr>
        <w:t xml:space="preserve"> about the perceived roles occupied by different participants: these assumptions </w:t>
      </w:r>
      <w:r w:rsidR="008C7E03" w:rsidRPr="0020628D">
        <w:rPr>
          <w:rFonts w:ascii="Cambria" w:hAnsi="Cambria" w:cs="Arial"/>
          <w:sz w:val="24"/>
          <w:szCs w:val="24"/>
        </w:rPr>
        <w:t>go</w:t>
      </w:r>
      <w:r w:rsidR="009E4CE8" w:rsidRPr="0020628D">
        <w:rPr>
          <w:rFonts w:ascii="Cambria" w:hAnsi="Cambria" w:cs="Arial"/>
          <w:sz w:val="24"/>
          <w:szCs w:val="24"/>
        </w:rPr>
        <w:t xml:space="preserve"> to questions of fairness</w:t>
      </w:r>
      <w:r w:rsidR="008C7E03" w:rsidRPr="0020628D">
        <w:rPr>
          <w:rFonts w:ascii="Cambria" w:hAnsi="Cambria" w:cs="Arial"/>
          <w:sz w:val="24"/>
          <w:szCs w:val="24"/>
        </w:rPr>
        <w:t xml:space="preserve">, access, </w:t>
      </w:r>
      <w:r w:rsidR="00F70EED" w:rsidRPr="0020628D">
        <w:rPr>
          <w:rFonts w:ascii="Cambria" w:hAnsi="Cambria" w:cs="Arial"/>
          <w:sz w:val="24"/>
          <w:szCs w:val="24"/>
        </w:rPr>
        <w:t>and participation</w:t>
      </w:r>
      <w:r w:rsidRPr="0020628D">
        <w:rPr>
          <w:rFonts w:ascii="Cambria" w:hAnsi="Cambria" w:cs="Arial"/>
          <w:sz w:val="24"/>
          <w:szCs w:val="24"/>
        </w:rPr>
        <w:t xml:space="preserve">. </w:t>
      </w:r>
      <w:r w:rsidR="00250315" w:rsidRPr="0020628D">
        <w:rPr>
          <w:rFonts w:ascii="Cambria" w:hAnsi="Cambria" w:cs="Arial"/>
          <w:sz w:val="24"/>
          <w:szCs w:val="24"/>
        </w:rPr>
        <w:t xml:space="preserve">This is </w:t>
      </w:r>
      <w:r w:rsidR="009E4CE8" w:rsidRPr="0020628D">
        <w:rPr>
          <w:rFonts w:ascii="Cambria" w:hAnsi="Cambria" w:cs="Arial"/>
          <w:sz w:val="24"/>
          <w:szCs w:val="24"/>
        </w:rPr>
        <w:t>obviously</w:t>
      </w:r>
      <w:r w:rsidR="00250315" w:rsidRPr="0020628D">
        <w:rPr>
          <w:rFonts w:ascii="Cambria" w:hAnsi="Cambria" w:cs="Arial"/>
          <w:sz w:val="24"/>
          <w:szCs w:val="24"/>
        </w:rPr>
        <w:t xml:space="preserve"> the case</w:t>
      </w:r>
      <w:r w:rsidR="009E4CE8" w:rsidRPr="0020628D">
        <w:rPr>
          <w:rFonts w:ascii="Cambria" w:hAnsi="Cambria" w:cs="Arial"/>
          <w:sz w:val="24"/>
          <w:szCs w:val="24"/>
        </w:rPr>
        <w:t xml:space="preserve"> in</w:t>
      </w:r>
      <w:r w:rsidRPr="0020628D">
        <w:rPr>
          <w:rFonts w:ascii="Cambria" w:hAnsi="Cambria" w:cs="Arial"/>
          <w:sz w:val="24"/>
          <w:szCs w:val="24"/>
        </w:rPr>
        <w:t xml:space="preserve"> international criminal law </w:t>
      </w:r>
      <w:r w:rsidRPr="0020628D">
        <w:rPr>
          <w:rFonts w:ascii="Cambria" w:hAnsi="Cambria" w:cs="Arial"/>
          <w:sz w:val="24"/>
          <w:szCs w:val="24"/>
        </w:rPr>
        <w:lastRenderedPageBreak/>
        <w:t>where</w:t>
      </w:r>
      <w:r w:rsidR="009E4CE8" w:rsidRPr="0020628D">
        <w:rPr>
          <w:rFonts w:ascii="Cambria" w:hAnsi="Cambria" w:cs="Arial"/>
          <w:sz w:val="24"/>
          <w:szCs w:val="24"/>
        </w:rPr>
        <w:t>, as above,</w:t>
      </w:r>
      <w:r w:rsidRPr="0020628D">
        <w:rPr>
          <w:rFonts w:ascii="Cambria" w:hAnsi="Cambria" w:cs="Arial"/>
          <w:sz w:val="24"/>
          <w:szCs w:val="24"/>
        </w:rPr>
        <w:t xml:space="preserve"> </w:t>
      </w:r>
      <w:r w:rsidR="00250315" w:rsidRPr="0020628D">
        <w:rPr>
          <w:rFonts w:ascii="Cambria" w:hAnsi="Cambria" w:cs="Arial"/>
          <w:sz w:val="24"/>
          <w:szCs w:val="24"/>
        </w:rPr>
        <w:t xml:space="preserve">there is an on-going debate about the </w:t>
      </w:r>
      <w:r w:rsidR="009E4CE8" w:rsidRPr="0020628D">
        <w:rPr>
          <w:rFonts w:ascii="Cambria" w:hAnsi="Cambria" w:cs="Arial"/>
          <w:sz w:val="24"/>
          <w:szCs w:val="24"/>
        </w:rPr>
        <w:t xml:space="preserve">potential </w:t>
      </w:r>
      <w:r w:rsidRPr="0020628D">
        <w:rPr>
          <w:rFonts w:ascii="Cambria" w:hAnsi="Cambria" w:cs="Arial"/>
          <w:sz w:val="24"/>
          <w:szCs w:val="24"/>
        </w:rPr>
        <w:t xml:space="preserve">incorporation of victims’ </w:t>
      </w:r>
      <w:r w:rsidR="00E0121A" w:rsidRPr="0020628D">
        <w:rPr>
          <w:rFonts w:ascii="Cambria" w:hAnsi="Cambria" w:cs="Arial"/>
          <w:sz w:val="24"/>
          <w:szCs w:val="24"/>
        </w:rPr>
        <w:t>stories</w:t>
      </w:r>
      <w:r w:rsidR="009E4CE8" w:rsidRPr="0020628D">
        <w:rPr>
          <w:rFonts w:ascii="Cambria" w:hAnsi="Cambria" w:cs="Arial"/>
          <w:sz w:val="24"/>
          <w:szCs w:val="24"/>
        </w:rPr>
        <w:t>.</w:t>
      </w:r>
      <w:r w:rsidR="00F91A75" w:rsidRPr="0020628D">
        <w:rPr>
          <w:rFonts w:ascii="Cambria" w:hAnsi="Cambria" w:cs="Arial"/>
          <w:sz w:val="24"/>
          <w:szCs w:val="24"/>
        </w:rPr>
        <w:t xml:space="preserve"> </w:t>
      </w:r>
      <w:r w:rsidR="00787051" w:rsidRPr="0020628D">
        <w:rPr>
          <w:rFonts w:ascii="Cambria" w:hAnsi="Cambria" w:cs="Arial"/>
          <w:sz w:val="24"/>
          <w:szCs w:val="24"/>
        </w:rPr>
        <w:t>S</w:t>
      </w:r>
      <w:r w:rsidR="000E4EBB" w:rsidRPr="0020628D">
        <w:rPr>
          <w:rFonts w:ascii="Cambria" w:hAnsi="Cambria" w:cs="Arial"/>
          <w:sz w:val="24"/>
          <w:szCs w:val="24"/>
        </w:rPr>
        <w:t>ome s</w:t>
      </w:r>
      <w:r w:rsidR="00787051" w:rsidRPr="0020628D">
        <w:rPr>
          <w:rFonts w:ascii="Cambria" w:hAnsi="Cambria" w:cs="Arial"/>
          <w:sz w:val="24"/>
          <w:szCs w:val="24"/>
        </w:rPr>
        <w:t>cholars deploy t</w:t>
      </w:r>
      <w:r w:rsidR="009E4CE8" w:rsidRPr="0020628D">
        <w:rPr>
          <w:rFonts w:ascii="Cambria" w:hAnsi="Cambria" w:cs="Arial"/>
          <w:sz w:val="24"/>
          <w:szCs w:val="24"/>
        </w:rPr>
        <w:t xml:space="preserve">heatrical analogy at this juncture to </w:t>
      </w:r>
      <w:r w:rsidR="00787051" w:rsidRPr="0020628D">
        <w:rPr>
          <w:rFonts w:ascii="Cambria" w:hAnsi="Cambria" w:cs="Arial"/>
          <w:sz w:val="24"/>
          <w:szCs w:val="24"/>
        </w:rPr>
        <w:t>criticise</w:t>
      </w:r>
      <w:r w:rsidR="009E4CE8" w:rsidRPr="0020628D">
        <w:rPr>
          <w:rFonts w:ascii="Cambria" w:hAnsi="Cambria" w:cs="Arial"/>
          <w:sz w:val="24"/>
          <w:szCs w:val="24"/>
        </w:rPr>
        <w:t xml:space="preserve"> such an inclusion </w:t>
      </w:r>
      <w:r w:rsidR="00787051" w:rsidRPr="0020628D">
        <w:rPr>
          <w:rFonts w:ascii="Cambria" w:hAnsi="Cambria" w:cs="Arial"/>
          <w:sz w:val="24"/>
          <w:szCs w:val="24"/>
        </w:rPr>
        <w:t>as being where</w:t>
      </w:r>
      <w:r w:rsidRPr="0020628D">
        <w:rPr>
          <w:rFonts w:ascii="Cambria" w:hAnsi="Cambria" w:cs="Arial"/>
          <w:sz w:val="24"/>
          <w:szCs w:val="24"/>
        </w:rPr>
        <w:t xml:space="preserve"> the trial risks becoming s</w:t>
      </w:r>
      <w:r w:rsidR="00636F34" w:rsidRPr="0020628D">
        <w:rPr>
          <w:rFonts w:ascii="Cambria" w:hAnsi="Cambria" w:cs="Arial"/>
          <w:sz w:val="24"/>
          <w:szCs w:val="24"/>
        </w:rPr>
        <w:t>ome kind of show</w:t>
      </w:r>
      <w:r w:rsidRPr="0020628D">
        <w:rPr>
          <w:rFonts w:ascii="Cambria" w:hAnsi="Cambria" w:cs="Arial"/>
          <w:sz w:val="24"/>
          <w:szCs w:val="24"/>
        </w:rPr>
        <w:t xml:space="preserve">. </w:t>
      </w:r>
      <w:r w:rsidR="007D3835" w:rsidRPr="0020628D">
        <w:rPr>
          <w:rFonts w:ascii="Cambria" w:hAnsi="Cambria" w:cs="Arial"/>
          <w:sz w:val="24"/>
          <w:szCs w:val="24"/>
        </w:rPr>
        <w:t>But</w:t>
      </w:r>
      <w:r w:rsidRPr="0020628D">
        <w:rPr>
          <w:rFonts w:ascii="Cambria" w:hAnsi="Cambria" w:cs="Arial"/>
          <w:sz w:val="24"/>
          <w:szCs w:val="24"/>
        </w:rPr>
        <w:t xml:space="preserve"> this is a reductive way of understanding what ‘show’ </w:t>
      </w:r>
      <w:r w:rsidR="007D3835" w:rsidRPr="0020628D">
        <w:rPr>
          <w:rFonts w:ascii="Cambria" w:hAnsi="Cambria" w:cs="Arial"/>
          <w:sz w:val="24"/>
          <w:szCs w:val="24"/>
        </w:rPr>
        <w:t>can</w:t>
      </w:r>
      <w:r w:rsidRPr="0020628D">
        <w:rPr>
          <w:rFonts w:ascii="Cambria" w:hAnsi="Cambria" w:cs="Arial"/>
          <w:sz w:val="24"/>
          <w:szCs w:val="24"/>
        </w:rPr>
        <w:t xml:space="preserve"> mean in </w:t>
      </w:r>
      <w:r w:rsidR="002F5C7E" w:rsidRPr="0020628D">
        <w:rPr>
          <w:rFonts w:ascii="Cambria" w:hAnsi="Cambria" w:cs="Arial"/>
          <w:sz w:val="24"/>
          <w:szCs w:val="24"/>
        </w:rPr>
        <w:t xml:space="preserve">relation to </w:t>
      </w:r>
      <w:r w:rsidRPr="0020628D">
        <w:rPr>
          <w:rFonts w:ascii="Cambria" w:hAnsi="Cambria" w:cs="Arial"/>
          <w:sz w:val="24"/>
          <w:szCs w:val="24"/>
        </w:rPr>
        <w:t>the trial</w:t>
      </w:r>
      <w:r w:rsidR="009E4CE8" w:rsidRPr="0020628D">
        <w:rPr>
          <w:rFonts w:ascii="Cambria" w:hAnsi="Cambria" w:cs="Arial"/>
          <w:sz w:val="24"/>
          <w:szCs w:val="24"/>
        </w:rPr>
        <w:t xml:space="preserve">. All trials are show trials. As with Arendt, all this accusation tends to mean is that for the author in question the trial has gone from ‘good’ theatre to ‘bad’ theatre. And no one can agree on where that line is </w:t>
      </w:r>
      <w:r w:rsidR="00E0121A" w:rsidRPr="0020628D">
        <w:rPr>
          <w:rFonts w:ascii="Cambria" w:hAnsi="Cambria" w:cs="Arial"/>
          <w:sz w:val="24"/>
          <w:szCs w:val="24"/>
        </w:rPr>
        <w:t>or sho</w:t>
      </w:r>
      <w:r w:rsidR="00E6357B" w:rsidRPr="0020628D">
        <w:rPr>
          <w:rFonts w:ascii="Cambria" w:hAnsi="Cambria" w:cs="Arial"/>
          <w:sz w:val="24"/>
          <w:szCs w:val="24"/>
        </w:rPr>
        <w:t>uld be</w:t>
      </w:r>
      <w:r w:rsidR="00E0121A" w:rsidRPr="0020628D">
        <w:rPr>
          <w:rFonts w:ascii="Cambria" w:hAnsi="Cambria" w:cs="Arial"/>
          <w:sz w:val="24"/>
          <w:szCs w:val="24"/>
        </w:rPr>
        <w:t xml:space="preserve"> </w:t>
      </w:r>
      <w:r w:rsidR="009E4CE8" w:rsidRPr="0020628D">
        <w:rPr>
          <w:rFonts w:ascii="Cambria" w:hAnsi="Cambria" w:cs="Arial"/>
          <w:sz w:val="24"/>
          <w:szCs w:val="24"/>
        </w:rPr>
        <w:t>in international criminal law</w:t>
      </w:r>
      <w:r w:rsidRPr="0020628D">
        <w:rPr>
          <w:rFonts w:ascii="Cambria" w:hAnsi="Cambria" w:cs="Arial"/>
          <w:sz w:val="24"/>
          <w:szCs w:val="24"/>
        </w:rPr>
        <w:t>.</w:t>
      </w:r>
      <w:r w:rsidR="003D2A74" w:rsidRPr="003D2A74">
        <w:rPr>
          <w:rStyle w:val="FootnoteReference"/>
        </w:rPr>
        <w:endnoteReference w:id="6"/>
      </w:r>
      <w:r w:rsidRPr="0020628D">
        <w:rPr>
          <w:rFonts w:ascii="Cambria" w:hAnsi="Cambria" w:cs="Arial"/>
          <w:sz w:val="24"/>
          <w:szCs w:val="24"/>
        </w:rPr>
        <w:t xml:space="preserve"> For example, whilst Arendt is concerned that the concentration on victim testimony draws disproportionate attention to the trial as a thing in itself</w:t>
      </w:r>
      <w:r w:rsidR="008C7E03" w:rsidRPr="0020628D">
        <w:rPr>
          <w:rFonts w:ascii="Cambria" w:hAnsi="Cambria" w:cs="Arial"/>
          <w:sz w:val="24"/>
          <w:szCs w:val="24"/>
        </w:rPr>
        <w:t xml:space="preserve">, </w:t>
      </w:r>
      <w:r w:rsidRPr="0020628D">
        <w:rPr>
          <w:rFonts w:ascii="Cambria" w:hAnsi="Cambria" w:cs="Arial"/>
          <w:sz w:val="24"/>
          <w:szCs w:val="24"/>
        </w:rPr>
        <w:t>this is precisely what David J Luban identifies as its “didactic and dramatic force”.</w:t>
      </w:r>
      <w:r w:rsidRPr="0020628D">
        <w:rPr>
          <w:rStyle w:val="FootnoteReference"/>
          <w:rFonts w:ascii="Cambria" w:hAnsi="Cambria"/>
          <w:sz w:val="24"/>
          <w:szCs w:val="24"/>
        </w:rPr>
        <w:endnoteReference w:id="7"/>
      </w:r>
      <w:r w:rsidR="00225018" w:rsidRPr="0020628D">
        <w:rPr>
          <w:rFonts w:ascii="Cambria" w:hAnsi="Cambria" w:cs="Arial"/>
          <w:sz w:val="24"/>
          <w:szCs w:val="24"/>
        </w:rPr>
        <w:t xml:space="preserve"> </w:t>
      </w:r>
      <w:r w:rsidR="007D3835" w:rsidRPr="0020628D">
        <w:rPr>
          <w:rFonts w:ascii="Cambria" w:hAnsi="Cambria" w:cs="Arial"/>
          <w:sz w:val="24"/>
          <w:szCs w:val="24"/>
        </w:rPr>
        <w:t>For Luban it</w:t>
      </w:r>
      <w:r w:rsidR="00D15D32" w:rsidRPr="0020628D">
        <w:rPr>
          <w:rFonts w:ascii="Cambria" w:hAnsi="Cambria" w:cs="Arial"/>
          <w:sz w:val="24"/>
          <w:szCs w:val="24"/>
        </w:rPr>
        <w:t xml:space="preserve"> is</w:t>
      </w:r>
      <w:r w:rsidRPr="0020628D">
        <w:rPr>
          <w:rFonts w:ascii="Cambria" w:hAnsi="Cambria" w:cs="Arial"/>
          <w:sz w:val="24"/>
          <w:szCs w:val="24"/>
        </w:rPr>
        <w:t xml:space="preserve"> the consciously public, performative dimension of </w:t>
      </w:r>
      <w:r w:rsidR="002F5C7E" w:rsidRPr="0020628D">
        <w:rPr>
          <w:rFonts w:ascii="Cambria" w:hAnsi="Cambria" w:cs="Arial"/>
          <w:sz w:val="24"/>
          <w:szCs w:val="24"/>
        </w:rPr>
        <w:t xml:space="preserve">the </w:t>
      </w:r>
      <w:r w:rsidRPr="0020628D">
        <w:rPr>
          <w:rFonts w:ascii="Cambria" w:hAnsi="Cambria" w:cs="Arial"/>
          <w:sz w:val="24"/>
          <w:szCs w:val="24"/>
        </w:rPr>
        <w:t xml:space="preserve">international trial process that sets it apart from domestic criminal trial. </w:t>
      </w:r>
      <w:r w:rsidR="008C7E03" w:rsidRPr="0020628D">
        <w:rPr>
          <w:rFonts w:ascii="Cambria" w:hAnsi="Cambria" w:cs="Arial"/>
          <w:sz w:val="24"/>
          <w:szCs w:val="24"/>
        </w:rPr>
        <w:t>For him t</w:t>
      </w:r>
      <w:r w:rsidR="007D3835" w:rsidRPr="0020628D">
        <w:rPr>
          <w:rFonts w:ascii="Cambria" w:hAnsi="Cambria" w:cs="Arial"/>
          <w:sz w:val="24"/>
          <w:szCs w:val="24"/>
        </w:rPr>
        <w:t xml:space="preserve">he </w:t>
      </w:r>
      <w:r w:rsidR="00D15D32" w:rsidRPr="0020628D">
        <w:rPr>
          <w:rFonts w:ascii="Cambria" w:hAnsi="Cambria" w:cs="Arial"/>
          <w:sz w:val="24"/>
          <w:szCs w:val="24"/>
        </w:rPr>
        <w:t xml:space="preserve">trial as </w:t>
      </w:r>
      <w:r w:rsidR="007D3835" w:rsidRPr="0020628D">
        <w:rPr>
          <w:rFonts w:ascii="Cambria" w:hAnsi="Cambria" w:cs="Arial"/>
          <w:sz w:val="24"/>
          <w:szCs w:val="24"/>
        </w:rPr>
        <w:t xml:space="preserve">a </w:t>
      </w:r>
      <w:r w:rsidR="009E4CE8" w:rsidRPr="0020628D">
        <w:rPr>
          <w:rFonts w:ascii="Cambria" w:hAnsi="Cambria" w:cs="Arial"/>
          <w:sz w:val="24"/>
          <w:szCs w:val="24"/>
        </w:rPr>
        <w:t>‘</w:t>
      </w:r>
      <w:r w:rsidR="007D3835" w:rsidRPr="0020628D">
        <w:rPr>
          <w:rFonts w:ascii="Cambria" w:hAnsi="Cambria" w:cs="Arial"/>
          <w:sz w:val="24"/>
          <w:szCs w:val="24"/>
        </w:rPr>
        <w:t>show</w:t>
      </w:r>
      <w:r w:rsidR="006308AA" w:rsidRPr="0020628D">
        <w:rPr>
          <w:rFonts w:ascii="Cambria" w:hAnsi="Cambria" w:cs="Arial"/>
          <w:sz w:val="24"/>
          <w:szCs w:val="24"/>
        </w:rPr>
        <w:t>’</w:t>
      </w:r>
      <w:r w:rsidR="00787051" w:rsidRPr="0020628D">
        <w:rPr>
          <w:rFonts w:ascii="Cambria" w:hAnsi="Cambria" w:cs="Arial"/>
          <w:sz w:val="24"/>
          <w:szCs w:val="24"/>
        </w:rPr>
        <w:t xml:space="preserve"> </w:t>
      </w:r>
      <w:r w:rsidR="00F20265" w:rsidRPr="0020628D">
        <w:rPr>
          <w:rFonts w:ascii="Cambria" w:hAnsi="Cambria" w:cs="Arial"/>
          <w:sz w:val="24"/>
          <w:szCs w:val="24"/>
        </w:rPr>
        <w:t>is entirely the point.</w:t>
      </w:r>
    </w:p>
    <w:p w14:paraId="5BD2287B" w14:textId="77777777" w:rsidR="005C31DE" w:rsidRPr="0020628D" w:rsidRDefault="005C31DE" w:rsidP="0071140D">
      <w:pPr>
        <w:spacing w:line="480" w:lineRule="auto"/>
        <w:jc w:val="left"/>
        <w:rPr>
          <w:rFonts w:ascii="Cambria" w:hAnsi="Cambria" w:cs="Arial"/>
          <w:sz w:val="24"/>
          <w:szCs w:val="24"/>
        </w:rPr>
      </w:pPr>
    </w:p>
    <w:p w14:paraId="2867DF83" w14:textId="57D5AEEC" w:rsidR="005C31DE" w:rsidRPr="0020628D" w:rsidRDefault="00F70EED" w:rsidP="0071140D">
      <w:pPr>
        <w:spacing w:line="480" w:lineRule="auto"/>
        <w:jc w:val="left"/>
        <w:rPr>
          <w:rFonts w:ascii="Cambria" w:hAnsi="Cambria" w:cs="Arial"/>
          <w:sz w:val="24"/>
          <w:szCs w:val="24"/>
        </w:rPr>
      </w:pPr>
      <w:r w:rsidRPr="0020628D">
        <w:rPr>
          <w:rFonts w:ascii="Cambria" w:hAnsi="Cambria" w:cs="Arial"/>
          <w:sz w:val="24"/>
          <w:szCs w:val="24"/>
        </w:rPr>
        <w:t xml:space="preserve">This leads to the second, and </w:t>
      </w:r>
      <w:r w:rsidR="00B25FB8" w:rsidRPr="0020628D">
        <w:rPr>
          <w:rFonts w:ascii="Cambria" w:hAnsi="Cambria" w:cs="Arial"/>
          <w:sz w:val="24"/>
          <w:szCs w:val="24"/>
        </w:rPr>
        <w:t>primary purpose of this paper:</w:t>
      </w:r>
      <w:r w:rsidRPr="0020628D">
        <w:rPr>
          <w:rFonts w:ascii="Cambria" w:hAnsi="Cambria" w:cs="Arial"/>
          <w:sz w:val="24"/>
          <w:szCs w:val="24"/>
        </w:rPr>
        <w:t xml:space="preserve"> </w:t>
      </w:r>
      <w:r w:rsidR="00BD4E68" w:rsidRPr="0020628D">
        <w:rPr>
          <w:rFonts w:ascii="Cambria" w:hAnsi="Cambria" w:cs="Arial"/>
          <w:sz w:val="24"/>
          <w:szCs w:val="24"/>
        </w:rPr>
        <w:t>what is</w:t>
      </w:r>
      <w:r w:rsidR="00787051" w:rsidRPr="0020628D">
        <w:rPr>
          <w:rFonts w:ascii="Cambria" w:hAnsi="Cambria" w:cs="Arial"/>
          <w:sz w:val="24"/>
          <w:szCs w:val="24"/>
        </w:rPr>
        <w:t xml:space="preserve"> the</w:t>
      </w:r>
      <w:r w:rsidR="005C31DE" w:rsidRPr="0020628D">
        <w:rPr>
          <w:rFonts w:ascii="Cambria" w:hAnsi="Cambria" w:cs="Arial"/>
          <w:sz w:val="24"/>
          <w:szCs w:val="24"/>
        </w:rPr>
        <w:t xml:space="preserve"> relationship between performance and legitimacy i</w:t>
      </w:r>
      <w:r w:rsidR="00BD4E68" w:rsidRPr="0020628D">
        <w:rPr>
          <w:rFonts w:ascii="Cambria" w:hAnsi="Cambria" w:cs="Arial"/>
          <w:sz w:val="24"/>
          <w:szCs w:val="24"/>
        </w:rPr>
        <w:t>n international criminal trials?</w:t>
      </w:r>
      <w:r w:rsidR="005C31DE" w:rsidRPr="0020628D">
        <w:rPr>
          <w:rFonts w:ascii="Cambria" w:hAnsi="Cambria" w:cs="Arial"/>
          <w:sz w:val="24"/>
          <w:szCs w:val="24"/>
        </w:rPr>
        <w:t xml:space="preserve"> Arendt and Luban see theatricality as an embellishment and therefore (either positively or negatively) not strictly</w:t>
      </w:r>
      <w:r w:rsidRPr="0020628D">
        <w:rPr>
          <w:rFonts w:ascii="Cambria" w:hAnsi="Cambria" w:cs="Arial"/>
          <w:sz w:val="24"/>
          <w:szCs w:val="24"/>
        </w:rPr>
        <w:t xml:space="preserve"> legal; </w:t>
      </w:r>
      <w:r w:rsidR="005C31DE" w:rsidRPr="0020628D">
        <w:rPr>
          <w:rFonts w:ascii="Cambria" w:hAnsi="Cambria" w:cs="Arial"/>
          <w:sz w:val="24"/>
          <w:szCs w:val="24"/>
        </w:rPr>
        <w:t xml:space="preserve">my point throughout is to show </w:t>
      </w:r>
      <w:r w:rsidR="007D3835" w:rsidRPr="0020628D">
        <w:rPr>
          <w:rFonts w:ascii="Cambria" w:hAnsi="Cambria" w:cs="Arial"/>
          <w:sz w:val="24"/>
          <w:szCs w:val="24"/>
        </w:rPr>
        <w:t>that the relationship between the international criminal trial and performance is not peripheral, but central</w:t>
      </w:r>
      <w:r w:rsidR="000108DD" w:rsidRPr="0020628D">
        <w:rPr>
          <w:rFonts w:ascii="Cambria" w:hAnsi="Cambria" w:cs="Arial"/>
          <w:sz w:val="24"/>
          <w:szCs w:val="24"/>
        </w:rPr>
        <w:t>. I will argue that perform</w:t>
      </w:r>
      <w:r w:rsidR="006308AA" w:rsidRPr="0020628D">
        <w:rPr>
          <w:rFonts w:ascii="Cambria" w:hAnsi="Cambria" w:cs="Arial"/>
          <w:sz w:val="24"/>
          <w:szCs w:val="24"/>
        </w:rPr>
        <w:t>ance</w:t>
      </w:r>
      <w:r w:rsidR="000108DD" w:rsidRPr="0020628D">
        <w:rPr>
          <w:rFonts w:ascii="Cambria" w:hAnsi="Cambria" w:cs="Arial"/>
          <w:sz w:val="24"/>
          <w:szCs w:val="24"/>
        </w:rPr>
        <w:t xml:space="preserve"> is essential for the </w:t>
      </w:r>
      <w:r w:rsidR="000108DD" w:rsidRPr="0020628D">
        <w:rPr>
          <w:rFonts w:ascii="Cambria" w:hAnsi="Cambria" w:cs="Arial"/>
          <w:sz w:val="24"/>
          <w:szCs w:val="24"/>
        </w:rPr>
        <w:lastRenderedPageBreak/>
        <w:t>legitimation of the (relatively) new concept of international criminal law</w:t>
      </w:r>
      <w:r w:rsidR="00A17524" w:rsidRPr="0020628D">
        <w:rPr>
          <w:rFonts w:ascii="Cambria" w:hAnsi="Cambria" w:cs="Arial"/>
          <w:sz w:val="24"/>
          <w:szCs w:val="24"/>
        </w:rPr>
        <w:t xml:space="preserve"> [ICL]</w:t>
      </w:r>
      <w:r w:rsidR="000108DD" w:rsidRPr="0020628D">
        <w:rPr>
          <w:rFonts w:ascii="Cambria" w:hAnsi="Cambria" w:cs="Arial"/>
          <w:sz w:val="24"/>
          <w:szCs w:val="24"/>
        </w:rPr>
        <w:t xml:space="preserve"> and the very new concept of a permanent International Criminal Court [ICC] that can adjudicate on these matters. </w:t>
      </w:r>
      <w:r w:rsidR="00787051" w:rsidRPr="0020628D">
        <w:rPr>
          <w:rFonts w:ascii="Cambria" w:hAnsi="Cambria" w:cs="Arial"/>
          <w:sz w:val="24"/>
          <w:szCs w:val="24"/>
        </w:rPr>
        <w:t xml:space="preserve">Moving beyond analogy, I will draw on legal </w:t>
      </w:r>
      <w:r w:rsidR="003D0690" w:rsidRPr="0020628D">
        <w:rPr>
          <w:rFonts w:ascii="Cambria" w:hAnsi="Cambria" w:cs="Arial"/>
          <w:sz w:val="24"/>
          <w:szCs w:val="24"/>
        </w:rPr>
        <w:t xml:space="preserve">sociology </w:t>
      </w:r>
      <w:r w:rsidR="00787051" w:rsidRPr="0020628D">
        <w:rPr>
          <w:rFonts w:ascii="Cambria" w:hAnsi="Cambria" w:cs="Arial"/>
          <w:sz w:val="24"/>
          <w:szCs w:val="24"/>
        </w:rPr>
        <w:t>and performance theory to read the crimin</w:t>
      </w:r>
      <w:r w:rsidR="003D0690" w:rsidRPr="0020628D">
        <w:rPr>
          <w:rFonts w:ascii="Cambria" w:hAnsi="Cambria" w:cs="Arial"/>
          <w:sz w:val="24"/>
          <w:szCs w:val="24"/>
        </w:rPr>
        <w:t xml:space="preserve">al trial as a </w:t>
      </w:r>
      <w:r w:rsidR="00782B7E" w:rsidRPr="0020628D">
        <w:rPr>
          <w:rFonts w:ascii="Cambria" w:hAnsi="Cambria" w:cs="Arial"/>
          <w:sz w:val="24"/>
          <w:szCs w:val="24"/>
        </w:rPr>
        <w:t xml:space="preserve">ritual like activity and a </w:t>
      </w:r>
      <w:r w:rsidR="003D0690" w:rsidRPr="0020628D">
        <w:rPr>
          <w:rFonts w:ascii="Cambria" w:hAnsi="Cambria" w:cs="Arial"/>
          <w:sz w:val="24"/>
          <w:szCs w:val="24"/>
        </w:rPr>
        <w:t xml:space="preserve">normative </w:t>
      </w:r>
      <w:r w:rsidR="00787051" w:rsidRPr="0020628D">
        <w:rPr>
          <w:rFonts w:ascii="Cambria" w:hAnsi="Cambria" w:cs="Arial"/>
          <w:sz w:val="24"/>
          <w:szCs w:val="24"/>
        </w:rPr>
        <w:t>performa</w:t>
      </w:r>
      <w:r w:rsidR="00782B7E" w:rsidRPr="0020628D">
        <w:rPr>
          <w:rFonts w:ascii="Cambria" w:hAnsi="Cambria" w:cs="Arial"/>
          <w:sz w:val="24"/>
          <w:szCs w:val="24"/>
        </w:rPr>
        <w:t xml:space="preserve">nce. </w:t>
      </w:r>
      <w:r w:rsidR="005C31DE" w:rsidRPr="0020628D">
        <w:rPr>
          <w:rFonts w:ascii="Cambria" w:hAnsi="Cambria" w:cs="Arial"/>
          <w:sz w:val="24"/>
          <w:szCs w:val="24"/>
        </w:rPr>
        <w:t xml:space="preserve">Using </w:t>
      </w:r>
      <w:r w:rsidR="000108DD" w:rsidRPr="0020628D">
        <w:rPr>
          <w:rFonts w:ascii="Cambria" w:hAnsi="Cambria" w:cs="Arial"/>
          <w:sz w:val="24"/>
          <w:szCs w:val="24"/>
        </w:rPr>
        <w:t>the ICC as a case study,</w:t>
      </w:r>
      <w:r w:rsidR="005C31DE" w:rsidRPr="0020628D">
        <w:rPr>
          <w:rFonts w:ascii="Cambria" w:hAnsi="Cambria" w:cs="Arial"/>
          <w:sz w:val="24"/>
          <w:szCs w:val="24"/>
        </w:rPr>
        <w:t xml:space="preserve"> I will examine how performance </w:t>
      </w:r>
      <w:r w:rsidR="007D3835" w:rsidRPr="0020628D">
        <w:rPr>
          <w:rFonts w:ascii="Cambria" w:hAnsi="Cambria" w:cs="Arial"/>
          <w:sz w:val="24"/>
          <w:szCs w:val="24"/>
        </w:rPr>
        <w:t>is deployed to create, reinforce</w:t>
      </w:r>
      <w:r w:rsidR="005C31DE" w:rsidRPr="0020628D">
        <w:rPr>
          <w:rFonts w:ascii="Cambria" w:hAnsi="Cambria" w:cs="Arial"/>
          <w:sz w:val="24"/>
          <w:szCs w:val="24"/>
        </w:rPr>
        <w:t xml:space="preserve"> </w:t>
      </w:r>
      <w:r w:rsidR="007D3835" w:rsidRPr="0020628D">
        <w:rPr>
          <w:rFonts w:ascii="Cambria" w:hAnsi="Cambria" w:cs="Arial"/>
          <w:sz w:val="24"/>
          <w:szCs w:val="24"/>
        </w:rPr>
        <w:t>and naturalise</w:t>
      </w:r>
      <w:r w:rsidR="005C31DE" w:rsidRPr="0020628D">
        <w:rPr>
          <w:rFonts w:ascii="Cambria" w:hAnsi="Cambria" w:cs="Arial"/>
          <w:sz w:val="24"/>
          <w:szCs w:val="24"/>
        </w:rPr>
        <w:t xml:space="preserve"> the role of the ICC in international criminal law</w:t>
      </w:r>
      <w:r w:rsidR="007D3835" w:rsidRPr="0020628D">
        <w:rPr>
          <w:rFonts w:ascii="Cambria" w:hAnsi="Cambria" w:cs="Arial"/>
          <w:sz w:val="24"/>
          <w:szCs w:val="24"/>
        </w:rPr>
        <w:t xml:space="preserve"> and international criminal law</w:t>
      </w:r>
      <w:r w:rsidR="002F5C7E" w:rsidRPr="0020628D">
        <w:rPr>
          <w:rFonts w:ascii="Cambria" w:hAnsi="Cambria" w:cs="Arial"/>
          <w:sz w:val="24"/>
          <w:szCs w:val="24"/>
        </w:rPr>
        <w:t xml:space="preserve"> </w:t>
      </w:r>
      <w:r w:rsidR="005C31DE" w:rsidRPr="0020628D">
        <w:rPr>
          <w:rFonts w:ascii="Cambria" w:hAnsi="Cambria" w:cs="Arial"/>
          <w:sz w:val="24"/>
          <w:szCs w:val="24"/>
        </w:rPr>
        <w:t>i</w:t>
      </w:r>
      <w:r w:rsidR="00E0121A" w:rsidRPr="0020628D">
        <w:rPr>
          <w:rFonts w:ascii="Cambria" w:hAnsi="Cambria" w:cs="Arial"/>
          <w:sz w:val="24"/>
          <w:szCs w:val="24"/>
        </w:rPr>
        <w:t>tself i</w:t>
      </w:r>
      <w:r w:rsidR="005C31DE" w:rsidRPr="0020628D">
        <w:rPr>
          <w:rFonts w:ascii="Cambria" w:hAnsi="Cambria" w:cs="Arial"/>
          <w:sz w:val="24"/>
          <w:szCs w:val="24"/>
        </w:rPr>
        <w:t>n what has been termed (</w:t>
      </w:r>
      <w:r w:rsidR="006308AA" w:rsidRPr="0020628D">
        <w:rPr>
          <w:rFonts w:ascii="Cambria" w:hAnsi="Cambria" w:cs="Arial"/>
          <w:sz w:val="24"/>
          <w:szCs w:val="24"/>
        </w:rPr>
        <w:t>not without difficulty</w:t>
      </w:r>
      <w:r w:rsidR="005C31DE" w:rsidRPr="0020628D">
        <w:rPr>
          <w:rFonts w:ascii="Cambria" w:hAnsi="Cambria" w:cs="Arial"/>
          <w:sz w:val="24"/>
          <w:szCs w:val="24"/>
        </w:rPr>
        <w:t>) the ‘international community’</w:t>
      </w:r>
      <w:r w:rsidR="00C41943" w:rsidRPr="0020628D">
        <w:rPr>
          <w:rFonts w:ascii="Cambria" w:hAnsi="Cambria" w:cs="Arial"/>
          <w:sz w:val="24"/>
          <w:szCs w:val="24"/>
        </w:rPr>
        <w:t xml:space="preserve">. </w:t>
      </w:r>
      <w:r w:rsidR="005C31DE" w:rsidRPr="0020628D">
        <w:rPr>
          <w:rStyle w:val="FootnoteReference"/>
          <w:rFonts w:ascii="Cambria" w:hAnsi="Cambria"/>
          <w:sz w:val="24"/>
          <w:szCs w:val="24"/>
        </w:rPr>
        <w:endnoteReference w:id="8"/>
      </w:r>
      <w:r w:rsidR="005C31DE" w:rsidRPr="0020628D">
        <w:rPr>
          <w:rFonts w:ascii="Cambria" w:hAnsi="Cambria" w:cs="Arial"/>
          <w:sz w:val="24"/>
          <w:szCs w:val="24"/>
        </w:rPr>
        <w:t xml:space="preserve"> Through focusing on</w:t>
      </w:r>
      <w:r w:rsidR="007D3835" w:rsidRPr="0020628D">
        <w:rPr>
          <w:rFonts w:ascii="Cambria" w:hAnsi="Cambria" w:cs="Arial"/>
          <w:sz w:val="24"/>
          <w:szCs w:val="24"/>
        </w:rPr>
        <w:t xml:space="preserve"> </w:t>
      </w:r>
      <w:r w:rsidR="003D0690" w:rsidRPr="0020628D">
        <w:rPr>
          <w:rFonts w:ascii="Cambria" w:hAnsi="Cambria" w:cs="Arial"/>
          <w:sz w:val="24"/>
          <w:szCs w:val="24"/>
        </w:rPr>
        <w:t>issues of performance</w:t>
      </w:r>
      <w:r w:rsidR="003D56C9" w:rsidRPr="0020628D">
        <w:rPr>
          <w:rFonts w:ascii="Cambria" w:hAnsi="Cambria" w:cs="Arial"/>
          <w:sz w:val="24"/>
          <w:szCs w:val="24"/>
        </w:rPr>
        <w:t xml:space="preserve"> and </w:t>
      </w:r>
      <w:r w:rsidR="007B04D0" w:rsidRPr="0020628D">
        <w:rPr>
          <w:rFonts w:ascii="Cambria" w:hAnsi="Cambria" w:cs="Arial"/>
          <w:sz w:val="24"/>
          <w:szCs w:val="24"/>
        </w:rPr>
        <w:t>community I</w:t>
      </w:r>
      <w:r w:rsidR="005C31DE" w:rsidRPr="0020628D">
        <w:rPr>
          <w:rFonts w:ascii="Cambria" w:hAnsi="Cambria" w:cs="Arial"/>
          <w:sz w:val="24"/>
          <w:szCs w:val="24"/>
        </w:rPr>
        <w:t xml:space="preserve"> hope to offer a different </w:t>
      </w:r>
      <w:r w:rsidR="007D3835" w:rsidRPr="0020628D">
        <w:rPr>
          <w:rFonts w:ascii="Cambria" w:hAnsi="Cambria" w:cs="Arial"/>
          <w:sz w:val="24"/>
          <w:szCs w:val="24"/>
        </w:rPr>
        <w:t>way of looking at what may constitute legitimacy in international criminal law from</w:t>
      </w:r>
      <w:r w:rsidR="005C31DE" w:rsidRPr="0020628D">
        <w:rPr>
          <w:rFonts w:ascii="Cambria" w:hAnsi="Cambria" w:cs="Arial"/>
          <w:sz w:val="24"/>
          <w:szCs w:val="24"/>
        </w:rPr>
        <w:t xml:space="preserve"> that </w:t>
      </w:r>
      <w:r w:rsidR="007D3835" w:rsidRPr="0020628D">
        <w:rPr>
          <w:rFonts w:ascii="Cambria" w:hAnsi="Cambria" w:cs="Arial"/>
          <w:sz w:val="24"/>
          <w:szCs w:val="24"/>
        </w:rPr>
        <w:t xml:space="preserve">which is </w:t>
      </w:r>
      <w:r w:rsidR="005C31DE" w:rsidRPr="0020628D">
        <w:rPr>
          <w:rFonts w:ascii="Cambria" w:hAnsi="Cambria" w:cs="Arial"/>
          <w:sz w:val="24"/>
          <w:szCs w:val="24"/>
        </w:rPr>
        <w:t>offered by</w:t>
      </w:r>
      <w:r w:rsidR="006308AA" w:rsidRPr="0020628D">
        <w:rPr>
          <w:rFonts w:ascii="Cambria" w:hAnsi="Cambria" w:cs="Arial"/>
          <w:sz w:val="24"/>
          <w:szCs w:val="24"/>
        </w:rPr>
        <w:t xml:space="preserve"> other</w:t>
      </w:r>
      <w:r w:rsidR="005C31DE" w:rsidRPr="0020628D">
        <w:rPr>
          <w:rFonts w:ascii="Cambria" w:hAnsi="Cambria" w:cs="Arial"/>
          <w:sz w:val="24"/>
          <w:szCs w:val="24"/>
        </w:rPr>
        <w:t xml:space="preserve"> legal </w:t>
      </w:r>
      <w:r w:rsidR="007D3835" w:rsidRPr="0020628D">
        <w:rPr>
          <w:rFonts w:ascii="Cambria" w:hAnsi="Cambria" w:cs="Arial"/>
          <w:sz w:val="24"/>
          <w:szCs w:val="24"/>
        </w:rPr>
        <w:t>scholars.</w:t>
      </w:r>
      <w:r w:rsidR="003D2A74" w:rsidRPr="009148F3">
        <w:rPr>
          <w:rStyle w:val="FootnoteReference"/>
        </w:rPr>
        <w:endnoteReference w:id="9"/>
      </w:r>
      <w:r w:rsidR="007D3835" w:rsidRPr="009148F3">
        <w:rPr>
          <w:rStyle w:val="FootnoteReference"/>
        </w:rPr>
        <w:t xml:space="preserve"> </w:t>
      </w:r>
      <w:r w:rsidR="00A3023C" w:rsidRPr="0020628D">
        <w:rPr>
          <w:rFonts w:ascii="Cambria" w:hAnsi="Cambria" w:cs="Arial"/>
          <w:sz w:val="24"/>
          <w:szCs w:val="24"/>
        </w:rPr>
        <w:t xml:space="preserve">This </w:t>
      </w:r>
      <w:r w:rsidR="00C41943" w:rsidRPr="0020628D">
        <w:rPr>
          <w:rFonts w:ascii="Cambria" w:hAnsi="Cambria" w:cs="Arial"/>
          <w:sz w:val="24"/>
          <w:szCs w:val="24"/>
        </w:rPr>
        <w:t>way of looking concentrates on</w:t>
      </w:r>
      <w:r w:rsidR="00A3023C" w:rsidRPr="0020628D">
        <w:rPr>
          <w:rFonts w:ascii="Cambria" w:hAnsi="Cambria" w:cs="Arial"/>
          <w:sz w:val="24"/>
          <w:szCs w:val="24"/>
        </w:rPr>
        <w:t xml:space="preserve"> </w:t>
      </w:r>
      <w:r w:rsidR="00602C40" w:rsidRPr="0020628D">
        <w:rPr>
          <w:rFonts w:ascii="Cambria" w:hAnsi="Cambria" w:cs="Arial"/>
          <w:sz w:val="24"/>
          <w:szCs w:val="24"/>
        </w:rPr>
        <w:t xml:space="preserve">the </w:t>
      </w:r>
      <w:r w:rsidR="00A3023C" w:rsidRPr="0020628D">
        <w:rPr>
          <w:rFonts w:ascii="Cambria" w:hAnsi="Cambria" w:cs="Arial"/>
          <w:sz w:val="24"/>
          <w:szCs w:val="24"/>
        </w:rPr>
        <w:t xml:space="preserve">importance of the </w:t>
      </w:r>
      <w:r w:rsidR="00B25FB8" w:rsidRPr="0020628D">
        <w:rPr>
          <w:rFonts w:ascii="Cambria" w:hAnsi="Cambria" w:cs="Arial"/>
          <w:sz w:val="24"/>
          <w:szCs w:val="24"/>
        </w:rPr>
        <w:t xml:space="preserve">trial as an </w:t>
      </w:r>
      <w:r w:rsidR="00A3023C" w:rsidRPr="0020628D">
        <w:rPr>
          <w:rFonts w:ascii="Cambria" w:hAnsi="Cambria" w:cs="Arial"/>
          <w:sz w:val="24"/>
          <w:szCs w:val="24"/>
        </w:rPr>
        <w:t>event</w:t>
      </w:r>
      <w:r w:rsidR="000108DD" w:rsidRPr="0020628D">
        <w:rPr>
          <w:rFonts w:ascii="Cambria" w:hAnsi="Cambria" w:cs="Arial"/>
          <w:sz w:val="24"/>
          <w:szCs w:val="24"/>
        </w:rPr>
        <w:t>. As Luban (almost)</w:t>
      </w:r>
      <w:r w:rsidR="00C41943" w:rsidRPr="0020628D">
        <w:rPr>
          <w:rFonts w:ascii="Cambria" w:hAnsi="Cambria" w:cs="Arial"/>
          <w:sz w:val="24"/>
          <w:szCs w:val="24"/>
        </w:rPr>
        <w:t xml:space="preserve"> said</w:t>
      </w:r>
      <w:r w:rsidR="007D3835" w:rsidRPr="0020628D">
        <w:rPr>
          <w:rFonts w:ascii="Cambria" w:hAnsi="Cambria" w:cs="Arial"/>
          <w:sz w:val="24"/>
          <w:szCs w:val="24"/>
        </w:rPr>
        <w:t xml:space="preserve">, </w:t>
      </w:r>
      <w:r w:rsidR="005C31DE" w:rsidRPr="0020628D">
        <w:rPr>
          <w:rFonts w:ascii="Cambria" w:hAnsi="Cambria" w:cs="Arial"/>
          <w:sz w:val="24"/>
          <w:szCs w:val="24"/>
        </w:rPr>
        <w:t xml:space="preserve">the trial’s the thing.  </w:t>
      </w:r>
    </w:p>
    <w:p w14:paraId="33F65C7D" w14:textId="77777777" w:rsidR="005C31DE" w:rsidRPr="0020628D" w:rsidRDefault="005C31DE" w:rsidP="0071140D">
      <w:pPr>
        <w:spacing w:line="480" w:lineRule="auto"/>
        <w:jc w:val="left"/>
        <w:rPr>
          <w:rFonts w:ascii="Cambria" w:hAnsi="Cambria" w:cs="Arial"/>
          <w:sz w:val="24"/>
          <w:szCs w:val="24"/>
        </w:rPr>
      </w:pPr>
    </w:p>
    <w:p w14:paraId="0D46EE39" w14:textId="341BFA4D" w:rsidR="005C31DE" w:rsidRPr="0020628D" w:rsidRDefault="000108DD" w:rsidP="0071140D">
      <w:pPr>
        <w:pStyle w:val="Default"/>
        <w:spacing w:line="480" w:lineRule="auto"/>
        <w:rPr>
          <w:rFonts w:ascii="Cambria" w:hAnsi="Cambria" w:cs="Arial"/>
        </w:rPr>
      </w:pPr>
      <w:r w:rsidRPr="0020628D">
        <w:rPr>
          <w:rFonts w:ascii="Cambria" w:hAnsi="Cambria" w:cs="Arial"/>
        </w:rPr>
        <w:t xml:space="preserve">In </w:t>
      </w:r>
      <w:r w:rsidR="005C31DE" w:rsidRPr="0020628D">
        <w:rPr>
          <w:rFonts w:ascii="Cambria" w:hAnsi="Cambria" w:cs="Arial"/>
        </w:rPr>
        <w:t>this paper</w:t>
      </w:r>
      <w:r w:rsidR="00E0121A" w:rsidRPr="0020628D">
        <w:rPr>
          <w:rFonts w:ascii="Cambria" w:hAnsi="Cambria" w:cs="Arial"/>
        </w:rPr>
        <w:t xml:space="preserve"> I </w:t>
      </w:r>
      <w:r w:rsidR="005C31DE" w:rsidRPr="0020628D">
        <w:rPr>
          <w:rFonts w:ascii="Cambria" w:hAnsi="Cambria" w:cs="Arial"/>
        </w:rPr>
        <w:t>use the term performance rather than theatre to distinguish my argument from the traditional pejorative connotations of ‘theatrical’ as employed by other writers. As evidenced with Arendt, ‘theatricality’</w:t>
      </w:r>
      <w:r w:rsidR="001C2317" w:rsidRPr="0020628D">
        <w:rPr>
          <w:rFonts w:ascii="Cambria" w:hAnsi="Cambria" w:cs="Arial"/>
        </w:rPr>
        <w:t xml:space="preserve"> </w:t>
      </w:r>
      <w:r w:rsidR="005C31DE" w:rsidRPr="0020628D">
        <w:rPr>
          <w:rFonts w:ascii="Cambria" w:hAnsi="Cambria" w:cs="Arial"/>
        </w:rPr>
        <w:t>tends to rely on a narrow understanding of the theatre.</w:t>
      </w:r>
      <w:r w:rsidR="005C31DE" w:rsidRPr="009148F3">
        <w:rPr>
          <w:rStyle w:val="FootnoteReference"/>
        </w:rPr>
        <w:endnoteReference w:id="10"/>
      </w:r>
      <w:r w:rsidR="00225018" w:rsidRPr="00805CA6">
        <w:t xml:space="preserve"> </w:t>
      </w:r>
      <w:r w:rsidR="00E623F5" w:rsidRPr="0020628D">
        <w:rPr>
          <w:rFonts w:ascii="Cambria" w:hAnsi="Cambria" w:cs="Arial"/>
        </w:rPr>
        <w:t>This is particularly the case in legal literature where</w:t>
      </w:r>
      <w:r w:rsidR="00636F34" w:rsidRPr="0020628D">
        <w:rPr>
          <w:rFonts w:ascii="Cambria" w:hAnsi="Cambria" w:cs="Arial"/>
        </w:rPr>
        <w:t xml:space="preserve"> legal comparisons of law and theatre tend to rely on a traditional stage, a dramatic script and, most notably, the lawyer</w:t>
      </w:r>
      <w:r w:rsidR="00E623F5" w:rsidRPr="0020628D">
        <w:rPr>
          <w:rFonts w:ascii="Cambria" w:hAnsi="Cambria" w:cs="Arial"/>
        </w:rPr>
        <w:t xml:space="preserve"> as </w:t>
      </w:r>
      <w:r w:rsidR="00E0121A" w:rsidRPr="0020628D">
        <w:rPr>
          <w:rFonts w:ascii="Cambria" w:hAnsi="Cambria" w:cs="Arial"/>
        </w:rPr>
        <w:t>the protagonist</w:t>
      </w:r>
      <w:r w:rsidR="00E623F5" w:rsidRPr="0020628D">
        <w:rPr>
          <w:rFonts w:ascii="Cambria" w:hAnsi="Cambria" w:cs="Arial"/>
        </w:rPr>
        <w:t xml:space="preserve"> (</w:t>
      </w:r>
      <w:r w:rsidR="002F5C7E" w:rsidRPr="0020628D">
        <w:rPr>
          <w:rFonts w:ascii="Cambria" w:hAnsi="Cambria" w:cs="Arial"/>
        </w:rPr>
        <w:t>Le</w:t>
      </w:r>
      <w:r w:rsidR="009D5C1E" w:rsidRPr="0020628D">
        <w:rPr>
          <w:rFonts w:ascii="Cambria" w:hAnsi="Cambria" w:cs="Arial"/>
        </w:rPr>
        <w:t>a</w:t>
      </w:r>
      <w:r w:rsidR="002F5C7E" w:rsidRPr="0020628D">
        <w:rPr>
          <w:rFonts w:ascii="Cambria" w:hAnsi="Cambria" w:cs="Arial"/>
        </w:rPr>
        <w:t xml:space="preserve">der, </w:t>
      </w:r>
      <w:r w:rsidR="00E623F5" w:rsidRPr="0020628D">
        <w:rPr>
          <w:rFonts w:ascii="Cambria" w:hAnsi="Cambria" w:cs="Arial"/>
        </w:rPr>
        <w:t>2007</w:t>
      </w:r>
      <w:r w:rsidR="00636F34" w:rsidRPr="0020628D">
        <w:rPr>
          <w:rFonts w:ascii="Cambria" w:hAnsi="Cambria" w:cs="Arial"/>
        </w:rPr>
        <w:t>).</w:t>
      </w:r>
      <w:r w:rsidR="005C31DE" w:rsidRPr="0020628D">
        <w:rPr>
          <w:rFonts w:ascii="Cambria" w:hAnsi="Cambria" w:cs="Arial"/>
        </w:rPr>
        <w:t xml:space="preserve"> </w:t>
      </w:r>
      <w:r w:rsidR="001C2317" w:rsidRPr="0020628D">
        <w:rPr>
          <w:rFonts w:ascii="Cambria" w:hAnsi="Cambria" w:cs="Arial"/>
        </w:rPr>
        <w:t xml:space="preserve">My usage of performance is, instead, intended to encompass a broader </w:t>
      </w:r>
      <w:r w:rsidR="001C2317" w:rsidRPr="0020628D">
        <w:rPr>
          <w:rFonts w:ascii="Cambria" w:hAnsi="Cambria" w:cs="Arial"/>
        </w:rPr>
        <w:lastRenderedPageBreak/>
        <w:t xml:space="preserve">range than this model. </w:t>
      </w:r>
      <w:r w:rsidR="006308AA" w:rsidRPr="0020628D">
        <w:rPr>
          <w:rFonts w:ascii="Cambria" w:hAnsi="Cambria" w:cs="Arial"/>
        </w:rPr>
        <w:t xml:space="preserve">Lowell Lewis notes that only by defining what performance </w:t>
      </w:r>
      <w:r w:rsidR="006308AA" w:rsidRPr="0020628D">
        <w:rPr>
          <w:rFonts w:ascii="Cambria" w:hAnsi="Cambria" w:cs="Arial"/>
          <w:i/>
        </w:rPr>
        <w:t>isn’t</w:t>
      </w:r>
      <w:r w:rsidR="006308AA" w:rsidRPr="0020628D">
        <w:rPr>
          <w:rFonts w:ascii="Cambria" w:hAnsi="Cambria" w:cs="Arial"/>
        </w:rPr>
        <w:t xml:space="preserve"> may we maintain the term as a </w:t>
      </w:r>
      <w:r w:rsidR="00441D62">
        <w:rPr>
          <w:rFonts w:ascii="Cambria" w:hAnsi="Cambria" w:cs="Arial"/>
        </w:rPr>
        <w:t xml:space="preserve">‘useful analytical tool’ (2013: </w:t>
      </w:r>
      <w:r w:rsidR="006308AA" w:rsidRPr="0020628D">
        <w:rPr>
          <w:rFonts w:ascii="Cambria" w:hAnsi="Cambria" w:cs="Arial"/>
        </w:rPr>
        <w:t xml:space="preserve">3). </w:t>
      </w:r>
      <w:r w:rsidR="005C31DE" w:rsidRPr="0020628D">
        <w:rPr>
          <w:rFonts w:ascii="Cambria" w:hAnsi="Cambria" w:cs="Arial"/>
        </w:rPr>
        <w:t>As Richard Schechner argues,</w:t>
      </w:r>
      <w:r w:rsidR="002F5C7E" w:rsidRPr="0020628D">
        <w:rPr>
          <w:rFonts w:ascii="Cambria" w:hAnsi="Cambria" w:cs="Arial"/>
        </w:rPr>
        <w:t xml:space="preserve"> </w:t>
      </w:r>
      <w:r w:rsidR="005C31DE" w:rsidRPr="0020628D">
        <w:rPr>
          <w:rFonts w:ascii="Cambria" w:hAnsi="Cambria" w:cs="Arial"/>
        </w:rPr>
        <w:t>“behaviour is Performance Studies</w:t>
      </w:r>
      <w:r w:rsidR="002F5C7E" w:rsidRPr="0020628D">
        <w:rPr>
          <w:rFonts w:ascii="Cambria" w:hAnsi="Cambria" w:cs="Arial"/>
        </w:rPr>
        <w:t>’</w:t>
      </w:r>
      <w:r w:rsidR="005C31DE" w:rsidRPr="0020628D">
        <w:rPr>
          <w:rFonts w:ascii="Cambria" w:hAnsi="Cambria" w:cs="Arial"/>
        </w:rPr>
        <w:t xml:space="preserve"> ‘object of study’”</w:t>
      </w:r>
      <w:r w:rsidR="00C76D04" w:rsidRPr="0020628D">
        <w:rPr>
          <w:rFonts w:ascii="Cambria" w:hAnsi="Cambria" w:cs="Arial"/>
        </w:rPr>
        <w:t xml:space="preserve"> </w:t>
      </w:r>
      <w:r w:rsidR="00441D62">
        <w:rPr>
          <w:rFonts w:ascii="Cambria" w:hAnsi="Cambria" w:cs="Arial"/>
        </w:rPr>
        <w:t>(2002:</w:t>
      </w:r>
      <w:r w:rsidR="005C31DE" w:rsidRPr="0020628D">
        <w:rPr>
          <w:rFonts w:ascii="Cambria" w:hAnsi="Cambria" w:cs="Arial"/>
        </w:rPr>
        <w:t>1</w:t>
      </w:r>
      <w:r w:rsidR="001C2317" w:rsidRPr="0020628D">
        <w:rPr>
          <w:rFonts w:ascii="Cambria" w:hAnsi="Cambria" w:cs="Arial"/>
        </w:rPr>
        <w:t xml:space="preserve">). </w:t>
      </w:r>
      <w:r w:rsidR="005C31DE" w:rsidRPr="0020628D">
        <w:rPr>
          <w:rFonts w:ascii="Cambria" w:hAnsi="Cambria" w:cs="Arial"/>
        </w:rPr>
        <w:t>As such, throughout this paper, I am delimiting what I believe to be the role of performance in the international criminal trial.</w:t>
      </w:r>
      <w:r w:rsidR="004A78BD" w:rsidRPr="0020628D">
        <w:rPr>
          <w:rFonts w:ascii="Cambria" w:hAnsi="Cambria" w:cs="Arial"/>
        </w:rPr>
        <w:t xml:space="preserve"> </w:t>
      </w:r>
    </w:p>
    <w:p w14:paraId="752DA6C5" w14:textId="77777777" w:rsidR="005C31DE" w:rsidRPr="0020628D" w:rsidRDefault="005C31DE" w:rsidP="0071140D">
      <w:pPr>
        <w:pStyle w:val="Default"/>
        <w:spacing w:line="480" w:lineRule="auto"/>
        <w:rPr>
          <w:rFonts w:ascii="Cambria" w:hAnsi="Cambria" w:cs="Arial"/>
        </w:rPr>
      </w:pPr>
    </w:p>
    <w:p w14:paraId="7363B7E5" w14:textId="77777777" w:rsidR="005C31DE" w:rsidRPr="0020628D" w:rsidRDefault="005C31DE" w:rsidP="0071140D">
      <w:pPr>
        <w:spacing w:line="480" w:lineRule="auto"/>
        <w:jc w:val="left"/>
        <w:rPr>
          <w:rFonts w:ascii="Cambria" w:hAnsi="Cambria" w:cs="Arial"/>
          <w:b/>
          <w:sz w:val="24"/>
          <w:szCs w:val="24"/>
        </w:rPr>
      </w:pPr>
      <w:r w:rsidRPr="0020628D">
        <w:rPr>
          <w:rFonts w:ascii="Cambria" w:hAnsi="Cambria" w:cs="Arial"/>
          <w:b/>
          <w:sz w:val="24"/>
          <w:szCs w:val="24"/>
        </w:rPr>
        <w:t xml:space="preserve">The Trial as Performed Ritual: </w:t>
      </w:r>
    </w:p>
    <w:p w14:paraId="5392AE6C" w14:textId="77777777" w:rsidR="005C31DE" w:rsidRPr="0020628D" w:rsidRDefault="005C31DE" w:rsidP="0071140D">
      <w:pPr>
        <w:spacing w:line="480" w:lineRule="auto"/>
        <w:jc w:val="left"/>
        <w:rPr>
          <w:rFonts w:ascii="Cambria" w:hAnsi="Cambria" w:cs="Arial"/>
          <w:sz w:val="24"/>
          <w:szCs w:val="24"/>
        </w:rPr>
      </w:pPr>
    </w:p>
    <w:p w14:paraId="3D3A442B" w14:textId="2926DFB6" w:rsidR="005C31DE" w:rsidRPr="0020628D" w:rsidRDefault="005C31DE" w:rsidP="0071140D">
      <w:pPr>
        <w:spacing w:line="480" w:lineRule="auto"/>
        <w:ind w:left="567"/>
        <w:jc w:val="left"/>
        <w:rPr>
          <w:rFonts w:ascii="Cambria" w:hAnsi="Cambria" w:cs="Arial"/>
          <w:sz w:val="24"/>
          <w:szCs w:val="24"/>
        </w:rPr>
      </w:pPr>
      <w:r w:rsidRPr="0020628D">
        <w:rPr>
          <w:rFonts w:ascii="Cambria" w:hAnsi="Cambria" w:cs="Arial"/>
          <w:sz w:val="24"/>
          <w:szCs w:val="24"/>
        </w:rPr>
        <w:t xml:space="preserve">Every ceremony is par excellence a dramatic statement against indeterminacy in some field of human affairs. Through order, formality, and repetition it seeks to state that the cosmos and social world, or some particular small part of them are orderly and explicable and for the moment fixed. A ceremony can allude to such propositions and demonstrate them at the same time (Falk Moore and </w:t>
      </w:r>
      <w:proofErr w:type="gramStart"/>
      <w:r w:rsidRPr="0020628D">
        <w:rPr>
          <w:rFonts w:ascii="Cambria" w:hAnsi="Cambria" w:cs="Arial"/>
          <w:sz w:val="24"/>
          <w:szCs w:val="24"/>
        </w:rPr>
        <w:t xml:space="preserve">Myerhoff </w:t>
      </w:r>
      <w:r w:rsidR="00441D62">
        <w:rPr>
          <w:rFonts w:ascii="Cambria" w:hAnsi="Cambria" w:cs="Arial"/>
          <w:sz w:val="24"/>
          <w:szCs w:val="24"/>
        </w:rPr>
        <w:t>,</w:t>
      </w:r>
      <w:proofErr w:type="gramEnd"/>
      <w:r w:rsidR="00441D62">
        <w:rPr>
          <w:rFonts w:ascii="Cambria" w:hAnsi="Cambria" w:cs="Arial"/>
          <w:sz w:val="24"/>
          <w:szCs w:val="24"/>
        </w:rPr>
        <w:t>1977:</w:t>
      </w:r>
      <w:r w:rsidRPr="0020628D">
        <w:rPr>
          <w:rFonts w:ascii="Cambria" w:hAnsi="Cambria" w:cs="Arial"/>
          <w:sz w:val="24"/>
          <w:szCs w:val="24"/>
        </w:rPr>
        <w:t xml:space="preserve"> 17).</w:t>
      </w:r>
    </w:p>
    <w:p w14:paraId="7F5604C7" w14:textId="77777777" w:rsidR="005C31DE" w:rsidRPr="0020628D" w:rsidRDefault="005C31DE" w:rsidP="0071140D">
      <w:pPr>
        <w:pStyle w:val="Default"/>
        <w:spacing w:line="480" w:lineRule="auto"/>
        <w:rPr>
          <w:rFonts w:ascii="Cambria" w:hAnsi="Cambria" w:cs="Arial"/>
        </w:rPr>
      </w:pPr>
    </w:p>
    <w:p w14:paraId="22023A5C" w14:textId="7CA19BE9" w:rsidR="008D69E5" w:rsidRPr="0020628D" w:rsidRDefault="00805CA6" w:rsidP="0071140D">
      <w:pPr>
        <w:pStyle w:val="Default"/>
        <w:spacing w:line="480" w:lineRule="auto"/>
        <w:rPr>
          <w:rFonts w:ascii="Cambria" w:hAnsi="Cambria" w:cs="Arial"/>
        </w:rPr>
      </w:pPr>
      <w:r>
        <w:rPr>
          <w:rFonts w:ascii="Cambria" w:hAnsi="Cambria" w:cs="Arial"/>
        </w:rPr>
        <w:t>In the field</w:t>
      </w:r>
      <w:r w:rsidR="004A78BD" w:rsidRPr="0020628D">
        <w:rPr>
          <w:rFonts w:ascii="Cambria" w:hAnsi="Cambria" w:cs="Arial"/>
        </w:rPr>
        <w:t xml:space="preserve"> of legal </w:t>
      </w:r>
      <w:r>
        <w:rPr>
          <w:rFonts w:ascii="Cambria" w:hAnsi="Cambria" w:cs="Arial"/>
        </w:rPr>
        <w:t>anthropology and legal sociology</w:t>
      </w:r>
      <w:r w:rsidR="00E623F5" w:rsidRPr="0020628D">
        <w:rPr>
          <w:rFonts w:ascii="Cambria" w:hAnsi="Cambria" w:cs="Arial"/>
        </w:rPr>
        <w:t>,</w:t>
      </w:r>
      <w:r w:rsidR="005C31DE" w:rsidRPr="0020628D">
        <w:rPr>
          <w:rFonts w:ascii="Cambria" w:hAnsi="Cambria" w:cs="Arial"/>
        </w:rPr>
        <w:t xml:space="preserve"> a trial is </w:t>
      </w:r>
      <w:r w:rsidR="001C2317" w:rsidRPr="0020628D">
        <w:rPr>
          <w:rFonts w:ascii="Cambria" w:hAnsi="Cambria" w:cs="Arial"/>
        </w:rPr>
        <w:t xml:space="preserve">not primarily about individual legal accountability. </w:t>
      </w:r>
      <w:r w:rsidR="005C31DE" w:rsidRPr="0020628D">
        <w:rPr>
          <w:rFonts w:ascii="Cambria" w:hAnsi="Cambria" w:cs="Arial"/>
        </w:rPr>
        <w:t xml:space="preserve">Rather, </w:t>
      </w:r>
      <w:r>
        <w:rPr>
          <w:rFonts w:ascii="Cambria" w:hAnsi="Cambria" w:cs="Arial"/>
        </w:rPr>
        <w:t xml:space="preserve">scholars in this area </w:t>
      </w:r>
      <w:r w:rsidR="001C2317" w:rsidRPr="0020628D">
        <w:rPr>
          <w:rFonts w:ascii="Cambria" w:hAnsi="Cambria" w:cs="Arial"/>
        </w:rPr>
        <w:t>emphasize the trial as a communal</w:t>
      </w:r>
      <w:r w:rsidR="005C31DE" w:rsidRPr="0020628D">
        <w:rPr>
          <w:rFonts w:ascii="Cambria" w:hAnsi="Cambria" w:cs="Arial"/>
        </w:rPr>
        <w:t xml:space="preserve"> ritual: </w:t>
      </w:r>
      <w:r w:rsidR="00E623F5" w:rsidRPr="0020628D">
        <w:rPr>
          <w:rFonts w:ascii="Cambria" w:hAnsi="Cambria" w:cs="Arial"/>
        </w:rPr>
        <w:t xml:space="preserve">where a </w:t>
      </w:r>
      <w:r w:rsidR="005C31DE" w:rsidRPr="0020628D">
        <w:rPr>
          <w:rFonts w:ascii="Cambria" w:hAnsi="Cambria" w:cs="Arial"/>
        </w:rPr>
        <w:t>priva</w:t>
      </w:r>
      <w:r w:rsidR="00E623F5" w:rsidRPr="0020628D">
        <w:rPr>
          <w:rFonts w:ascii="Cambria" w:hAnsi="Cambria" w:cs="Arial"/>
        </w:rPr>
        <w:t>te dispute is</w:t>
      </w:r>
      <w:r w:rsidR="005C31DE" w:rsidRPr="0020628D">
        <w:rPr>
          <w:rFonts w:ascii="Cambria" w:hAnsi="Cambria" w:cs="Arial"/>
        </w:rPr>
        <w:t xml:space="preserve"> taken </w:t>
      </w:r>
      <w:r w:rsidR="00E623F5" w:rsidRPr="0020628D">
        <w:rPr>
          <w:rFonts w:ascii="Cambria" w:hAnsi="Cambria" w:cs="Arial"/>
        </w:rPr>
        <w:t>over</w:t>
      </w:r>
      <w:r w:rsidR="001C2317" w:rsidRPr="0020628D">
        <w:rPr>
          <w:rFonts w:ascii="Cambria" w:hAnsi="Cambria" w:cs="Arial"/>
        </w:rPr>
        <w:t xml:space="preserve"> by the state and witnessed by a</w:t>
      </w:r>
      <w:r w:rsidR="00225018" w:rsidRPr="0020628D">
        <w:rPr>
          <w:rFonts w:ascii="Cambria" w:hAnsi="Cambria" w:cs="Arial"/>
        </w:rPr>
        <w:t xml:space="preserve"> community.</w:t>
      </w:r>
      <w:r w:rsidR="002F5C7E" w:rsidRPr="0020628D">
        <w:rPr>
          <w:rStyle w:val="FootnoteReference"/>
          <w:rFonts w:ascii="Cambria" w:hAnsi="Cambria"/>
        </w:rPr>
        <w:t xml:space="preserve"> </w:t>
      </w:r>
      <w:r w:rsidR="008C7E03" w:rsidRPr="0020628D">
        <w:rPr>
          <w:rFonts w:ascii="Cambria" w:hAnsi="Cambria" w:cs="Arial"/>
        </w:rPr>
        <w:t xml:space="preserve">A ritual, in this context, may be loosely defined as </w:t>
      </w:r>
      <w:r w:rsidR="00E623F5" w:rsidRPr="0020628D">
        <w:rPr>
          <w:rFonts w:ascii="Cambria" w:hAnsi="Cambria" w:cs="Arial"/>
        </w:rPr>
        <w:t>a performed social process within a marked out discursive and reflexive space</w:t>
      </w:r>
      <w:r w:rsidR="00233E78" w:rsidRPr="0020628D">
        <w:rPr>
          <w:rFonts w:ascii="Cambria" w:hAnsi="Cambria" w:cs="Arial"/>
        </w:rPr>
        <w:t xml:space="preserve"> within a </w:t>
      </w:r>
      <w:r w:rsidR="00233E78" w:rsidRPr="0020628D">
        <w:rPr>
          <w:rFonts w:ascii="Cambria" w:hAnsi="Cambria" w:cs="Arial"/>
        </w:rPr>
        <w:lastRenderedPageBreak/>
        <w:t>community</w:t>
      </w:r>
      <w:r w:rsidR="00602883">
        <w:rPr>
          <w:rFonts w:ascii="Cambria" w:hAnsi="Cambria" w:cs="Arial"/>
        </w:rPr>
        <w:t xml:space="preserve"> (Pyle, 1984: 392)</w:t>
      </w:r>
      <w:r w:rsidR="00602883">
        <w:rPr>
          <w:rFonts w:ascii="Cambria" w:hAnsi="Cambria"/>
        </w:rPr>
        <w:t xml:space="preserve">. </w:t>
      </w:r>
      <w:r w:rsidR="008C7E03" w:rsidRPr="0020628D">
        <w:rPr>
          <w:rFonts w:ascii="Cambria" w:hAnsi="Cambria" w:cs="Arial"/>
        </w:rPr>
        <w:t xml:space="preserve"> This is in keeping with anthropologist Victor Turner’s schema of ritual and its role in social life in </w:t>
      </w:r>
      <w:r w:rsidR="008C7E03" w:rsidRPr="0020628D">
        <w:rPr>
          <w:rFonts w:ascii="Cambria" w:hAnsi="Cambria" w:cs="Arial"/>
          <w:i/>
          <w:iCs/>
        </w:rPr>
        <w:t xml:space="preserve">The Anthropology of </w:t>
      </w:r>
      <w:r w:rsidR="008D69E5" w:rsidRPr="0020628D">
        <w:rPr>
          <w:rFonts w:ascii="Cambria" w:hAnsi="Cambria" w:cs="Arial"/>
          <w:i/>
          <w:iCs/>
        </w:rPr>
        <w:t>Performance</w:t>
      </w:r>
      <w:r w:rsidR="008C7E03" w:rsidRPr="0020628D">
        <w:rPr>
          <w:rFonts w:ascii="Cambria" w:hAnsi="Cambria" w:cs="Arial"/>
        </w:rPr>
        <w:t xml:space="preserve">. Turner argues that the pattern of a community over time is essentially ‘dramatic’, calling it </w:t>
      </w:r>
      <w:r w:rsidR="00336D6D" w:rsidRPr="0020628D">
        <w:rPr>
          <w:rFonts w:ascii="Cambria" w:hAnsi="Cambria" w:cs="Arial"/>
        </w:rPr>
        <w:t>‘</w:t>
      </w:r>
      <w:r w:rsidR="008C7E03" w:rsidRPr="0020628D">
        <w:rPr>
          <w:rFonts w:ascii="Cambria" w:hAnsi="Cambria" w:cs="Arial"/>
          <w:iCs/>
        </w:rPr>
        <w:t>social drama</w:t>
      </w:r>
      <w:r w:rsidR="00336D6D" w:rsidRPr="0020628D">
        <w:rPr>
          <w:rFonts w:ascii="Cambria" w:hAnsi="Cambria" w:cs="Arial"/>
          <w:iCs/>
        </w:rPr>
        <w:t>’</w:t>
      </w:r>
      <w:r w:rsidR="008C7E03" w:rsidRPr="0020628D">
        <w:rPr>
          <w:rFonts w:ascii="Cambria" w:hAnsi="Cambria" w:cs="Arial"/>
        </w:rPr>
        <w:t xml:space="preserve">. Turner divides </w:t>
      </w:r>
      <w:r w:rsidR="008C7E03" w:rsidRPr="0020628D">
        <w:rPr>
          <w:rFonts w:ascii="Cambria" w:hAnsi="Cambria" w:cs="Arial"/>
          <w:iCs/>
        </w:rPr>
        <w:t>social drama</w:t>
      </w:r>
      <w:r w:rsidR="008C7E03" w:rsidRPr="0020628D">
        <w:rPr>
          <w:rFonts w:ascii="Cambria" w:hAnsi="Cambria" w:cs="Arial"/>
          <w:i/>
          <w:iCs/>
        </w:rPr>
        <w:t xml:space="preserve"> </w:t>
      </w:r>
      <w:r w:rsidR="008C7E03" w:rsidRPr="0020628D">
        <w:rPr>
          <w:rFonts w:ascii="Cambria" w:hAnsi="Cambria" w:cs="Arial"/>
        </w:rPr>
        <w:t xml:space="preserve">into the four stages of disruption in the community’s </w:t>
      </w:r>
      <w:r w:rsidR="00FF0DE1" w:rsidRPr="0020628D">
        <w:rPr>
          <w:rFonts w:ascii="Cambria" w:hAnsi="Cambria" w:cs="Arial"/>
        </w:rPr>
        <w:t>on-going</w:t>
      </w:r>
      <w:r w:rsidR="008C7E03" w:rsidRPr="0020628D">
        <w:rPr>
          <w:rFonts w:ascii="Cambria" w:hAnsi="Cambria" w:cs="Arial"/>
        </w:rPr>
        <w:t xml:space="preserve"> existence: breach, crisis, redress, and either reintegration or irreversible sc</w:t>
      </w:r>
      <w:r w:rsidR="00441D62">
        <w:rPr>
          <w:rFonts w:ascii="Cambria" w:hAnsi="Cambria" w:cs="Arial"/>
        </w:rPr>
        <w:t>hism if the redress fails (1988: 182; 1990:</w:t>
      </w:r>
      <w:r w:rsidR="008C7E03" w:rsidRPr="0020628D">
        <w:rPr>
          <w:rFonts w:ascii="Cambria" w:hAnsi="Cambria" w:cs="Arial"/>
        </w:rPr>
        <w:t xml:space="preserve"> 181). Turner argues that it is the redressive stage from which all ritual </w:t>
      </w:r>
      <w:r w:rsidR="00233E78" w:rsidRPr="0020628D">
        <w:rPr>
          <w:rFonts w:ascii="Cambria" w:hAnsi="Cambria" w:cs="Arial"/>
        </w:rPr>
        <w:t xml:space="preserve">and performance </w:t>
      </w:r>
      <w:r w:rsidR="008C7E03" w:rsidRPr="0020628D">
        <w:rPr>
          <w:rFonts w:ascii="Cambria" w:hAnsi="Cambria" w:cs="Arial"/>
        </w:rPr>
        <w:t>arises</w:t>
      </w:r>
      <w:r w:rsidR="00233E78" w:rsidRPr="0020628D">
        <w:rPr>
          <w:rFonts w:ascii="Cambria" w:hAnsi="Cambria" w:cs="Arial"/>
        </w:rPr>
        <w:t xml:space="preserve">. The ritual itself, </w:t>
      </w:r>
      <w:r w:rsidR="008C7E03" w:rsidRPr="0020628D">
        <w:rPr>
          <w:rFonts w:ascii="Cambria" w:hAnsi="Cambria" w:cs="Arial"/>
        </w:rPr>
        <w:t xml:space="preserve">Turner </w:t>
      </w:r>
      <w:r w:rsidR="00233E78" w:rsidRPr="0020628D">
        <w:rPr>
          <w:rFonts w:ascii="Cambria" w:hAnsi="Cambria" w:cs="Arial"/>
        </w:rPr>
        <w:t>argues</w:t>
      </w:r>
      <w:r w:rsidR="008D69E5" w:rsidRPr="0020628D">
        <w:rPr>
          <w:rFonts w:ascii="Cambria" w:hAnsi="Cambria" w:cs="Arial"/>
        </w:rPr>
        <w:t xml:space="preserve"> </w:t>
      </w:r>
      <w:r w:rsidR="008C7E03" w:rsidRPr="0020628D">
        <w:rPr>
          <w:rFonts w:ascii="Cambria" w:hAnsi="Cambria" w:cs="Arial"/>
        </w:rPr>
        <w:t>(following Van Gennep)</w:t>
      </w:r>
      <w:r w:rsidR="00233E78" w:rsidRPr="0020628D">
        <w:rPr>
          <w:rFonts w:ascii="Cambria" w:hAnsi="Cambria" w:cs="Arial"/>
        </w:rPr>
        <w:t>,</w:t>
      </w:r>
      <w:r w:rsidR="008C7E03" w:rsidRPr="0020628D">
        <w:rPr>
          <w:rFonts w:ascii="Cambria" w:hAnsi="Cambria" w:cs="Arial"/>
        </w:rPr>
        <w:t xml:space="preserve"> </w:t>
      </w:r>
      <w:r w:rsidR="00233E78" w:rsidRPr="0020628D">
        <w:rPr>
          <w:rFonts w:ascii="Cambria" w:hAnsi="Cambria" w:cs="Arial"/>
        </w:rPr>
        <w:t>consists of</w:t>
      </w:r>
      <w:r w:rsidR="008C7E03" w:rsidRPr="0020628D">
        <w:rPr>
          <w:rFonts w:ascii="Cambria" w:hAnsi="Cambria" w:cs="Arial"/>
        </w:rPr>
        <w:t xml:space="preserve"> three parts: separation, liminality and re-aggregation</w:t>
      </w:r>
      <w:r w:rsidR="00602883">
        <w:rPr>
          <w:rFonts w:ascii="Cambria" w:hAnsi="Cambria" w:cs="Arial"/>
        </w:rPr>
        <w:t xml:space="preserve"> (Van Gennep, 1977: 11)</w:t>
      </w:r>
      <w:r w:rsidR="008C7E03" w:rsidRPr="0020628D">
        <w:rPr>
          <w:rFonts w:ascii="Cambria" w:hAnsi="Cambria" w:cs="Arial"/>
        </w:rPr>
        <w:t xml:space="preserve">. </w:t>
      </w:r>
      <w:r w:rsidR="00336D6D" w:rsidRPr="0020628D">
        <w:rPr>
          <w:rFonts w:ascii="Cambria" w:hAnsi="Cambria" w:cs="Arial"/>
        </w:rPr>
        <w:t>A ritual succeeds only if</w:t>
      </w:r>
      <w:r w:rsidR="008C7E03" w:rsidRPr="0020628D">
        <w:rPr>
          <w:rFonts w:ascii="Cambria" w:hAnsi="Cambria" w:cs="Arial"/>
        </w:rPr>
        <w:t xml:space="preserve"> the participant(s) </w:t>
      </w:r>
      <w:r w:rsidR="00336D6D" w:rsidRPr="0020628D">
        <w:rPr>
          <w:rFonts w:ascii="Cambria" w:hAnsi="Cambria" w:cs="Arial"/>
        </w:rPr>
        <w:t>is removed</w:t>
      </w:r>
      <w:r w:rsidR="008C7E03" w:rsidRPr="0020628D">
        <w:rPr>
          <w:rFonts w:ascii="Cambria" w:hAnsi="Cambria" w:cs="Arial"/>
        </w:rPr>
        <w:t xml:space="preserve"> from normal life, usually through entry into a </w:t>
      </w:r>
      <w:r w:rsidR="00336D6D" w:rsidRPr="0020628D">
        <w:rPr>
          <w:rFonts w:ascii="Cambria" w:hAnsi="Cambria" w:cs="Arial"/>
        </w:rPr>
        <w:t xml:space="preserve">specific </w:t>
      </w:r>
      <w:r w:rsidR="008C7E03" w:rsidRPr="0020628D">
        <w:rPr>
          <w:rFonts w:ascii="Cambria" w:hAnsi="Cambria" w:cs="Arial"/>
        </w:rPr>
        <w:t xml:space="preserve">space which </w:t>
      </w:r>
      <w:r w:rsidR="00336D6D" w:rsidRPr="0020628D">
        <w:rPr>
          <w:rFonts w:ascii="Cambria" w:hAnsi="Cambria" w:cs="Arial"/>
        </w:rPr>
        <w:t>takes them out of</w:t>
      </w:r>
      <w:r w:rsidR="008C7E03" w:rsidRPr="0020628D">
        <w:rPr>
          <w:rFonts w:ascii="Cambria" w:hAnsi="Cambria" w:cs="Arial"/>
        </w:rPr>
        <w:t xml:space="preserve"> temporality. </w:t>
      </w:r>
      <w:r w:rsidR="00336D6D" w:rsidRPr="0020628D">
        <w:rPr>
          <w:rFonts w:ascii="Cambria" w:hAnsi="Cambria" w:cs="Arial"/>
        </w:rPr>
        <w:t>In this space for a ritual to work, a state of</w:t>
      </w:r>
      <w:r w:rsidR="008C7E03" w:rsidRPr="0020628D">
        <w:rPr>
          <w:rFonts w:ascii="Cambria" w:hAnsi="Cambria" w:cs="Arial"/>
        </w:rPr>
        <w:t xml:space="preserve"> ‘liminality’ must be attained. The liminal phase </w:t>
      </w:r>
      <w:r w:rsidR="00336D6D" w:rsidRPr="0020628D">
        <w:rPr>
          <w:rFonts w:ascii="Cambria" w:hAnsi="Cambria" w:cs="Arial"/>
        </w:rPr>
        <w:t xml:space="preserve">involves complex symbolism and is a space where the community </w:t>
      </w:r>
      <w:r w:rsidR="008C7E03" w:rsidRPr="0020628D">
        <w:rPr>
          <w:rFonts w:ascii="Cambria" w:hAnsi="Cambria" w:cs="Arial"/>
        </w:rPr>
        <w:t xml:space="preserve">“tells stories about themselves”. </w:t>
      </w:r>
    </w:p>
    <w:p w14:paraId="4A859CD5" w14:textId="77777777" w:rsidR="00DE5BB9" w:rsidRPr="0020628D" w:rsidRDefault="00DE5BB9" w:rsidP="0071140D">
      <w:pPr>
        <w:pStyle w:val="Default"/>
        <w:spacing w:line="480" w:lineRule="auto"/>
        <w:rPr>
          <w:rFonts w:ascii="Cambria" w:hAnsi="Cambria" w:cs="Arial"/>
        </w:rPr>
      </w:pPr>
    </w:p>
    <w:p w14:paraId="1770FBD0" w14:textId="08BAFBDC" w:rsidR="00D355BB" w:rsidRPr="0020628D" w:rsidRDefault="008D69E5" w:rsidP="0071140D">
      <w:pPr>
        <w:pStyle w:val="Default"/>
        <w:spacing w:line="480" w:lineRule="auto"/>
        <w:rPr>
          <w:rFonts w:ascii="Cambria" w:hAnsi="Cambria" w:cs="Arial"/>
        </w:rPr>
      </w:pPr>
      <w:r w:rsidRPr="0020628D">
        <w:rPr>
          <w:rFonts w:ascii="Cambria" w:hAnsi="Cambria" w:cs="Arial"/>
        </w:rPr>
        <w:t xml:space="preserve">Whilst this is seemingly quite a traditional reading of Turner’s schema, I take into account Lowell Lewis’s more recent (2013) scholarly </w:t>
      </w:r>
      <w:r w:rsidR="00210C44" w:rsidRPr="0020628D">
        <w:rPr>
          <w:rFonts w:ascii="Cambria" w:hAnsi="Cambria" w:cs="Arial"/>
        </w:rPr>
        <w:t>work, which</w:t>
      </w:r>
      <w:r w:rsidRPr="0020628D">
        <w:rPr>
          <w:rFonts w:ascii="Cambria" w:hAnsi="Cambria" w:cs="Arial"/>
        </w:rPr>
        <w:t xml:space="preserve"> refines our understanding of Turner</w:t>
      </w:r>
      <w:r w:rsidR="000E4EBB" w:rsidRPr="0020628D">
        <w:rPr>
          <w:rFonts w:ascii="Cambria" w:hAnsi="Cambria" w:cs="Arial"/>
        </w:rPr>
        <w:t xml:space="preserve"> in </w:t>
      </w:r>
      <w:r w:rsidR="00583C01" w:rsidRPr="0020628D">
        <w:rPr>
          <w:rFonts w:ascii="Cambria" w:hAnsi="Cambria" w:cs="Arial"/>
        </w:rPr>
        <w:t>clearly distinguishing</w:t>
      </w:r>
      <w:r w:rsidR="000E4EBB" w:rsidRPr="0020628D">
        <w:rPr>
          <w:rFonts w:ascii="Cambria" w:hAnsi="Cambria" w:cs="Arial"/>
        </w:rPr>
        <w:t xml:space="preserve"> </w:t>
      </w:r>
      <w:r w:rsidR="0065065F" w:rsidRPr="0020628D">
        <w:rPr>
          <w:rFonts w:ascii="Cambria" w:hAnsi="Cambria" w:cs="Arial"/>
        </w:rPr>
        <w:t>ritual and ritual</w:t>
      </w:r>
      <w:r w:rsidR="006308AA" w:rsidRPr="0020628D">
        <w:rPr>
          <w:rFonts w:ascii="Cambria" w:hAnsi="Cambria" w:cs="Arial"/>
        </w:rPr>
        <w:t>-</w:t>
      </w:r>
      <w:r w:rsidR="0065065F" w:rsidRPr="0020628D">
        <w:rPr>
          <w:rFonts w:ascii="Cambria" w:hAnsi="Cambria" w:cs="Arial"/>
        </w:rPr>
        <w:t xml:space="preserve">like events </w:t>
      </w:r>
      <w:r w:rsidR="00583C01" w:rsidRPr="0020628D">
        <w:rPr>
          <w:rFonts w:ascii="Cambria" w:hAnsi="Cambria" w:cs="Arial"/>
        </w:rPr>
        <w:t xml:space="preserve">from </w:t>
      </w:r>
      <w:r w:rsidR="000E4EBB" w:rsidRPr="0020628D">
        <w:rPr>
          <w:rFonts w:ascii="Cambria" w:hAnsi="Cambria" w:cs="Arial"/>
        </w:rPr>
        <w:t>play derived performan</w:t>
      </w:r>
      <w:r w:rsidR="0065065F" w:rsidRPr="0020628D">
        <w:rPr>
          <w:rFonts w:ascii="Cambria" w:hAnsi="Cambria" w:cs="Arial"/>
        </w:rPr>
        <w:t>c</w:t>
      </w:r>
      <w:r w:rsidR="000E4EBB" w:rsidRPr="0020628D">
        <w:rPr>
          <w:rFonts w:ascii="Cambria" w:hAnsi="Cambria" w:cs="Arial"/>
        </w:rPr>
        <w:t>e</w:t>
      </w:r>
      <w:r w:rsidRPr="0020628D">
        <w:rPr>
          <w:rFonts w:ascii="Cambria" w:hAnsi="Cambria" w:cs="Arial"/>
        </w:rPr>
        <w:t>.</w:t>
      </w:r>
      <w:r w:rsidR="00225018" w:rsidRPr="0020628D">
        <w:rPr>
          <w:rStyle w:val="FootnoteReference"/>
          <w:rFonts w:ascii="Cambria" w:hAnsi="Cambria"/>
        </w:rPr>
        <w:t xml:space="preserve"> </w:t>
      </w:r>
      <w:r w:rsidR="006308AA" w:rsidRPr="0020628D">
        <w:rPr>
          <w:rFonts w:ascii="Cambria" w:hAnsi="Cambria" w:cs="Arial"/>
        </w:rPr>
        <w:t>Lewis’s distinction is of particular</w:t>
      </w:r>
      <w:r w:rsidR="00D355BB" w:rsidRPr="0020628D">
        <w:rPr>
          <w:rFonts w:ascii="Cambria" w:hAnsi="Cambria" w:cs="Arial"/>
        </w:rPr>
        <w:t xml:space="preserve"> value </w:t>
      </w:r>
      <w:r w:rsidR="006308AA" w:rsidRPr="0020628D">
        <w:rPr>
          <w:rFonts w:ascii="Cambria" w:hAnsi="Cambria" w:cs="Arial"/>
        </w:rPr>
        <w:t>here</w:t>
      </w:r>
      <w:r w:rsidR="00D355BB" w:rsidRPr="0020628D">
        <w:rPr>
          <w:rFonts w:ascii="Cambria" w:hAnsi="Cambria" w:cs="Arial"/>
        </w:rPr>
        <w:t xml:space="preserve"> </w:t>
      </w:r>
      <w:r w:rsidR="00583C01" w:rsidRPr="0020628D">
        <w:rPr>
          <w:rFonts w:ascii="Cambria" w:hAnsi="Cambria" w:cs="Arial"/>
        </w:rPr>
        <w:t>as</w:t>
      </w:r>
      <w:r w:rsidR="000E4EBB" w:rsidRPr="0020628D">
        <w:rPr>
          <w:rFonts w:ascii="Cambria" w:hAnsi="Cambria" w:cs="Arial"/>
        </w:rPr>
        <w:t xml:space="preserve"> in doing so, </w:t>
      </w:r>
      <w:r w:rsidR="00BC47C6" w:rsidRPr="0020628D">
        <w:rPr>
          <w:rFonts w:ascii="Cambria" w:hAnsi="Cambria" w:cs="Arial"/>
        </w:rPr>
        <w:t>Lewis</w:t>
      </w:r>
      <w:r w:rsidR="00D355BB" w:rsidRPr="0020628D">
        <w:rPr>
          <w:rFonts w:ascii="Cambria" w:hAnsi="Cambria" w:cs="Arial"/>
        </w:rPr>
        <w:t xml:space="preserve"> underlines th</w:t>
      </w:r>
      <w:r w:rsidR="000E4EBB" w:rsidRPr="0020628D">
        <w:rPr>
          <w:rFonts w:ascii="Cambria" w:hAnsi="Cambria" w:cs="Arial"/>
        </w:rPr>
        <w:t xml:space="preserve">e comparative importance of the </w:t>
      </w:r>
      <w:r w:rsidR="0065065F" w:rsidRPr="0020628D">
        <w:rPr>
          <w:rFonts w:ascii="Cambria" w:hAnsi="Cambria" w:cs="Arial"/>
        </w:rPr>
        <w:t>former</w:t>
      </w:r>
      <w:r w:rsidR="000E4EBB" w:rsidRPr="0020628D">
        <w:rPr>
          <w:rFonts w:ascii="Cambria" w:hAnsi="Cambria" w:cs="Arial"/>
        </w:rPr>
        <w:t>.</w:t>
      </w:r>
      <w:r w:rsidR="00D355BB" w:rsidRPr="0020628D">
        <w:rPr>
          <w:rFonts w:ascii="Cambria" w:hAnsi="Cambria" w:cs="Arial"/>
        </w:rPr>
        <w:t xml:space="preserve"> </w:t>
      </w:r>
      <w:r w:rsidR="006308AA" w:rsidRPr="0020628D">
        <w:rPr>
          <w:rFonts w:ascii="Cambria" w:hAnsi="Cambria" w:cs="Arial"/>
        </w:rPr>
        <w:t>T</w:t>
      </w:r>
      <w:r w:rsidR="00D355BB" w:rsidRPr="0020628D">
        <w:rPr>
          <w:rFonts w:ascii="Cambria" w:hAnsi="Cambria" w:cs="Arial"/>
        </w:rPr>
        <w:t xml:space="preserve">he criminal trial </w:t>
      </w:r>
      <w:r w:rsidR="00D355BB" w:rsidRPr="0020628D">
        <w:rPr>
          <w:rFonts w:ascii="Cambria" w:hAnsi="Cambria" w:cs="Arial"/>
        </w:rPr>
        <w:lastRenderedPageBreak/>
        <w:t>is, if not actual ritual, certainly ritual-like. Following Lewis’s updated schema</w:t>
      </w:r>
      <w:r w:rsidR="006308AA" w:rsidRPr="0020628D">
        <w:rPr>
          <w:rFonts w:ascii="Cambria" w:hAnsi="Cambria" w:cs="Arial"/>
        </w:rPr>
        <w:t xml:space="preserve"> for what defines ritual derived performance</w:t>
      </w:r>
      <w:r w:rsidR="00D355BB" w:rsidRPr="0020628D">
        <w:rPr>
          <w:rFonts w:ascii="Cambria" w:hAnsi="Cambria" w:cs="Arial"/>
        </w:rPr>
        <w:t>, the criminal trial concerns events of the highest importance to wider society, it is done in s</w:t>
      </w:r>
      <w:r w:rsidR="00336D6D" w:rsidRPr="0020628D">
        <w:rPr>
          <w:rFonts w:ascii="Cambria" w:hAnsi="Cambria" w:cs="Arial"/>
        </w:rPr>
        <w:t>ervice of a ‘higher authority’:</w:t>
      </w:r>
      <w:r w:rsidR="00D355BB" w:rsidRPr="0020628D">
        <w:rPr>
          <w:rFonts w:ascii="Cambria" w:hAnsi="Cambria" w:cs="Arial"/>
        </w:rPr>
        <w:t xml:space="preserve"> that of the Law, and it involves a genuine transformation of status (Lewis</w:t>
      </w:r>
      <w:r w:rsidR="00441D62">
        <w:rPr>
          <w:rFonts w:ascii="Cambria" w:hAnsi="Cambria" w:cs="Arial"/>
        </w:rPr>
        <w:t>, 2013:</w:t>
      </w:r>
      <w:r w:rsidR="00D355BB" w:rsidRPr="0020628D">
        <w:rPr>
          <w:rFonts w:ascii="Cambria" w:hAnsi="Cambria" w:cs="Arial"/>
        </w:rPr>
        <w:t xml:space="preserve"> 58). This </w:t>
      </w:r>
      <w:r w:rsidR="00583C01" w:rsidRPr="0020628D">
        <w:rPr>
          <w:rFonts w:ascii="Cambria" w:hAnsi="Cambria" w:cs="Arial"/>
        </w:rPr>
        <w:t>sounds like a kind of</w:t>
      </w:r>
      <w:r w:rsidR="000E4EBB" w:rsidRPr="0020628D">
        <w:rPr>
          <w:rFonts w:ascii="Cambria" w:hAnsi="Cambria" w:cs="Arial"/>
        </w:rPr>
        <w:t xml:space="preserve"> value judgement, </w:t>
      </w:r>
      <w:r w:rsidR="00583C01" w:rsidRPr="0020628D">
        <w:rPr>
          <w:rFonts w:ascii="Cambria" w:hAnsi="Cambria" w:cs="Arial"/>
        </w:rPr>
        <w:t xml:space="preserve">and of course it is, </w:t>
      </w:r>
      <w:r w:rsidR="00D355BB" w:rsidRPr="0020628D">
        <w:rPr>
          <w:rFonts w:ascii="Cambria" w:hAnsi="Cambria" w:cs="Arial"/>
        </w:rPr>
        <w:t>but it is always important to recall that when discussing the criminal trial we</w:t>
      </w:r>
      <w:r w:rsidR="00D355BB" w:rsidRPr="0020628D">
        <w:rPr>
          <w:rFonts w:ascii="Cambria" w:hAnsi="Cambria" w:cs="Arial"/>
          <w:i/>
        </w:rPr>
        <w:t xml:space="preserve"> </w:t>
      </w:r>
      <w:r w:rsidR="00D355BB" w:rsidRPr="0020628D">
        <w:rPr>
          <w:rFonts w:ascii="Cambria" w:hAnsi="Cambria" w:cs="Arial"/>
        </w:rPr>
        <w:t>are talking about the highest of high stakes: the labelling of an individual as a criminal, the potential deprivation of an individual’s liberty, and the administering of state</w:t>
      </w:r>
      <w:r w:rsidR="006308AA" w:rsidRPr="0020628D">
        <w:rPr>
          <w:rFonts w:ascii="Cambria" w:hAnsi="Cambria" w:cs="Arial"/>
        </w:rPr>
        <w:t>-sanctioned</w:t>
      </w:r>
      <w:r w:rsidR="00D355BB" w:rsidRPr="0020628D">
        <w:rPr>
          <w:rFonts w:ascii="Cambria" w:hAnsi="Cambria" w:cs="Arial"/>
        </w:rPr>
        <w:t xml:space="preserve"> punishment. </w:t>
      </w:r>
    </w:p>
    <w:p w14:paraId="6479141B" w14:textId="77777777" w:rsidR="00B81384" w:rsidRPr="0020628D" w:rsidRDefault="00B81384" w:rsidP="0071140D">
      <w:pPr>
        <w:pStyle w:val="Default"/>
        <w:spacing w:line="480" w:lineRule="auto"/>
        <w:rPr>
          <w:rFonts w:ascii="Cambria" w:hAnsi="Cambria" w:cs="Arial"/>
        </w:rPr>
      </w:pPr>
    </w:p>
    <w:p w14:paraId="14053CD5" w14:textId="231B2AE3" w:rsidR="00C41943" w:rsidRPr="0020628D" w:rsidRDefault="00B81384" w:rsidP="0071140D">
      <w:pPr>
        <w:pStyle w:val="Default"/>
        <w:spacing w:line="480" w:lineRule="auto"/>
        <w:rPr>
          <w:rFonts w:ascii="Cambria" w:hAnsi="Cambria" w:cs="Arial"/>
        </w:rPr>
      </w:pPr>
      <w:r w:rsidRPr="0020628D">
        <w:rPr>
          <w:rFonts w:ascii="Cambria" w:hAnsi="Cambria" w:cs="Arial"/>
        </w:rPr>
        <w:t xml:space="preserve">Indeed it is </w:t>
      </w:r>
      <w:r w:rsidR="00C41943" w:rsidRPr="0020628D">
        <w:rPr>
          <w:rFonts w:ascii="Cambria" w:hAnsi="Cambria" w:cs="Arial"/>
        </w:rPr>
        <w:t xml:space="preserve">only </w:t>
      </w:r>
      <w:r w:rsidR="00EA046E" w:rsidRPr="0020628D">
        <w:rPr>
          <w:rFonts w:ascii="Cambria" w:hAnsi="Cambria" w:cs="Arial"/>
        </w:rPr>
        <w:t xml:space="preserve">when considering the severity of the potential outcome </w:t>
      </w:r>
      <w:r w:rsidR="006308AA" w:rsidRPr="0020628D">
        <w:rPr>
          <w:rFonts w:ascii="Cambria" w:hAnsi="Cambria" w:cs="Arial"/>
        </w:rPr>
        <w:t xml:space="preserve">of the ritual activity </w:t>
      </w:r>
      <w:r w:rsidR="00EA046E" w:rsidRPr="0020628D">
        <w:rPr>
          <w:rFonts w:ascii="Cambria" w:hAnsi="Cambria" w:cs="Arial"/>
        </w:rPr>
        <w:t>that</w:t>
      </w:r>
      <w:r w:rsidR="000E4EBB" w:rsidRPr="0020628D">
        <w:rPr>
          <w:rFonts w:ascii="Cambria" w:hAnsi="Cambria" w:cs="Arial"/>
        </w:rPr>
        <w:t xml:space="preserve"> legal sociologists</w:t>
      </w:r>
      <w:r w:rsidRPr="0020628D">
        <w:rPr>
          <w:rFonts w:ascii="Cambria" w:hAnsi="Cambria" w:cs="Arial"/>
        </w:rPr>
        <w:t xml:space="preserve"> and Turner’s schema part company. Whereas Turner talks </w:t>
      </w:r>
      <w:proofErr w:type="gramStart"/>
      <w:r w:rsidRPr="0020628D">
        <w:rPr>
          <w:rFonts w:ascii="Cambria" w:hAnsi="Cambria" w:cs="Arial"/>
        </w:rPr>
        <w:t>about ‘re</w:t>
      </w:r>
      <w:proofErr w:type="gramEnd"/>
      <w:r w:rsidRPr="0020628D">
        <w:rPr>
          <w:rFonts w:ascii="Cambria" w:hAnsi="Cambria" w:cs="Arial"/>
        </w:rPr>
        <w:t>-</w:t>
      </w:r>
      <w:r w:rsidR="00210C44" w:rsidRPr="0020628D">
        <w:rPr>
          <w:rFonts w:ascii="Cambria" w:hAnsi="Cambria" w:cs="Arial"/>
        </w:rPr>
        <w:t>aggregation</w:t>
      </w:r>
      <w:r w:rsidRPr="0020628D">
        <w:rPr>
          <w:rFonts w:ascii="Cambria" w:hAnsi="Cambria" w:cs="Arial"/>
        </w:rPr>
        <w:t>’ as the final step in a successful</w:t>
      </w:r>
      <w:r w:rsidR="00EA046E" w:rsidRPr="0020628D">
        <w:rPr>
          <w:rFonts w:ascii="Cambria" w:hAnsi="Cambria" w:cs="Arial"/>
        </w:rPr>
        <w:t xml:space="preserve"> ritual, for </w:t>
      </w:r>
      <w:r w:rsidR="00A032C7" w:rsidRPr="0020628D">
        <w:rPr>
          <w:rFonts w:ascii="Cambria" w:hAnsi="Cambria" w:cs="Arial"/>
        </w:rPr>
        <w:t xml:space="preserve">many </w:t>
      </w:r>
      <w:r w:rsidR="00EA046E" w:rsidRPr="0020628D">
        <w:rPr>
          <w:rFonts w:ascii="Cambria" w:hAnsi="Cambria" w:cs="Arial"/>
        </w:rPr>
        <w:t>legal sociologists</w:t>
      </w:r>
      <w:r w:rsidRPr="0020628D">
        <w:rPr>
          <w:rFonts w:ascii="Cambria" w:hAnsi="Cambria" w:cs="Arial"/>
        </w:rPr>
        <w:t xml:space="preserve"> the final step is the effective social </w:t>
      </w:r>
      <w:r w:rsidR="00EA046E" w:rsidRPr="0020628D">
        <w:rPr>
          <w:rFonts w:ascii="Cambria" w:hAnsi="Cambria" w:cs="Arial"/>
        </w:rPr>
        <w:t>out</w:t>
      </w:r>
      <w:r w:rsidR="00FF0DE1" w:rsidRPr="0020628D">
        <w:rPr>
          <w:rFonts w:ascii="Cambria" w:hAnsi="Cambria" w:cs="Arial"/>
        </w:rPr>
        <w:t>-</w:t>
      </w:r>
      <w:r w:rsidR="00EA046E" w:rsidRPr="0020628D">
        <w:rPr>
          <w:rFonts w:ascii="Cambria" w:hAnsi="Cambria" w:cs="Arial"/>
        </w:rPr>
        <w:t xml:space="preserve">casting </w:t>
      </w:r>
      <w:r w:rsidRPr="0020628D">
        <w:rPr>
          <w:rFonts w:ascii="Cambria" w:hAnsi="Cambria" w:cs="Arial"/>
        </w:rPr>
        <w:t>of a convicted offender</w:t>
      </w:r>
      <w:r w:rsidR="00EA046E" w:rsidRPr="0020628D">
        <w:rPr>
          <w:rFonts w:ascii="Cambria" w:hAnsi="Cambria" w:cs="Arial"/>
        </w:rPr>
        <w:t xml:space="preserve">. Howard </w:t>
      </w:r>
      <w:r w:rsidRPr="0020628D">
        <w:rPr>
          <w:rFonts w:ascii="Cambria" w:hAnsi="Cambria" w:cs="Arial"/>
        </w:rPr>
        <w:t xml:space="preserve">Garfinkel’s influential </w:t>
      </w:r>
      <w:r w:rsidR="00210C44" w:rsidRPr="0020628D">
        <w:rPr>
          <w:rFonts w:ascii="Cambria" w:hAnsi="Cambria" w:cs="Arial"/>
        </w:rPr>
        <w:t xml:space="preserve">1956 </w:t>
      </w:r>
      <w:r w:rsidR="00EA046E" w:rsidRPr="0020628D">
        <w:rPr>
          <w:rFonts w:ascii="Cambria" w:hAnsi="Cambria" w:cs="Arial"/>
        </w:rPr>
        <w:t>article “Successful S</w:t>
      </w:r>
      <w:r w:rsidRPr="0020628D">
        <w:rPr>
          <w:rFonts w:ascii="Cambria" w:hAnsi="Cambria" w:cs="Arial"/>
        </w:rPr>
        <w:t>tatu</w:t>
      </w:r>
      <w:r w:rsidR="00EA046E" w:rsidRPr="0020628D">
        <w:rPr>
          <w:rFonts w:ascii="Cambria" w:hAnsi="Cambria" w:cs="Arial"/>
        </w:rPr>
        <w:t>s Degradation Ceremonies” argues</w:t>
      </w:r>
      <w:r w:rsidRPr="0020628D">
        <w:rPr>
          <w:rFonts w:ascii="Cambria" w:hAnsi="Cambria" w:cs="Arial"/>
        </w:rPr>
        <w:t xml:space="preserve"> that the purpose of the </w:t>
      </w:r>
      <w:r w:rsidR="00EA046E" w:rsidRPr="0020628D">
        <w:rPr>
          <w:rFonts w:ascii="Cambria" w:hAnsi="Cambria" w:cs="Arial"/>
        </w:rPr>
        <w:t>trial i</w:t>
      </w:r>
      <w:r w:rsidRPr="0020628D">
        <w:rPr>
          <w:rFonts w:ascii="Cambria" w:hAnsi="Cambria" w:cs="Arial"/>
        </w:rPr>
        <w:t xml:space="preserve">s to ritually ‘cast out’ an offender through the transformation of their status to that of an outsider. </w:t>
      </w:r>
      <w:r w:rsidR="00EA046E" w:rsidRPr="0020628D">
        <w:rPr>
          <w:rFonts w:ascii="Cambria" w:hAnsi="Cambria" w:cs="Arial"/>
        </w:rPr>
        <w:t>Garfinkel’s work has consequently been particularly influential for scholars who study the sociology of deviance.</w:t>
      </w:r>
      <w:r w:rsidR="00EA046E" w:rsidRPr="0020628D">
        <w:rPr>
          <w:rStyle w:val="FootnoteReference"/>
          <w:rFonts w:ascii="Cambria" w:hAnsi="Cambria"/>
        </w:rPr>
        <w:endnoteReference w:id="11"/>
      </w:r>
      <w:r w:rsidR="00225018" w:rsidRPr="0020628D">
        <w:rPr>
          <w:rFonts w:ascii="Cambria" w:hAnsi="Cambria" w:cs="Arial"/>
        </w:rPr>
        <w:t xml:space="preserve"> </w:t>
      </w:r>
      <w:r w:rsidR="00EA046E" w:rsidRPr="0020628D">
        <w:rPr>
          <w:rFonts w:ascii="Cambria" w:hAnsi="Cambria" w:cs="Arial"/>
        </w:rPr>
        <w:t xml:space="preserve">Garfinkel’s model of the trial as ceremony shares </w:t>
      </w:r>
      <w:r w:rsidR="00602883">
        <w:rPr>
          <w:rFonts w:ascii="Cambria" w:hAnsi="Cambria" w:cs="Arial"/>
        </w:rPr>
        <w:t xml:space="preserve">marked similarities with Turner (Garfinkel 1956: </w:t>
      </w:r>
      <w:r w:rsidR="00602883" w:rsidRPr="00A27351">
        <w:rPr>
          <w:rFonts w:ascii="Cambria" w:hAnsi="Cambria" w:cs="Arial"/>
        </w:rPr>
        <w:t>422-423</w:t>
      </w:r>
      <w:r w:rsidR="00602883">
        <w:rPr>
          <w:rFonts w:ascii="Cambria" w:hAnsi="Cambria"/>
        </w:rPr>
        <w:t>).</w:t>
      </w:r>
      <w:r w:rsidR="00C41943" w:rsidRPr="0020628D">
        <w:rPr>
          <w:rFonts w:ascii="Cambria" w:hAnsi="Cambria" w:cs="Arial"/>
        </w:rPr>
        <w:t xml:space="preserve"> </w:t>
      </w:r>
      <w:r w:rsidR="000108DD" w:rsidRPr="0020628D">
        <w:rPr>
          <w:rFonts w:ascii="Cambria" w:hAnsi="Cambria" w:cs="Arial"/>
        </w:rPr>
        <w:t xml:space="preserve">Crucially, both models </w:t>
      </w:r>
      <w:r w:rsidR="000108DD" w:rsidRPr="0020628D">
        <w:rPr>
          <w:rFonts w:ascii="Cambria" w:hAnsi="Cambria" w:cs="Arial"/>
        </w:rPr>
        <w:lastRenderedPageBreak/>
        <w:t>are</w:t>
      </w:r>
      <w:r w:rsidR="00500445" w:rsidRPr="0020628D">
        <w:rPr>
          <w:rFonts w:ascii="Cambria" w:hAnsi="Cambria" w:cs="Arial"/>
        </w:rPr>
        <w:t xml:space="preserve"> all-reliant </w:t>
      </w:r>
      <w:r w:rsidR="00C41943" w:rsidRPr="0020628D">
        <w:rPr>
          <w:rFonts w:ascii="Cambria" w:hAnsi="Cambria" w:cs="Arial"/>
        </w:rPr>
        <w:t>on the active ‘witnessing’ of the community</w:t>
      </w:r>
      <w:r w:rsidR="006308AA" w:rsidRPr="0020628D">
        <w:rPr>
          <w:rFonts w:ascii="Cambria" w:hAnsi="Cambria" w:cs="Arial"/>
        </w:rPr>
        <w:t xml:space="preserve"> in the status transformation</w:t>
      </w:r>
      <w:r w:rsidR="00C41943" w:rsidRPr="0020628D">
        <w:rPr>
          <w:rFonts w:ascii="Cambria" w:hAnsi="Cambria" w:cs="Arial"/>
        </w:rPr>
        <w:t>:</w:t>
      </w:r>
    </w:p>
    <w:p w14:paraId="27FB75DF" w14:textId="77777777" w:rsidR="001E305F" w:rsidRPr="0020628D" w:rsidRDefault="001E305F" w:rsidP="0071140D">
      <w:pPr>
        <w:spacing w:line="480" w:lineRule="auto"/>
        <w:ind w:left="567"/>
        <w:rPr>
          <w:rFonts w:ascii="Cambria" w:hAnsi="Cambria" w:cs="Arial"/>
          <w:bCs/>
          <w:sz w:val="24"/>
          <w:szCs w:val="24"/>
        </w:rPr>
      </w:pPr>
    </w:p>
    <w:p w14:paraId="74E5B237" w14:textId="247CAB36" w:rsidR="00EA046E" w:rsidRPr="0020628D" w:rsidRDefault="00EA046E" w:rsidP="0071140D">
      <w:pPr>
        <w:spacing w:line="480" w:lineRule="auto"/>
        <w:ind w:left="567"/>
        <w:rPr>
          <w:rFonts w:ascii="Cambria" w:hAnsi="Cambria" w:cs="Arial"/>
          <w:sz w:val="24"/>
          <w:szCs w:val="24"/>
        </w:rPr>
      </w:pPr>
      <w:r w:rsidRPr="0020628D">
        <w:rPr>
          <w:rFonts w:ascii="Cambria" w:hAnsi="Cambria" w:cs="Arial"/>
          <w:bCs/>
          <w:sz w:val="24"/>
          <w:szCs w:val="24"/>
        </w:rPr>
        <w:t>The public denunciation effects such a transformation of essence by substituting another socially validated motivational scheme for that previously used to name and order the performances of the denounced. It is with reference to this substituted, socially validated motivational scheme as the essential grounds, i.e., the first principles, that his performances, past, present, and prospective, according to the witnesses, are to be properly and necessarily understood. Through the interpretive work that respects this rule, the denounced person becomes in the eyes of the witnesses a different person (195</w:t>
      </w:r>
      <w:r w:rsidR="00441D62">
        <w:rPr>
          <w:rFonts w:ascii="Cambria" w:hAnsi="Cambria" w:cs="Arial"/>
          <w:bCs/>
          <w:sz w:val="24"/>
          <w:szCs w:val="24"/>
        </w:rPr>
        <w:t xml:space="preserve">6: </w:t>
      </w:r>
      <w:r w:rsidR="00C76D04" w:rsidRPr="0020628D">
        <w:rPr>
          <w:rFonts w:ascii="Cambria" w:hAnsi="Cambria" w:cs="Arial"/>
          <w:bCs/>
          <w:sz w:val="24"/>
          <w:szCs w:val="24"/>
        </w:rPr>
        <w:t>422)</w:t>
      </w:r>
      <w:r w:rsidRPr="0020628D">
        <w:rPr>
          <w:rFonts w:ascii="Cambria" w:hAnsi="Cambria" w:cs="Arial"/>
          <w:bCs/>
          <w:sz w:val="24"/>
          <w:szCs w:val="24"/>
        </w:rPr>
        <w:t>.</w:t>
      </w:r>
    </w:p>
    <w:p w14:paraId="2AF2EFC1" w14:textId="77777777" w:rsidR="00EA046E" w:rsidRPr="0020628D" w:rsidRDefault="00EA046E" w:rsidP="0071140D">
      <w:pPr>
        <w:pStyle w:val="Default"/>
        <w:spacing w:line="480" w:lineRule="auto"/>
        <w:rPr>
          <w:rFonts w:ascii="Cambria" w:hAnsi="Cambria" w:cs="Arial"/>
        </w:rPr>
      </w:pPr>
    </w:p>
    <w:p w14:paraId="078FB494" w14:textId="16FADF64" w:rsidR="00DC2375" w:rsidRPr="0020628D" w:rsidRDefault="00461990" w:rsidP="0071140D">
      <w:pPr>
        <w:pStyle w:val="Default"/>
        <w:spacing w:line="480" w:lineRule="auto"/>
        <w:rPr>
          <w:rFonts w:ascii="Cambria" w:hAnsi="Cambria" w:cs="Arial"/>
        </w:rPr>
      </w:pPr>
      <w:r w:rsidRPr="0020628D">
        <w:rPr>
          <w:rFonts w:ascii="Cambria" w:hAnsi="Cambria" w:cs="Arial"/>
        </w:rPr>
        <w:t xml:space="preserve">Whilst </w:t>
      </w:r>
      <w:r w:rsidR="00DC2375" w:rsidRPr="0020628D">
        <w:rPr>
          <w:rFonts w:ascii="Cambria" w:hAnsi="Cambria" w:cs="Arial"/>
        </w:rPr>
        <w:t>Garfinkel’s</w:t>
      </w:r>
      <w:r w:rsidRPr="0020628D">
        <w:rPr>
          <w:rFonts w:ascii="Cambria" w:hAnsi="Cambria" w:cs="Arial"/>
        </w:rPr>
        <w:t xml:space="preserve"> use of the term performance</w:t>
      </w:r>
      <w:r w:rsidR="00DC2375" w:rsidRPr="0020628D">
        <w:rPr>
          <w:rFonts w:ascii="Cambria" w:hAnsi="Cambria" w:cs="Arial"/>
        </w:rPr>
        <w:t xml:space="preserve"> is different to the context in which I apply it here (Garfinkel uses the term from </w:t>
      </w:r>
      <w:r w:rsidRPr="0020628D">
        <w:rPr>
          <w:rFonts w:ascii="Cambria" w:hAnsi="Cambria" w:cs="Arial"/>
        </w:rPr>
        <w:t>Parson</w:t>
      </w:r>
      <w:r w:rsidR="00DC2375" w:rsidRPr="0020628D">
        <w:rPr>
          <w:rFonts w:ascii="Cambria" w:hAnsi="Cambria" w:cs="Arial"/>
        </w:rPr>
        <w:t xml:space="preserve"> and it</w:t>
      </w:r>
      <w:r w:rsidRPr="0020628D">
        <w:rPr>
          <w:rFonts w:ascii="Cambria" w:hAnsi="Cambria" w:cs="Arial"/>
        </w:rPr>
        <w:t xml:space="preserve"> relates to indi</w:t>
      </w:r>
      <w:r w:rsidR="00DC2375" w:rsidRPr="0020628D">
        <w:rPr>
          <w:rFonts w:ascii="Cambria" w:hAnsi="Cambria" w:cs="Arial"/>
        </w:rPr>
        <w:t xml:space="preserve">vidual behaviour: </w:t>
      </w:r>
      <w:r w:rsidRPr="0020628D">
        <w:rPr>
          <w:rFonts w:ascii="Cambria" w:hAnsi="Cambria" w:cs="Arial"/>
        </w:rPr>
        <w:t>‘what a person may be expected to have done and to do’</w:t>
      </w:r>
      <w:r w:rsidR="00DC2375" w:rsidRPr="0020628D">
        <w:rPr>
          <w:rFonts w:ascii="Cambria" w:hAnsi="Cambria" w:cs="Arial"/>
        </w:rPr>
        <w:t>, whereas I am talking about the trial itself as a form of performance</w:t>
      </w:r>
      <w:r w:rsidRPr="0020628D">
        <w:rPr>
          <w:rFonts w:ascii="Cambria" w:hAnsi="Cambria" w:cs="Arial"/>
        </w:rPr>
        <w:t>), his article hinges on the notion of the ‘total identity’ – it is the ‘social actor’ and his or her ‘total identity</w:t>
      </w:r>
      <w:r w:rsidR="00BC21CF" w:rsidRPr="0020628D">
        <w:rPr>
          <w:rFonts w:ascii="Cambria" w:hAnsi="Cambria" w:cs="Arial"/>
        </w:rPr>
        <w:t>’, not</w:t>
      </w:r>
      <w:r w:rsidRPr="0020628D">
        <w:rPr>
          <w:rFonts w:ascii="Cambria" w:hAnsi="Cambria" w:cs="Arial"/>
        </w:rPr>
        <w:t xml:space="preserve"> the private individual, effected by ritual transformation</w:t>
      </w:r>
      <w:r w:rsidR="00DC2375" w:rsidRPr="0020628D">
        <w:rPr>
          <w:rFonts w:ascii="Cambria" w:hAnsi="Cambria" w:cs="Arial"/>
        </w:rPr>
        <w:t>. Most importantly, this ritual transformation</w:t>
      </w:r>
      <w:r w:rsidRPr="0020628D">
        <w:rPr>
          <w:rFonts w:ascii="Cambria" w:hAnsi="Cambria" w:cs="Arial"/>
        </w:rPr>
        <w:t xml:space="preserve"> </w:t>
      </w:r>
      <w:r w:rsidR="00DC2375" w:rsidRPr="0020628D">
        <w:rPr>
          <w:rFonts w:ascii="Cambria" w:hAnsi="Cambria" w:cs="Arial"/>
        </w:rPr>
        <w:t>only happens through the observation of others</w:t>
      </w:r>
      <w:r w:rsidRPr="0020628D">
        <w:rPr>
          <w:rFonts w:ascii="Cambria" w:hAnsi="Cambria" w:cs="Arial"/>
        </w:rPr>
        <w:t xml:space="preserve">.  </w:t>
      </w:r>
      <w:r w:rsidR="001E305F" w:rsidRPr="0020628D">
        <w:rPr>
          <w:rFonts w:ascii="Cambria" w:hAnsi="Cambria" w:cs="Arial"/>
        </w:rPr>
        <w:lastRenderedPageBreak/>
        <w:t>Transformation of status is</w:t>
      </w:r>
      <w:r w:rsidR="00C41943" w:rsidRPr="0020628D">
        <w:rPr>
          <w:rFonts w:ascii="Cambria" w:hAnsi="Cambria" w:cs="Arial"/>
        </w:rPr>
        <w:t xml:space="preserve"> </w:t>
      </w:r>
      <w:r w:rsidR="001E305F" w:rsidRPr="0020628D">
        <w:rPr>
          <w:rFonts w:ascii="Cambria" w:hAnsi="Cambria" w:cs="Arial"/>
        </w:rPr>
        <w:t xml:space="preserve">only effective if the ‘denounced’ is </w:t>
      </w:r>
      <w:r w:rsidRPr="0020628D">
        <w:rPr>
          <w:rFonts w:ascii="Cambria" w:hAnsi="Cambria" w:cs="Arial"/>
        </w:rPr>
        <w:t>understood to be</w:t>
      </w:r>
      <w:r w:rsidR="001E305F" w:rsidRPr="0020628D">
        <w:rPr>
          <w:rFonts w:ascii="Cambria" w:hAnsi="Cambria" w:cs="Arial"/>
        </w:rPr>
        <w:t xml:space="preserve"> different in the eyes of the witnesses</w:t>
      </w:r>
      <w:r w:rsidR="001E305F" w:rsidRPr="0020628D">
        <w:rPr>
          <w:rFonts w:ascii="Cambria" w:hAnsi="Cambria" w:cs="Arial"/>
          <w:i/>
        </w:rPr>
        <w:t xml:space="preserve">. </w:t>
      </w:r>
      <w:r w:rsidR="00A032C7" w:rsidRPr="0020628D">
        <w:rPr>
          <w:rFonts w:ascii="Cambria" w:hAnsi="Cambria" w:cs="Arial"/>
        </w:rPr>
        <w:t>This underlines</w:t>
      </w:r>
      <w:r w:rsidR="001E305F" w:rsidRPr="0020628D">
        <w:rPr>
          <w:rFonts w:ascii="Cambria" w:hAnsi="Cambria" w:cs="Arial"/>
        </w:rPr>
        <w:t xml:space="preserve"> directly the link between performance and legitimacy: rituals </w:t>
      </w:r>
      <w:r w:rsidR="000E4EBB" w:rsidRPr="0020628D">
        <w:rPr>
          <w:rFonts w:ascii="Cambria" w:hAnsi="Cambria" w:cs="Arial"/>
        </w:rPr>
        <w:t>must</w:t>
      </w:r>
      <w:r w:rsidR="001E305F" w:rsidRPr="0020628D">
        <w:rPr>
          <w:rFonts w:ascii="Cambria" w:hAnsi="Cambria" w:cs="Arial"/>
        </w:rPr>
        <w:t xml:space="preserve"> be seen to be done. </w:t>
      </w:r>
      <w:r w:rsidR="000108DD" w:rsidRPr="0020628D">
        <w:rPr>
          <w:rFonts w:ascii="Cambria" w:hAnsi="Cambria" w:cs="Arial"/>
        </w:rPr>
        <w:t xml:space="preserve">Whilst the transformation </w:t>
      </w:r>
      <w:r w:rsidR="000E4EBB" w:rsidRPr="0020628D">
        <w:rPr>
          <w:rFonts w:ascii="Cambria" w:hAnsi="Cambria" w:cs="Arial"/>
        </w:rPr>
        <w:t xml:space="preserve">of status </w:t>
      </w:r>
      <w:r w:rsidR="000108DD" w:rsidRPr="0020628D">
        <w:rPr>
          <w:rFonts w:ascii="Cambria" w:hAnsi="Cambria" w:cs="Arial"/>
        </w:rPr>
        <w:t xml:space="preserve">happens </w:t>
      </w:r>
      <w:r w:rsidR="000108DD" w:rsidRPr="0020628D">
        <w:rPr>
          <w:rFonts w:ascii="Cambria" w:hAnsi="Cambria" w:cs="Arial"/>
          <w:i/>
        </w:rPr>
        <w:t xml:space="preserve">to </w:t>
      </w:r>
      <w:r w:rsidR="000108DD" w:rsidRPr="0020628D">
        <w:rPr>
          <w:rFonts w:ascii="Cambria" w:hAnsi="Cambria" w:cs="Arial"/>
        </w:rPr>
        <w:t xml:space="preserve">an offender, it happens </w:t>
      </w:r>
      <w:r w:rsidR="000E4EBB" w:rsidRPr="0020628D">
        <w:rPr>
          <w:rFonts w:ascii="Cambria" w:hAnsi="Cambria" w:cs="Arial"/>
        </w:rPr>
        <w:t>in the eyes of</w:t>
      </w:r>
      <w:r w:rsidR="000108DD" w:rsidRPr="0020628D">
        <w:rPr>
          <w:rFonts w:ascii="Cambria" w:hAnsi="Cambria" w:cs="Arial"/>
          <w:i/>
        </w:rPr>
        <w:t xml:space="preserve"> </w:t>
      </w:r>
      <w:r w:rsidR="000108DD" w:rsidRPr="0020628D">
        <w:rPr>
          <w:rFonts w:ascii="Cambria" w:hAnsi="Cambria" w:cs="Arial"/>
        </w:rPr>
        <w:t>the witnesses</w:t>
      </w:r>
      <w:r w:rsidR="00E6357B" w:rsidRPr="0020628D">
        <w:rPr>
          <w:rFonts w:ascii="Cambria" w:hAnsi="Cambria" w:cs="Arial"/>
        </w:rPr>
        <w:t>,</w:t>
      </w:r>
      <w:r w:rsidR="000E4EBB" w:rsidRPr="0020628D">
        <w:rPr>
          <w:rFonts w:ascii="Cambria" w:hAnsi="Cambria" w:cs="Arial"/>
        </w:rPr>
        <w:t xml:space="preserve"> and it is this witnessing that gives ritual its potency as a redressive and didactic form that moves beyond simple conflict resolution.</w:t>
      </w:r>
      <w:r w:rsidR="00DC2375" w:rsidRPr="0020628D">
        <w:rPr>
          <w:rFonts w:ascii="Cambria" w:hAnsi="Cambria" w:cs="Arial"/>
        </w:rPr>
        <w:t xml:space="preserve"> </w:t>
      </w:r>
    </w:p>
    <w:p w14:paraId="76D1F959" w14:textId="77777777" w:rsidR="00DC2375" w:rsidRPr="0020628D" w:rsidRDefault="00DC2375" w:rsidP="0071140D">
      <w:pPr>
        <w:pStyle w:val="Default"/>
        <w:spacing w:line="480" w:lineRule="auto"/>
        <w:rPr>
          <w:rFonts w:ascii="Cambria" w:hAnsi="Cambria" w:cs="Arial"/>
        </w:rPr>
      </w:pPr>
    </w:p>
    <w:p w14:paraId="44E477AF" w14:textId="145F49AA" w:rsidR="00EA046E" w:rsidRPr="0020628D" w:rsidRDefault="00E6357B" w:rsidP="0071140D">
      <w:pPr>
        <w:pStyle w:val="Default"/>
        <w:spacing w:line="480" w:lineRule="auto"/>
        <w:rPr>
          <w:rFonts w:ascii="Cambria" w:hAnsi="Cambria" w:cs="Arial"/>
        </w:rPr>
      </w:pPr>
      <w:r w:rsidRPr="0020628D">
        <w:rPr>
          <w:rFonts w:ascii="Cambria" w:hAnsi="Cambria" w:cs="Arial"/>
        </w:rPr>
        <w:t>For both</w:t>
      </w:r>
      <w:r w:rsidR="007D7872" w:rsidRPr="0020628D">
        <w:rPr>
          <w:rFonts w:ascii="Cambria" w:hAnsi="Cambria" w:cs="Arial"/>
        </w:rPr>
        <w:t xml:space="preserve"> </w:t>
      </w:r>
      <w:r w:rsidR="00DC2375" w:rsidRPr="0020628D">
        <w:rPr>
          <w:rFonts w:ascii="Cambria" w:hAnsi="Cambria" w:cs="Arial"/>
        </w:rPr>
        <w:t>Garfinkel and Turner</w:t>
      </w:r>
      <w:r w:rsidRPr="0020628D">
        <w:rPr>
          <w:rFonts w:ascii="Cambria" w:hAnsi="Cambria" w:cs="Arial"/>
        </w:rPr>
        <w:t>, no trial</w:t>
      </w:r>
      <w:r w:rsidR="00500445" w:rsidRPr="0020628D">
        <w:rPr>
          <w:rFonts w:ascii="Cambria" w:hAnsi="Cambria" w:cs="Arial"/>
        </w:rPr>
        <w:t>, then</w:t>
      </w:r>
      <w:r w:rsidR="000E4EBB" w:rsidRPr="0020628D">
        <w:rPr>
          <w:rFonts w:ascii="Cambria" w:hAnsi="Cambria" w:cs="Arial"/>
        </w:rPr>
        <w:t>, is</w:t>
      </w:r>
      <w:r w:rsidRPr="0020628D">
        <w:rPr>
          <w:rFonts w:ascii="Cambria" w:hAnsi="Cambria" w:cs="Arial"/>
        </w:rPr>
        <w:t xml:space="preserve"> simply about the </w:t>
      </w:r>
      <w:r w:rsidR="000E4EBB" w:rsidRPr="0020628D">
        <w:rPr>
          <w:rFonts w:ascii="Cambria" w:hAnsi="Cambria" w:cs="Arial"/>
        </w:rPr>
        <w:t>remedy of a particular harm</w:t>
      </w:r>
      <w:r w:rsidRPr="0020628D">
        <w:rPr>
          <w:rFonts w:ascii="Cambria" w:hAnsi="Cambria" w:cs="Arial"/>
        </w:rPr>
        <w:t>; it is also part of a broader pattern of social regulation.</w:t>
      </w:r>
      <w:r w:rsidRPr="0020628D">
        <w:rPr>
          <w:rStyle w:val="FootnoteReference"/>
          <w:rFonts w:ascii="Cambria" w:hAnsi="Cambria"/>
        </w:rPr>
        <w:endnoteReference w:id="12"/>
      </w:r>
      <w:r w:rsidR="00225018" w:rsidRPr="0020628D">
        <w:rPr>
          <w:rStyle w:val="FootnoteReference"/>
          <w:rFonts w:ascii="Cambria" w:hAnsi="Cambria"/>
        </w:rPr>
        <w:t xml:space="preserve"> </w:t>
      </w:r>
      <w:r w:rsidR="00127ACD" w:rsidRPr="0020628D">
        <w:rPr>
          <w:rFonts w:ascii="Cambria" w:hAnsi="Cambria" w:cs="Arial"/>
        </w:rPr>
        <w:t xml:space="preserve">But </w:t>
      </w:r>
      <w:r w:rsidR="00DD2917" w:rsidRPr="0020628D">
        <w:rPr>
          <w:rFonts w:ascii="Cambria" w:hAnsi="Cambria" w:cs="Arial"/>
        </w:rPr>
        <w:t xml:space="preserve">whilst for Turner, ritual is of course conservative, </w:t>
      </w:r>
      <w:r w:rsidR="003D1874" w:rsidRPr="0020628D">
        <w:rPr>
          <w:rFonts w:ascii="Cambria" w:hAnsi="Cambria" w:cs="Arial"/>
        </w:rPr>
        <w:t>for Garfinkel, ritual is darker.</w:t>
      </w:r>
      <w:r w:rsidR="00127ACD" w:rsidRPr="0020628D">
        <w:rPr>
          <w:rFonts w:ascii="Cambria" w:hAnsi="Cambria" w:cs="Arial"/>
        </w:rPr>
        <w:t xml:space="preserve"> </w:t>
      </w:r>
      <w:r w:rsidR="00C41943" w:rsidRPr="0020628D">
        <w:rPr>
          <w:rFonts w:ascii="Cambria" w:hAnsi="Cambria" w:cs="Arial"/>
        </w:rPr>
        <w:t xml:space="preserve">As </w:t>
      </w:r>
      <w:r w:rsidR="00A032C7" w:rsidRPr="0020628D">
        <w:rPr>
          <w:rFonts w:ascii="Cambria" w:hAnsi="Cambria" w:cs="Arial"/>
        </w:rPr>
        <w:t xml:space="preserve">Braithwaite and </w:t>
      </w:r>
      <w:r w:rsidR="00C41943" w:rsidRPr="0020628D">
        <w:rPr>
          <w:rFonts w:ascii="Cambria" w:hAnsi="Cambria" w:cs="Arial"/>
        </w:rPr>
        <w:t xml:space="preserve">Mungford (1994) put it, Garfinkel’s ritual stages </w:t>
      </w:r>
      <w:r w:rsidR="003D1874" w:rsidRPr="0020628D">
        <w:rPr>
          <w:rFonts w:ascii="Cambria" w:hAnsi="Cambria" w:cs="Arial"/>
        </w:rPr>
        <w:t>might best be understood as</w:t>
      </w:r>
      <w:r w:rsidR="00C76D04" w:rsidRPr="0020628D">
        <w:rPr>
          <w:rFonts w:ascii="Cambria" w:hAnsi="Cambria" w:cs="Arial"/>
        </w:rPr>
        <w:t xml:space="preserve"> </w:t>
      </w:r>
      <w:r w:rsidR="00C41943" w:rsidRPr="0020628D">
        <w:rPr>
          <w:rFonts w:ascii="Cambria" w:hAnsi="Cambria" w:cs="Arial"/>
        </w:rPr>
        <w:t>disapproval, degradation and</w:t>
      </w:r>
      <w:r w:rsidR="00FF0DE1" w:rsidRPr="0020628D">
        <w:rPr>
          <w:rFonts w:ascii="Cambria" w:hAnsi="Cambria" w:cs="Arial"/>
        </w:rPr>
        <w:t xml:space="preserve"> </w:t>
      </w:r>
      <w:r w:rsidR="001E305F" w:rsidRPr="0020628D">
        <w:rPr>
          <w:rFonts w:ascii="Cambria" w:hAnsi="Cambria" w:cs="Arial"/>
        </w:rPr>
        <w:t>exclusion.</w:t>
      </w:r>
      <w:r w:rsidR="001E305F" w:rsidRPr="0020628D">
        <w:rPr>
          <w:rStyle w:val="EndnoteReference"/>
          <w:rFonts w:ascii="Cambria" w:hAnsi="Cambria" w:cs="Arial"/>
          <w:sz w:val="24"/>
          <w:szCs w:val="24"/>
        </w:rPr>
        <w:t xml:space="preserve"> </w:t>
      </w:r>
      <w:r w:rsidR="001E305F" w:rsidRPr="0020628D">
        <w:rPr>
          <w:rFonts w:ascii="Cambria" w:hAnsi="Cambria" w:cs="Arial"/>
        </w:rPr>
        <w:t xml:space="preserve"> As such, </w:t>
      </w:r>
      <w:r w:rsidR="00FB0BF6" w:rsidRPr="0020628D">
        <w:rPr>
          <w:rFonts w:ascii="Cambria" w:hAnsi="Cambria" w:cs="Arial"/>
        </w:rPr>
        <w:t>Garfinkel and some legal scholars are</w:t>
      </w:r>
      <w:r w:rsidR="00AF5D83" w:rsidRPr="0020628D">
        <w:rPr>
          <w:rFonts w:ascii="Cambria" w:hAnsi="Cambria" w:cs="Arial"/>
        </w:rPr>
        <w:t xml:space="preserve"> more explicit </w:t>
      </w:r>
      <w:r w:rsidR="00583C01" w:rsidRPr="0020628D">
        <w:rPr>
          <w:rFonts w:ascii="Cambria" w:hAnsi="Cambria" w:cs="Arial"/>
        </w:rPr>
        <w:t xml:space="preserve">than </w:t>
      </w:r>
      <w:r w:rsidR="00FB0BF6" w:rsidRPr="0020628D">
        <w:rPr>
          <w:rFonts w:ascii="Cambria" w:hAnsi="Cambria" w:cs="Arial"/>
        </w:rPr>
        <w:t xml:space="preserve">many </w:t>
      </w:r>
      <w:r w:rsidR="00583C01" w:rsidRPr="0020628D">
        <w:rPr>
          <w:rFonts w:ascii="Cambria" w:hAnsi="Cambria" w:cs="Arial"/>
        </w:rPr>
        <w:t xml:space="preserve">performance scholars </w:t>
      </w:r>
      <w:r w:rsidR="00AF5D83" w:rsidRPr="0020628D">
        <w:rPr>
          <w:rFonts w:ascii="Cambria" w:hAnsi="Cambria" w:cs="Arial"/>
        </w:rPr>
        <w:t>about the degree</w:t>
      </w:r>
      <w:r w:rsidR="001E305F" w:rsidRPr="0020628D">
        <w:rPr>
          <w:rFonts w:ascii="Cambria" w:hAnsi="Cambria" w:cs="Arial"/>
        </w:rPr>
        <w:t xml:space="preserve"> of violence </w:t>
      </w:r>
      <w:r w:rsidR="00583C01" w:rsidRPr="0020628D">
        <w:rPr>
          <w:rFonts w:ascii="Cambria" w:hAnsi="Cambria" w:cs="Arial"/>
        </w:rPr>
        <w:t xml:space="preserve">potentially </w:t>
      </w:r>
      <w:r w:rsidR="001E305F" w:rsidRPr="0020628D">
        <w:rPr>
          <w:rFonts w:ascii="Cambria" w:hAnsi="Cambria" w:cs="Arial"/>
        </w:rPr>
        <w:t>involved</w:t>
      </w:r>
      <w:r w:rsidR="000E4EBB" w:rsidRPr="0020628D">
        <w:rPr>
          <w:rFonts w:ascii="Cambria" w:hAnsi="Cambria" w:cs="Arial"/>
        </w:rPr>
        <w:t xml:space="preserve"> in these kinds of ritual.</w:t>
      </w:r>
      <w:r w:rsidR="008B1B3E" w:rsidRPr="0020628D">
        <w:rPr>
          <w:rStyle w:val="FootnoteReference"/>
          <w:rFonts w:ascii="Cambria" w:hAnsi="Cambria"/>
        </w:rPr>
        <w:endnoteReference w:id="13"/>
      </w:r>
    </w:p>
    <w:p w14:paraId="0BD053BD" w14:textId="77777777" w:rsidR="00AF5D83" w:rsidRPr="0020628D" w:rsidRDefault="00AF5D83" w:rsidP="0071140D">
      <w:pPr>
        <w:pStyle w:val="Default"/>
        <w:spacing w:line="480" w:lineRule="auto"/>
        <w:rPr>
          <w:rFonts w:ascii="Cambria" w:hAnsi="Cambria" w:cs="Arial"/>
        </w:rPr>
      </w:pPr>
    </w:p>
    <w:p w14:paraId="522920FF" w14:textId="6380F2C0" w:rsidR="005C31DE" w:rsidRPr="0020628D" w:rsidRDefault="00AF5D83" w:rsidP="0071140D">
      <w:pPr>
        <w:pStyle w:val="Default"/>
        <w:spacing w:line="480" w:lineRule="auto"/>
        <w:rPr>
          <w:rFonts w:ascii="Cambria" w:hAnsi="Cambria" w:cs="Arial"/>
        </w:rPr>
      </w:pPr>
      <w:r w:rsidRPr="0020628D">
        <w:rPr>
          <w:rFonts w:ascii="Cambria" w:hAnsi="Cambria" w:cs="Arial"/>
        </w:rPr>
        <w:t xml:space="preserve">This emphasis on </w:t>
      </w:r>
      <w:r w:rsidR="00DC2375" w:rsidRPr="0020628D">
        <w:rPr>
          <w:rFonts w:ascii="Cambria" w:hAnsi="Cambria" w:cs="Arial"/>
        </w:rPr>
        <w:t xml:space="preserve">the productive effects of </w:t>
      </w:r>
      <w:r w:rsidRPr="0020628D">
        <w:rPr>
          <w:rFonts w:ascii="Cambria" w:hAnsi="Cambria" w:cs="Arial"/>
        </w:rPr>
        <w:t xml:space="preserve">violence of course brings us to </w:t>
      </w:r>
      <w:r w:rsidR="001E305F" w:rsidRPr="0020628D">
        <w:rPr>
          <w:rFonts w:ascii="Cambria" w:hAnsi="Cambria" w:cs="Arial"/>
        </w:rPr>
        <w:t>Foucault</w:t>
      </w:r>
      <w:r w:rsidR="00DC2375" w:rsidRPr="0020628D">
        <w:rPr>
          <w:rFonts w:ascii="Cambria" w:hAnsi="Cambria" w:cs="Arial"/>
        </w:rPr>
        <w:t xml:space="preserve">’s work in </w:t>
      </w:r>
      <w:r w:rsidR="005C31DE" w:rsidRPr="0020628D">
        <w:rPr>
          <w:rFonts w:ascii="Cambria" w:hAnsi="Cambria" w:cs="Arial"/>
          <w:i/>
        </w:rPr>
        <w:t>Discipline and Punish</w:t>
      </w:r>
      <w:r w:rsidR="005C31DE" w:rsidRPr="0020628D">
        <w:rPr>
          <w:rFonts w:ascii="Cambria" w:hAnsi="Cambria" w:cs="Arial"/>
        </w:rPr>
        <w:t>: “We must show that punitive measures are not simply ‘negative’ mechanisms that make it possible to repress, to prevent, to exclude, to eliminate; but that they are linked to a whole series of positive and useful effects which it is</w:t>
      </w:r>
      <w:r w:rsidR="009148F3">
        <w:rPr>
          <w:rFonts w:ascii="Cambria" w:hAnsi="Cambria" w:cs="Arial"/>
        </w:rPr>
        <w:t xml:space="preserve"> their task to support</w:t>
      </w:r>
      <w:r w:rsidR="00441D62">
        <w:rPr>
          <w:rFonts w:ascii="Cambria" w:hAnsi="Cambria" w:cs="Arial"/>
        </w:rPr>
        <w:t xml:space="preserve">” (1975: </w:t>
      </w:r>
      <w:r w:rsidR="005C31DE" w:rsidRPr="0020628D">
        <w:rPr>
          <w:rFonts w:ascii="Cambria" w:hAnsi="Cambria" w:cs="Arial"/>
        </w:rPr>
        <w:t>24).</w:t>
      </w:r>
      <w:r w:rsidR="001E305F" w:rsidRPr="0020628D">
        <w:rPr>
          <w:rFonts w:ascii="Cambria" w:hAnsi="Cambria" w:cs="Arial"/>
        </w:rPr>
        <w:t xml:space="preserve"> </w:t>
      </w:r>
      <w:r w:rsidR="009C3EBD" w:rsidRPr="0020628D">
        <w:rPr>
          <w:rFonts w:ascii="Cambria" w:hAnsi="Cambria" w:cs="Arial"/>
        </w:rPr>
        <w:t xml:space="preserve">For Foucault the </w:t>
      </w:r>
      <w:r w:rsidR="009C3EBD" w:rsidRPr="0020628D">
        <w:rPr>
          <w:rFonts w:ascii="Cambria" w:hAnsi="Cambria" w:cs="Arial"/>
        </w:rPr>
        <w:lastRenderedPageBreak/>
        <w:t xml:space="preserve">ultimate goal of juridical process is the </w:t>
      </w:r>
      <w:r w:rsidR="005C31DE" w:rsidRPr="0020628D">
        <w:rPr>
          <w:rFonts w:ascii="Cambria" w:hAnsi="Cambria" w:cs="Arial"/>
        </w:rPr>
        <w:t xml:space="preserve">exploitation of the “political technology” of the body. </w:t>
      </w:r>
      <w:r w:rsidR="009C3EBD" w:rsidRPr="0020628D">
        <w:rPr>
          <w:rFonts w:ascii="Cambria" w:hAnsi="Cambria" w:cs="Arial"/>
        </w:rPr>
        <w:t xml:space="preserve">It is the body that is crucial in constructing legitimacy and this process is </w:t>
      </w:r>
      <w:r w:rsidR="00600F31" w:rsidRPr="0020628D">
        <w:rPr>
          <w:rFonts w:ascii="Cambria" w:hAnsi="Cambria" w:cs="Arial"/>
        </w:rPr>
        <w:t xml:space="preserve">always </w:t>
      </w:r>
      <w:r w:rsidR="009C3EBD" w:rsidRPr="0020628D">
        <w:rPr>
          <w:rFonts w:ascii="Cambria" w:hAnsi="Cambria" w:cs="Arial"/>
        </w:rPr>
        <w:t xml:space="preserve">violent. </w:t>
      </w:r>
      <w:r w:rsidR="005C31DE" w:rsidRPr="0020628D">
        <w:rPr>
          <w:rFonts w:ascii="Cambria" w:hAnsi="Cambria" w:cs="Arial"/>
        </w:rPr>
        <w:t xml:space="preserve"> </w:t>
      </w:r>
      <w:r w:rsidR="009C3EBD" w:rsidRPr="0020628D">
        <w:rPr>
          <w:rFonts w:ascii="Cambria" w:hAnsi="Cambria" w:cs="Arial"/>
        </w:rPr>
        <w:t>The body is</w:t>
      </w:r>
      <w:r w:rsidR="005C31DE" w:rsidRPr="0020628D">
        <w:rPr>
          <w:rFonts w:ascii="Cambria" w:hAnsi="Cambria" w:cs="Arial"/>
        </w:rPr>
        <w:t xml:space="preserve"> forced to “perform ceremonies, to emit signs</w:t>
      </w:r>
      <w:r w:rsidR="009C3EBD" w:rsidRPr="0020628D">
        <w:rPr>
          <w:rFonts w:ascii="Cambria" w:hAnsi="Cambria" w:cs="Arial"/>
        </w:rPr>
        <w:t>” because</w:t>
      </w:r>
      <w:r w:rsidR="005C31DE" w:rsidRPr="0020628D">
        <w:rPr>
          <w:rFonts w:ascii="Cambria" w:hAnsi="Cambria" w:cs="Arial"/>
        </w:rPr>
        <w:t xml:space="preserve"> “it is always the body that is at issue—the body and its forces, their utility and their docility, their distribution and</w:t>
      </w:r>
      <w:r w:rsidR="00441D62">
        <w:rPr>
          <w:rFonts w:ascii="Cambria" w:hAnsi="Cambria" w:cs="Arial"/>
        </w:rPr>
        <w:t xml:space="preserve"> their submission” (1975:</w:t>
      </w:r>
      <w:r w:rsidR="009C3EBD" w:rsidRPr="0020628D">
        <w:rPr>
          <w:rFonts w:ascii="Cambria" w:hAnsi="Cambria" w:cs="Arial"/>
        </w:rPr>
        <w:t xml:space="preserve"> 25). The criminal</w:t>
      </w:r>
      <w:r w:rsidR="005C31DE" w:rsidRPr="0020628D">
        <w:rPr>
          <w:rFonts w:ascii="Cambria" w:hAnsi="Cambria" w:cs="Arial"/>
        </w:rPr>
        <w:t xml:space="preserve"> trial </w:t>
      </w:r>
      <w:r w:rsidR="009C3EBD" w:rsidRPr="0020628D">
        <w:rPr>
          <w:rFonts w:ascii="Cambria" w:hAnsi="Cambria" w:cs="Arial"/>
        </w:rPr>
        <w:t>exemplifies this through the apparently voluntary</w:t>
      </w:r>
      <w:r w:rsidR="005C31DE" w:rsidRPr="0020628D">
        <w:rPr>
          <w:rFonts w:ascii="Cambria" w:hAnsi="Cambria" w:cs="Arial"/>
        </w:rPr>
        <w:t xml:space="preserve"> submission of a defendant to the </w:t>
      </w:r>
      <w:r w:rsidR="00C41943" w:rsidRPr="0020628D">
        <w:rPr>
          <w:rFonts w:ascii="Cambria" w:hAnsi="Cambria" w:cs="Arial"/>
        </w:rPr>
        <w:t>process (which is of course not voluntary at all).</w:t>
      </w:r>
      <w:r w:rsidR="00600F31" w:rsidRPr="0020628D">
        <w:rPr>
          <w:rFonts w:ascii="Cambria" w:hAnsi="Cambria" w:cs="Arial"/>
        </w:rPr>
        <w:t xml:space="preserve"> </w:t>
      </w:r>
      <w:r w:rsidR="001E305F" w:rsidRPr="0020628D">
        <w:rPr>
          <w:rFonts w:ascii="Cambria" w:hAnsi="Cambria" w:cs="Arial"/>
        </w:rPr>
        <w:t>When</w:t>
      </w:r>
      <w:r w:rsidR="009C3EBD" w:rsidRPr="0020628D">
        <w:rPr>
          <w:rFonts w:ascii="Cambria" w:hAnsi="Cambria" w:cs="Arial"/>
        </w:rPr>
        <w:t xml:space="preserve"> a defendant walk</w:t>
      </w:r>
      <w:r w:rsidR="001E305F" w:rsidRPr="0020628D">
        <w:rPr>
          <w:rFonts w:ascii="Cambria" w:hAnsi="Cambria" w:cs="Arial"/>
        </w:rPr>
        <w:t>s into a courtroom</w:t>
      </w:r>
      <w:r w:rsidR="003D1874" w:rsidRPr="0020628D">
        <w:rPr>
          <w:rFonts w:ascii="Cambria" w:hAnsi="Cambria" w:cs="Arial"/>
        </w:rPr>
        <w:t>, for example,</w:t>
      </w:r>
      <w:r w:rsidR="001E305F" w:rsidRPr="0020628D">
        <w:rPr>
          <w:rFonts w:ascii="Cambria" w:hAnsi="Cambria" w:cs="Arial"/>
        </w:rPr>
        <w:t xml:space="preserve"> this </w:t>
      </w:r>
      <w:r w:rsidR="009C3EBD" w:rsidRPr="0020628D">
        <w:rPr>
          <w:rFonts w:ascii="Cambria" w:hAnsi="Cambria" w:cs="Arial"/>
        </w:rPr>
        <w:t>is</w:t>
      </w:r>
      <w:r w:rsidR="005C31DE" w:rsidRPr="0020628D">
        <w:rPr>
          <w:rFonts w:ascii="Cambria" w:hAnsi="Cambria" w:cs="Arial"/>
        </w:rPr>
        <w:t xml:space="preserve"> a means by which </w:t>
      </w:r>
      <w:r w:rsidR="00C41943" w:rsidRPr="0020628D">
        <w:rPr>
          <w:rFonts w:ascii="Cambria" w:hAnsi="Cambria" w:cs="Arial"/>
        </w:rPr>
        <w:t>“</w:t>
      </w:r>
      <w:r w:rsidR="005C31DE" w:rsidRPr="0020628D">
        <w:rPr>
          <w:rFonts w:ascii="Cambria" w:hAnsi="Cambria" w:cs="Arial"/>
        </w:rPr>
        <w:t>the</w:t>
      </w:r>
      <w:r w:rsidR="009C3EBD" w:rsidRPr="0020628D">
        <w:rPr>
          <w:rFonts w:ascii="Cambria" w:hAnsi="Cambria" w:cs="Arial"/>
        </w:rPr>
        <w:t xml:space="preserve"> Law</w:t>
      </w:r>
      <w:r w:rsidR="00C41943" w:rsidRPr="0020628D">
        <w:rPr>
          <w:rFonts w:ascii="Cambria" w:hAnsi="Cambria" w:cs="Arial"/>
        </w:rPr>
        <w:t>”</w:t>
      </w:r>
      <w:r w:rsidR="009C3EBD" w:rsidRPr="0020628D">
        <w:rPr>
          <w:rFonts w:ascii="Cambria" w:hAnsi="Cambria" w:cs="Arial"/>
        </w:rPr>
        <w:t>, via the state, asserts</w:t>
      </w:r>
      <w:r w:rsidR="005C31DE" w:rsidRPr="0020628D">
        <w:rPr>
          <w:rFonts w:ascii="Cambria" w:hAnsi="Cambria" w:cs="Arial"/>
        </w:rPr>
        <w:t xml:space="preserve"> authority </w:t>
      </w:r>
      <w:r w:rsidR="009C3EBD" w:rsidRPr="0020628D">
        <w:rPr>
          <w:rFonts w:ascii="Cambria" w:hAnsi="Cambria" w:cs="Arial"/>
        </w:rPr>
        <w:t>over an individual</w:t>
      </w:r>
      <w:r w:rsidR="005C31DE" w:rsidRPr="0020628D">
        <w:rPr>
          <w:rFonts w:ascii="Cambria" w:hAnsi="Cambria" w:cs="Arial"/>
        </w:rPr>
        <w:t>.</w:t>
      </w:r>
      <w:r w:rsidR="00FF0DE1" w:rsidRPr="0020628D">
        <w:rPr>
          <w:rFonts w:ascii="Cambria" w:hAnsi="Cambria" w:cs="Arial"/>
        </w:rPr>
        <w:t xml:space="preserve"> </w:t>
      </w:r>
      <w:r w:rsidR="003D1874" w:rsidRPr="0020628D">
        <w:rPr>
          <w:rFonts w:ascii="Cambria" w:hAnsi="Cambria" w:cs="Arial"/>
        </w:rPr>
        <w:t>But this</w:t>
      </w:r>
      <w:r w:rsidR="005C31DE" w:rsidRPr="0020628D">
        <w:rPr>
          <w:rFonts w:ascii="Cambria" w:hAnsi="Cambria" w:cs="Arial"/>
        </w:rPr>
        <w:t xml:space="preserve"> “power is exercised, rather than possessed</w:t>
      </w:r>
      <w:r w:rsidR="00500445" w:rsidRPr="0020628D">
        <w:rPr>
          <w:rFonts w:ascii="Cambria" w:hAnsi="Cambria" w:cs="Arial"/>
        </w:rPr>
        <w:t>”.</w:t>
      </w:r>
      <w:r w:rsidR="003D1874" w:rsidRPr="0020628D">
        <w:rPr>
          <w:rFonts w:ascii="Cambria" w:hAnsi="Cambria" w:cs="Arial"/>
        </w:rPr>
        <w:t xml:space="preserve"> </w:t>
      </w:r>
      <w:r w:rsidR="00441D62">
        <w:rPr>
          <w:rFonts w:ascii="Cambria" w:hAnsi="Cambria" w:cs="Arial"/>
        </w:rPr>
        <w:t>(</w:t>
      </w:r>
      <w:r w:rsidR="003D1874" w:rsidRPr="0020628D">
        <w:rPr>
          <w:rFonts w:ascii="Cambria" w:hAnsi="Cambria" w:cs="Arial"/>
        </w:rPr>
        <w:t>26</w:t>
      </w:r>
      <w:r w:rsidR="00441D62">
        <w:rPr>
          <w:rFonts w:ascii="Cambria" w:hAnsi="Cambria" w:cs="Arial"/>
        </w:rPr>
        <w:t>)</w:t>
      </w:r>
      <w:r w:rsidR="00500445" w:rsidRPr="0020628D">
        <w:rPr>
          <w:rFonts w:ascii="Cambria" w:hAnsi="Cambria" w:cs="Arial"/>
        </w:rPr>
        <w:t xml:space="preserve"> </w:t>
      </w:r>
      <w:r w:rsidR="005C31DE" w:rsidRPr="0020628D">
        <w:rPr>
          <w:rFonts w:ascii="Cambria" w:hAnsi="Cambria" w:cs="Arial"/>
        </w:rPr>
        <w:t xml:space="preserve">It is the </w:t>
      </w:r>
      <w:r w:rsidR="003D1874" w:rsidRPr="0020628D">
        <w:rPr>
          <w:rFonts w:ascii="Cambria" w:hAnsi="Cambria" w:cs="Arial"/>
        </w:rPr>
        <w:t>repeated walking into the courtroom of the defendant that constructs the process itself as legitimate, and it is reliant on repeated performance</w:t>
      </w:r>
      <w:r w:rsidR="005C31DE" w:rsidRPr="0020628D">
        <w:rPr>
          <w:rFonts w:ascii="Cambria" w:hAnsi="Cambria" w:cs="Arial"/>
        </w:rPr>
        <w:t xml:space="preserve">. </w:t>
      </w:r>
      <w:r w:rsidR="003D1874" w:rsidRPr="0020628D">
        <w:rPr>
          <w:rFonts w:ascii="Cambria" w:hAnsi="Cambria" w:cs="Arial"/>
        </w:rPr>
        <w:t xml:space="preserve">In this way </w:t>
      </w:r>
      <w:r w:rsidR="00DC2375" w:rsidRPr="0020628D">
        <w:rPr>
          <w:rFonts w:ascii="Cambria" w:hAnsi="Cambria" w:cs="Arial"/>
        </w:rPr>
        <w:t>each</w:t>
      </w:r>
      <w:r w:rsidR="003D1874" w:rsidRPr="0020628D">
        <w:rPr>
          <w:rFonts w:ascii="Cambria" w:hAnsi="Cambria" w:cs="Arial"/>
        </w:rPr>
        <w:t xml:space="preserve"> individual trial</w:t>
      </w:r>
      <w:r w:rsidR="001E305F" w:rsidRPr="0020628D">
        <w:rPr>
          <w:rFonts w:ascii="Cambria" w:hAnsi="Cambria" w:cs="Arial"/>
        </w:rPr>
        <w:t xml:space="preserve"> does not reflect the authority</w:t>
      </w:r>
      <w:r w:rsidR="00D52F2E">
        <w:rPr>
          <w:rFonts w:ascii="Cambria" w:hAnsi="Cambria" w:cs="Arial"/>
        </w:rPr>
        <w:t xml:space="preserve"> of the law; rather it </w:t>
      </w:r>
      <w:r w:rsidR="009148F3">
        <w:rPr>
          <w:rFonts w:ascii="Cambria" w:hAnsi="Cambria" w:cs="Arial"/>
        </w:rPr>
        <w:t xml:space="preserve">helps to manufactures it (Leader: 2007). </w:t>
      </w:r>
    </w:p>
    <w:p w14:paraId="0EE3BE57" w14:textId="77777777" w:rsidR="005C31DE" w:rsidRPr="0020628D" w:rsidRDefault="005C31DE" w:rsidP="0071140D">
      <w:pPr>
        <w:spacing w:line="480" w:lineRule="auto"/>
        <w:jc w:val="left"/>
        <w:rPr>
          <w:rFonts w:ascii="Cambria" w:hAnsi="Cambria" w:cs="Arial"/>
          <w:sz w:val="24"/>
          <w:szCs w:val="24"/>
        </w:rPr>
      </w:pPr>
    </w:p>
    <w:p w14:paraId="5209D211" w14:textId="43D43ECF" w:rsidR="005C31DE" w:rsidRPr="0020628D" w:rsidRDefault="005C31DE" w:rsidP="0071140D">
      <w:pPr>
        <w:spacing w:line="480" w:lineRule="auto"/>
        <w:rPr>
          <w:rFonts w:ascii="Cambria" w:hAnsi="Cambria" w:cs="Arial"/>
          <w:sz w:val="24"/>
          <w:szCs w:val="24"/>
        </w:rPr>
      </w:pPr>
      <w:r w:rsidRPr="0020628D">
        <w:rPr>
          <w:rFonts w:ascii="Cambria" w:hAnsi="Cambria" w:cs="Arial"/>
          <w:sz w:val="24"/>
          <w:szCs w:val="24"/>
        </w:rPr>
        <w:t>The two important strands I want to take from the anthropological and sociological writings above are</w:t>
      </w:r>
      <w:r w:rsidR="00367C72" w:rsidRPr="0020628D">
        <w:rPr>
          <w:rFonts w:ascii="Cambria" w:hAnsi="Cambria" w:cs="Arial"/>
          <w:sz w:val="24"/>
          <w:szCs w:val="24"/>
        </w:rPr>
        <w:t>,</w:t>
      </w:r>
      <w:r w:rsidRPr="0020628D">
        <w:rPr>
          <w:rFonts w:ascii="Cambria" w:hAnsi="Cambria" w:cs="Arial"/>
          <w:sz w:val="24"/>
          <w:szCs w:val="24"/>
        </w:rPr>
        <w:t xml:space="preserve"> firstly</w:t>
      </w:r>
      <w:r w:rsidR="00367C72" w:rsidRPr="0020628D">
        <w:rPr>
          <w:rFonts w:ascii="Cambria" w:hAnsi="Cambria" w:cs="Arial"/>
          <w:sz w:val="24"/>
          <w:szCs w:val="24"/>
        </w:rPr>
        <w:t xml:space="preserve">, </w:t>
      </w:r>
      <w:r w:rsidRPr="0020628D">
        <w:rPr>
          <w:rFonts w:ascii="Cambria" w:hAnsi="Cambria" w:cs="Arial"/>
          <w:sz w:val="24"/>
          <w:szCs w:val="24"/>
        </w:rPr>
        <w:t>fundamental to the conception of effective re</w:t>
      </w:r>
      <w:r w:rsidR="00A032C7" w:rsidRPr="0020628D">
        <w:rPr>
          <w:rFonts w:ascii="Cambria" w:hAnsi="Cambria" w:cs="Arial"/>
          <w:sz w:val="24"/>
          <w:szCs w:val="24"/>
        </w:rPr>
        <w:t xml:space="preserve">dress is the acceptance by the </w:t>
      </w:r>
      <w:r w:rsidR="003D1874" w:rsidRPr="0020628D">
        <w:rPr>
          <w:rFonts w:ascii="Cambria" w:hAnsi="Cambria" w:cs="Arial"/>
          <w:sz w:val="24"/>
          <w:szCs w:val="24"/>
        </w:rPr>
        <w:t xml:space="preserve">concerned </w:t>
      </w:r>
      <w:r w:rsidRPr="0020628D">
        <w:rPr>
          <w:rFonts w:ascii="Cambria" w:hAnsi="Cambria" w:cs="Arial"/>
          <w:sz w:val="24"/>
          <w:szCs w:val="24"/>
        </w:rPr>
        <w:t>community that the process of adjudication is legitimate.</w:t>
      </w:r>
      <w:r w:rsidR="00616406" w:rsidRPr="0020628D">
        <w:rPr>
          <w:rFonts w:ascii="Cambria" w:hAnsi="Cambria" w:cs="Arial"/>
          <w:sz w:val="24"/>
          <w:szCs w:val="24"/>
        </w:rPr>
        <w:t xml:space="preserve"> </w:t>
      </w:r>
      <w:r w:rsidR="00027310" w:rsidRPr="0020628D">
        <w:rPr>
          <w:rFonts w:ascii="Cambria" w:hAnsi="Cambria" w:cs="Arial"/>
          <w:sz w:val="24"/>
          <w:szCs w:val="24"/>
        </w:rPr>
        <w:t>Secondly</w:t>
      </w:r>
      <w:r w:rsidRPr="0020628D">
        <w:rPr>
          <w:rFonts w:ascii="Cambria" w:hAnsi="Cambria" w:cs="Arial"/>
          <w:sz w:val="24"/>
          <w:szCs w:val="24"/>
        </w:rPr>
        <w:t xml:space="preserve">, this </w:t>
      </w:r>
      <w:r w:rsidR="00C81AC2" w:rsidRPr="0020628D">
        <w:rPr>
          <w:rFonts w:ascii="Cambria" w:hAnsi="Cambria" w:cs="Arial"/>
          <w:sz w:val="24"/>
          <w:szCs w:val="24"/>
        </w:rPr>
        <w:t>legitimation</w:t>
      </w:r>
      <w:r w:rsidRPr="0020628D">
        <w:rPr>
          <w:rFonts w:ascii="Cambria" w:hAnsi="Cambria" w:cs="Arial"/>
          <w:sz w:val="24"/>
          <w:szCs w:val="24"/>
        </w:rPr>
        <w:t xml:space="preserve"> is </w:t>
      </w:r>
      <w:r w:rsidR="003B66AE" w:rsidRPr="0020628D">
        <w:rPr>
          <w:rFonts w:ascii="Cambria" w:hAnsi="Cambria" w:cs="Arial"/>
          <w:sz w:val="24"/>
          <w:szCs w:val="24"/>
        </w:rPr>
        <w:t>realised</w:t>
      </w:r>
      <w:r w:rsidRPr="0020628D">
        <w:rPr>
          <w:rFonts w:ascii="Cambria" w:hAnsi="Cambria" w:cs="Arial"/>
          <w:sz w:val="24"/>
          <w:szCs w:val="24"/>
        </w:rPr>
        <w:t xml:space="preserve"> performativel</w:t>
      </w:r>
      <w:r w:rsidR="003D1874" w:rsidRPr="0020628D">
        <w:rPr>
          <w:rFonts w:ascii="Cambria" w:hAnsi="Cambria" w:cs="Arial"/>
          <w:sz w:val="24"/>
          <w:szCs w:val="24"/>
        </w:rPr>
        <w:t>y</w:t>
      </w:r>
      <w:r w:rsidRPr="0020628D">
        <w:rPr>
          <w:rFonts w:ascii="Cambria" w:hAnsi="Cambria" w:cs="Arial"/>
          <w:sz w:val="24"/>
          <w:szCs w:val="24"/>
        </w:rPr>
        <w:t xml:space="preserve">. </w:t>
      </w:r>
      <w:r w:rsidR="003B66AE" w:rsidRPr="0020628D">
        <w:rPr>
          <w:rFonts w:ascii="Cambria" w:hAnsi="Cambria" w:cs="Arial"/>
          <w:sz w:val="24"/>
          <w:szCs w:val="24"/>
        </w:rPr>
        <w:t>For the trial to be an effective ritual</w:t>
      </w:r>
      <w:r w:rsidR="0036540E" w:rsidRPr="0020628D">
        <w:rPr>
          <w:rFonts w:ascii="Cambria" w:hAnsi="Cambria" w:cs="Arial"/>
          <w:sz w:val="24"/>
          <w:szCs w:val="24"/>
        </w:rPr>
        <w:t xml:space="preserve"> (or ritual-like activity)</w:t>
      </w:r>
      <w:r w:rsidR="003B66AE" w:rsidRPr="0020628D">
        <w:rPr>
          <w:rFonts w:ascii="Cambria" w:hAnsi="Cambria" w:cs="Arial"/>
          <w:sz w:val="24"/>
          <w:szCs w:val="24"/>
        </w:rPr>
        <w:t xml:space="preserve"> </w:t>
      </w:r>
      <w:r w:rsidR="0099608A" w:rsidRPr="0020628D">
        <w:rPr>
          <w:rFonts w:ascii="Cambria" w:hAnsi="Cambria" w:cs="Arial"/>
          <w:sz w:val="24"/>
          <w:szCs w:val="24"/>
        </w:rPr>
        <w:t>it requires the</w:t>
      </w:r>
      <w:r w:rsidRPr="0020628D">
        <w:rPr>
          <w:rFonts w:ascii="Cambria" w:hAnsi="Cambria" w:cs="Arial"/>
          <w:sz w:val="24"/>
          <w:szCs w:val="24"/>
        </w:rPr>
        <w:t xml:space="preserve"> courtroom</w:t>
      </w:r>
      <w:r w:rsidR="0099608A" w:rsidRPr="0020628D">
        <w:rPr>
          <w:rFonts w:ascii="Cambria" w:hAnsi="Cambria" w:cs="Arial"/>
          <w:sz w:val="24"/>
          <w:szCs w:val="24"/>
        </w:rPr>
        <w:t xml:space="preserve"> to be</w:t>
      </w:r>
      <w:r w:rsidR="003D1874" w:rsidRPr="0020628D">
        <w:rPr>
          <w:rFonts w:ascii="Cambria" w:hAnsi="Cambria" w:cs="Arial"/>
          <w:sz w:val="24"/>
          <w:szCs w:val="24"/>
        </w:rPr>
        <w:t xml:space="preserve"> a communal sacred space</w:t>
      </w:r>
      <w:r w:rsidR="0099608A" w:rsidRPr="0020628D">
        <w:rPr>
          <w:rFonts w:ascii="Cambria" w:hAnsi="Cambria" w:cs="Arial"/>
          <w:sz w:val="24"/>
          <w:szCs w:val="24"/>
        </w:rPr>
        <w:t xml:space="preserve"> both</w:t>
      </w:r>
      <w:r w:rsidRPr="0020628D">
        <w:rPr>
          <w:rFonts w:ascii="Cambria" w:hAnsi="Cambria" w:cs="Arial"/>
          <w:sz w:val="24"/>
          <w:szCs w:val="24"/>
        </w:rPr>
        <w:t xml:space="preserve"> removed from daily life bu</w:t>
      </w:r>
      <w:r w:rsidR="003D1874" w:rsidRPr="0020628D">
        <w:rPr>
          <w:rFonts w:ascii="Cambria" w:hAnsi="Cambria" w:cs="Arial"/>
          <w:sz w:val="24"/>
          <w:szCs w:val="24"/>
        </w:rPr>
        <w:t xml:space="preserve">t still a recognisable part of that </w:t>
      </w:r>
      <w:r w:rsidRPr="0020628D">
        <w:rPr>
          <w:rFonts w:ascii="Cambria" w:hAnsi="Cambria" w:cs="Arial"/>
          <w:sz w:val="24"/>
          <w:szCs w:val="24"/>
        </w:rPr>
        <w:lastRenderedPageBreak/>
        <w:t xml:space="preserve">community. </w:t>
      </w:r>
      <w:r w:rsidR="003D1874" w:rsidRPr="0020628D">
        <w:rPr>
          <w:rFonts w:ascii="Cambria" w:hAnsi="Cambria" w:cs="Arial"/>
          <w:sz w:val="24"/>
          <w:szCs w:val="24"/>
        </w:rPr>
        <w:t xml:space="preserve">But a space cannot be sacred in and of itself, it can only be sacred if a community </w:t>
      </w:r>
      <w:r w:rsidR="003D1874" w:rsidRPr="0020628D">
        <w:rPr>
          <w:rFonts w:ascii="Cambria" w:hAnsi="Cambria" w:cs="Arial"/>
          <w:i/>
          <w:sz w:val="24"/>
          <w:szCs w:val="24"/>
        </w:rPr>
        <w:t>believes</w:t>
      </w:r>
      <w:r w:rsidR="003D1874" w:rsidRPr="0020628D">
        <w:rPr>
          <w:rFonts w:ascii="Cambria" w:hAnsi="Cambria" w:cs="Arial"/>
          <w:sz w:val="24"/>
          <w:szCs w:val="24"/>
        </w:rPr>
        <w:t xml:space="preserve"> that it is: this </w:t>
      </w:r>
      <w:r w:rsidR="00177193" w:rsidRPr="0020628D">
        <w:rPr>
          <w:rFonts w:ascii="Cambria" w:hAnsi="Cambria" w:cs="Arial"/>
          <w:sz w:val="24"/>
          <w:szCs w:val="24"/>
        </w:rPr>
        <w:t xml:space="preserve">belief is based on the fact that </w:t>
      </w:r>
      <w:r w:rsidRPr="0020628D">
        <w:rPr>
          <w:rFonts w:ascii="Cambria" w:hAnsi="Cambria" w:cs="Arial"/>
          <w:sz w:val="24"/>
          <w:szCs w:val="24"/>
        </w:rPr>
        <w:t>it has been done before and will be again</w:t>
      </w:r>
      <w:r w:rsidR="000356F6" w:rsidRPr="0020628D">
        <w:rPr>
          <w:rFonts w:ascii="Cambria" w:hAnsi="Cambria" w:cs="Arial"/>
          <w:sz w:val="24"/>
          <w:szCs w:val="24"/>
        </w:rPr>
        <w:t>. Performance S</w:t>
      </w:r>
      <w:r w:rsidRPr="0020628D">
        <w:rPr>
          <w:rFonts w:ascii="Cambria" w:hAnsi="Cambria" w:cs="Arial"/>
          <w:sz w:val="24"/>
          <w:szCs w:val="24"/>
        </w:rPr>
        <w:t>tudies scholar Elin Diamond remarked:</w:t>
      </w:r>
    </w:p>
    <w:p w14:paraId="5DCCB46F" w14:textId="77777777" w:rsidR="005C31DE" w:rsidRPr="0020628D" w:rsidRDefault="005C31DE" w:rsidP="0071140D">
      <w:pPr>
        <w:spacing w:line="480" w:lineRule="auto"/>
        <w:jc w:val="left"/>
        <w:rPr>
          <w:rFonts w:ascii="Cambria" w:hAnsi="Cambria" w:cs="Arial"/>
          <w:sz w:val="24"/>
          <w:szCs w:val="24"/>
        </w:rPr>
      </w:pPr>
    </w:p>
    <w:p w14:paraId="1132F37F" w14:textId="08209ABA" w:rsidR="005C31DE" w:rsidRPr="0020628D" w:rsidRDefault="005C31DE" w:rsidP="0071140D">
      <w:pPr>
        <w:spacing w:line="480" w:lineRule="auto"/>
        <w:ind w:left="567"/>
        <w:jc w:val="left"/>
        <w:rPr>
          <w:rFonts w:ascii="Cambria" w:hAnsi="Cambria" w:cs="Arial"/>
          <w:sz w:val="24"/>
          <w:szCs w:val="24"/>
        </w:rPr>
      </w:pPr>
      <w:r w:rsidRPr="0020628D">
        <w:rPr>
          <w:rFonts w:ascii="Cambria" w:hAnsi="Cambria" w:cs="Arial"/>
          <w:sz w:val="24"/>
          <w:szCs w:val="24"/>
        </w:rPr>
        <w:t xml:space="preserve">While a performance embodies traces of other performances, it also produces an experience whose interpretation only partially depends on previous experience. Hence the terminology </w:t>
      </w:r>
      <w:proofErr w:type="gramStart"/>
      <w:r w:rsidRPr="0020628D">
        <w:rPr>
          <w:rFonts w:ascii="Cambria" w:hAnsi="Cambria" w:cs="Arial"/>
          <w:sz w:val="24"/>
          <w:szCs w:val="24"/>
        </w:rPr>
        <w:t>of ‘re’</w:t>
      </w:r>
      <w:proofErr w:type="gramEnd"/>
      <w:r w:rsidRPr="0020628D">
        <w:rPr>
          <w:rFonts w:ascii="Cambria" w:hAnsi="Cambria" w:cs="Arial"/>
          <w:sz w:val="24"/>
          <w:szCs w:val="24"/>
        </w:rPr>
        <w:t xml:space="preserve"> in discussions of performance, as in </w:t>
      </w:r>
      <w:r w:rsidRPr="0020628D">
        <w:rPr>
          <w:rFonts w:ascii="Cambria" w:hAnsi="Cambria" w:cs="Arial"/>
          <w:i/>
          <w:sz w:val="24"/>
          <w:szCs w:val="24"/>
        </w:rPr>
        <w:t>re</w:t>
      </w:r>
      <w:r w:rsidRPr="0020628D">
        <w:rPr>
          <w:rFonts w:ascii="Cambria" w:hAnsi="Cambria" w:cs="Arial"/>
          <w:sz w:val="24"/>
          <w:szCs w:val="24"/>
        </w:rPr>
        <w:t xml:space="preserve">member, </w:t>
      </w:r>
      <w:r w:rsidRPr="0020628D">
        <w:rPr>
          <w:rFonts w:ascii="Cambria" w:hAnsi="Cambria" w:cs="Arial"/>
          <w:i/>
          <w:sz w:val="24"/>
          <w:szCs w:val="24"/>
        </w:rPr>
        <w:t>re</w:t>
      </w:r>
      <w:r w:rsidRPr="0020628D">
        <w:rPr>
          <w:rFonts w:ascii="Cambria" w:hAnsi="Cambria" w:cs="Arial"/>
          <w:sz w:val="24"/>
          <w:szCs w:val="24"/>
        </w:rPr>
        <w:t xml:space="preserve">inscribe, </w:t>
      </w:r>
      <w:r w:rsidRPr="0020628D">
        <w:rPr>
          <w:rFonts w:ascii="Cambria" w:hAnsi="Cambria" w:cs="Arial"/>
          <w:i/>
          <w:sz w:val="24"/>
          <w:szCs w:val="24"/>
        </w:rPr>
        <w:t>re</w:t>
      </w:r>
      <w:r w:rsidRPr="0020628D">
        <w:rPr>
          <w:rFonts w:ascii="Cambria" w:hAnsi="Cambria" w:cs="Arial"/>
          <w:sz w:val="24"/>
          <w:szCs w:val="24"/>
        </w:rPr>
        <w:t xml:space="preserve">configure, </w:t>
      </w:r>
      <w:r w:rsidRPr="0020628D">
        <w:rPr>
          <w:rFonts w:ascii="Cambria" w:hAnsi="Cambria" w:cs="Arial"/>
          <w:i/>
          <w:sz w:val="24"/>
          <w:szCs w:val="24"/>
        </w:rPr>
        <w:t>re</w:t>
      </w:r>
      <w:r w:rsidRPr="0020628D">
        <w:rPr>
          <w:rFonts w:ascii="Cambria" w:hAnsi="Cambria" w:cs="Arial"/>
          <w:sz w:val="24"/>
          <w:szCs w:val="24"/>
        </w:rPr>
        <w:t xml:space="preserve">iterate, </w:t>
      </w:r>
      <w:r w:rsidRPr="0020628D">
        <w:rPr>
          <w:rFonts w:ascii="Cambria" w:hAnsi="Cambria" w:cs="Arial"/>
          <w:i/>
          <w:sz w:val="24"/>
          <w:szCs w:val="24"/>
        </w:rPr>
        <w:t>restore</w:t>
      </w:r>
      <w:r w:rsidRPr="0020628D">
        <w:rPr>
          <w:rFonts w:ascii="Cambria" w:hAnsi="Cambria" w:cs="Arial"/>
          <w:sz w:val="24"/>
          <w:szCs w:val="24"/>
        </w:rPr>
        <w:t xml:space="preserve">. ‘Re’ acknowledges the pre-existing discursive field, the repetition within the performative present, but ‘figure’, ‘script’, and ‘iterate’ assert the possibility of something that </w:t>
      </w:r>
      <w:r w:rsidRPr="0020628D">
        <w:rPr>
          <w:rFonts w:ascii="Cambria" w:hAnsi="Cambria" w:cs="Arial"/>
          <w:i/>
          <w:sz w:val="24"/>
          <w:szCs w:val="24"/>
        </w:rPr>
        <w:t>exceeds</w:t>
      </w:r>
      <w:r w:rsidRPr="0020628D">
        <w:rPr>
          <w:rFonts w:ascii="Cambria" w:hAnsi="Cambria" w:cs="Arial"/>
          <w:sz w:val="24"/>
          <w:szCs w:val="24"/>
        </w:rPr>
        <w:t xml:space="preserve"> our </w:t>
      </w:r>
      <w:proofErr w:type="gramStart"/>
      <w:r w:rsidRPr="0020628D">
        <w:rPr>
          <w:rFonts w:ascii="Cambria" w:hAnsi="Cambria" w:cs="Arial"/>
          <w:sz w:val="24"/>
          <w:szCs w:val="24"/>
        </w:rPr>
        <w:t>knowledge, that</w:t>
      </w:r>
      <w:proofErr w:type="gramEnd"/>
      <w:r w:rsidRPr="0020628D">
        <w:rPr>
          <w:rFonts w:ascii="Cambria" w:hAnsi="Cambria" w:cs="Arial"/>
          <w:sz w:val="24"/>
          <w:szCs w:val="24"/>
        </w:rPr>
        <w:t xml:space="preserve"> alters the shape of sites and imagines new, unsu</w:t>
      </w:r>
      <w:r w:rsidR="00441D62">
        <w:rPr>
          <w:rFonts w:ascii="Cambria" w:hAnsi="Cambria" w:cs="Arial"/>
          <w:sz w:val="24"/>
          <w:szCs w:val="24"/>
        </w:rPr>
        <w:t>spected subject positions (1995:</w:t>
      </w:r>
      <w:r w:rsidRPr="0020628D">
        <w:rPr>
          <w:rFonts w:ascii="Cambria" w:hAnsi="Cambria" w:cs="Arial"/>
          <w:sz w:val="24"/>
          <w:szCs w:val="24"/>
        </w:rPr>
        <w:t xml:space="preserve"> 2).</w:t>
      </w:r>
    </w:p>
    <w:p w14:paraId="6AB41B90" w14:textId="77777777" w:rsidR="005C31DE" w:rsidRPr="0020628D" w:rsidRDefault="005C31DE" w:rsidP="0071140D">
      <w:pPr>
        <w:spacing w:line="480" w:lineRule="auto"/>
        <w:ind w:left="567"/>
        <w:jc w:val="left"/>
        <w:rPr>
          <w:rFonts w:ascii="Cambria" w:hAnsi="Cambria" w:cs="Arial"/>
          <w:sz w:val="24"/>
          <w:szCs w:val="24"/>
        </w:rPr>
      </w:pPr>
    </w:p>
    <w:p w14:paraId="1A9247A5" w14:textId="62D703CF" w:rsidR="005C31DE" w:rsidRPr="0020628D" w:rsidRDefault="005C31DE" w:rsidP="0071140D">
      <w:pPr>
        <w:spacing w:line="480" w:lineRule="auto"/>
        <w:jc w:val="left"/>
        <w:rPr>
          <w:rFonts w:ascii="Cambria" w:hAnsi="Cambria" w:cs="Arial"/>
          <w:sz w:val="24"/>
          <w:szCs w:val="24"/>
        </w:rPr>
      </w:pPr>
      <w:r w:rsidRPr="0020628D">
        <w:rPr>
          <w:rFonts w:ascii="Cambria" w:hAnsi="Cambria" w:cs="Arial"/>
          <w:sz w:val="24"/>
          <w:szCs w:val="24"/>
        </w:rPr>
        <w:t xml:space="preserve">In other words, no trial is the same, </w:t>
      </w:r>
      <w:r w:rsidR="00500445" w:rsidRPr="0020628D">
        <w:rPr>
          <w:rFonts w:ascii="Cambria" w:hAnsi="Cambria" w:cs="Arial"/>
          <w:sz w:val="24"/>
          <w:szCs w:val="24"/>
        </w:rPr>
        <w:t>but each</w:t>
      </w:r>
      <w:r w:rsidRPr="0020628D">
        <w:rPr>
          <w:rFonts w:ascii="Cambria" w:hAnsi="Cambria" w:cs="Arial"/>
          <w:sz w:val="24"/>
          <w:szCs w:val="24"/>
        </w:rPr>
        <w:t xml:space="preserve"> performance can only be interpreted intertextually; through previous understandings. Marvin Carlson, a theatre theorist who writes about ‘ghosting’ in the theatre, commented when discussing cultural production:</w:t>
      </w:r>
    </w:p>
    <w:p w14:paraId="78D340BB" w14:textId="77777777" w:rsidR="005C31DE" w:rsidRPr="0020628D" w:rsidRDefault="005C31DE" w:rsidP="0071140D">
      <w:pPr>
        <w:spacing w:line="480" w:lineRule="auto"/>
        <w:jc w:val="left"/>
        <w:rPr>
          <w:rFonts w:ascii="Cambria" w:hAnsi="Cambria" w:cs="Arial"/>
          <w:sz w:val="24"/>
          <w:szCs w:val="24"/>
        </w:rPr>
      </w:pPr>
    </w:p>
    <w:p w14:paraId="5B674430" w14:textId="2A14EBA4" w:rsidR="005C31DE" w:rsidRPr="0020628D" w:rsidRDefault="005C31DE" w:rsidP="0071140D">
      <w:pPr>
        <w:spacing w:line="480" w:lineRule="auto"/>
        <w:ind w:left="567"/>
        <w:jc w:val="left"/>
        <w:rPr>
          <w:rFonts w:ascii="Cambria" w:hAnsi="Cambria" w:cs="Arial"/>
          <w:sz w:val="24"/>
          <w:szCs w:val="24"/>
        </w:rPr>
      </w:pPr>
      <w:r w:rsidRPr="0020628D">
        <w:rPr>
          <w:rFonts w:ascii="Cambria" w:hAnsi="Cambria" w:cs="Arial"/>
          <w:sz w:val="24"/>
          <w:szCs w:val="24"/>
        </w:rPr>
        <w:t xml:space="preserve">This complex recycling of old elements, far from being a disadvantage, is an absolutely essential part of the reception process. We are able to ‘read’ new </w:t>
      </w:r>
      <w:r w:rsidRPr="0020628D">
        <w:rPr>
          <w:rFonts w:ascii="Cambria" w:hAnsi="Cambria" w:cs="Arial"/>
          <w:sz w:val="24"/>
          <w:szCs w:val="24"/>
        </w:rPr>
        <w:lastRenderedPageBreak/>
        <w:t>works–whether they be plays, paintings, musical compositions or, for that matter, new syntactic structures that make the claim of artistic expression at all–only because we recognise within them elements that have been recycled from other structures of experience that we</w:t>
      </w:r>
      <w:r w:rsidR="00441D62">
        <w:rPr>
          <w:rFonts w:ascii="Cambria" w:hAnsi="Cambria" w:cs="Arial"/>
          <w:sz w:val="24"/>
          <w:szCs w:val="24"/>
        </w:rPr>
        <w:t xml:space="preserve"> have experienced earlier (2001:</w:t>
      </w:r>
      <w:r w:rsidRPr="0020628D">
        <w:rPr>
          <w:rFonts w:ascii="Cambria" w:hAnsi="Cambria" w:cs="Arial"/>
          <w:sz w:val="24"/>
          <w:szCs w:val="24"/>
        </w:rPr>
        <w:t xml:space="preserve"> 4). </w:t>
      </w:r>
    </w:p>
    <w:p w14:paraId="23AFC1D3" w14:textId="77777777" w:rsidR="005C31DE" w:rsidRPr="0020628D" w:rsidRDefault="005C31DE" w:rsidP="0071140D">
      <w:pPr>
        <w:spacing w:line="480" w:lineRule="auto"/>
        <w:jc w:val="left"/>
        <w:rPr>
          <w:rFonts w:ascii="Cambria" w:hAnsi="Cambria" w:cs="Arial"/>
          <w:sz w:val="24"/>
          <w:szCs w:val="24"/>
        </w:rPr>
      </w:pPr>
    </w:p>
    <w:p w14:paraId="446007E7" w14:textId="0E22FF36" w:rsidR="00B400DC" w:rsidRPr="0020628D" w:rsidRDefault="00B400DC" w:rsidP="0071140D">
      <w:pPr>
        <w:spacing w:line="480" w:lineRule="auto"/>
        <w:jc w:val="left"/>
        <w:rPr>
          <w:rFonts w:ascii="Cambria" w:hAnsi="Cambria" w:cs="Arial"/>
          <w:sz w:val="24"/>
          <w:szCs w:val="24"/>
        </w:rPr>
      </w:pPr>
      <w:r w:rsidRPr="0020628D">
        <w:rPr>
          <w:rFonts w:ascii="Cambria" w:hAnsi="Cambria"/>
          <w:sz w:val="24"/>
          <w:szCs w:val="24"/>
        </w:rPr>
        <w:t xml:space="preserve">Pierre Bourdieu terms these forms of signification </w:t>
      </w:r>
      <w:r w:rsidRPr="0020628D">
        <w:rPr>
          <w:rFonts w:ascii="Cambria" w:hAnsi="Cambria"/>
          <w:i/>
          <w:sz w:val="24"/>
          <w:szCs w:val="24"/>
        </w:rPr>
        <w:t>homologies</w:t>
      </w:r>
      <w:r w:rsidRPr="0020628D">
        <w:rPr>
          <w:rFonts w:ascii="Cambria" w:hAnsi="Cambria"/>
          <w:sz w:val="24"/>
          <w:szCs w:val="24"/>
        </w:rPr>
        <w:t>: a continual pattern of tying the present to the past whereby past markers of authority are retained to increase the antiquity and authority of the trial, emphasising its universality and timelessness</w:t>
      </w:r>
      <w:r w:rsidR="00441D62">
        <w:rPr>
          <w:rFonts w:ascii="Cambria" w:hAnsi="Cambria"/>
          <w:sz w:val="24"/>
          <w:szCs w:val="24"/>
        </w:rPr>
        <w:t xml:space="preserve"> (Bourdieu 1993:</w:t>
      </w:r>
      <w:r w:rsidR="00B172F6">
        <w:rPr>
          <w:rFonts w:ascii="Cambria" w:hAnsi="Cambria"/>
          <w:sz w:val="24"/>
          <w:szCs w:val="24"/>
        </w:rPr>
        <w:t xml:space="preserve"> 44)</w:t>
      </w:r>
      <w:r w:rsidRPr="0020628D">
        <w:rPr>
          <w:rFonts w:ascii="Cambria" w:hAnsi="Cambria"/>
          <w:sz w:val="24"/>
          <w:szCs w:val="24"/>
        </w:rPr>
        <w:t>.</w:t>
      </w:r>
      <w:r w:rsidR="00225018" w:rsidRPr="0020628D">
        <w:rPr>
          <w:rFonts w:ascii="Cambria" w:hAnsi="Cambria"/>
          <w:sz w:val="24"/>
          <w:szCs w:val="24"/>
        </w:rPr>
        <w:t xml:space="preserve"> </w:t>
      </w:r>
      <w:r w:rsidRPr="0020628D">
        <w:rPr>
          <w:rFonts w:ascii="Cambria" w:hAnsi="Cambria" w:cs="Arial"/>
          <w:sz w:val="24"/>
          <w:szCs w:val="24"/>
        </w:rPr>
        <w:t>It is Bourdieu’s work that is pertinent when considering how repeated performance can naturalise processes or, as he termed it, perform ‘social magic’. As Bourdieu commented:</w:t>
      </w:r>
      <w:r w:rsidRPr="0020628D">
        <w:rPr>
          <w:rFonts w:ascii="Cambria" w:hAnsi="Cambria"/>
          <w:sz w:val="24"/>
          <w:szCs w:val="24"/>
        </w:rPr>
        <w:t xml:space="preserve"> </w:t>
      </w:r>
    </w:p>
    <w:p w14:paraId="331C1258" w14:textId="15E6AB23" w:rsidR="00B400DC" w:rsidRPr="0020628D" w:rsidRDefault="00B400DC" w:rsidP="0071140D">
      <w:pPr>
        <w:pStyle w:val="BodyTextIndent3"/>
        <w:spacing w:line="480" w:lineRule="auto"/>
        <w:rPr>
          <w:rFonts w:ascii="Cambria" w:hAnsi="Cambria"/>
          <w:sz w:val="24"/>
        </w:rPr>
      </w:pPr>
      <w:r w:rsidRPr="0020628D">
        <w:rPr>
          <w:rFonts w:ascii="Cambria" w:hAnsi="Cambria"/>
          <w:sz w:val="24"/>
        </w:rPr>
        <w:t>Symbolic force, that of a performative utterance, and especially of an order, is a form of power which is exercised on bodies, directly, and as if by magic, without any physical constraint; but the magic works only on the basis of previously constituted dispositions, which it</w:t>
      </w:r>
      <w:r w:rsidR="00441D62">
        <w:rPr>
          <w:rFonts w:ascii="Cambria" w:hAnsi="Cambria"/>
          <w:sz w:val="24"/>
        </w:rPr>
        <w:t xml:space="preserve"> “triggers” like springs (2000: </w:t>
      </w:r>
      <w:r w:rsidRPr="0020628D">
        <w:rPr>
          <w:rFonts w:ascii="Cambria" w:hAnsi="Cambria"/>
          <w:sz w:val="24"/>
        </w:rPr>
        <w:t xml:space="preserve">169). </w:t>
      </w:r>
    </w:p>
    <w:p w14:paraId="56F8833F" w14:textId="231EF096" w:rsidR="00B400DC" w:rsidRPr="0020628D" w:rsidRDefault="00B400DC" w:rsidP="0071140D">
      <w:pPr>
        <w:pStyle w:val="BodyTextIndent3"/>
        <w:spacing w:line="480" w:lineRule="auto"/>
        <w:ind w:left="0"/>
        <w:rPr>
          <w:rFonts w:ascii="Cambria" w:hAnsi="Cambria" w:cs="Arial"/>
          <w:sz w:val="24"/>
        </w:rPr>
      </w:pPr>
      <w:r w:rsidRPr="0020628D">
        <w:rPr>
          <w:rFonts w:ascii="Cambria" w:hAnsi="Cambria"/>
          <w:sz w:val="24"/>
        </w:rPr>
        <w:t xml:space="preserve">Each criminal trial “triggers” submission from </w:t>
      </w:r>
      <w:r w:rsidR="00CB001C" w:rsidRPr="0020628D">
        <w:rPr>
          <w:rFonts w:ascii="Cambria" w:hAnsi="Cambria"/>
          <w:sz w:val="24"/>
        </w:rPr>
        <w:t>its participants</w:t>
      </w:r>
      <w:r w:rsidRPr="0020628D">
        <w:rPr>
          <w:rFonts w:ascii="Cambria" w:hAnsi="Cambria"/>
          <w:sz w:val="24"/>
        </w:rPr>
        <w:t>. But more than one single trial, the repeated performance of the criminal trial:</w:t>
      </w:r>
    </w:p>
    <w:p w14:paraId="16CFFA74" w14:textId="107F8005" w:rsidR="00B400DC" w:rsidRPr="0020628D" w:rsidRDefault="00B400DC" w:rsidP="0071140D">
      <w:pPr>
        <w:pStyle w:val="BodyTextIndent3"/>
        <w:spacing w:line="480" w:lineRule="auto"/>
        <w:rPr>
          <w:rFonts w:ascii="Cambria" w:hAnsi="Cambria"/>
          <w:sz w:val="24"/>
        </w:rPr>
      </w:pPr>
      <w:r w:rsidRPr="0020628D">
        <w:rPr>
          <w:rFonts w:ascii="Cambria" w:hAnsi="Cambria"/>
          <w:sz w:val="24"/>
        </w:rPr>
        <w:lastRenderedPageBreak/>
        <w:t>[…] is the canonical form of (all this) social magic. It can function effectively only to the extent that the symbolic power of legitimation, or more accurately of naturalization (since what is natural need not even ask the question of its own legitimacy), reproduces and heightens the immanent historical power which the authority and the authorization of namin</w:t>
      </w:r>
      <w:r w:rsidR="00441D62">
        <w:rPr>
          <w:rFonts w:ascii="Cambria" w:hAnsi="Cambria"/>
          <w:sz w:val="24"/>
        </w:rPr>
        <w:t>g reinforces or liberates</w:t>
      </w:r>
      <w:proofErr w:type="gramStart"/>
      <w:r w:rsidR="00441D62">
        <w:rPr>
          <w:rFonts w:ascii="Cambria" w:hAnsi="Cambria"/>
          <w:sz w:val="24"/>
        </w:rPr>
        <w:t>.(</w:t>
      </w:r>
      <w:proofErr w:type="gramEnd"/>
      <w:r w:rsidR="00441D62">
        <w:rPr>
          <w:rFonts w:ascii="Cambria" w:hAnsi="Cambria"/>
          <w:sz w:val="24"/>
        </w:rPr>
        <w:t>1987:</w:t>
      </w:r>
      <w:r w:rsidRPr="0020628D">
        <w:rPr>
          <w:rFonts w:ascii="Cambria" w:hAnsi="Cambria"/>
          <w:sz w:val="24"/>
        </w:rPr>
        <w:t xml:space="preserve"> 840). </w:t>
      </w:r>
    </w:p>
    <w:p w14:paraId="12A84A51" w14:textId="067602E0" w:rsidR="003D2A74" w:rsidRPr="003D2A74" w:rsidRDefault="005C31DE" w:rsidP="003D2A74">
      <w:pPr>
        <w:spacing w:line="480" w:lineRule="auto"/>
        <w:jc w:val="left"/>
        <w:rPr>
          <w:rFonts w:ascii="Cambria" w:hAnsi="Cambria" w:cs="Arial"/>
          <w:sz w:val="24"/>
          <w:szCs w:val="24"/>
        </w:rPr>
      </w:pPr>
      <w:r w:rsidRPr="003D2A74">
        <w:rPr>
          <w:rFonts w:ascii="Cambria" w:hAnsi="Cambria" w:cs="Arial"/>
          <w:sz w:val="24"/>
          <w:szCs w:val="24"/>
        </w:rPr>
        <w:t xml:space="preserve">For our purposes, repeated enactment of the domestic criminal trial </w:t>
      </w:r>
      <w:r w:rsidR="00C00950" w:rsidRPr="003D2A74">
        <w:rPr>
          <w:rFonts w:ascii="Cambria" w:hAnsi="Cambria" w:cs="Arial"/>
          <w:sz w:val="24"/>
          <w:szCs w:val="24"/>
        </w:rPr>
        <w:t xml:space="preserve">has </w:t>
      </w:r>
      <w:r w:rsidR="00583C01" w:rsidRPr="003D2A74">
        <w:rPr>
          <w:rFonts w:ascii="Cambria" w:hAnsi="Cambria" w:cs="Arial"/>
          <w:sz w:val="24"/>
          <w:szCs w:val="24"/>
        </w:rPr>
        <w:t>naturalised it</w:t>
      </w:r>
      <w:r w:rsidR="00C00950" w:rsidRPr="003D2A74">
        <w:rPr>
          <w:rFonts w:ascii="Cambria" w:hAnsi="Cambria" w:cs="Arial"/>
          <w:sz w:val="24"/>
          <w:szCs w:val="24"/>
        </w:rPr>
        <w:t xml:space="preserve"> to the process</w:t>
      </w:r>
      <w:r w:rsidRPr="003D2A74">
        <w:rPr>
          <w:rFonts w:ascii="Cambria" w:hAnsi="Cambria" w:cs="Arial"/>
          <w:sz w:val="24"/>
          <w:szCs w:val="24"/>
        </w:rPr>
        <w:t xml:space="preserve"> to the point where it occupies a place in social belief: it has a history, a tradition.</w:t>
      </w:r>
      <w:r w:rsidRPr="003D2A74">
        <w:rPr>
          <w:rStyle w:val="EndnoteReference"/>
          <w:rFonts w:ascii="Cambria" w:hAnsi="Cambria" w:cs="Arial"/>
          <w:sz w:val="24"/>
          <w:szCs w:val="24"/>
        </w:rPr>
        <w:t xml:space="preserve"> </w:t>
      </w:r>
      <w:r w:rsidRPr="003D2A74">
        <w:rPr>
          <w:rFonts w:ascii="Cambria" w:hAnsi="Cambria" w:cs="Arial"/>
          <w:sz w:val="24"/>
          <w:szCs w:val="24"/>
        </w:rPr>
        <w:t xml:space="preserve">This does not mean that the trial is always an effective means of </w:t>
      </w:r>
      <w:r w:rsidR="00FF0DE1" w:rsidRPr="003D2A74">
        <w:rPr>
          <w:rFonts w:ascii="Cambria" w:hAnsi="Cambria" w:cs="Arial"/>
          <w:sz w:val="24"/>
          <w:szCs w:val="24"/>
        </w:rPr>
        <w:t>redress</w:t>
      </w:r>
      <w:r w:rsidR="00127ACD" w:rsidRPr="003D2A74">
        <w:rPr>
          <w:rFonts w:ascii="Cambria" w:hAnsi="Cambria" w:cs="Arial"/>
          <w:sz w:val="24"/>
          <w:szCs w:val="24"/>
        </w:rPr>
        <w:t xml:space="preserve"> (and of course it is not)</w:t>
      </w:r>
      <w:r w:rsidR="00FF0DE1" w:rsidRPr="003D2A74">
        <w:rPr>
          <w:rFonts w:ascii="Cambria" w:hAnsi="Cambria" w:cs="Arial"/>
          <w:sz w:val="24"/>
          <w:szCs w:val="24"/>
        </w:rPr>
        <w:t>;</w:t>
      </w:r>
      <w:r w:rsidRPr="003D2A74">
        <w:rPr>
          <w:rFonts w:ascii="Cambria" w:hAnsi="Cambria" w:cs="Arial"/>
          <w:sz w:val="24"/>
          <w:szCs w:val="24"/>
        </w:rPr>
        <w:t xml:space="preserve"> rather we believe that it is</w:t>
      </w:r>
      <w:r w:rsidR="00500445" w:rsidRPr="003D2A74">
        <w:rPr>
          <w:rFonts w:ascii="Cambria" w:hAnsi="Cambria" w:cs="Arial"/>
          <w:sz w:val="24"/>
          <w:szCs w:val="24"/>
        </w:rPr>
        <w:t xml:space="preserve"> (more or less</w:t>
      </w:r>
      <w:r w:rsidR="0099608A" w:rsidRPr="003D2A74">
        <w:rPr>
          <w:rFonts w:ascii="Cambria" w:hAnsi="Cambria" w:cs="Arial"/>
          <w:sz w:val="24"/>
          <w:szCs w:val="24"/>
        </w:rPr>
        <w:t xml:space="preserve">). </w:t>
      </w:r>
      <w:r w:rsidR="00127ACD" w:rsidRPr="003D2A74">
        <w:rPr>
          <w:rStyle w:val="FootnoteReference"/>
          <w:rFonts w:ascii="Cambria" w:hAnsi="Cambria"/>
          <w:sz w:val="24"/>
          <w:szCs w:val="24"/>
        </w:rPr>
        <w:endnoteReference w:id="14"/>
      </w:r>
      <w:r w:rsidR="00336D6D" w:rsidRPr="003D2A74">
        <w:rPr>
          <w:rFonts w:ascii="Cambria" w:hAnsi="Cambria" w:cs="Arial"/>
          <w:sz w:val="24"/>
          <w:szCs w:val="24"/>
        </w:rPr>
        <w:t xml:space="preserve"> It is this belief we hold, </w:t>
      </w:r>
      <w:r w:rsidRPr="003D2A74">
        <w:rPr>
          <w:rFonts w:ascii="Cambria" w:hAnsi="Cambria" w:cs="Arial"/>
          <w:sz w:val="24"/>
          <w:szCs w:val="24"/>
        </w:rPr>
        <w:t xml:space="preserve">of the criminal trial’s </w:t>
      </w:r>
      <w:r w:rsidR="00C81AC2" w:rsidRPr="003D2A74">
        <w:rPr>
          <w:rFonts w:ascii="Cambria" w:hAnsi="Cambria" w:cs="Arial"/>
          <w:sz w:val="24"/>
          <w:szCs w:val="24"/>
        </w:rPr>
        <w:t>relative consistency</w:t>
      </w:r>
      <w:r w:rsidR="00336D6D" w:rsidRPr="003D2A74">
        <w:rPr>
          <w:rFonts w:ascii="Cambria" w:hAnsi="Cambria" w:cs="Arial"/>
          <w:sz w:val="24"/>
          <w:szCs w:val="24"/>
        </w:rPr>
        <w:t xml:space="preserve">, </w:t>
      </w:r>
      <w:r w:rsidR="0099608A" w:rsidRPr="003D2A74">
        <w:rPr>
          <w:rFonts w:ascii="Cambria" w:hAnsi="Cambria" w:cs="Arial"/>
          <w:sz w:val="24"/>
          <w:szCs w:val="24"/>
        </w:rPr>
        <w:t>of the nominal witnessing of the community, which</w:t>
      </w:r>
      <w:r w:rsidRPr="003D2A74">
        <w:rPr>
          <w:rFonts w:ascii="Cambria" w:hAnsi="Cambria" w:cs="Arial"/>
          <w:sz w:val="24"/>
          <w:szCs w:val="24"/>
        </w:rPr>
        <w:t xml:space="preserve"> renders its findings legitimate. </w:t>
      </w:r>
      <w:r w:rsidR="003D2A74" w:rsidRPr="003D2A74">
        <w:rPr>
          <w:rFonts w:ascii="Cambria" w:hAnsi="Cambria" w:cs="Arial"/>
          <w:sz w:val="24"/>
          <w:szCs w:val="24"/>
        </w:rPr>
        <w:t xml:space="preserve">In juridical terms, this history may be referred to as precedent. Precedent generally indicates the body of common law upon which judges can draw to ensure consistency. However, this paper contends that it is important to distinguish written precedent, and the particular role it plays in common law, from the </w:t>
      </w:r>
      <w:r w:rsidR="003D2A74">
        <w:rPr>
          <w:rFonts w:ascii="Cambria" w:hAnsi="Cambria" w:cs="Arial"/>
          <w:sz w:val="24"/>
          <w:szCs w:val="24"/>
        </w:rPr>
        <w:t xml:space="preserve">crucial role played by the </w:t>
      </w:r>
      <w:r w:rsidR="003D2A74" w:rsidRPr="003D2A74">
        <w:rPr>
          <w:rFonts w:ascii="Cambria" w:hAnsi="Cambria" w:cs="Arial"/>
          <w:sz w:val="24"/>
          <w:szCs w:val="24"/>
        </w:rPr>
        <w:t xml:space="preserve">instantiation of the trial itself: the repetition of trial performances plays a </w:t>
      </w:r>
      <w:r w:rsidR="003D2A74">
        <w:rPr>
          <w:rFonts w:ascii="Cambria" w:hAnsi="Cambria" w:cs="Arial"/>
          <w:sz w:val="24"/>
          <w:szCs w:val="24"/>
        </w:rPr>
        <w:t>central</w:t>
      </w:r>
      <w:r w:rsidR="003D2A74" w:rsidRPr="003D2A74">
        <w:rPr>
          <w:rFonts w:ascii="Cambria" w:hAnsi="Cambria" w:cs="Arial"/>
          <w:sz w:val="24"/>
          <w:szCs w:val="24"/>
        </w:rPr>
        <w:t xml:space="preserve"> role in creating legitimacy; such repeated </w:t>
      </w:r>
      <w:r w:rsidR="003D2A74" w:rsidRPr="003D2A74">
        <w:rPr>
          <w:rFonts w:ascii="Cambria" w:hAnsi="Cambria" w:cs="Arial"/>
          <w:sz w:val="24"/>
          <w:szCs w:val="24"/>
        </w:rPr>
        <w:lastRenderedPageBreak/>
        <w:t xml:space="preserve">demonstrations provide a sense of continuity from past, to present to future; the antithesis of the arbitrary.   </w:t>
      </w:r>
    </w:p>
    <w:p w14:paraId="595C36E7" w14:textId="00BAA067" w:rsidR="0062557E" w:rsidRPr="0020628D" w:rsidRDefault="0062557E" w:rsidP="0071140D">
      <w:pPr>
        <w:spacing w:line="480" w:lineRule="auto"/>
        <w:jc w:val="left"/>
        <w:rPr>
          <w:rFonts w:ascii="Cambria" w:hAnsi="Cambria" w:cs="Arial"/>
          <w:sz w:val="24"/>
          <w:szCs w:val="24"/>
        </w:rPr>
      </w:pPr>
    </w:p>
    <w:p w14:paraId="400AEB6E" w14:textId="3C969EAA" w:rsidR="001E3B27" w:rsidRPr="0020628D" w:rsidRDefault="00D923C7" w:rsidP="0071140D">
      <w:pPr>
        <w:spacing w:line="480" w:lineRule="auto"/>
        <w:jc w:val="left"/>
        <w:rPr>
          <w:rFonts w:ascii="Cambria" w:hAnsi="Cambria" w:cs="Arial"/>
          <w:sz w:val="24"/>
          <w:szCs w:val="24"/>
        </w:rPr>
      </w:pPr>
      <w:r w:rsidRPr="0020628D">
        <w:rPr>
          <w:rFonts w:ascii="Cambria" w:hAnsi="Cambria" w:cs="Arial"/>
          <w:sz w:val="24"/>
          <w:szCs w:val="24"/>
        </w:rPr>
        <w:t xml:space="preserve">Advocates of international criminal </w:t>
      </w:r>
      <w:r w:rsidR="002F35AD">
        <w:rPr>
          <w:rFonts w:ascii="Cambria" w:hAnsi="Cambria" w:cs="Arial"/>
          <w:sz w:val="24"/>
          <w:szCs w:val="24"/>
        </w:rPr>
        <w:t>justice</w:t>
      </w:r>
      <w:r w:rsidRPr="0020628D">
        <w:rPr>
          <w:rFonts w:ascii="Cambria" w:hAnsi="Cambria" w:cs="Arial"/>
          <w:sz w:val="24"/>
          <w:szCs w:val="24"/>
        </w:rPr>
        <w:t>, on the other hand, of</w:t>
      </w:r>
      <w:r w:rsidR="00531978" w:rsidRPr="0020628D">
        <w:rPr>
          <w:rFonts w:ascii="Cambria" w:hAnsi="Cambria" w:cs="Arial"/>
          <w:sz w:val="24"/>
          <w:szCs w:val="24"/>
        </w:rPr>
        <w:t xml:space="preserve">ten find themselves defending </w:t>
      </w:r>
      <w:r w:rsidR="003E54DF" w:rsidRPr="0020628D">
        <w:rPr>
          <w:rFonts w:ascii="Cambria" w:hAnsi="Cambria" w:cs="Arial"/>
          <w:sz w:val="24"/>
          <w:szCs w:val="24"/>
        </w:rPr>
        <w:t>international criminal law</w:t>
      </w:r>
      <w:r w:rsidR="00531978" w:rsidRPr="0020628D">
        <w:rPr>
          <w:rFonts w:ascii="Cambria" w:hAnsi="Cambria" w:cs="Arial"/>
          <w:sz w:val="24"/>
          <w:szCs w:val="24"/>
        </w:rPr>
        <w:t xml:space="preserve"> </w:t>
      </w:r>
      <w:r w:rsidRPr="0020628D">
        <w:rPr>
          <w:rFonts w:ascii="Cambria" w:hAnsi="Cambria" w:cs="Arial"/>
          <w:sz w:val="24"/>
          <w:szCs w:val="24"/>
        </w:rPr>
        <w:t xml:space="preserve">against </w:t>
      </w:r>
      <w:r w:rsidR="005C31DE" w:rsidRPr="0020628D">
        <w:rPr>
          <w:rFonts w:ascii="Cambria" w:hAnsi="Cambria" w:cs="Arial"/>
          <w:sz w:val="24"/>
          <w:szCs w:val="24"/>
        </w:rPr>
        <w:t>charges of being arbitrary.</w:t>
      </w:r>
      <w:r w:rsidRPr="0020628D">
        <w:rPr>
          <w:rFonts w:ascii="Cambria" w:hAnsi="Cambria" w:cs="Arial"/>
          <w:sz w:val="24"/>
          <w:szCs w:val="24"/>
        </w:rPr>
        <w:t xml:space="preserve"> For a start, t</w:t>
      </w:r>
      <w:r w:rsidR="00F96F62" w:rsidRPr="0020628D">
        <w:rPr>
          <w:rFonts w:ascii="Cambria" w:hAnsi="Cambria" w:cs="Arial"/>
          <w:sz w:val="24"/>
          <w:szCs w:val="24"/>
        </w:rPr>
        <w:t xml:space="preserve">he </w:t>
      </w:r>
      <w:r w:rsidR="003E54DF" w:rsidRPr="0020628D">
        <w:rPr>
          <w:rFonts w:ascii="Cambria" w:hAnsi="Cambria" w:cs="Arial"/>
          <w:sz w:val="24"/>
          <w:szCs w:val="24"/>
        </w:rPr>
        <w:t xml:space="preserve">International </w:t>
      </w:r>
      <w:r w:rsidRPr="0020628D">
        <w:rPr>
          <w:rFonts w:ascii="Cambria" w:hAnsi="Cambria" w:cs="Arial"/>
          <w:sz w:val="24"/>
          <w:szCs w:val="24"/>
        </w:rPr>
        <w:t>C</w:t>
      </w:r>
      <w:r w:rsidR="003E54DF" w:rsidRPr="0020628D">
        <w:rPr>
          <w:rFonts w:ascii="Cambria" w:hAnsi="Cambria" w:cs="Arial"/>
          <w:sz w:val="24"/>
          <w:szCs w:val="24"/>
        </w:rPr>
        <w:t xml:space="preserve">riminal </w:t>
      </w:r>
      <w:r w:rsidRPr="0020628D">
        <w:rPr>
          <w:rFonts w:ascii="Cambria" w:hAnsi="Cambria" w:cs="Arial"/>
          <w:sz w:val="24"/>
          <w:szCs w:val="24"/>
        </w:rPr>
        <w:t>C</w:t>
      </w:r>
      <w:r w:rsidR="003E54DF" w:rsidRPr="0020628D">
        <w:rPr>
          <w:rFonts w:ascii="Cambria" w:hAnsi="Cambria" w:cs="Arial"/>
          <w:sz w:val="24"/>
          <w:szCs w:val="24"/>
        </w:rPr>
        <w:t>ourt</w:t>
      </w:r>
      <w:r w:rsidR="00F96F62" w:rsidRPr="0020628D">
        <w:rPr>
          <w:rFonts w:ascii="Cambria" w:hAnsi="Cambria" w:cs="Arial"/>
          <w:sz w:val="24"/>
          <w:szCs w:val="24"/>
        </w:rPr>
        <w:t xml:space="preserve"> </w:t>
      </w:r>
      <w:r w:rsidR="003E54DF" w:rsidRPr="0020628D">
        <w:rPr>
          <w:rFonts w:ascii="Cambria" w:hAnsi="Cambria" w:cs="Arial"/>
          <w:sz w:val="24"/>
          <w:szCs w:val="24"/>
        </w:rPr>
        <w:t xml:space="preserve">[ICC] </w:t>
      </w:r>
      <w:r w:rsidR="009D4750">
        <w:rPr>
          <w:rFonts w:ascii="Cambria" w:hAnsi="Cambria" w:cs="Arial"/>
          <w:sz w:val="24"/>
          <w:szCs w:val="24"/>
        </w:rPr>
        <w:t xml:space="preserve">is only </w:t>
      </w:r>
      <w:r w:rsidR="006221B5">
        <w:rPr>
          <w:rFonts w:ascii="Cambria" w:hAnsi="Cambria" w:cs="Arial"/>
          <w:sz w:val="24"/>
          <w:szCs w:val="24"/>
        </w:rPr>
        <w:t>sixteen</w:t>
      </w:r>
      <w:r w:rsidR="00F96F62" w:rsidRPr="0020628D">
        <w:rPr>
          <w:rFonts w:ascii="Cambria" w:hAnsi="Cambria" w:cs="Arial"/>
          <w:sz w:val="24"/>
          <w:szCs w:val="24"/>
        </w:rPr>
        <w:t xml:space="preserve"> years old. Created under</w:t>
      </w:r>
      <w:r w:rsidRPr="0020628D">
        <w:rPr>
          <w:rFonts w:ascii="Cambria" w:hAnsi="Cambria" w:cs="Arial"/>
          <w:sz w:val="24"/>
          <w:szCs w:val="24"/>
        </w:rPr>
        <w:t xml:space="preserve"> the Rome Statute of 1998, the c</w:t>
      </w:r>
      <w:r w:rsidR="00F96F62" w:rsidRPr="0020628D">
        <w:rPr>
          <w:rFonts w:ascii="Cambria" w:hAnsi="Cambria" w:cs="Arial"/>
          <w:sz w:val="24"/>
          <w:szCs w:val="24"/>
        </w:rPr>
        <w:t xml:space="preserve">ourt itself did not come into existence </w:t>
      </w:r>
      <w:r w:rsidRPr="0020628D">
        <w:rPr>
          <w:rFonts w:ascii="Cambria" w:hAnsi="Cambria" w:cs="Arial"/>
          <w:sz w:val="24"/>
          <w:szCs w:val="24"/>
        </w:rPr>
        <w:t xml:space="preserve">until 2002. </w:t>
      </w:r>
      <w:r w:rsidR="00DC2375" w:rsidRPr="0020628D">
        <w:rPr>
          <w:rFonts w:ascii="Cambria" w:hAnsi="Cambria" w:cs="Arial"/>
          <w:sz w:val="24"/>
          <w:szCs w:val="24"/>
        </w:rPr>
        <w:t>I have argued that</w:t>
      </w:r>
      <w:r w:rsidR="00F96F62" w:rsidRPr="0020628D">
        <w:rPr>
          <w:rFonts w:ascii="Cambria" w:hAnsi="Cambria" w:cs="Arial"/>
          <w:sz w:val="24"/>
          <w:szCs w:val="24"/>
        </w:rPr>
        <w:t xml:space="preserve"> l</w:t>
      </w:r>
      <w:r w:rsidR="005C31DE" w:rsidRPr="0020628D">
        <w:rPr>
          <w:rFonts w:ascii="Cambria" w:hAnsi="Cambria" w:cs="Arial"/>
          <w:sz w:val="24"/>
          <w:szCs w:val="24"/>
        </w:rPr>
        <w:t xml:space="preserve">egitimacy of practice is formed and reformed through repeated </w:t>
      </w:r>
      <w:r w:rsidR="00DC2375" w:rsidRPr="0020628D">
        <w:rPr>
          <w:rFonts w:ascii="Cambria" w:hAnsi="Cambria" w:cs="Arial"/>
          <w:sz w:val="24"/>
          <w:szCs w:val="24"/>
        </w:rPr>
        <w:t>performance</w:t>
      </w:r>
      <w:r w:rsidR="005C31DE" w:rsidRPr="0020628D">
        <w:rPr>
          <w:rFonts w:ascii="Cambria" w:hAnsi="Cambria" w:cs="Arial"/>
          <w:sz w:val="24"/>
          <w:szCs w:val="24"/>
        </w:rPr>
        <w:t xml:space="preserve">, but international criminal law is (relatively) new, and has been applied primarily through </w:t>
      </w:r>
      <w:r w:rsidR="005C31DE" w:rsidRPr="0020628D">
        <w:rPr>
          <w:rFonts w:ascii="Cambria" w:hAnsi="Cambria" w:cs="Arial"/>
          <w:i/>
          <w:sz w:val="24"/>
          <w:szCs w:val="24"/>
        </w:rPr>
        <w:t xml:space="preserve">ad hoc </w:t>
      </w:r>
      <w:r w:rsidR="005C31DE" w:rsidRPr="0020628D">
        <w:rPr>
          <w:rFonts w:ascii="Cambria" w:hAnsi="Cambria" w:cs="Arial"/>
          <w:sz w:val="24"/>
          <w:szCs w:val="24"/>
        </w:rPr>
        <w:t>processes.</w:t>
      </w:r>
      <w:r w:rsidR="005C31DE" w:rsidRPr="0020628D">
        <w:rPr>
          <w:rStyle w:val="FootnoteReference"/>
          <w:rFonts w:ascii="Cambria" w:hAnsi="Cambria"/>
          <w:sz w:val="24"/>
          <w:szCs w:val="24"/>
        </w:rPr>
        <w:endnoteReference w:id="15"/>
      </w:r>
      <w:r w:rsidR="00225018" w:rsidRPr="0020628D">
        <w:rPr>
          <w:rStyle w:val="FootnoteReference"/>
          <w:rFonts w:ascii="Cambria" w:hAnsi="Cambria"/>
          <w:sz w:val="24"/>
          <w:szCs w:val="24"/>
        </w:rPr>
        <w:t xml:space="preserve"> </w:t>
      </w:r>
      <w:r w:rsidR="005C31DE" w:rsidRPr="0020628D">
        <w:rPr>
          <w:rFonts w:ascii="Cambria" w:hAnsi="Cambria" w:cs="Arial"/>
          <w:sz w:val="24"/>
          <w:szCs w:val="24"/>
        </w:rPr>
        <w:t xml:space="preserve">How can legal agents defend </w:t>
      </w:r>
      <w:r w:rsidR="003E54DF" w:rsidRPr="0020628D">
        <w:rPr>
          <w:rFonts w:ascii="Cambria" w:hAnsi="Cambria" w:cs="Arial"/>
          <w:sz w:val="24"/>
          <w:szCs w:val="24"/>
        </w:rPr>
        <w:t xml:space="preserve">international criminal </w:t>
      </w:r>
      <w:r w:rsidR="002F35AD">
        <w:rPr>
          <w:rFonts w:ascii="Cambria" w:hAnsi="Cambria" w:cs="Arial"/>
          <w:sz w:val="24"/>
          <w:szCs w:val="24"/>
        </w:rPr>
        <w:t>justice</w:t>
      </w:r>
      <w:r w:rsidR="005C31DE" w:rsidRPr="0020628D">
        <w:rPr>
          <w:rFonts w:ascii="Cambria" w:hAnsi="Cambria" w:cs="Arial"/>
          <w:sz w:val="24"/>
          <w:szCs w:val="24"/>
        </w:rPr>
        <w:t xml:space="preserve"> against the charges of being arbitrary or inconsistent</w:t>
      </w:r>
      <w:r w:rsidR="00F96F62" w:rsidRPr="0020628D">
        <w:rPr>
          <w:rFonts w:ascii="Cambria" w:hAnsi="Cambria" w:cs="Arial"/>
          <w:sz w:val="24"/>
          <w:szCs w:val="24"/>
        </w:rPr>
        <w:t>, particularly when the court is so young</w:t>
      </w:r>
      <w:r w:rsidR="005C31DE" w:rsidRPr="0020628D">
        <w:rPr>
          <w:rFonts w:ascii="Cambria" w:hAnsi="Cambria" w:cs="Arial"/>
          <w:sz w:val="24"/>
          <w:szCs w:val="24"/>
        </w:rPr>
        <w:t xml:space="preserve">? The claim itself is, of course, not necessarily accurate. There is a working body of international </w:t>
      </w:r>
      <w:r w:rsidR="00DC2375" w:rsidRPr="0020628D">
        <w:rPr>
          <w:rFonts w:ascii="Cambria" w:hAnsi="Cambria" w:cs="Arial"/>
          <w:sz w:val="24"/>
          <w:szCs w:val="24"/>
        </w:rPr>
        <w:t xml:space="preserve">criminal </w:t>
      </w:r>
      <w:r w:rsidR="005C31DE" w:rsidRPr="0020628D">
        <w:rPr>
          <w:rFonts w:ascii="Cambria" w:hAnsi="Cambria" w:cs="Arial"/>
          <w:sz w:val="24"/>
          <w:szCs w:val="24"/>
        </w:rPr>
        <w:t xml:space="preserve">law that has been built up </w:t>
      </w:r>
      <w:r w:rsidR="00C8254E" w:rsidRPr="0020628D">
        <w:rPr>
          <w:rFonts w:ascii="Cambria" w:hAnsi="Cambria" w:cs="Arial"/>
          <w:sz w:val="24"/>
          <w:szCs w:val="24"/>
        </w:rPr>
        <w:t xml:space="preserve">for </w:t>
      </w:r>
      <w:r w:rsidR="005C31DE" w:rsidRPr="0020628D">
        <w:rPr>
          <w:rFonts w:ascii="Cambria" w:hAnsi="Cambria" w:cs="Arial"/>
          <w:sz w:val="24"/>
          <w:szCs w:val="24"/>
        </w:rPr>
        <w:t>well over half a century and that has also built on national pre-existing law. There have been numerous tribunals and international trials that have applied precedents from international criminal law</w:t>
      </w:r>
      <w:r w:rsidRPr="0020628D">
        <w:rPr>
          <w:rFonts w:ascii="Cambria" w:hAnsi="Cambria" w:cs="Arial"/>
          <w:sz w:val="24"/>
          <w:szCs w:val="24"/>
        </w:rPr>
        <w:t xml:space="preserve"> with varying degrees of success</w:t>
      </w:r>
      <w:r w:rsidR="005C31DE" w:rsidRPr="0020628D">
        <w:rPr>
          <w:rFonts w:ascii="Cambria" w:hAnsi="Cambria" w:cs="Arial"/>
          <w:sz w:val="24"/>
          <w:szCs w:val="24"/>
        </w:rPr>
        <w:t xml:space="preserve">. However, the </w:t>
      </w:r>
      <w:r w:rsidR="005C31DE" w:rsidRPr="0020628D">
        <w:rPr>
          <w:rFonts w:ascii="Cambria" w:hAnsi="Cambria" w:cs="Arial"/>
          <w:i/>
          <w:sz w:val="24"/>
          <w:szCs w:val="24"/>
        </w:rPr>
        <w:t>ad hoc</w:t>
      </w:r>
      <w:r w:rsidR="005C31DE" w:rsidRPr="0020628D">
        <w:rPr>
          <w:rFonts w:ascii="Cambria" w:hAnsi="Cambria" w:cs="Arial"/>
          <w:sz w:val="24"/>
          <w:szCs w:val="24"/>
        </w:rPr>
        <w:t xml:space="preserve"> nature of the tribunals is a more difficult charge to respond to. </w:t>
      </w:r>
      <w:r w:rsidR="0099608A" w:rsidRPr="0020628D">
        <w:rPr>
          <w:rFonts w:ascii="Cambria" w:hAnsi="Cambria" w:cs="Arial"/>
          <w:sz w:val="24"/>
          <w:szCs w:val="24"/>
        </w:rPr>
        <w:t>The</w:t>
      </w:r>
      <w:r w:rsidR="00F96F62" w:rsidRPr="0020628D">
        <w:rPr>
          <w:rFonts w:ascii="Cambria" w:hAnsi="Cambria" w:cs="Arial"/>
          <w:sz w:val="24"/>
          <w:szCs w:val="24"/>
        </w:rPr>
        <w:t xml:space="preserve"> </w:t>
      </w:r>
      <w:r w:rsidR="0099608A" w:rsidRPr="0020628D">
        <w:rPr>
          <w:rFonts w:ascii="Cambria" w:hAnsi="Cambria" w:cs="Arial"/>
          <w:sz w:val="24"/>
          <w:szCs w:val="24"/>
        </w:rPr>
        <w:t xml:space="preserve">establishing </w:t>
      </w:r>
      <w:r w:rsidR="00F96F62" w:rsidRPr="0020628D">
        <w:rPr>
          <w:rFonts w:ascii="Cambria" w:hAnsi="Cambria" w:cs="Arial"/>
          <w:sz w:val="24"/>
          <w:szCs w:val="24"/>
        </w:rPr>
        <w:t xml:space="preserve">of the ICC </w:t>
      </w:r>
      <w:r w:rsidR="005C31DE" w:rsidRPr="0020628D">
        <w:rPr>
          <w:rFonts w:ascii="Cambria" w:hAnsi="Cambria" w:cs="Arial"/>
          <w:sz w:val="24"/>
          <w:szCs w:val="24"/>
        </w:rPr>
        <w:t xml:space="preserve">is </w:t>
      </w:r>
      <w:r w:rsidR="00F96F62" w:rsidRPr="0020628D">
        <w:rPr>
          <w:rFonts w:ascii="Cambria" w:hAnsi="Cambria" w:cs="Arial"/>
          <w:sz w:val="24"/>
          <w:szCs w:val="24"/>
        </w:rPr>
        <w:t xml:space="preserve">of course </w:t>
      </w:r>
      <w:r w:rsidR="005C31DE" w:rsidRPr="0020628D">
        <w:rPr>
          <w:rFonts w:ascii="Cambria" w:hAnsi="Cambria" w:cs="Arial"/>
          <w:sz w:val="24"/>
          <w:szCs w:val="24"/>
        </w:rPr>
        <w:t>in itself a</w:t>
      </w:r>
      <w:r w:rsidR="003D2A74">
        <w:rPr>
          <w:rFonts w:ascii="Cambria" w:hAnsi="Cambria" w:cs="Arial"/>
          <w:sz w:val="24"/>
          <w:szCs w:val="24"/>
        </w:rPr>
        <w:t>n attempted</w:t>
      </w:r>
      <w:r w:rsidR="005C31DE" w:rsidRPr="0020628D">
        <w:rPr>
          <w:rFonts w:ascii="Cambria" w:hAnsi="Cambria" w:cs="Arial"/>
          <w:sz w:val="24"/>
          <w:szCs w:val="24"/>
        </w:rPr>
        <w:t xml:space="preserve"> response to this potential charge. In the foundation of the ICC, here is the </w:t>
      </w:r>
      <w:r w:rsidR="001C2317" w:rsidRPr="0020628D">
        <w:rPr>
          <w:rFonts w:ascii="Cambria" w:hAnsi="Cambria" w:cs="Arial"/>
          <w:sz w:val="24"/>
          <w:szCs w:val="24"/>
        </w:rPr>
        <w:t>(literally) concrete</w:t>
      </w:r>
      <w:r w:rsidR="005C31DE" w:rsidRPr="0020628D">
        <w:rPr>
          <w:rFonts w:ascii="Cambria" w:hAnsi="Cambria" w:cs="Arial"/>
          <w:sz w:val="24"/>
          <w:szCs w:val="24"/>
        </w:rPr>
        <w:t xml:space="preserve"> manifestation of the permanence and stability of international criminal law in the </w:t>
      </w:r>
      <w:r w:rsidR="005C31DE" w:rsidRPr="0020628D">
        <w:rPr>
          <w:rFonts w:ascii="Cambria" w:hAnsi="Cambria" w:cs="Arial"/>
          <w:sz w:val="24"/>
          <w:szCs w:val="24"/>
        </w:rPr>
        <w:lastRenderedPageBreak/>
        <w:t>world</w:t>
      </w:r>
      <w:r w:rsidRPr="0020628D">
        <w:rPr>
          <w:rFonts w:ascii="Cambria" w:hAnsi="Cambria" w:cs="Arial"/>
          <w:sz w:val="24"/>
          <w:szCs w:val="24"/>
        </w:rPr>
        <w:t xml:space="preserve">. </w:t>
      </w:r>
      <w:r w:rsidR="005C31DE" w:rsidRPr="0020628D">
        <w:rPr>
          <w:rFonts w:ascii="Cambria" w:hAnsi="Cambria" w:cs="Arial"/>
          <w:sz w:val="24"/>
          <w:szCs w:val="24"/>
        </w:rPr>
        <w:t xml:space="preserve">The ICC is therefore the means by which </w:t>
      </w:r>
      <w:r w:rsidR="001C2317" w:rsidRPr="0020628D">
        <w:rPr>
          <w:rFonts w:ascii="Cambria" w:hAnsi="Cambria" w:cs="Arial"/>
          <w:sz w:val="24"/>
          <w:szCs w:val="24"/>
        </w:rPr>
        <w:t>international criminal law</w:t>
      </w:r>
      <w:r w:rsidR="005C31DE" w:rsidRPr="0020628D">
        <w:rPr>
          <w:rFonts w:ascii="Cambria" w:hAnsi="Cambria" w:cs="Arial"/>
          <w:sz w:val="24"/>
          <w:szCs w:val="24"/>
        </w:rPr>
        <w:t xml:space="preserve"> </w:t>
      </w:r>
      <w:r w:rsidR="0099608A" w:rsidRPr="0020628D">
        <w:rPr>
          <w:rFonts w:ascii="Cambria" w:hAnsi="Cambria" w:cs="Arial"/>
          <w:sz w:val="24"/>
          <w:szCs w:val="24"/>
        </w:rPr>
        <w:t>attempts to meet</w:t>
      </w:r>
      <w:r w:rsidR="005C31DE" w:rsidRPr="0020628D">
        <w:rPr>
          <w:rFonts w:ascii="Cambria" w:hAnsi="Cambria" w:cs="Arial"/>
          <w:sz w:val="24"/>
          <w:szCs w:val="24"/>
        </w:rPr>
        <w:t xml:space="preserve"> this challenge. </w:t>
      </w:r>
      <w:r w:rsidR="00F96F62" w:rsidRPr="0020628D">
        <w:rPr>
          <w:rFonts w:ascii="Cambria" w:hAnsi="Cambria" w:cs="Arial"/>
          <w:sz w:val="24"/>
          <w:szCs w:val="24"/>
        </w:rPr>
        <w:t xml:space="preserve">However, this involves having to employ strategies to link itself to an older pedigree in order to overcome the awkwardness of its extreme youth. </w:t>
      </w:r>
      <w:r w:rsidR="005C31DE" w:rsidRPr="0020628D">
        <w:rPr>
          <w:rFonts w:ascii="Cambria" w:hAnsi="Cambria" w:cs="Arial"/>
          <w:sz w:val="24"/>
          <w:szCs w:val="24"/>
        </w:rPr>
        <w:t xml:space="preserve">As I will show, examination of the ICC </w:t>
      </w:r>
      <w:r w:rsidRPr="0020628D">
        <w:rPr>
          <w:rFonts w:ascii="Cambria" w:hAnsi="Cambria" w:cs="Arial"/>
          <w:sz w:val="24"/>
          <w:szCs w:val="24"/>
        </w:rPr>
        <w:t>r</w:t>
      </w:r>
      <w:r w:rsidR="005C31DE" w:rsidRPr="0020628D">
        <w:rPr>
          <w:rFonts w:ascii="Cambria" w:hAnsi="Cambria" w:cs="Arial"/>
          <w:sz w:val="24"/>
          <w:szCs w:val="24"/>
        </w:rPr>
        <w:t xml:space="preserve">eveals </w:t>
      </w:r>
      <w:r w:rsidRPr="0020628D">
        <w:rPr>
          <w:rFonts w:ascii="Cambria" w:hAnsi="Cambria" w:cs="Arial"/>
          <w:sz w:val="24"/>
          <w:szCs w:val="24"/>
        </w:rPr>
        <w:t>a concerted attempt to create</w:t>
      </w:r>
      <w:r w:rsidR="005C31DE" w:rsidRPr="0020628D">
        <w:rPr>
          <w:rFonts w:ascii="Cambria" w:hAnsi="Cambria" w:cs="Arial"/>
          <w:sz w:val="24"/>
          <w:szCs w:val="24"/>
        </w:rPr>
        <w:t xml:space="preserve"> new “structures of experience” from </w:t>
      </w:r>
      <w:r w:rsidRPr="0020628D">
        <w:rPr>
          <w:rFonts w:ascii="Cambria" w:hAnsi="Cambria" w:cs="Arial"/>
          <w:sz w:val="24"/>
          <w:szCs w:val="24"/>
        </w:rPr>
        <w:t>old, familiar practices</w:t>
      </w:r>
      <w:r w:rsidR="00D52F2E">
        <w:rPr>
          <w:rFonts w:ascii="Cambria" w:hAnsi="Cambria" w:cs="Arial"/>
          <w:sz w:val="24"/>
          <w:szCs w:val="24"/>
        </w:rPr>
        <w:t>.</w:t>
      </w:r>
    </w:p>
    <w:p w14:paraId="5968976A" w14:textId="77777777" w:rsidR="0050352C" w:rsidRPr="0020628D" w:rsidRDefault="0050352C" w:rsidP="0071140D">
      <w:pPr>
        <w:spacing w:line="480" w:lineRule="auto"/>
        <w:jc w:val="left"/>
        <w:rPr>
          <w:rFonts w:ascii="Cambria" w:hAnsi="Cambria" w:cs="Arial"/>
          <w:sz w:val="24"/>
          <w:szCs w:val="24"/>
        </w:rPr>
      </w:pPr>
    </w:p>
    <w:p w14:paraId="7DF6BE9D" w14:textId="62824036" w:rsidR="00F44F54" w:rsidRPr="0020628D" w:rsidRDefault="005C31DE" w:rsidP="0071140D">
      <w:pPr>
        <w:spacing w:line="480" w:lineRule="auto"/>
        <w:jc w:val="left"/>
        <w:rPr>
          <w:rFonts w:ascii="Cambria" w:hAnsi="Cambria"/>
          <w:sz w:val="24"/>
          <w:szCs w:val="24"/>
        </w:rPr>
      </w:pPr>
      <w:r w:rsidRPr="0020628D">
        <w:rPr>
          <w:rFonts w:ascii="Cambria" w:hAnsi="Cambria" w:cs="Arial"/>
          <w:sz w:val="24"/>
          <w:szCs w:val="24"/>
        </w:rPr>
        <w:t>Eric Hobsbawm coined the expressio</w:t>
      </w:r>
      <w:r w:rsidR="00C81AC2" w:rsidRPr="0020628D">
        <w:rPr>
          <w:rFonts w:ascii="Cambria" w:hAnsi="Cambria" w:cs="Arial"/>
          <w:sz w:val="24"/>
          <w:szCs w:val="24"/>
        </w:rPr>
        <w:t>n “the invention of tradition” in 1992</w:t>
      </w:r>
      <w:r w:rsidRPr="0020628D">
        <w:rPr>
          <w:rFonts w:ascii="Cambria" w:hAnsi="Cambria" w:cs="Arial"/>
          <w:sz w:val="24"/>
          <w:szCs w:val="24"/>
        </w:rPr>
        <w:t xml:space="preserve">. </w:t>
      </w:r>
      <w:r w:rsidR="00E85FD0" w:rsidRPr="0020628D">
        <w:rPr>
          <w:rFonts w:ascii="Cambria" w:hAnsi="Cambria" w:cs="Arial"/>
          <w:sz w:val="24"/>
          <w:szCs w:val="24"/>
        </w:rPr>
        <w:t>F</w:t>
      </w:r>
      <w:r w:rsidRPr="0020628D">
        <w:rPr>
          <w:rFonts w:ascii="Cambria" w:hAnsi="Cambria" w:cs="Arial"/>
          <w:sz w:val="24"/>
          <w:szCs w:val="24"/>
        </w:rPr>
        <w:t xml:space="preserve">or </w:t>
      </w:r>
      <w:r w:rsidR="00FF0DE1" w:rsidRPr="0020628D">
        <w:rPr>
          <w:rFonts w:ascii="Cambria" w:hAnsi="Cambria" w:cs="Arial"/>
          <w:sz w:val="24"/>
          <w:szCs w:val="24"/>
        </w:rPr>
        <w:t>him</w:t>
      </w:r>
      <w:r w:rsidRPr="0020628D">
        <w:rPr>
          <w:rFonts w:ascii="Cambria" w:hAnsi="Cambria" w:cs="Arial"/>
          <w:sz w:val="24"/>
          <w:szCs w:val="24"/>
        </w:rPr>
        <w:t xml:space="preserve"> it meant something slightly different to the context in which I am applying it</w:t>
      </w:r>
      <w:r w:rsidR="00E85FD0" w:rsidRPr="0020628D">
        <w:rPr>
          <w:rFonts w:ascii="Cambria" w:hAnsi="Cambria" w:cs="Arial"/>
          <w:sz w:val="24"/>
          <w:szCs w:val="24"/>
        </w:rPr>
        <w:t xml:space="preserve"> here</w:t>
      </w:r>
      <w:r w:rsidRPr="0020628D">
        <w:rPr>
          <w:rFonts w:ascii="Cambria" w:hAnsi="Cambria" w:cs="Arial"/>
          <w:sz w:val="24"/>
          <w:szCs w:val="24"/>
        </w:rPr>
        <w:t xml:space="preserve">. For Hobsbawm, </w:t>
      </w:r>
      <w:r w:rsidR="001C2317" w:rsidRPr="0020628D">
        <w:rPr>
          <w:rFonts w:ascii="Cambria" w:hAnsi="Cambria" w:cs="Arial"/>
          <w:sz w:val="24"/>
          <w:szCs w:val="24"/>
        </w:rPr>
        <w:t>this referred to the sustaining of inequality through the crafting of mythology</w:t>
      </w:r>
      <w:r w:rsidR="00E85FD0" w:rsidRPr="0020628D">
        <w:rPr>
          <w:rFonts w:ascii="Cambria" w:hAnsi="Cambria" w:cs="Arial"/>
          <w:sz w:val="24"/>
          <w:szCs w:val="24"/>
        </w:rPr>
        <w:t>, h</w:t>
      </w:r>
      <w:r w:rsidRPr="0020628D">
        <w:rPr>
          <w:rFonts w:ascii="Cambria" w:hAnsi="Cambria" w:cs="Arial"/>
          <w:sz w:val="24"/>
          <w:szCs w:val="24"/>
        </w:rPr>
        <w:t xml:space="preserve">owever, </w:t>
      </w:r>
      <w:r w:rsidR="00E42D4F" w:rsidRPr="0020628D">
        <w:rPr>
          <w:rFonts w:ascii="Cambria" w:hAnsi="Cambria" w:cs="Arial"/>
          <w:sz w:val="24"/>
          <w:szCs w:val="24"/>
        </w:rPr>
        <w:t xml:space="preserve">taking a </w:t>
      </w:r>
      <w:r w:rsidRPr="0020628D">
        <w:rPr>
          <w:rFonts w:ascii="Cambria" w:hAnsi="Cambria" w:cs="Arial"/>
          <w:sz w:val="24"/>
          <w:szCs w:val="24"/>
        </w:rPr>
        <w:t>Foucau</w:t>
      </w:r>
      <w:r w:rsidR="00E42D4F" w:rsidRPr="0020628D">
        <w:rPr>
          <w:rFonts w:ascii="Cambria" w:hAnsi="Cambria" w:cs="Arial"/>
          <w:sz w:val="24"/>
          <w:szCs w:val="24"/>
        </w:rPr>
        <w:t>ldian understanding of power</w:t>
      </w:r>
      <w:r w:rsidR="00E85FD0" w:rsidRPr="0020628D">
        <w:rPr>
          <w:rFonts w:ascii="Cambria" w:hAnsi="Cambria" w:cs="Arial"/>
          <w:sz w:val="24"/>
          <w:szCs w:val="24"/>
        </w:rPr>
        <w:t>–</w:t>
      </w:r>
      <w:r w:rsidR="00E42D4F" w:rsidRPr="0020628D">
        <w:rPr>
          <w:rFonts w:ascii="Cambria" w:hAnsi="Cambria" w:cs="Arial"/>
          <w:sz w:val="24"/>
          <w:szCs w:val="24"/>
        </w:rPr>
        <w:t>where power is</w:t>
      </w:r>
      <w:r w:rsidRPr="0020628D">
        <w:rPr>
          <w:rFonts w:ascii="Cambria" w:hAnsi="Cambria" w:cs="Arial"/>
          <w:sz w:val="24"/>
          <w:szCs w:val="24"/>
        </w:rPr>
        <w:t xml:space="preserve"> </w:t>
      </w:r>
      <w:r w:rsidR="00E42D4F" w:rsidRPr="0020628D">
        <w:rPr>
          <w:rFonts w:ascii="Cambria" w:hAnsi="Cambria" w:cs="Arial"/>
          <w:sz w:val="24"/>
          <w:szCs w:val="24"/>
        </w:rPr>
        <w:t>generated and reinforced</w:t>
      </w:r>
      <w:r w:rsidRPr="0020628D">
        <w:rPr>
          <w:rFonts w:ascii="Cambria" w:hAnsi="Cambria" w:cs="Arial"/>
          <w:sz w:val="24"/>
          <w:szCs w:val="24"/>
        </w:rPr>
        <w:t xml:space="preserve"> through repeated performance</w:t>
      </w:r>
      <w:r w:rsidR="00E85FD0" w:rsidRPr="0020628D">
        <w:rPr>
          <w:rFonts w:ascii="Cambria" w:hAnsi="Cambria" w:cs="Arial"/>
          <w:sz w:val="24"/>
          <w:szCs w:val="24"/>
        </w:rPr>
        <w:t>–</w:t>
      </w:r>
      <w:r w:rsidR="00E42D4F" w:rsidRPr="0020628D">
        <w:rPr>
          <w:rFonts w:ascii="Cambria" w:hAnsi="Cambria" w:cs="Arial"/>
          <w:sz w:val="24"/>
          <w:szCs w:val="24"/>
        </w:rPr>
        <w:t xml:space="preserve">the </w:t>
      </w:r>
      <w:r w:rsidR="00C81AC2" w:rsidRPr="0020628D">
        <w:rPr>
          <w:rFonts w:ascii="Cambria" w:hAnsi="Cambria" w:cs="Arial"/>
          <w:sz w:val="24"/>
          <w:szCs w:val="24"/>
        </w:rPr>
        <w:t xml:space="preserve">term </w:t>
      </w:r>
      <w:r w:rsidR="00E42D4F" w:rsidRPr="0020628D">
        <w:rPr>
          <w:rFonts w:ascii="Cambria" w:hAnsi="Cambria" w:cs="Arial"/>
          <w:sz w:val="24"/>
          <w:szCs w:val="24"/>
        </w:rPr>
        <w:t xml:space="preserve">invention of tradition is useful </w:t>
      </w:r>
      <w:r w:rsidRPr="0020628D">
        <w:rPr>
          <w:rFonts w:ascii="Cambria" w:hAnsi="Cambria" w:cs="Arial"/>
          <w:sz w:val="24"/>
          <w:szCs w:val="24"/>
        </w:rPr>
        <w:t>because it is powerfully evocative of ‘doing’ as a means of creating and naturalising “structures of experience”</w:t>
      </w:r>
      <w:r w:rsidR="00E85FD0" w:rsidRPr="0020628D">
        <w:rPr>
          <w:rFonts w:ascii="Cambria" w:hAnsi="Cambria" w:cs="Arial"/>
          <w:sz w:val="24"/>
          <w:szCs w:val="24"/>
        </w:rPr>
        <w:t>;</w:t>
      </w:r>
      <w:r w:rsidRPr="0020628D">
        <w:rPr>
          <w:rFonts w:ascii="Cambria" w:hAnsi="Cambria" w:cs="Arial"/>
          <w:sz w:val="24"/>
          <w:szCs w:val="24"/>
        </w:rPr>
        <w:t xml:space="preserve"> the end goal being that </w:t>
      </w:r>
      <w:r w:rsidR="00C81AC2" w:rsidRPr="0020628D">
        <w:rPr>
          <w:rFonts w:ascii="Cambria" w:hAnsi="Cambria" w:cs="Arial"/>
          <w:sz w:val="24"/>
          <w:szCs w:val="24"/>
        </w:rPr>
        <w:t xml:space="preserve">through repeated doing </w:t>
      </w:r>
      <w:r w:rsidRPr="0020628D">
        <w:rPr>
          <w:rFonts w:ascii="Cambria" w:hAnsi="Cambria" w:cs="Arial"/>
          <w:sz w:val="24"/>
          <w:szCs w:val="24"/>
        </w:rPr>
        <w:t>these structures become recognised and that these goals are in their turn</w:t>
      </w:r>
      <w:r w:rsidR="00E85FD0" w:rsidRPr="0020628D">
        <w:rPr>
          <w:rFonts w:ascii="Cambria" w:hAnsi="Cambria" w:cs="Arial"/>
          <w:sz w:val="24"/>
          <w:szCs w:val="24"/>
        </w:rPr>
        <w:t>,</w:t>
      </w:r>
      <w:r w:rsidRPr="0020628D">
        <w:rPr>
          <w:rFonts w:ascii="Cambria" w:hAnsi="Cambria" w:cs="Arial"/>
          <w:sz w:val="24"/>
          <w:szCs w:val="24"/>
        </w:rPr>
        <w:t xml:space="preserve"> therefore</w:t>
      </w:r>
      <w:r w:rsidR="00E85FD0" w:rsidRPr="0020628D">
        <w:rPr>
          <w:rFonts w:ascii="Cambria" w:hAnsi="Cambria" w:cs="Arial"/>
          <w:sz w:val="24"/>
          <w:szCs w:val="24"/>
        </w:rPr>
        <w:t>,</w:t>
      </w:r>
      <w:r w:rsidRPr="0020628D">
        <w:rPr>
          <w:rFonts w:ascii="Cambria" w:hAnsi="Cambria" w:cs="Arial"/>
          <w:sz w:val="24"/>
          <w:szCs w:val="24"/>
        </w:rPr>
        <w:t xml:space="preserve"> legitimated and accepted.</w:t>
      </w:r>
      <w:r w:rsidR="001E3B27" w:rsidRPr="0020628D">
        <w:rPr>
          <w:rStyle w:val="FootnoteReference"/>
          <w:rFonts w:ascii="Cambria" w:hAnsi="Cambria"/>
          <w:sz w:val="24"/>
          <w:szCs w:val="24"/>
        </w:rPr>
        <w:endnoteReference w:id="16"/>
      </w:r>
      <w:r w:rsidR="001E3B27" w:rsidRPr="0020628D">
        <w:rPr>
          <w:rFonts w:ascii="Cambria" w:hAnsi="Cambria"/>
          <w:sz w:val="24"/>
          <w:szCs w:val="24"/>
        </w:rPr>
        <w:t xml:space="preserve"> </w:t>
      </w:r>
      <w:r w:rsidR="00F44F54" w:rsidRPr="0020628D">
        <w:rPr>
          <w:rFonts w:ascii="Cambria" w:hAnsi="Cambria" w:cs="Arial"/>
          <w:sz w:val="24"/>
          <w:szCs w:val="24"/>
        </w:rPr>
        <w:t>If, and a</w:t>
      </w:r>
      <w:r w:rsidR="00A47655" w:rsidRPr="0020628D">
        <w:rPr>
          <w:rFonts w:ascii="Cambria" w:hAnsi="Cambria" w:cs="Arial"/>
          <w:sz w:val="24"/>
          <w:szCs w:val="24"/>
        </w:rPr>
        <w:t>s soon as, the ICC achieves a</w:t>
      </w:r>
      <w:r w:rsidR="00F44F54" w:rsidRPr="0020628D">
        <w:rPr>
          <w:rFonts w:ascii="Cambria" w:hAnsi="Cambria" w:cs="Arial"/>
          <w:sz w:val="24"/>
          <w:szCs w:val="24"/>
        </w:rPr>
        <w:t xml:space="preserve"> kind of ongoing recognition–if its procedures become accepted, this will not only anchor it by according it a kind of permanence, but through it there will be a larger recognition of the stable presence of international criminal law. The ICC is therefore a means by which international criminal law attempts to move from the </w:t>
      </w:r>
      <w:r w:rsidR="00F44F54" w:rsidRPr="0020628D">
        <w:rPr>
          <w:rFonts w:ascii="Cambria" w:hAnsi="Cambria" w:cs="Arial"/>
          <w:sz w:val="24"/>
          <w:szCs w:val="24"/>
        </w:rPr>
        <w:lastRenderedPageBreak/>
        <w:t xml:space="preserve">contingent to the assumed. But how does it create these structures of experience and invent its tradition? </w:t>
      </w:r>
    </w:p>
    <w:p w14:paraId="7DFB7D33" w14:textId="77777777" w:rsidR="00F44F54" w:rsidRPr="0020628D" w:rsidRDefault="00F44F54" w:rsidP="0071140D">
      <w:pPr>
        <w:spacing w:line="480" w:lineRule="auto"/>
        <w:jc w:val="left"/>
        <w:rPr>
          <w:rFonts w:ascii="Cambria" w:hAnsi="Cambria" w:cs="Arial"/>
          <w:sz w:val="24"/>
          <w:szCs w:val="24"/>
        </w:rPr>
      </w:pPr>
    </w:p>
    <w:p w14:paraId="60276C45" w14:textId="22DB0A13" w:rsidR="00F44F54" w:rsidRPr="0020628D" w:rsidRDefault="00F44F54" w:rsidP="0071140D">
      <w:pPr>
        <w:spacing w:line="480" w:lineRule="auto"/>
        <w:jc w:val="left"/>
        <w:rPr>
          <w:rFonts w:ascii="Cambria" w:hAnsi="Cambria" w:cs="Arial"/>
          <w:b/>
          <w:sz w:val="24"/>
          <w:szCs w:val="24"/>
        </w:rPr>
      </w:pPr>
      <w:r w:rsidRPr="0020628D">
        <w:rPr>
          <w:rFonts w:ascii="Cambria" w:hAnsi="Cambria" w:cs="Arial"/>
          <w:b/>
          <w:sz w:val="24"/>
          <w:szCs w:val="24"/>
        </w:rPr>
        <w:t xml:space="preserve">The International Criminal Court and the invention of tradition: </w:t>
      </w:r>
    </w:p>
    <w:p w14:paraId="4C40CE2B" w14:textId="77777777" w:rsidR="00F44F54" w:rsidRPr="0020628D" w:rsidRDefault="00F44F54" w:rsidP="0071140D">
      <w:pPr>
        <w:spacing w:line="480" w:lineRule="auto"/>
        <w:jc w:val="left"/>
        <w:rPr>
          <w:rFonts w:ascii="Cambria" w:hAnsi="Cambria" w:cs="Arial"/>
          <w:sz w:val="24"/>
          <w:szCs w:val="24"/>
        </w:rPr>
      </w:pPr>
    </w:p>
    <w:p w14:paraId="33FF0A95" w14:textId="33348B6E" w:rsidR="00F44F54" w:rsidRPr="0020628D" w:rsidRDefault="00F44F54" w:rsidP="0071140D">
      <w:pPr>
        <w:spacing w:line="480" w:lineRule="auto"/>
        <w:jc w:val="left"/>
        <w:rPr>
          <w:rFonts w:ascii="Cambria" w:hAnsi="Cambria" w:cs="Arial"/>
          <w:sz w:val="24"/>
          <w:szCs w:val="24"/>
        </w:rPr>
      </w:pPr>
      <w:r w:rsidRPr="0020628D">
        <w:rPr>
          <w:rFonts w:ascii="Cambria" w:hAnsi="Cambria" w:cs="Arial"/>
          <w:sz w:val="24"/>
          <w:szCs w:val="24"/>
        </w:rPr>
        <w:t>Firstly, this is done through the choice of place. By choosing The Hague as a site, the ICC is already linking itself to a pedigree of international law and cooperation. Since 1899 The Hague has been known as an ‘international city of peace and justice’. Here the League of Nations established the Permanent Court of International Justice, and the Permanent Court of Arbitration. Here, too, have been the sites for the ICTY and the appeals chamber of the ICTR: here is the UN. The very existence of this history is based on the idea of the neutrality of The Hague, a disinterested international space that</w:t>
      </w:r>
      <w:r w:rsidR="009148F3">
        <w:rPr>
          <w:rFonts w:ascii="Cambria" w:hAnsi="Cambria" w:cs="Arial"/>
          <w:sz w:val="24"/>
          <w:szCs w:val="24"/>
        </w:rPr>
        <w:t xml:space="preserve"> has gained previous acceptance </w:t>
      </w:r>
      <w:r w:rsidRPr="0020628D">
        <w:rPr>
          <w:rFonts w:ascii="Cambria" w:hAnsi="Cambria" w:cs="Arial"/>
          <w:sz w:val="24"/>
          <w:szCs w:val="24"/>
        </w:rPr>
        <w:t xml:space="preserve">internationally. This focus on echoing international cooperation is continued in the ICC’s design fixtures: the UN logo and the justice scales in the ICC coat of arms. This serves to further emphasise the ICCs’ links to the UN and also allows itself to tie itself to this institution which has a much greater longevity than the ICC. Alongside the reinterpretation of old symbolism, there is an emphasis at the ICC on echoing the diversity of its member states. This is deliberately shown in the use of plants from all of the signatory nations in the visible gardens. This is also repeated in the </w:t>
      </w:r>
      <w:r w:rsidRPr="0020628D">
        <w:rPr>
          <w:rFonts w:ascii="Cambria" w:hAnsi="Cambria" w:cs="Arial"/>
          <w:sz w:val="24"/>
          <w:szCs w:val="24"/>
        </w:rPr>
        <w:lastRenderedPageBreak/>
        <w:t xml:space="preserve">constitution of the court where legal agents are representative from across the signatory nations. The robes the judges wear, again, are a fusion of previously accepted judicial forms. This is the hallmark of the ICC: the constant recycling of recognisable ‘courtroom’ features that are reinterpreted to deliberately </w:t>
      </w:r>
      <w:r w:rsidR="003D2A74">
        <w:rPr>
          <w:rFonts w:ascii="Cambria" w:hAnsi="Cambria" w:cs="Arial"/>
          <w:sz w:val="24"/>
          <w:szCs w:val="24"/>
        </w:rPr>
        <w:t xml:space="preserve">try to </w:t>
      </w:r>
      <w:r w:rsidRPr="0020628D">
        <w:rPr>
          <w:rFonts w:ascii="Cambria" w:hAnsi="Cambria" w:cs="Arial"/>
          <w:sz w:val="24"/>
          <w:szCs w:val="24"/>
        </w:rPr>
        <w:t>create homologies: not just to a history of international cooperation, but also to the already legitimated ritual spaces of domestic criminal law. The design and placement of the ICC</w:t>
      </w:r>
      <w:r w:rsidR="003D2A74">
        <w:rPr>
          <w:rFonts w:ascii="Cambria" w:hAnsi="Cambria" w:cs="Arial"/>
          <w:sz w:val="24"/>
          <w:szCs w:val="24"/>
        </w:rPr>
        <w:t xml:space="preserve"> therefore attempts to</w:t>
      </w:r>
      <w:r w:rsidRPr="0020628D">
        <w:rPr>
          <w:rFonts w:ascii="Cambria" w:hAnsi="Cambria" w:cs="Arial"/>
          <w:sz w:val="24"/>
          <w:szCs w:val="24"/>
        </w:rPr>
        <w:t xml:space="preserve"> “</w:t>
      </w:r>
      <w:r w:rsidRPr="0020628D">
        <w:rPr>
          <w:rFonts w:ascii="Cambria" w:hAnsi="Cambria" w:cs="Arial"/>
          <w:i/>
          <w:sz w:val="24"/>
          <w:szCs w:val="24"/>
        </w:rPr>
        <w:t>re</w:t>
      </w:r>
      <w:r w:rsidRPr="0020628D">
        <w:rPr>
          <w:rFonts w:ascii="Cambria" w:hAnsi="Cambria" w:cs="Arial"/>
          <w:sz w:val="24"/>
          <w:szCs w:val="24"/>
        </w:rPr>
        <w:t xml:space="preserve">inscribe”: new structures of experience based on the familiarity of the old.  </w:t>
      </w:r>
    </w:p>
    <w:p w14:paraId="5DC6535E" w14:textId="77777777" w:rsidR="00B55FFD" w:rsidRPr="0020628D" w:rsidRDefault="00B55FFD" w:rsidP="0071140D">
      <w:pPr>
        <w:spacing w:line="480" w:lineRule="auto"/>
        <w:jc w:val="left"/>
        <w:rPr>
          <w:rFonts w:ascii="Cambria" w:hAnsi="Cambria" w:cs="Arial"/>
          <w:sz w:val="24"/>
          <w:szCs w:val="24"/>
        </w:rPr>
      </w:pPr>
    </w:p>
    <w:p w14:paraId="04822236" w14:textId="4D33F3FF" w:rsidR="00B82FB5" w:rsidRPr="0020628D" w:rsidRDefault="00162D38" w:rsidP="0071140D">
      <w:pPr>
        <w:spacing w:line="480" w:lineRule="auto"/>
        <w:rPr>
          <w:rFonts w:ascii="Cambria" w:hAnsi="Cambria" w:cs="Arial"/>
          <w:color w:val="424242"/>
          <w:sz w:val="24"/>
          <w:szCs w:val="24"/>
        </w:rPr>
      </w:pPr>
      <w:r w:rsidRPr="0020628D">
        <w:rPr>
          <w:rFonts w:ascii="Cambria" w:hAnsi="Cambria" w:cs="Arial"/>
          <w:color w:val="000000" w:themeColor="text1"/>
          <w:sz w:val="24"/>
          <w:szCs w:val="24"/>
        </w:rPr>
        <w:t xml:space="preserve">This </w:t>
      </w:r>
      <w:r w:rsidR="003D2A74">
        <w:rPr>
          <w:rFonts w:ascii="Cambria" w:hAnsi="Cambria" w:cs="Arial"/>
          <w:color w:val="000000" w:themeColor="text1"/>
          <w:sz w:val="24"/>
          <w:szCs w:val="24"/>
        </w:rPr>
        <w:t xml:space="preserve">attempted </w:t>
      </w:r>
      <w:r w:rsidR="00EC7852" w:rsidRPr="0020628D">
        <w:rPr>
          <w:rFonts w:ascii="Cambria" w:hAnsi="Cambria" w:cs="Arial"/>
          <w:color w:val="000000" w:themeColor="text1"/>
          <w:sz w:val="24"/>
          <w:szCs w:val="24"/>
        </w:rPr>
        <w:t xml:space="preserve">reinscription </w:t>
      </w:r>
      <w:r w:rsidRPr="0020628D">
        <w:rPr>
          <w:rFonts w:ascii="Cambria" w:hAnsi="Cambria" w:cs="Arial"/>
          <w:color w:val="000000" w:themeColor="text1"/>
          <w:sz w:val="24"/>
          <w:szCs w:val="24"/>
        </w:rPr>
        <w:t>is echoed in the</w:t>
      </w:r>
      <w:r w:rsidR="00B55FFD" w:rsidRPr="0020628D">
        <w:rPr>
          <w:rFonts w:ascii="Cambria" w:hAnsi="Cambria" w:cs="Arial"/>
          <w:color w:val="000000" w:themeColor="text1"/>
          <w:sz w:val="24"/>
          <w:szCs w:val="24"/>
        </w:rPr>
        <w:t xml:space="preserve"> </w:t>
      </w:r>
      <w:r w:rsidR="00B27A64" w:rsidRPr="0020628D">
        <w:rPr>
          <w:rFonts w:ascii="Cambria" w:hAnsi="Cambria" w:cs="Arial"/>
          <w:color w:val="000000" w:themeColor="text1"/>
          <w:sz w:val="24"/>
          <w:szCs w:val="24"/>
        </w:rPr>
        <w:t>setting of</w:t>
      </w:r>
      <w:r w:rsidR="00B55FFD" w:rsidRPr="0020628D">
        <w:rPr>
          <w:rFonts w:ascii="Cambria" w:hAnsi="Cambria" w:cs="Arial"/>
          <w:color w:val="000000" w:themeColor="text1"/>
          <w:sz w:val="24"/>
          <w:szCs w:val="24"/>
        </w:rPr>
        <w:t xml:space="preserve"> the ICC itself</w:t>
      </w:r>
      <w:r w:rsidRPr="0020628D">
        <w:rPr>
          <w:rFonts w:ascii="Cambria" w:hAnsi="Cambria" w:cs="Arial"/>
          <w:color w:val="000000" w:themeColor="text1"/>
          <w:sz w:val="24"/>
          <w:szCs w:val="24"/>
        </w:rPr>
        <w:t>.</w:t>
      </w:r>
      <w:r w:rsidR="00B55FFD" w:rsidRPr="0020628D">
        <w:rPr>
          <w:rFonts w:ascii="Cambria" w:hAnsi="Cambria" w:cs="Arial"/>
          <w:color w:val="000000" w:themeColor="text1"/>
          <w:sz w:val="24"/>
          <w:szCs w:val="24"/>
        </w:rPr>
        <w:t xml:space="preserve"> </w:t>
      </w:r>
      <w:r w:rsidR="00B27A64" w:rsidRPr="0020628D">
        <w:rPr>
          <w:rFonts w:ascii="Cambria" w:hAnsi="Cambria" w:cs="Arial"/>
          <w:color w:val="000000" w:themeColor="text1"/>
          <w:sz w:val="24"/>
          <w:szCs w:val="24"/>
        </w:rPr>
        <w:t>Recentl</w:t>
      </w:r>
      <w:r w:rsidR="00225018" w:rsidRPr="0020628D">
        <w:rPr>
          <w:rFonts w:ascii="Cambria" w:hAnsi="Cambria" w:cs="Arial"/>
          <w:color w:val="000000" w:themeColor="text1"/>
          <w:sz w:val="24"/>
          <w:szCs w:val="24"/>
        </w:rPr>
        <w:t xml:space="preserve">y moved to its permanent home, </w:t>
      </w:r>
      <w:r w:rsidR="00B27A64" w:rsidRPr="0020628D">
        <w:rPr>
          <w:rFonts w:ascii="Cambria" w:hAnsi="Cambria" w:cs="Arial"/>
          <w:color w:val="000000" w:themeColor="text1"/>
          <w:sz w:val="24"/>
          <w:szCs w:val="24"/>
        </w:rPr>
        <w:t>having previously been in a</w:t>
      </w:r>
      <w:r w:rsidR="00B55FFD" w:rsidRPr="0020628D">
        <w:rPr>
          <w:rFonts w:ascii="Cambria" w:hAnsi="Cambria" w:cs="Arial"/>
          <w:color w:val="000000" w:themeColor="text1"/>
          <w:sz w:val="24"/>
          <w:szCs w:val="24"/>
        </w:rPr>
        <w:t xml:space="preserve"> </w:t>
      </w:r>
      <w:r w:rsidR="007230BF" w:rsidRPr="0020628D">
        <w:rPr>
          <w:rFonts w:ascii="Cambria" w:hAnsi="Cambria" w:cs="Arial"/>
          <w:color w:val="000000" w:themeColor="text1"/>
          <w:sz w:val="24"/>
          <w:szCs w:val="24"/>
        </w:rPr>
        <w:t xml:space="preserve">temporary home in a </w:t>
      </w:r>
      <w:r w:rsidR="00B55FFD" w:rsidRPr="0020628D">
        <w:rPr>
          <w:rFonts w:ascii="Cambria" w:hAnsi="Cambria" w:cs="Arial"/>
          <w:color w:val="000000" w:themeColor="text1"/>
          <w:sz w:val="24"/>
          <w:szCs w:val="24"/>
        </w:rPr>
        <w:t xml:space="preserve">disused commercial building on the outskirts of The </w:t>
      </w:r>
      <w:r w:rsidR="00B27A64" w:rsidRPr="0020628D">
        <w:rPr>
          <w:rFonts w:ascii="Cambria" w:hAnsi="Cambria" w:cs="Arial"/>
          <w:color w:val="000000" w:themeColor="text1"/>
          <w:sz w:val="24"/>
          <w:szCs w:val="24"/>
        </w:rPr>
        <w:t>Hague</w:t>
      </w:r>
      <w:r w:rsidR="00B55FFD" w:rsidRPr="0020628D">
        <w:rPr>
          <w:rFonts w:ascii="Cambria" w:hAnsi="Cambria" w:cs="Arial"/>
          <w:color w:val="000000" w:themeColor="text1"/>
          <w:sz w:val="24"/>
          <w:szCs w:val="24"/>
        </w:rPr>
        <w:t xml:space="preserve">, the ICC </w:t>
      </w:r>
      <w:r w:rsidR="00B27A64" w:rsidRPr="0020628D">
        <w:rPr>
          <w:rFonts w:ascii="Cambria" w:hAnsi="Cambria" w:cs="Arial"/>
          <w:color w:val="000000" w:themeColor="text1"/>
          <w:sz w:val="24"/>
          <w:szCs w:val="24"/>
        </w:rPr>
        <w:t>now forms the eastern tip of a triangle bounded by the ICTY, three kilometres away, and the ICJ, also three kilometres away. Once accessible</w:t>
      </w:r>
      <w:r w:rsidR="00B55FFD" w:rsidRPr="0020628D">
        <w:rPr>
          <w:rFonts w:ascii="Cambria" w:hAnsi="Cambria" w:cs="Arial"/>
          <w:color w:val="000000" w:themeColor="text1"/>
          <w:sz w:val="24"/>
          <w:szCs w:val="24"/>
        </w:rPr>
        <w:t xml:space="preserve"> only by car or an irregular bus (or a 45 minute walk from the town centre) past the fringes of town</w:t>
      </w:r>
      <w:r w:rsidR="00B27A64" w:rsidRPr="0020628D">
        <w:rPr>
          <w:rFonts w:ascii="Cambria" w:hAnsi="Cambria" w:cs="Arial"/>
          <w:color w:val="000000" w:themeColor="text1"/>
          <w:sz w:val="24"/>
          <w:szCs w:val="24"/>
        </w:rPr>
        <w:t>, the ICC is now in the centre of the court area of the Hague, described in one speech at the opening in Ap</w:t>
      </w:r>
      <w:r w:rsidR="00DA1854" w:rsidRPr="0020628D">
        <w:rPr>
          <w:rFonts w:ascii="Cambria" w:hAnsi="Cambria" w:cs="Arial"/>
          <w:color w:val="000000" w:themeColor="text1"/>
          <w:sz w:val="24"/>
          <w:szCs w:val="24"/>
        </w:rPr>
        <w:t xml:space="preserve">ril 2016 as ‘the crossroads </w:t>
      </w:r>
      <w:r w:rsidR="007E3ECA" w:rsidRPr="0020628D">
        <w:rPr>
          <w:rFonts w:ascii="Cambria" w:hAnsi="Cambria" w:cs="Arial"/>
          <w:color w:val="000000" w:themeColor="text1"/>
          <w:sz w:val="24"/>
          <w:szCs w:val="24"/>
        </w:rPr>
        <w:t>of international</w:t>
      </w:r>
      <w:r w:rsidR="009D4750">
        <w:rPr>
          <w:rFonts w:ascii="Cambria" w:hAnsi="Cambria" w:cs="Arial"/>
          <w:color w:val="000000" w:themeColor="text1"/>
          <w:sz w:val="24"/>
          <w:szCs w:val="24"/>
        </w:rPr>
        <w:t xml:space="preserve"> justice’</w:t>
      </w:r>
      <w:r w:rsidR="00B55FFD" w:rsidRPr="0020628D">
        <w:rPr>
          <w:rFonts w:ascii="Cambria" w:hAnsi="Cambria" w:cs="Arial"/>
          <w:color w:val="000000" w:themeColor="text1"/>
          <w:sz w:val="24"/>
          <w:szCs w:val="24"/>
        </w:rPr>
        <w:t>.</w:t>
      </w:r>
      <w:r w:rsidR="007230BF" w:rsidRPr="0020628D">
        <w:rPr>
          <w:rFonts w:ascii="Cambria" w:hAnsi="Cambria" w:cs="Arial"/>
          <w:color w:val="000000" w:themeColor="text1"/>
          <w:sz w:val="24"/>
          <w:szCs w:val="24"/>
        </w:rPr>
        <w:t xml:space="preserve"> </w:t>
      </w:r>
      <w:r w:rsidR="00B27A64" w:rsidRPr="0020628D">
        <w:rPr>
          <w:rFonts w:ascii="Cambria" w:hAnsi="Cambria" w:cs="Arial"/>
          <w:color w:val="000000" w:themeColor="text1"/>
          <w:sz w:val="24"/>
          <w:szCs w:val="24"/>
        </w:rPr>
        <w:t>This move, from being bounded</w:t>
      </w:r>
      <w:r w:rsidR="00B55FFD" w:rsidRPr="0020628D">
        <w:rPr>
          <w:rFonts w:ascii="Cambria" w:hAnsi="Cambria" w:cs="Arial"/>
          <w:color w:val="000000" w:themeColor="text1"/>
          <w:sz w:val="24"/>
          <w:szCs w:val="24"/>
        </w:rPr>
        <w:t xml:space="preserve"> by a railway line on one side, a number of other commercial premises in the same street, and a series of industrial warehouses</w:t>
      </w:r>
      <w:r w:rsidR="00B27A64" w:rsidRPr="0020628D">
        <w:rPr>
          <w:rFonts w:ascii="Cambria" w:hAnsi="Cambria" w:cs="Arial"/>
          <w:color w:val="000000" w:themeColor="text1"/>
          <w:sz w:val="24"/>
          <w:szCs w:val="24"/>
        </w:rPr>
        <w:t xml:space="preserve">, is significant in publicly declaring the </w:t>
      </w:r>
      <w:r w:rsidR="00B82FB5" w:rsidRPr="0020628D">
        <w:rPr>
          <w:rFonts w:ascii="Cambria" w:hAnsi="Cambria" w:cs="Arial"/>
          <w:color w:val="000000" w:themeColor="text1"/>
          <w:sz w:val="24"/>
          <w:szCs w:val="24"/>
        </w:rPr>
        <w:t>permanency</w:t>
      </w:r>
      <w:r w:rsidR="00B27A64" w:rsidRPr="0020628D">
        <w:rPr>
          <w:rFonts w:ascii="Cambria" w:hAnsi="Cambria" w:cs="Arial"/>
          <w:color w:val="000000" w:themeColor="text1"/>
          <w:sz w:val="24"/>
          <w:szCs w:val="24"/>
        </w:rPr>
        <w:t xml:space="preserve"> of the ICC from its previous ad-hoc setting  (indeed the </w:t>
      </w:r>
      <w:r w:rsidR="000C6F37" w:rsidRPr="0020628D">
        <w:rPr>
          <w:rFonts w:ascii="Cambria" w:hAnsi="Cambria" w:cs="Arial"/>
          <w:color w:val="000000" w:themeColor="text1"/>
          <w:sz w:val="24"/>
          <w:szCs w:val="24"/>
        </w:rPr>
        <w:t>website</w:t>
      </w:r>
      <w:r w:rsidR="00B27A64" w:rsidRPr="0020628D">
        <w:rPr>
          <w:rFonts w:ascii="Cambria" w:hAnsi="Cambria" w:cs="Arial"/>
          <w:color w:val="000000" w:themeColor="text1"/>
          <w:sz w:val="24"/>
          <w:szCs w:val="24"/>
        </w:rPr>
        <w:t xml:space="preserve"> </w:t>
      </w:r>
      <w:r w:rsidR="00B27A64" w:rsidRPr="0020628D">
        <w:rPr>
          <w:rFonts w:ascii="Cambria" w:hAnsi="Cambria" w:cs="Arial"/>
          <w:color w:val="000000" w:themeColor="text1"/>
          <w:sz w:val="24"/>
          <w:szCs w:val="24"/>
        </w:rPr>
        <w:lastRenderedPageBreak/>
        <w:t>emphasises the ICC’s ‘new permanent premises’).</w:t>
      </w:r>
      <w:r w:rsidR="00B55FFD" w:rsidRPr="0020628D">
        <w:rPr>
          <w:rFonts w:ascii="Cambria" w:hAnsi="Cambria" w:cs="Arial"/>
          <w:color w:val="000000" w:themeColor="text1"/>
          <w:sz w:val="24"/>
          <w:szCs w:val="24"/>
        </w:rPr>
        <w:t xml:space="preserve"> </w:t>
      </w:r>
      <w:r w:rsidR="00B82FB5" w:rsidRPr="0020628D">
        <w:rPr>
          <w:rFonts w:ascii="Cambria" w:hAnsi="Cambria" w:cs="Arial"/>
          <w:color w:val="000000" w:themeColor="text1"/>
          <w:sz w:val="24"/>
          <w:szCs w:val="24"/>
        </w:rPr>
        <w:t>Whereas once, a considerable amount of space at the ICC, including the public information rooms and the entrance lobby, was located in a converted car park, the new buildings are soaring, glass structures that are the antithesis of the strange, bunker-like quality of the earlier location</w:t>
      </w:r>
      <w:r w:rsidR="000C6F37" w:rsidRPr="0020628D">
        <w:rPr>
          <w:rFonts w:ascii="Cambria" w:hAnsi="Cambria" w:cs="Arial"/>
          <w:color w:val="000000" w:themeColor="text1"/>
          <w:sz w:val="24"/>
          <w:szCs w:val="24"/>
        </w:rPr>
        <w:t>.</w:t>
      </w:r>
      <w:r w:rsidR="00B82FB5" w:rsidRPr="0020628D">
        <w:rPr>
          <w:rFonts w:ascii="Cambria" w:hAnsi="Cambria" w:cs="Arial"/>
          <w:color w:val="424242"/>
          <w:sz w:val="24"/>
          <w:szCs w:val="24"/>
        </w:rPr>
        <w:t xml:space="preserve"> </w:t>
      </w:r>
      <w:r w:rsidR="003B4F67" w:rsidRPr="0020628D">
        <w:rPr>
          <w:rFonts w:ascii="Cambria" w:hAnsi="Cambria" w:cs="Arial"/>
          <w:color w:val="000000" w:themeColor="text1"/>
          <w:sz w:val="24"/>
          <w:szCs w:val="24"/>
        </w:rPr>
        <w:t>The</w:t>
      </w:r>
      <w:r w:rsidR="00B82FB5" w:rsidRPr="0020628D">
        <w:rPr>
          <w:rFonts w:ascii="Cambria" w:hAnsi="Cambria" w:cs="Arial"/>
          <w:color w:val="000000" w:themeColor="text1"/>
          <w:sz w:val="24"/>
          <w:szCs w:val="24"/>
        </w:rPr>
        <w:t xml:space="preserve"> opening speech in April 2016 by Judge Silvia Fernandez made an explicit link between the new building and the legitimacy of the ICC itself:</w:t>
      </w:r>
    </w:p>
    <w:p w14:paraId="0F6730DC" w14:textId="77777777" w:rsidR="00B82FB5" w:rsidRPr="0020628D" w:rsidRDefault="00B82FB5" w:rsidP="0071140D">
      <w:pPr>
        <w:spacing w:line="480" w:lineRule="auto"/>
        <w:rPr>
          <w:rFonts w:ascii="Cambria" w:hAnsi="Cambria" w:cs="Arial"/>
          <w:sz w:val="24"/>
          <w:szCs w:val="24"/>
        </w:rPr>
      </w:pPr>
    </w:p>
    <w:p w14:paraId="04CA2717" w14:textId="02107EF1" w:rsidR="00B82FB5" w:rsidRPr="0020628D" w:rsidRDefault="00B82FB5" w:rsidP="0071140D">
      <w:pPr>
        <w:spacing w:line="480" w:lineRule="auto"/>
        <w:ind w:left="567"/>
        <w:rPr>
          <w:rFonts w:ascii="Cambria" w:hAnsi="Cambria" w:cs="Arial"/>
          <w:sz w:val="24"/>
          <w:szCs w:val="24"/>
        </w:rPr>
      </w:pPr>
      <w:r w:rsidRPr="0020628D">
        <w:rPr>
          <w:rFonts w:ascii="Cambria" w:hAnsi="Cambria" w:cs="Arial"/>
          <w:sz w:val="24"/>
          <w:szCs w:val="24"/>
        </w:rPr>
        <w:t>With its innovative solutions, the building supports the judicial mission of the ICC. It helps us hold fair and transparent trials. It helps us protect witnesses and facilitate the participation of victims in our proceedings. In sum, it helps us safeguard the independence of the Court, its credibility, a</w:t>
      </w:r>
      <w:r w:rsidR="00EA4813" w:rsidRPr="0020628D">
        <w:rPr>
          <w:rFonts w:ascii="Cambria" w:hAnsi="Cambria" w:cs="Arial"/>
          <w:sz w:val="24"/>
          <w:szCs w:val="24"/>
        </w:rPr>
        <w:t>nd, ultimately, its legitimacy (Fernandez</w:t>
      </w:r>
      <w:r w:rsidR="00441D62">
        <w:rPr>
          <w:rFonts w:ascii="Cambria" w:hAnsi="Cambria" w:cs="Arial"/>
          <w:sz w:val="24"/>
          <w:szCs w:val="24"/>
        </w:rPr>
        <w:t>,</w:t>
      </w:r>
      <w:r w:rsidR="00EA4813" w:rsidRPr="0020628D">
        <w:rPr>
          <w:rFonts w:ascii="Cambria" w:hAnsi="Cambria" w:cs="Arial"/>
          <w:sz w:val="24"/>
          <w:szCs w:val="24"/>
        </w:rPr>
        <w:t xml:space="preserve"> 2016)</w:t>
      </w:r>
      <w:r w:rsidR="00225018" w:rsidRPr="0020628D">
        <w:rPr>
          <w:rFonts w:ascii="Cambria" w:hAnsi="Cambria" w:cs="Arial"/>
          <w:sz w:val="24"/>
          <w:szCs w:val="24"/>
        </w:rPr>
        <w:t xml:space="preserve">. </w:t>
      </w:r>
      <w:r w:rsidR="00F44F54" w:rsidRPr="0020628D">
        <w:rPr>
          <w:rStyle w:val="FootnoteReference"/>
          <w:rFonts w:ascii="Cambria" w:hAnsi="Cambria"/>
          <w:sz w:val="24"/>
          <w:szCs w:val="24"/>
        </w:rPr>
        <w:endnoteReference w:id="17"/>
      </w:r>
      <w:r w:rsidRPr="0020628D">
        <w:rPr>
          <w:rFonts w:ascii="Cambria" w:hAnsi="Cambria" w:cs="Arial"/>
          <w:sz w:val="24"/>
          <w:szCs w:val="24"/>
        </w:rPr>
        <w:t xml:space="preserve"> </w:t>
      </w:r>
    </w:p>
    <w:p w14:paraId="0060B163" w14:textId="77777777" w:rsidR="00B55FFD" w:rsidRPr="0020628D" w:rsidRDefault="00B55FFD" w:rsidP="0071140D">
      <w:pPr>
        <w:spacing w:line="480" w:lineRule="auto"/>
        <w:rPr>
          <w:rFonts w:ascii="Cambria" w:hAnsi="Cambria" w:cs="Arial"/>
          <w:color w:val="000000" w:themeColor="text1"/>
          <w:sz w:val="24"/>
          <w:szCs w:val="24"/>
        </w:rPr>
      </w:pPr>
    </w:p>
    <w:p w14:paraId="3B146D57" w14:textId="52FE803E" w:rsidR="00B55FFD" w:rsidRPr="0020628D" w:rsidRDefault="00DA1854" w:rsidP="0071140D">
      <w:pPr>
        <w:spacing w:line="480" w:lineRule="auto"/>
        <w:rPr>
          <w:rFonts w:ascii="Cambria" w:hAnsi="Cambria" w:cs="Arial"/>
          <w:color w:val="000000" w:themeColor="text1"/>
          <w:sz w:val="24"/>
          <w:szCs w:val="24"/>
        </w:rPr>
      </w:pPr>
      <w:r w:rsidRPr="0020628D">
        <w:rPr>
          <w:rFonts w:ascii="Cambria" w:hAnsi="Cambria" w:cs="Arial"/>
          <w:color w:val="000000" w:themeColor="text1"/>
          <w:sz w:val="24"/>
          <w:szCs w:val="24"/>
        </w:rPr>
        <w:t xml:space="preserve">Another pertinent </w:t>
      </w:r>
      <w:r w:rsidR="003D2A74">
        <w:rPr>
          <w:rFonts w:ascii="Cambria" w:hAnsi="Cambria" w:cs="Arial"/>
          <w:color w:val="000000" w:themeColor="text1"/>
          <w:sz w:val="24"/>
          <w:szCs w:val="24"/>
        </w:rPr>
        <w:t xml:space="preserve">attempted </w:t>
      </w:r>
      <w:r w:rsidRPr="0020628D">
        <w:rPr>
          <w:rFonts w:ascii="Cambria" w:hAnsi="Cambria" w:cs="Arial"/>
          <w:i/>
          <w:color w:val="000000" w:themeColor="text1"/>
          <w:sz w:val="24"/>
          <w:szCs w:val="24"/>
        </w:rPr>
        <w:t>re</w:t>
      </w:r>
      <w:r w:rsidRPr="0020628D">
        <w:rPr>
          <w:rFonts w:ascii="Cambria" w:hAnsi="Cambria" w:cs="Arial"/>
          <w:color w:val="000000" w:themeColor="text1"/>
          <w:sz w:val="24"/>
          <w:szCs w:val="24"/>
        </w:rPr>
        <w:t>inscription is the heavy presence of media equipment</w:t>
      </w:r>
      <w:r w:rsidR="00225018" w:rsidRPr="0020628D">
        <w:rPr>
          <w:rFonts w:ascii="Cambria" w:hAnsi="Cambria" w:cs="Arial"/>
          <w:color w:val="000000" w:themeColor="text1"/>
          <w:sz w:val="24"/>
          <w:szCs w:val="24"/>
        </w:rPr>
        <w:t>.</w:t>
      </w:r>
      <w:r w:rsidRPr="0020628D">
        <w:rPr>
          <w:rFonts w:ascii="Cambria" w:hAnsi="Cambria" w:cs="Arial"/>
          <w:color w:val="000000" w:themeColor="text1"/>
          <w:sz w:val="24"/>
          <w:szCs w:val="24"/>
        </w:rPr>
        <w:t xml:space="preserve"> A </w:t>
      </w:r>
      <w:r w:rsidR="00EA4813" w:rsidRPr="0020628D">
        <w:rPr>
          <w:rFonts w:ascii="Cambria" w:hAnsi="Cambria" w:cs="Arial"/>
          <w:color w:val="000000" w:themeColor="text1"/>
          <w:sz w:val="24"/>
          <w:szCs w:val="24"/>
        </w:rPr>
        <w:t xml:space="preserve">striking peculiarity of </w:t>
      </w:r>
      <w:r w:rsidR="00B82FB5" w:rsidRPr="0020628D">
        <w:rPr>
          <w:rFonts w:ascii="Cambria" w:hAnsi="Cambria" w:cs="Arial"/>
          <w:color w:val="000000" w:themeColor="text1"/>
          <w:sz w:val="24"/>
          <w:szCs w:val="24"/>
        </w:rPr>
        <w:t>attending a trial at the ICC</w:t>
      </w:r>
      <w:r w:rsidR="00D52F2E">
        <w:rPr>
          <w:rFonts w:ascii="Cambria" w:hAnsi="Cambria" w:cs="Arial"/>
          <w:color w:val="000000" w:themeColor="text1"/>
          <w:sz w:val="24"/>
          <w:szCs w:val="24"/>
        </w:rPr>
        <w:t xml:space="preserve">, compared with a domestic </w:t>
      </w:r>
      <w:r w:rsidR="00EA4813" w:rsidRPr="0020628D">
        <w:rPr>
          <w:rFonts w:ascii="Cambria" w:hAnsi="Cambria" w:cs="Arial"/>
          <w:color w:val="000000" w:themeColor="text1"/>
          <w:sz w:val="24"/>
          <w:szCs w:val="24"/>
        </w:rPr>
        <w:t>court,</w:t>
      </w:r>
      <w:r w:rsidR="00EC7852" w:rsidRPr="0020628D">
        <w:rPr>
          <w:rFonts w:ascii="Cambria" w:hAnsi="Cambria" w:cs="Arial"/>
          <w:color w:val="000000" w:themeColor="text1"/>
          <w:sz w:val="24"/>
          <w:szCs w:val="24"/>
        </w:rPr>
        <w:t xml:space="preserve"> </w:t>
      </w:r>
      <w:r w:rsidR="000C6F37" w:rsidRPr="0020628D">
        <w:rPr>
          <w:rFonts w:ascii="Cambria" w:hAnsi="Cambria" w:cs="Arial"/>
          <w:color w:val="000000" w:themeColor="text1"/>
          <w:sz w:val="24"/>
          <w:szCs w:val="24"/>
        </w:rPr>
        <w:t>is the</w:t>
      </w:r>
      <w:r w:rsidR="00172CD2" w:rsidRPr="0020628D">
        <w:rPr>
          <w:rFonts w:ascii="Cambria" w:hAnsi="Cambria" w:cs="Arial"/>
          <w:color w:val="000000" w:themeColor="text1"/>
          <w:sz w:val="24"/>
          <w:szCs w:val="24"/>
        </w:rPr>
        <w:t xml:space="preserve"> amount of technology dedicated to remote transmission.</w:t>
      </w:r>
      <w:r w:rsidR="000C6F37" w:rsidRPr="0020628D">
        <w:rPr>
          <w:rFonts w:ascii="Cambria" w:hAnsi="Cambria" w:cs="Arial"/>
          <w:color w:val="000000" w:themeColor="text1"/>
          <w:sz w:val="24"/>
          <w:szCs w:val="24"/>
        </w:rPr>
        <w:t xml:space="preserve"> </w:t>
      </w:r>
      <w:r w:rsidR="00172CD2" w:rsidRPr="0020628D">
        <w:rPr>
          <w:rFonts w:ascii="Cambria" w:hAnsi="Cambria" w:cs="Arial"/>
          <w:color w:val="000000" w:themeColor="text1"/>
          <w:sz w:val="24"/>
          <w:szCs w:val="24"/>
        </w:rPr>
        <w:t>The</w:t>
      </w:r>
      <w:r w:rsidR="00EC7852" w:rsidRPr="0020628D">
        <w:rPr>
          <w:rFonts w:ascii="Cambria" w:hAnsi="Cambria" w:cs="Arial"/>
          <w:color w:val="000000" w:themeColor="text1"/>
          <w:sz w:val="24"/>
          <w:szCs w:val="24"/>
        </w:rPr>
        <w:t xml:space="preserve"> ICC streams courtrooms’ proceedings whenever a trial is in session. These run on a 30 minute delay but run continuously, viewable on their website which also provides videos of previous weeks’ proceedings on request as well as rolling weekly summaries and transcripts of decisions. </w:t>
      </w:r>
      <w:r w:rsidR="00172CD2" w:rsidRPr="0020628D">
        <w:rPr>
          <w:rFonts w:ascii="Cambria" w:hAnsi="Cambria" w:cs="Arial"/>
          <w:color w:val="000000" w:themeColor="text1"/>
          <w:sz w:val="24"/>
          <w:szCs w:val="24"/>
        </w:rPr>
        <w:t xml:space="preserve">This means that in the courtroom, </w:t>
      </w:r>
      <w:r w:rsidR="00172CD2" w:rsidRPr="0020628D">
        <w:rPr>
          <w:rFonts w:ascii="Cambria" w:hAnsi="Cambria" w:cs="Arial"/>
          <w:color w:val="000000" w:themeColor="text1"/>
          <w:sz w:val="24"/>
          <w:szCs w:val="24"/>
        </w:rPr>
        <w:lastRenderedPageBreak/>
        <w:t>e</w:t>
      </w:r>
      <w:r w:rsidR="00B82FB5" w:rsidRPr="0020628D">
        <w:rPr>
          <w:rFonts w:ascii="Cambria" w:hAnsi="Cambria" w:cs="Arial"/>
          <w:color w:val="000000" w:themeColor="text1"/>
          <w:sz w:val="24"/>
          <w:szCs w:val="24"/>
        </w:rPr>
        <w:t>verywhere the eye turn</w:t>
      </w:r>
      <w:r w:rsidR="00EC7852" w:rsidRPr="0020628D">
        <w:rPr>
          <w:rFonts w:ascii="Cambria" w:hAnsi="Cambria" w:cs="Arial"/>
          <w:color w:val="000000" w:themeColor="text1"/>
          <w:sz w:val="24"/>
          <w:szCs w:val="24"/>
        </w:rPr>
        <w:t>s</w:t>
      </w:r>
      <w:r w:rsidR="00B82FB5" w:rsidRPr="0020628D">
        <w:rPr>
          <w:rFonts w:ascii="Cambria" w:hAnsi="Cambria" w:cs="Arial"/>
          <w:color w:val="000000" w:themeColor="text1"/>
          <w:sz w:val="24"/>
          <w:szCs w:val="24"/>
        </w:rPr>
        <w:t xml:space="preserve">, there </w:t>
      </w:r>
      <w:r w:rsidR="00EC7852" w:rsidRPr="0020628D">
        <w:rPr>
          <w:rFonts w:ascii="Cambria" w:hAnsi="Cambria" w:cs="Arial"/>
          <w:color w:val="000000" w:themeColor="text1"/>
          <w:sz w:val="24"/>
          <w:szCs w:val="24"/>
        </w:rPr>
        <w:t>a</w:t>
      </w:r>
      <w:r w:rsidR="00B55FFD" w:rsidRPr="0020628D">
        <w:rPr>
          <w:rFonts w:ascii="Cambria" w:hAnsi="Cambria" w:cs="Arial"/>
          <w:color w:val="000000" w:themeColor="text1"/>
          <w:sz w:val="24"/>
          <w:szCs w:val="24"/>
        </w:rPr>
        <w:t>r</w:t>
      </w:r>
      <w:r w:rsidR="00B82FB5" w:rsidRPr="0020628D">
        <w:rPr>
          <w:rFonts w:ascii="Cambria" w:hAnsi="Cambria" w:cs="Arial"/>
          <w:color w:val="000000" w:themeColor="text1"/>
          <w:sz w:val="24"/>
          <w:szCs w:val="24"/>
        </w:rPr>
        <w:t>e compu</w:t>
      </w:r>
      <w:r w:rsidR="00172CD2" w:rsidRPr="0020628D">
        <w:rPr>
          <w:rFonts w:ascii="Cambria" w:hAnsi="Cambria" w:cs="Arial"/>
          <w:color w:val="000000" w:themeColor="text1"/>
          <w:sz w:val="24"/>
          <w:szCs w:val="24"/>
        </w:rPr>
        <w:t>ters, wires and</w:t>
      </w:r>
      <w:r w:rsidR="00B82FB5" w:rsidRPr="0020628D">
        <w:rPr>
          <w:rFonts w:ascii="Cambria" w:hAnsi="Cambria" w:cs="Arial"/>
          <w:color w:val="000000" w:themeColor="text1"/>
          <w:sz w:val="24"/>
          <w:szCs w:val="24"/>
        </w:rPr>
        <w:t xml:space="preserve"> microphones</w:t>
      </w:r>
      <w:r w:rsidR="00B55FFD" w:rsidRPr="0020628D">
        <w:rPr>
          <w:rFonts w:ascii="Cambria" w:hAnsi="Cambria" w:cs="Arial"/>
          <w:color w:val="000000" w:themeColor="text1"/>
          <w:sz w:val="24"/>
          <w:szCs w:val="24"/>
        </w:rPr>
        <w:t xml:space="preserve">. </w:t>
      </w:r>
      <w:r w:rsidR="00EC7852" w:rsidRPr="0020628D">
        <w:rPr>
          <w:rFonts w:ascii="Cambria" w:hAnsi="Cambria" w:cs="Arial"/>
          <w:color w:val="000000" w:themeColor="text1"/>
          <w:sz w:val="24"/>
          <w:szCs w:val="24"/>
        </w:rPr>
        <w:t xml:space="preserve">Coupled with this, the viewing panels for the public gallery are relatively small and members of the public remain separated from the participants by a pane of glass, leaving the impression of not feeling fully incorporated into the process. </w:t>
      </w:r>
      <w:r w:rsidR="00B55FFD" w:rsidRPr="0020628D">
        <w:rPr>
          <w:rFonts w:ascii="Cambria" w:hAnsi="Cambria" w:cs="Arial"/>
          <w:color w:val="000000" w:themeColor="text1"/>
          <w:sz w:val="24"/>
          <w:szCs w:val="24"/>
        </w:rPr>
        <w:t>The overwhelming experience of attending as ICC trial in person</w:t>
      </w:r>
      <w:r w:rsidR="00172CD2" w:rsidRPr="0020628D">
        <w:rPr>
          <w:rFonts w:ascii="Cambria" w:hAnsi="Cambria" w:cs="Arial"/>
          <w:color w:val="000000" w:themeColor="text1"/>
          <w:sz w:val="24"/>
          <w:szCs w:val="24"/>
        </w:rPr>
        <w:t>, therefore,</w:t>
      </w:r>
      <w:r w:rsidR="00B55FFD" w:rsidRPr="0020628D">
        <w:rPr>
          <w:rFonts w:ascii="Cambria" w:hAnsi="Cambria" w:cs="Arial"/>
          <w:color w:val="000000" w:themeColor="text1"/>
          <w:sz w:val="24"/>
          <w:szCs w:val="24"/>
        </w:rPr>
        <w:t xml:space="preserve"> is that this kind of trial is not </w:t>
      </w:r>
      <w:r w:rsidR="00B55FFD" w:rsidRPr="0020628D">
        <w:rPr>
          <w:rFonts w:ascii="Cambria" w:hAnsi="Cambria" w:cs="Arial"/>
          <w:i/>
          <w:color w:val="000000" w:themeColor="text1"/>
          <w:sz w:val="24"/>
          <w:szCs w:val="24"/>
        </w:rPr>
        <w:t>designed</w:t>
      </w:r>
      <w:r w:rsidR="00B55FFD" w:rsidRPr="0020628D">
        <w:rPr>
          <w:rFonts w:ascii="Cambria" w:hAnsi="Cambria" w:cs="Arial"/>
          <w:color w:val="000000" w:themeColor="text1"/>
          <w:sz w:val="24"/>
          <w:szCs w:val="24"/>
        </w:rPr>
        <w:t xml:space="preserve"> to be attended in person: the impression is not of a courtroom so much as that of a set of a courtr</w:t>
      </w:r>
      <w:r w:rsidR="00EC7852" w:rsidRPr="0020628D">
        <w:rPr>
          <w:rFonts w:ascii="Cambria" w:hAnsi="Cambria" w:cs="Arial"/>
          <w:color w:val="000000" w:themeColor="text1"/>
          <w:sz w:val="24"/>
          <w:szCs w:val="24"/>
        </w:rPr>
        <w:t>oom.</w:t>
      </w:r>
      <w:r w:rsidR="00B55FFD" w:rsidRPr="0020628D">
        <w:rPr>
          <w:rStyle w:val="FootnoteReference"/>
          <w:rFonts w:ascii="Cambria" w:hAnsi="Cambria"/>
          <w:sz w:val="24"/>
          <w:szCs w:val="24"/>
        </w:rPr>
        <w:endnoteReference w:id="18"/>
      </w:r>
      <w:r w:rsidR="00C166B9" w:rsidRPr="0020628D">
        <w:rPr>
          <w:rFonts w:ascii="Cambria" w:hAnsi="Cambria" w:cs="Arial"/>
          <w:color w:val="000000" w:themeColor="text1"/>
          <w:sz w:val="24"/>
          <w:szCs w:val="24"/>
        </w:rPr>
        <w:t xml:space="preserve"> The</w:t>
      </w:r>
      <w:r w:rsidR="00B55FFD" w:rsidRPr="0020628D">
        <w:rPr>
          <w:rFonts w:ascii="Cambria" w:hAnsi="Cambria" w:cs="Arial"/>
          <w:color w:val="000000" w:themeColor="text1"/>
          <w:sz w:val="24"/>
          <w:szCs w:val="24"/>
        </w:rPr>
        <w:t xml:space="preserve"> ICC’s location in the Hague, its architectural layout and its use of technology </w:t>
      </w:r>
      <w:r w:rsidR="000C6F37" w:rsidRPr="0020628D">
        <w:rPr>
          <w:rFonts w:ascii="Cambria" w:hAnsi="Cambria" w:cs="Arial"/>
          <w:color w:val="000000" w:themeColor="text1"/>
          <w:sz w:val="24"/>
          <w:szCs w:val="24"/>
        </w:rPr>
        <w:t xml:space="preserve">therefore </w:t>
      </w:r>
      <w:r w:rsidR="00B55FFD" w:rsidRPr="0020628D">
        <w:rPr>
          <w:rFonts w:ascii="Cambria" w:hAnsi="Cambria" w:cs="Arial"/>
          <w:color w:val="000000" w:themeColor="text1"/>
          <w:sz w:val="24"/>
          <w:szCs w:val="24"/>
        </w:rPr>
        <w:t xml:space="preserve">constructs a </w:t>
      </w:r>
      <w:r w:rsidR="000C6F37" w:rsidRPr="0020628D">
        <w:rPr>
          <w:rFonts w:ascii="Cambria" w:hAnsi="Cambria" w:cs="Arial"/>
          <w:color w:val="000000" w:themeColor="text1"/>
          <w:sz w:val="24"/>
          <w:szCs w:val="24"/>
        </w:rPr>
        <w:t>space</w:t>
      </w:r>
      <w:r w:rsidR="009148F3">
        <w:rPr>
          <w:rFonts w:ascii="Cambria" w:hAnsi="Cambria" w:cs="Arial"/>
          <w:color w:val="000000" w:themeColor="text1"/>
          <w:sz w:val="24"/>
          <w:szCs w:val="24"/>
        </w:rPr>
        <w:t xml:space="preserve"> that attempts to be </w:t>
      </w:r>
      <w:r w:rsidR="00B55FFD" w:rsidRPr="0020628D">
        <w:rPr>
          <w:rFonts w:ascii="Cambria" w:hAnsi="Cambria" w:cs="Arial"/>
          <w:color w:val="000000" w:themeColor="text1"/>
          <w:sz w:val="24"/>
          <w:szCs w:val="24"/>
        </w:rPr>
        <w:t xml:space="preserve">both </w:t>
      </w:r>
      <w:r w:rsidR="000C6F37" w:rsidRPr="0020628D">
        <w:rPr>
          <w:rFonts w:ascii="Cambria" w:hAnsi="Cambria" w:cs="Arial"/>
          <w:color w:val="000000" w:themeColor="text1"/>
          <w:sz w:val="24"/>
          <w:szCs w:val="24"/>
        </w:rPr>
        <w:t>specific enough to</w:t>
      </w:r>
      <w:r w:rsidR="00B55FFD" w:rsidRPr="0020628D">
        <w:rPr>
          <w:rFonts w:ascii="Cambria" w:hAnsi="Cambria" w:cs="Arial"/>
          <w:color w:val="000000" w:themeColor="text1"/>
          <w:sz w:val="24"/>
          <w:szCs w:val="24"/>
        </w:rPr>
        <w:t xml:space="preserve"> meet the demands of a formal trial and yet is to some extent ‘dematerialised’ in </w:t>
      </w:r>
      <w:r w:rsidR="00864597" w:rsidRPr="0020628D">
        <w:rPr>
          <w:rFonts w:ascii="Cambria" w:hAnsi="Cambria" w:cs="Arial"/>
          <w:color w:val="000000" w:themeColor="text1"/>
          <w:sz w:val="24"/>
          <w:szCs w:val="24"/>
        </w:rPr>
        <w:t>the sense that</w:t>
      </w:r>
      <w:r w:rsidR="00B55FFD" w:rsidRPr="0020628D">
        <w:rPr>
          <w:rFonts w:ascii="Cambria" w:hAnsi="Cambria" w:cs="Arial"/>
          <w:color w:val="000000" w:themeColor="text1"/>
          <w:sz w:val="24"/>
          <w:szCs w:val="24"/>
        </w:rPr>
        <w:t xml:space="preserve"> it is only through viewing by a remote audience that the courtroom fully comes into being.</w:t>
      </w:r>
      <w:r w:rsidR="00B55FFD" w:rsidRPr="0020628D">
        <w:rPr>
          <w:rStyle w:val="FootnoteReference"/>
          <w:rFonts w:ascii="Cambria" w:hAnsi="Cambria"/>
          <w:sz w:val="24"/>
          <w:szCs w:val="24"/>
        </w:rPr>
        <w:endnoteReference w:id="19"/>
      </w:r>
      <w:r w:rsidR="00225018" w:rsidRPr="0020628D">
        <w:rPr>
          <w:rFonts w:ascii="Cambria" w:hAnsi="Cambria" w:cs="Arial"/>
          <w:color w:val="000000" w:themeColor="text1"/>
          <w:sz w:val="24"/>
          <w:szCs w:val="24"/>
        </w:rPr>
        <w:t xml:space="preserve"> </w:t>
      </w:r>
      <w:r w:rsidR="00ED4786" w:rsidRPr="0020628D">
        <w:rPr>
          <w:rFonts w:ascii="Cambria" w:hAnsi="Cambria" w:cs="Arial"/>
          <w:color w:val="000000" w:themeColor="text1"/>
          <w:sz w:val="24"/>
          <w:szCs w:val="24"/>
        </w:rPr>
        <w:t>I argue that this is</w:t>
      </w:r>
      <w:r w:rsidR="00EA4813" w:rsidRPr="0020628D">
        <w:rPr>
          <w:rFonts w:ascii="Cambria" w:hAnsi="Cambria" w:cs="Arial"/>
          <w:color w:val="000000" w:themeColor="text1"/>
          <w:sz w:val="24"/>
          <w:szCs w:val="24"/>
        </w:rPr>
        <w:t xml:space="preserve"> </w:t>
      </w:r>
      <w:r w:rsidR="00B55FFD" w:rsidRPr="0020628D">
        <w:rPr>
          <w:rFonts w:ascii="Cambria" w:hAnsi="Cambria" w:cs="Arial"/>
          <w:color w:val="000000" w:themeColor="text1"/>
          <w:sz w:val="24"/>
          <w:szCs w:val="24"/>
        </w:rPr>
        <w:t xml:space="preserve">directly linked to the </w:t>
      </w:r>
      <w:r w:rsidR="00595976" w:rsidRPr="0020628D">
        <w:rPr>
          <w:rFonts w:ascii="Cambria" w:hAnsi="Cambria" w:cs="Arial"/>
          <w:color w:val="000000" w:themeColor="text1"/>
          <w:sz w:val="24"/>
          <w:szCs w:val="24"/>
        </w:rPr>
        <w:t xml:space="preserve">ICC’s </w:t>
      </w:r>
      <w:r w:rsidR="0099608A" w:rsidRPr="0020628D">
        <w:rPr>
          <w:rFonts w:ascii="Cambria" w:hAnsi="Cambria" w:cs="Arial"/>
          <w:color w:val="000000" w:themeColor="text1"/>
          <w:sz w:val="24"/>
          <w:szCs w:val="24"/>
        </w:rPr>
        <w:t>project of speaking</w:t>
      </w:r>
      <w:r w:rsidR="00595976" w:rsidRPr="0020628D">
        <w:rPr>
          <w:rFonts w:ascii="Cambria" w:hAnsi="Cambria" w:cs="Arial"/>
          <w:color w:val="000000" w:themeColor="text1"/>
          <w:sz w:val="24"/>
          <w:szCs w:val="24"/>
        </w:rPr>
        <w:t xml:space="preserve"> to what </w:t>
      </w:r>
      <w:r w:rsidR="0099608A" w:rsidRPr="0020628D">
        <w:rPr>
          <w:rFonts w:ascii="Cambria" w:hAnsi="Cambria" w:cs="Arial"/>
          <w:color w:val="000000" w:themeColor="text1"/>
          <w:sz w:val="24"/>
          <w:szCs w:val="24"/>
        </w:rPr>
        <w:t>they posit</w:t>
      </w:r>
      <w:r w:rsidR="00595976" w:rsidRPr="0020628D">
        <w:rPr>
          <w:rFonts w:ascii="Cambria" w:hAnsi="Cambria" w:cs="Arial"/>
          <w:color w:val="000000" w:themeColor="text1"/>
          <w:sz w:val="24"/>
          <w:szCs w:val="24"/>
        </w:rPr>
        <w:t xml:space="preserve"> as the</w:t>
      </w:r>
      <w:r w:rsidR="00B55FFD" w:rsidRPr="0020628D">
        <w:rPr>
          <w:rFonts w:ascii="Cambria" w:hAnsi="Cambria" w:cs="Arial"/>
          <w:color w:val="000000" w:themeColor="text1"/>
          <w:sz w:val="24"/>
          <w:szCs w:val="24"/>
        </w:rPr>
        <w:t xml:space="preserve"> ‘international community’</w:t>
      </w:r>
      <w:r w:rsidR="00162D38" w:rsidRPr="0020628D">
        <w:rPr>
          <w:rFonts w:ascii="Cambria" w:hAnsi="Cambria" w:cs="Arial"/>
          <w:color w:val="000000" w:themeColor="text1"/>
          <w:sz w:val="24"/>
          <w:szCs w:val="24"/>
        </w:rPr>
        <w:t xml:space="preserve">. </w:t>
      </w:r>
    </w:p>
    <w:p w14:paraId="567E2A94" w14:textId="77777777" w:rsidR="00162D38" w:rsidRPr="0020628D" w:rsidRDefault="00162D38" w:rsidP="0071140D">
      <w:pPr>
        <w:spacing w:line="480" w:lineRule="auto"/>
        <w:jc w:val="left"/>
        <w:rPr>
          <w:rFonts w:ascii="Cambria" w:hAnsi="Cambria" w:cs="Arial"/>
          <w:sz w:val="24"/>
          <w:szCs w:val="24"/>
        </w:rPr>
      </w:pPr>
    </w:p>
    <w:p w14:paraId="3590743C" w14:textId="40679A4D" w:rsidR="0005396B" w:rsidRPr="0020628D" w:rsidRDefault="00B55FFD" w:rsidP="0071140D">
      <w:pPr>
        <w:spacing w:line="480" w:lineRule="auto"/>
        <w:jc w:val="left"/>
        <w:rPr>
          <w:rFonts w:ascii="Cambria" w:hAnsi="Cambria" w:cs="Arial"/>
          <w:sz w:val="24"/>
          <w:szCs w:val="24"/>
        </w:rPr>
      </w:pPr>
      <w:r w:rsidRPr="0020628D">
        <w:rPr>
          <w:rFonts w:ascii="Cambria" w:hAnsi="Cambria" w:cs="Arial"/>
          <w:color w:val="000000" w:themeColor="text1"/>
          <w:sz w:val="24"/>
          <w:szCs w:val="24"/>
        </w:rPr>
        <w:t>International criminal law is predicated on crimes of such seriousness that impunity under the guise of national sovereignty should no longer be permissible; this is the very basis for the existence of international criminal law. Indeed that is made explicit in the Rome Statue when it notes that the most ‘serious crimes of concern’ are of concern to the internatio</w:t>
      </w:r>
      <w:r w:rsidR="00A43AFA" w:rsidRPr="0020628D">
        <w:rPr>
          <w:rFonts w:ascii="Cambria" w:hAnsi="Cambria" w:cs="Arial"/>
          <w:color w:val="000000" w:themeColor="text1"/>
          <w:sz w:val="24"/>
          <w:szCs w:val="24"/>
        </w:rPr>
        <w:t xml:space="preserve">nal community. This, as </w:t>
      </w:r>
      <w:r w:rsidR="00752095" w:rsidRPr="0020628D">
        <w:rPr>
          <w:rFonts w:ascii="Cambria" w:hAnsi="Cambria" w:cs="Arial"/>
          <w:color w:val="000000" w:themeColor="text1"/>
          <w:sz w:val="24"/>
          <w:szCs w:val="24"/>
        </w:rPr>
        <w:t>Dominic McGoldrick</w:t>
      </w:r>
      <w:r w:rsidRPr="0020628D">
        <w:rPr>
          <w:rFonts w:ascii="Cambria" w:hAnsi="Cambria" w:cs="Arial"/>
          <w:color w:val="000000" w:themeColor="text1"/>
          <w:sz w:val="24"/>
          <w:szCs w:val="24"/>
        </w:rPr>
        <w:t xml:space="preserve"> comments</w:t>
      </w:r>
      <w:r w:rsidR="00595976" w:rsidRPr="0020628D">
        <w:rPr>
          <w:rFonts w:ascii="Cambria" w:hAnsi="Cambria" w:cs="Arial"/>
          <w:color w:val="000000" w:themeColor="text1"/>
          <w:sz w:val="24"/>
          <w:szCs w:val="24"/>
        </w:rPr>
        <w:t>, positions</w:t>
      </w:r>
      <w:r w:rsidRPr="0020628D">
        <w:rPr>
          <w:rFonts w:ascii="Cambria" w:hAnsi="Cambria" w:cs="Arial"/>
          <w:color w:val="000000" w:themeColor="text1"/>
          <w:sz w:val="24"/>
          <w:szCs w:val="24"/>
        </w:rPr>
        <w:t xml:space="preserve"> the ICC as ‘an organ of [this]</w:t>
      </w:r>
      <w:r w:rsidR="00441D62">
        <w:rPr>
          <w:rFonts w:ascii="Cambria" w:hAnsi="Cambria" w:cs="Arial"/>
          <w:color w:val="000000" w:themeColor="text1"/>
          <w:sz w:val="24"/>
          <w:szCs w:val="24"/>
        </w:rPr>
        <w:t xml:space="preserve"> international community’ (2004:</w:t>
      </w:r>
      <w:r w:rsidR="00595976" w:rsidRPr="0020628D">
        <w:rPr>
          <w:rFonts w:ascii="Cambria" w:hAnsi="Cambria" w:cs="Arial"/>
          <w:color w:val="000000" w:themeColor="text1"/>
          <w:sz w:val="24"/>
          <w:szCs w:val="24"/>
        </w:rPr>
        <w:t xml:space="preserve"> 46).</w:t>
      </w:r>
      <w:r w:rsidRPr="0020628D">
        <w:rPr>
          <w:rStyle w:val="FootnoteReference"/>
          <w:rFonts w:ascii="Cambria" w:hAnsi="Cambria"/>
          <w:sz w:val="24"/>
          <w:szCs w:val="24"/>
        </w:rPr>
        <w:endnoteReference w:id="20"/>
      </w:r>
      <w:r w:rsidR="00225018" w:rsidRPr="0020628D">
        <w:rPr>
          <w:rStyle w:val="FootnoteReference"/>
          <w:rFonts w:ascii="Cambria" w:hAnsi="Cambria"/>
          <w:sz w:val="24"/>
          <w:szCs w:val="24"/>
        </w:rPr>
        <w:t xml:space="preserve"> </w:t>
      </w:r>
      <w:r w:rsidR="0005396B" w:rsidRPr="0020628D">
        <w:rPr>
          <w:rFonts w:ascii="Cambria" w:hAnsi="Cambria" w:cs="Arial"/>
          <w:sz w:val="24"/>
          <w:szCs w:val="24"/>
        </w:rPr>
        <w:t xml:space="preserve">However this also draws attention to the delicacy of the </w:t>
      </w:r>
      <w:r w:rsidR="0005396B" w:rsidRPr="0020628D">
        <w:rPr>
          <w:rFonts w:ascii="Cambria" w:hAnsi="Cambria" w:cs="Arial"/>
          <w:sz w:val="24"/>
          <w:szCs w:val="24"/>
        </w:rPr>
        <w:lastRenderedPageBreak/>
        <w:t xml:space="preserve">ICC’s position. Unlike other institutions, the ICC is dependent on the good will of the signatory countries and the cooperation of other organisations such as the UN as they have no police force to apprehend those for whom they issue arrest warrants. The ICC is therefore a product of compromise: it does not have routine jurisdiction over anyone perpetrating </w:t>
      </w:r>
      <w:r w:rsidR="00C606BE">
        <w:rPr>
          <w:rFonts w:ascii="Cambria" w:hAnsi="Cambria" w:cs="Arial"/>
          <w:sz w:val="24"/>
          <w:szCs w:val="24"/>
        </w:rPr>
        <w:t>the most serious crimes of concern</w:t>
      </w:r>
      <w:r w:rsidR="0005396B" w:rsidRPr="0020628D">
        <w:rPr>
          <w:rFonts w:ascii="Cambria" w:hAnsi="Cambria" w:cs="Arial"/>
          <w:sz w:val="24"/>
          <w:szCs w:val="24"/>
        </w:rPr>
        <w:t>. Instead, it can only take on cases on referral and where the state in question cannot conduct its own trial</w:t>
      </w:r>
      <w:r w:rsidR="00C606BE">
        <w:rPr>
          <w:rFonts w:ascii="Cambria" w:hAnsi="Cambria" w:cs="Arial"/>
          <w:sz w:val="24"/>
          <w:szCs w:val="24"/>
        </w:rPr>
        <w:t xml:space="preserve">, unless the </w:t>
      </w:r>
      <w:r w:rsidR="00535662">
        <w:rPr>
          <w:rFonts w:ascii="Cambria" w:hAnsi="Cambria" w:cs="Arial"/>
          <w:sz w:val="24"/>
          <w:szCs w:val="24"/>
        </w:rPr>
        <w:t xml:space="preserve">prosecutor </w:t>
      </w:r>
      <w:r w:rsidR="00C606BE">
        <w:rPr>
          <w:rFonts w:ascii="Cambria" w:hAnsi="Cambria" w:cs="Arial"/>
          <w:sz w:val="24"/>
          <w:szCs w:val="24"/>
        </w:rPr>
        <w:t>uses her</w:t>
      </w:r>
      <w:r w:rsidR="00535662">
        <w:rPr>
          <w:rFonts w:ascii="Cambria" w:hAnsi="Cambria" w:cs="Arial"/>
          <w:sz w:val="24"/>
          <w:szCs w:val="24"/>
        </w:rPr>
        <w:t xml:space="preserve"> </w:t>
      </w:r>
      <w:r w:rsidR="00535662">
        <w:rPr>
          <w:rFonts w:ascii="Cambria" w:hAnsi="Cambria" w:cs="Arial"/>
          <w:i/>
          <w:sz w:val="24"/>
          <w:szCs w:val="24"/>
        </w:rPr>
        <w:t xml:space="preserve">proprio motu </w:t>
      </w:r>
      <w:r w:rsidR="00C606BE">
        <w:rPr>
          <w:rFonts w:ascii="Cambria" w:hAnsi="Cambria" w:cs="Arial"/>
          <w:sz w:val="24"/>
          <w:szCs w:val="24"/>
        </w:rPr>
        <w:t>powers under Article 15</w:t>
      </w:r>
      <w:r w:rsidR="0005396B" w:rsidRPr="0020628D">
        <w:rPr>
          <w:rFonts w:ascii="Cambria" w:hAnsi="Cambria" w:cs="Arial"/>
          <w:sz w:val="24"/>
          <w:szCs w:val="24"/>
        </w:rPr>
        <w:t>.</w:t>
      </w:r>
      <w:r w:rsidR="009148F3" w:rsidRPr="00535662">
        <w:rPr>
          <w:rStyle w:val="FootnoteReference"/>
        </w:rPr>
        <w:endnoteReference w:id="21"/>
      </w:r>
      <w:r w:rsidR="0005396B" w:rsidRPr="0020628D">
        <w:rPr>
          <w:rFonts w:ascii="Cambria" w:hAnsi="Cambria" w:cs="Arial"/>
          <w:sz w:val="24"/>
          <w:szCs w:val="24"/>
        </w:rPr>
        <w:t xml:space="preserve"> At the same time, though, Article 21 of the Rome Statute clearly delineates the primacy of international statute before the consideration of national laws.</w:t>
      </w:r>
      <w:r w:rsidR="0005396B" w:rsidRPr="0020628D">
        <w:rPr>
          <w:rStyle w:val="FootnoteReference"/>
          <w:rFonts w:ascii="Cambria" w:hAnsi="Cambria"/>
          <w:sz w:val="24"/>
          <w:szCs w:val="24"/>
        </w:rPr>
        <w:endnoteReference w:id="22"/>
      </w:r>
      <w:r w:rsidR="00225018" w:rsidRPr="0020628D">
        <w:rPr>
          <w:rFonts w:ascii="Cambria" w:hAnsi="Cambria" w:cs="Arial"/>
          <w:sz w:val="24"/>
          <w:szCs w:val="24"/>
        </w:rPr>
        <w:t xml:space="preserve"> </w:t>
      </w:r>
      <w:r w:rsidR="00A97E04" w:rsidRPr="0020628D">
        <w:rPr>
          <w:rFonts w:ascii="Cambria" w:hAnsi="Cambria" w:cs="Arial"/>
          <w:sz w:val="24"/>
          <w:szCs w:val="24"/>
        </w:rPr>
        <w:t xml:space="preserve">The trial </w:t>
      </w:r>
      <w:r w:rsidR="0099608A" w:rsidRPr="0020628D">
        <w:rPr>
          <w:rFonts w:ascii="Cambria" w:hAnsi="Cambria" w:cs="Arial"/>
          <w:sz w:val="24"/>
          <w:szCs w:val="24"/>
        </w:rPr>
        <w:t xml:space="preserve">therefore </w:t>
      </w:r>
      <w:r w:rsidR="00A97E04" w:rsidRPr="0020628D">
        <w:rPr>
          <w:rFonts w:ascii="Cambria" w:hAnsi="Cambria" w:cs="Arial"/>
          <w:sz w:val="24"/>
          <w:szCs w:val="24"/>
        </w:rPr>
        <w:t>becomes a balancing act: where it needs to perform the ICC’s authority over a defendant without exposing how vulnerable this authority actually is.</w:t>
      </w:r>
    </w:p>
    <w:p w14:paraId="67343547" w14:textId="77777777" w:rsidR="0005396B" w:rsidRPr="0020628D" w:rsidRDefault="0005396B" w:rsidP="0071140D">
      <w:pPr>
        <w:spacing w:line="480" w:lineRule="auto"/>
        <w:jc w:val="left"/>
        <w:rPr>
          <w:rFonts w:ascii="Cambria" w:hAnsi="Cambria" w:cs="Arial"/>
          <w:sz w:val="24"/>
          <w:szCs w:val="24"/>
        </w:rPr>
      </w:pPr>
    </w:p>
    <w:p w14:paraId="7CF2A7E5" w14:textId="2464F7EF" w:rsidR="000356F6" w:rsidRPr="0020628D" w:rsidRDefault="00B55FFD" w:rsidP="0071140D">
      <w:pPr>
        <w:spacing w:line="480" w:lineRule="auto"/>
        <w:rPr>
          <w:rFonts w:ascii="Cambria" w:hAnsi="Cambria" w:cs="Arial"/>
          <w:color w:val="000000" w:themeColor="text1"/>
          <w:sz w:val="24"/>
          <w:szCs w:val="24"/>
        </w:rPr>
      </w:pPr>
      <w:r w:rsidRPr="0020628D">
        <w:rPr>
          <w:rFonts w:ascii="Cambria" w:hAnsi="Cambria" w:cs="Arial"/>
          <w:sz w:val="24"/>
          <w:szCs w:val="24"/>
        </w:rPr>
        <w:t xml:space="preserve">The multilateral focus </w:t>
      </w:r>
      <w:r w:rsidR="00864597" w:rsidRPr="0020628D">
        <w:rPr>
          <w:rFonts w:ascii="Cambria" w:hAnsi="Cambria" w:cs="Arial"/>
          <w:sz w:val="24"/>
          <w:szCs w:val="24"/>
        </w:rPr>
        <w:t>continually</w:t>
      </w:r>
      <w:r w:rsidR="00162D38" w:rsidRPr="0020628D">
        <w:rPr>
          <w:rFonts w:ascii="Cambria" w:hAnsi="Cambria" w:cs="Arial"/>
          <w:sz w:val="24"/>
          <w:szCs w:val="24"/>
        </w:rPr>
        <w:t xml:space="preserve"> in evidence at the ICC </w:t>
      </w:r>
      <w:r w:rsidRPr="0020628D">
        <w:rPr>
          <w:rFonts w:ascii="Cambria" w:hAnsi="Cambria" w:cs="Arial"/>
          <w:sz w:val="24"/>
          <w:szCs w:val="24"/>
        </w:rPr>
        <w:t xml:space="preserve">is therefore not an empty gesture; rather it is a deliberate means to create an idealised space of international cooperation. Ultimately, the ICC is a kind of “secular cathedral” but this secular cathedral is not reflecting the concept of an international community, it is seeking to call it into being. </w:t>
      </w:r>
      <w:r w:rsidR="00162D38" w:rsidRPr="0020628D">
        <w:rPr>
          <w:rFonts w:ascii="Cambria" w:hAnsi="Cambria" w:cs="Arial"/>
          <w:color w:val="000000" w:themeColor="text1"/>
          <w:sz w:val="24"/>
          <w:szCs w:val="24"/>
        </w:rPr>
        <w:t xml:space="preserve"> A</w:t>
      </w:r>
      <w:r w:rsidR="000356F6" w:rsidRPr="0020628D">
        <w:rPr>
          <w:rFonts w:ascii="Cambria" w:hAnsi="Cambria" w:cs="Arial"/>
          <w:color w:val="000000" w:themeColor="text1"/>
          <w:sz w:val="24"/>
          <w:szCs w:val="24"/>
        </w:rPr>
        <w:t xml:space="preserve">s Dominic McGoldrick points out:  </w:t>
      </w:r>
    </w:p>
    <w:p w14:paraId="041FF3DB" w14:textId="77777777" w:rsidR="000356F6" w:rsidRPr="0020628D" w:rsidRDefault="000356F6" w:rsidP="0071140D">
      <w:pPr>
        <w:spacing w:line="480" w:lineRule="auto"/>
        <w:rPr>
          <w:rFonts w:ascii="Cambria" w:hAnsi="Cambria" w:cs="Arial"/>
          <w:color w:val="000000" w:themeColor="text1"/>
          <w:sz w:val="24"/>
          <w:szCs w:val="24"/>
        </w:rPr>
      </w:pPr>
    </w:p>
    <w:p w14:paraId="58DACF2E" w14:textId="33D0F609" w:rsidR="000356F6" w:rsidRPr="0020628D" w:rsidRDefault="000356F6" w:rsidP="0071140D">
      <w:pPr>
        <w:pStyle w:val="Quote"/>
        <w:spacing w:line="480" w:lineRule="auto"/>
        <w:rPr>
          <w:rFonts w:ascii="Cambria" w:hAnsi="Cambria"/>
          <w:sz w:val="24"/>
          <w:szCs w:val="24"/>
        </w:rPr>
      </w:pPr>
      <w:r w:rsidRPr="0020628D">
        <w:rPr>
          <w:rFonts w:ascii="Cambria" w:hAnsi="Cambria"/>
          <w:sz w:val="24"/>
          <w:szCs w:val="24"/>
        </w:rPr>
        <w:lastRenderedPageBreak/>
        <w:t>A system of “international criminal justice” might be thought to require some consensus on the existence and values of the “international community”. The existence of such a community in this sense and its value</w:t>
      </w:r>
      <w:r w:rsidR="00C606BE">
        <w:rPr>
          <w:rFonts w:ascii="Cambria" w:hAnsi="Cambria"/>
          <w:sz w:val="24"/>
          <w:szCs w:val="24"/>
        </w:rPr>
        <w:t>s also remain contested</w:t>
      </w:r>
      <w:r w:rsidR="00C166B9" w:rsidRPr="0020628D">
        <w:rPr>
          <w:rFonts w:ascii="Cambria" w:hAnsi="Cambria"/>
          <w:sz w:val="24"/>
          <w:szCs w:val="24"/>
        </w:rPr>
        <w:t xml:space="preserve"> (2004</w:t>
      </w:r>
      <w:r w:rsidR="00441D62">
        <w:rPr>
          <w:rFonts w:ascii="Cambria" w:hAnsi="Cambria"/>
          <w:sz w:val="24"/>
          <w:szCs w:val="24"/>
        </w:rPr>
        <w:t>:</w:t>
      </w:r>
      <w:r w:rsidRPr="0020628D">
        <w:rPr>
          <w:rFonts w:ascii="Cambria" w:hAnsi="Cambria"/>
          <w:sz w:val="24"/>
          <w:szCs w:val="24"/>
        </w:rPr>
        <w:t xml:space="preserve"> 10).  </w:t>
      </w:r>
    </w:p>
    <w:p w14:paraId="6EEC0FE9" w14:textId="77777777" w:rsidR="000356F6" w:rsidRPr="0020628D" w:rsidRDefault="000356F6" w:rsidP="0071140D">
      <w:pPr>
        <w:spacing w:line="480" w:lineRule="auto"/>
        <w:rPr>
          <w:rFonts w:ascii="Cambria" w:hAnsi="Cambria" w:cs="Arial"/>
          <w:color w:val="000000" w:themeColor="text1"/>
          <w:sz w:val="24"/>
          <w:szCs w:val="24"/>
        </w:rPr>
      </w:pPr>
    </w:p>
    <w:p w14:paraId="415CB524" w14:textId="156AD526" w:rsidR="000356F6" w:rsidRPr="00621433" w:rsidRDefault="00A97E04" w:rsidP="0071140D">
      <w:pPr>
        <w:spacing w:line="480" w:lineRule="auto"/>
        <w:rPr>
          <w:rFonts w:ascii="Cambria" w:hAnsi="Cambria" w:cs="Arial"/>
          <w:color w:val="000000" w:themeColor="text1"/>
          <w:sz w:val="24"/>
          <w:szCs w:val="24"/>
        </w:rPr>
      </w:pPr>
      <w:r w:rsidRPr="0020628D">
        <w:rPr>
          <w:rFonts w:ascii="Cambria" w:hAnsi="Cambria" w:cs="Arial"/>
          <w:color w:val="000000" w:themeColor="text1"/>
          <w:sz w:val="24"/>
          <w:szCs w:val="24"/>
        </w:rPr>
        <w:t xml:space="preserve">The ICC trial is </w:t>
      </w:r>
      <w:r w:rsidR="00500445" w:rsidRPr="0020628D">
        <w:rPr>
          <w:rFonts w:ascii="Cambria" w:hAnsi="Cambria" w:cs="Arial"/>
          <w:color w:val="000000" w:themeColor="text1"/>
          <w:sz w:val="24"/>
          <w:szCs w:val="24"/>
        </w:rPr>
        <w:t xml:space="preserve">therefore </w:t>
      </w:r>
      <w:r w:rsidRPr="0020628D">
        <w:rPr>
          <w:rFonts w:ascii="Cambria" w:hAnsi="Cambria" w:cs="Arial"/>
          <w:color w:val="000000" w:themeColor="text1"/>
          <w:sz w:val="24"/>
          <w:szCs w:val="24"/>
        </w:rPr>
        <w:t xml:space="preserve">a normative practice.  </w:t>
      </w:r>
      <w:r w:rsidR="00BC517D" w:rsidRPr="0020628D">
        <w:rPr>
          <w:rFonts w:ascii="Cambria" w:hAnsi="Cambria" w:cs="Arial"/>
          <w:color w:val="000000" w:themeColor="text1"/>
          <w:sz w:val="24"/>
          <w:szCs w:val="24"/>
        </w:rPr>
        <w:t>The</w:t>
      </w:r>
      <w:r w:rsidR="000356F6" w:rsidRPr="0020628D">
        <w:rPr>
          <w:rFonts w:ascii="Cambria" w:hAnsi="Cambria" w:cs="Arial"/>
          <w:color w:val="000000" w:themeColor="text1"/>
          <w:sz w:val="24"/>
          <w:szCs w:val="24"/>
        </w:rPr>
        <w:t xml:space="preserve"> performing</w:t>
      </w:r>
      <w:r w:rsidR="00BC517D" w:rsidRPr="0020628D">
        <w:rPr>
          <w:rFonts w:ascii="Cambria" w:hAnsi="Cambria" w:cs="Arial"/>
          <w:color w:val="000000" w:themeColor="text1"/>
          <w:sz w:val="24"/>
          <w:szCs w:val="24"/>
        </w:rPr>
        <w:t xml:space="preserve"> of</w:t>
      </w:r>
      <w:r w:rsidR="000356F6" w:rsidRPr="0020628D">
        <w:rPr>
          <w:rFonts w:ascii="Cambria" w:hAnsi="Cambria" w:cs="Arial"/>
          <w:color w:val="000000" w:themeColor="text1"/>
          <w:sz w:val="24"/>
          <w:szCs w:val="24"/>
        </w:rPr>
        <w:t xml:space="preserve"> the trial in the name of t</w:t>
      </w:r>
      <w:r w:rsidR="00C72DA6" w:rsidRPr="0020628D">
        <w:rPr>
          <w:rFonts w:ascii="Cambria" w:hAnsi="Cambria" w:cs="Arial"/>
          <w:color w:val="000000" w:themeColor="text1"/>
          <w:sz w:val="24"/>
          <w:szCs w:val="24"/>
        </w:rPr>
        <w:t xml:space="preserve">he international community </w:t>
      </w:r>
      <w:r w:rsidR="00BC517D" w:rsidRPr="0020628D">
        <w:rPr>
          <w:rFonts w:ascii="Cambria" w:hAnsi="Cambria" w:cs="Arial"/>
          <w:color w:val="000000" w:themeColor="text1"/>
          <w:sz w:val="24"/>
          <w:szCs w:val="24"/>
        </w:rPr>
        <w:t>is</w:t>
      </w:r>
      <w:r w:rsidR="00B55FFD" w:rsidRPr="0020628D">
        <w:rPr>
          <w:rFonts w:ascii="Cambria" w:hAnsi="Cambria" w:cs="Arial"/>
          <w:color w:val="000000" w:themeColor="text1"/>
          <w:sz w:val="24"/>
          <w:szCs w:val="24"/>
        </w:rPr>
        <w:t xml:space="preserve"> </w:t>
      </w:r>
      <w:r w:rsidR="000356F6" w:rsidRPr="0020628D">
        <w:rPr>
          <w:rFonts w:ascii="Cambria" w:hAnsi="Cambria" w:cs="Arial"/>
          <w:color w:val="000000" w:themeColor="text1"/>
          <w:sz w:val="24"/>
          <w:szCs w:val="24"/>
        </w:rPr>
        <w:t xml:space="preserve">a kind of ‘social magic’: </w:t>
      </w:r>
      <w:r w:rsidR="00BC517D" w:rsidRPr="0020628D">
        <w:rPr>
          <w:rFonts w:ascii="Cambria" w:hAnsi="Cambria" w:cs="Arial"/>
          <w:color w:val="000000" w:themeColor="text1"/>
          <w:sz w:val="24"/>
          <w:szCs w:val="24"/>
        </w:rPr>
        <w:t>it</w:t>
      </w:r>
      <w:r w:rsidR="000356F6" w:rsidRPr="0020628D">
        <w:rPr>
          <w:rFonts w:ascii="Cambria" w:hAnsi="Cambria" w:cs="Arial"/>
          <w:color w:val="000000" w:themeColor="text1"/>
          <w:sz w:val="24"/>
          <w:szCs w:val="24"/>
        </w:rPr>
        <w:t xml:space="preserve"> helps bring it into being as</w:t>
      </w:r>
      <w:r w:rsidR="00602883">
        <w:rPr>
          <w:rFonts w:ascii="Cambria" w:hAnsi="Cambria" w:cs="Arial"/>
          <w:color w:val="000000" w:themeColor="text1"/>
          <w:sz w:val="24"/>
          <w:szCs w:val="24"/>
        </w:rPr>
        <w:t xml:space="preserve"> a legitimate political concept (Bourdieu, 1987: 840)</w:t>
      </w:r>
      <w:r w:rsidR="00602883">
        <w:rPr>
          <w:rFonts w:ascii="Cambria" w:hAnsi="Cambria"/>
          <w:sz w:val="24"/>
          <w:szCs w:val="24"/>
        </w:rPr>
        <w:t>.</w:t>
      </w:r>
      <w:r w:rsidR="00BC47C6" w:rsidRPr="0020628D">
        <w:rPr>
          <w:rFonts w:ascii="Cambria" w:hAnsi="Cambria" w:cs="Arial"/>
          <w:color w:val="000000" w:themeColor="text1"/>
          <w:sz w:val="24"/>
          <w:szCs w:val="24"/>
        </w:rPr>
        <w:t xml:space="preserve"> </w:t>
      </w:r>
      <w:r w:rsidR="00535662">
        <w:rPr>
          <w:rStyle w:val="FootnoteTextChar"/>
          <w:rFonts w:ascii="Cambria" w:hAnsi="Cambria"/>
          <w:sz w:val="24"/>
          <w:szCs w:val="24"/>
        </w:rPr>
        <w:t>As Devika Hovell (2018</w:t>
      </w:r>
      <w:r w:rsidR="00C606BE">
        <w:rPr>
          <w:rStyle w:val="FootnoteTextChar"/>
          <w:rFonts w:ascii="Cambria" w:hAnsi="Cambria"/>
          <w:sz w:val="24"/>
          <w:szCs w:val="24"/>
        </w:rPr>
        <w:t>: 20</w:t>
      </w:r>
      <w:r w:rsidR="00535662">
        <w:rPr>
          <w:rStyle w:val="FootnoteTextChar"/>
          <w:rFonts w:ascii="Cambria" w:hAnsi="Cambria"/>
          <w:sz w:val="24"/>
          <w:szCs w:val="24"/>
        </w:rPr>
        <w:t xml:space="preserve">) points out, the development of the language of international community arguably comes at a time where any </w:t>
      </w:r>
      <w:r w:rsidR="00535662" w:rsidRPr="00621433">
        <w:rPr>
          <w:rStyle w:val="FootnoteTextChar"/>
          <w:rFonts w:ascii="Cambria" w:hAnsi="Cambria"/>
          <w:sz w:val="24"/>
          <w:szCs w:val="24"/>
        </w:rPr>
        <w:t>implied connection between the protection of the populace and state sovereignty is coming unstuck: as such, international community becomes a means “</w:t>
      </w:r>
      <w:r w:rsidR="00535662" w:rsidRPr="00621433">
        <w:rPr>
          <w:rFonts w:ascii="Cambria" w:hAnsi="Cambria"/>
          <w:sz w:val="24"/>
          <w:szCs w:val="24"/>
        </w:rPr>
        <w:t>to explain the development of international legal principles to regulate the relationship between a state and individuals within its jurisdiction</w:t>
      </w:r>
      <w:r w:rsidR="00C606BE">
        <w:rPr>
          <w:rFonts w:ascii="Cambria" w:hAnsi="Cambria"/>
          <w:sz w:val="24"/>
          <w:szCs w:val="24"/>
        </w:rPr>
        <w:t>.</w:t>
      </w:r>
      <w:r w:rsidR="00535662" w:rsidRPr="00621433">
        <w:rPr>
          <w:rFonts w:ascii="Cambria" w:hAnsi="Cambria"/>
          <w:sz w:val="24"/>
          <w:szCs w:val="24"/>
        </w:rPr>
        <w:t xml:space="preserve">” </w:t>
      </w:r>
      <w:r w:rsidRPr="0020628D">
        <w:rPr>
          <w:rFonts w:ascii="Cambria" w:hAnsi="Cambria" w:cs="Arial"/>
          <w:color w:val="000000" w:themeColor="text1"/>
          <w:sz w:val="24"/>
          <w:szCs w:val="24"/>
        </w:rPr>
        <w:t>The</w:t>
      </w:r>
      <w:r w:rsidR="000356F6" w:rsidRPr="0020628D">
        <w:rPr>
          <w:rFonts w:ascii="Cambria" w:hAnsi="Cambria" w:cs="Arial"/>
          <w:color w:val="000000" w:themeColor="text1"/>
          <w:sz w:val="24"/>
          <w:szCs w:val="24"/>
        </w:rPr>
        <w:t xml:space="preserve"> ICC </w:t>
      </w:r>
      <w:r w:rsidR="00500445" w:rsidRPr="0020628D">
        <w:rPr>
          <w:rFonts w:ascii="Cambria" w:hAnsi="Cambria" w:cs="Arial"/>
          <w:color w:val="000000" w:themeColor="text1"/>
          <w:sz w:val="24"/>
          <w:szCs w:val="24"/>
        </w:rPr>
        <w:t xml:space="preserve">and </w:t>
      </w:r>
      <w:r w:rsidR="000356F6" w:rsidRPr="0020628D">
        <w:rPr>
          <w:rFonts w:ascii="Cambria" w:hAnsi="Cambria" w:cs="Arial"/>
          <w:color w:val="000000" w:themeColor="text1"/>
          <w:sz w:val="24"/>
          <w:szCs w:val="24"/>
        </w:rPr>
        <w:t xml:space="preserve">the international community </w:t>
      </w:r>
      <w:r w:rsidR="00500445" w:rsidRPr="0020628D">
        <w:rPr>
          <w:rFonts w:ascii="Cambria" w:hAnsi="Cambria" w:cs="Arial"/>
          <w:color w:val="000000" w:themeColor="text1"/>
          <w:sz w:val="24"/>
          <w:szCs w:val="24"/>
        </w:rPr>
        <w:t xml:space="preserve">are </w:t>
      </w:r>
      <w:r w:rsidR="00500445" w:rsidRPr="003D2A74">
        <w:rPr>
          <w:rFonts w:ascii="Cambria" w:hAnsi="Cambria" w:cs="Arial"/>
          <w:color w:val="000000" w:themeColor="text1"/>
          <w:sz w:val="24"/>
          <w:szCs w:val="24"/>
        </w:rPr>
        <w:t>therefore</w:t>
      </w:r>
      <w:r w:rsidR="000356F6" w:rsidRPr="003D2A74">
        <w:rPr>
          <w:rFonts w:ascii="Cambria" w:hAnsi="Cambria" w:cs="Arial"/>
          <w:color w:val="000000" w:themeColor="text1"/>
          <w:sz w:val="24"/>
          <w:szCs w:val="24"/>
        </w:rPr>
        <w:t xml:space="preserve"> not</w:t>
      </w:r>
      <w:r w:rsidR="00BC517D" w:rsidRPr="003D2A74">
        <w:rPr>
          <w:rFonts w:ascii="Cambria" w:hAnsi="Cambria" w:cs="Arial"/>
          <w:color w:val="000000" w:themeColor="text1"/>
          <w:sz w:val="24"/>
          <w:szCs w:val="24"/>
        </w:rPr>
        <w:t xml:space="preserve"> only mutually dependent but also</w:t>
      </w:r>
      <w:r w:rsidR="000356F6" w:rsidRPr="003D2A74">
        <w:rPr>
          <w:rFonts w:ascii="Cambria" w:hAnsi="Cambria" w:cs="Arial"/>
          <w:color w:val="000000" w:themeColor="text1"/>
          <w:sz w:val="24"/>
          <w:szCs w:val="24"/>
        </w:rPr>
        <w:t xml:space="preserve"> to some degree mutually constitutive. </w:t>
      </w:r>
      <w:r w:rsidR="003D2A74" w:rsidRPr="003D2A74">
        <w:rPr>
          <w:rStyle w:val="FootnoteTextChar"/>
          <w:rFonts w:ascii="Cambria" w:hAnsi="Cambria"/>
          <w:sz w:val="24"/>
          <w:szCs w:val="24"/>
        </w:rPr>
        <w:t>This was expressed by the outgoing secretary general Kofi Annan in 2001 when he said: ‘I believe it is now generally understood that certain crimes, as long as they are left unpunished, cast doubt on the very idea</w:t>
      </w:r>
      <w:r w:rsidR="00C606BE">
        <w:rPr>
          <w:rStyle w:val="FootnoteTextChar"/>
          <w:rFonts w:ascii="Cambria" w:hAnsi="Cambria"/>
          <w:sz w:val="24"/>
          <w:szCs w:val="24"/>
        </w:rPr>
        <w:t xml:space="preserve"> of an international community.”</w:t>
      </w:r>
      <w:r w:rsidR="003D2A74" w:rsidRPr="003D2A74">
        <w:rPr>
          <w:rStyle w:val="FootnoteReference"/>
          <w:rFonts w:ascii="Cambria" w:hAnsi="Cambria"/>
          <w:sz w:val="24"/>
          <w:szCs w:val="24"/>
        </w:rPr>
        <w:endnoteReference w:id="23"/>
      </w:r>
      <w:r w:rsidR="009060B3">
        <w:rPr>
          <w:rStyle w:val="FootnoteTextChar"/>
          <w:rFonts w:ascii="Cambria" w:hAnsi="Cambria"/>
          <w:sz w:val="24"/>
          <w:szCs w:val="24"/>
        </w:rPr>
        <w:t xml:space="preserve"> </w:t>
      </w:r>
    </w:p>
    <w:p w14:paraId="1C9DF19C" w14:textId="77777777" w:rsidR="000356F6" w:rsidRPr="0020628D" w:rsidRDefault="000356F6" w:rsidP="0071140D">
      <w:pPr>
        <w:spacing w:line="480" w:lineRule="auto"/>
        <w:rPr>
          <w:rFonts w:ascii="Cambria" w:hAnsi="Cambria" w:cs="Arial"/>
          <w:sz w:val="24"/>
          <w:szCs w:val="24"/>
        </w:rPr>
      </w:pPr>
    </w:p>
    <w:p w14:paraId="6686AA47" w14:textId="77777777" w:rsidR="009060B3" w:rsidRPr="009060B3" w:rsidRDefault="00B55FFD" w:rsidP="009060B3">
      <w:pPr>
        <w:spacing w:line="480" w:lineRule="auto"/>
        <w:rPr>
          <w:rFonts w:ascii="Cambria" w:hAnsi="Cambria" w:cs="Arial"/>
          <w:sz w:val="24"/>
          <w:szCs w:val="24"/>
        </w:rPr>
      </w:pPr>
      <w:r w:rsidRPr="009060B3">
        <w:rPr>
          <w:rFonts w:ascii="Cambria" w:hAnsi="Cambria" w:cs="Arial"/>
          <w:sz w:val="24"/>
          <w:szCs w:val="24"/>
        </w:rPr>
        <w:lastRenderedPageBreak/>
        <w:t xml:space="preserve">The creation of an ‘international community’, however, is </w:t>
      </w:r>
      <w:r w:rsidR="00B84F46" w:rsidRPr="009060B3">
        <w:rPr>
          <w:rFonts w:ascii="Cambria" w:hAnsi="Cambria" w:cs="Arial"/>
          <w:sz w:val="24"/>
          <w:szCs w:val="24"/>
        </w:rPr>
        <w:t>problematic</w:t>
      </w:r>
      <w:r w:rsidR="00C87D78" w:rsidRPr="009060B3">
        <w:rPr>
          <w:rFonts w:ascii="Cambria" w:hAnsi="Cambria" w:cs="Arial"/>
          <w:sz w:val="24"/>
          <w:szCs w:val="24"/>
        </w:rPr>
        <w:t>.</w:t>
      </w:r>
      <w:r w:rsidRPr="009060B3">
        <w:rPr>
          <w:rFonts w:ascii="Cambria" w:hAnsi="Cambria" w:cs="Arial"/>
          <w:sz w:val="24"/>
          <w:szCs w:val="24"/>
        </w:rPr>
        <w:t xml:space="preserve"> </w:t>
      </w:r>
      <w:r w:rsidR="00611C15" w:rsidRPr="009060B3">
        <w:rPr>
          <w:rFonts w:ascii="Cambria" w:hAnsi="Cambria" w:cs="Arial"/>
          <w:sz w:val="24"/>
          <w:szCs w:val="24"/>
        </w:rPr>
        <w:t>I</w:t>
      </w:r>
      <w:r w:rsidRPr="009060B3">
        <w:rPr>
          <w:rFonts w:ascii="Cambria" w:hAnsi="Cambria" w:cs="Arial"/>
          <w:sz w:val="24"/>
          <w:szCs w:val="24"/>
        </w:rPr>
        <w:t xml:space="preserve">mplied within </w:t>
      </w:r>
      <w:r w:rsidR="0099608A" w:rsidRPr="009060B3">
        <w:rPr>
          <w:rFonts w:ascii="Cambria" w:hAnsi="Cambria" w:cs="Arial"/>
          <w:sz w:val="24"/>
          <w:szCs w:val="24"/>
        </w:rPr>
        <w:t>this idea of</w:t>
      </w:r>
      <w:r w:rsidRPr="009060B3">
        <w:rPr>
          <w:rFonts w:ascii="Cambria" w:hAnsi="Cambria" w:cs="Arial"/>
          <w:sz w:val="24"/>
          <w:szCs w:val="24"/>
        </w:rPr>
        <w:t xml:space="preserve"> an international </w:t>
      </w:r>
      <w:r w:rsidR="00C87D78" w:rsidRPr="009060B3">
        <w:rPr>
          <w:rFonts w:ascii="Cambria" w:hAnsi="Cambria" w:cs="Arial"/>
          <w:sz w:val="24"/>
          <w:szCs w:val="24"/>
        </w:rPr>
        <w:t xml:space="preserve">community is a </w:t>
      </w:r>
      <w:r w:rsidR="0099608A" w:rsidRPr="009060B3">
        <w:rPr>
          <w:rFonts w:ascii="Cambria" w:hAnsi="Cambria" w:cs="Arial"/>
          <w:sz w:val="24"/>
          <w:szCs w:val="24"/>
        </w:rPr>
        <w:t>universal</w:t>
      </w:r>
      <w:r w:rsidRPr="009060B3">
        <w:rPr>
          <w:rFonts w:ascii="Cambria" w:hAnsi="Cambria" w:cs="Arial"/>
          <w:sz w:val="24"/>
          <w:szCs w:val="24"/>
        </w:rPr>
        <w:t xml:space="preserve"> subject that en ma</w:t>
      </w:r>
      <w:r w:rsidR="00A97E04" w:rsidRPr="009060B3">
        <w:rPr>
          <w:rFonts w:ascii="Cambria" w:hAnsi="Cambria" w:cs="Arial"/>
          <w:sz w:val="24"/>
          <w:szCs w:val="24"/>
        </w:rPr>
        <w:t xml:space="preserve">sse constitutes this community. </w:t>
      </w:r>
      <w:r w:rsidR="00595976" w:rsidRPr="009060B3">
        <w:rPr>
          <w:rFonts w:ascii="Cambria" w:hAnsi="Cambria" w:cs="Arial"/>
          <w:sz w:val="24"/>
          <w:szCs w:val="24"/>
        </w:rPr>
        <w:t>But this</w:t>
      </w:r>
      <w:r w:rsidRPr="009060B3">
        <w:rPr>
          <w:rFonts w:ascii="Cambria" w:hAnsi="Cambria" w:cs="Arial"/>
          <w:sz w:val="24"/>
          <w:szCs w:val="24"/>
        </w:rPr>
        <w:t xml:space="preserve"> assumption of equality of circumstance and access to justice does not reflect the realit</w:t>
      </w:r>
      <w:r w:rsidR="00595976" w:rsidRPr="009060B3">
        <w:rPr>
          <w:rFonts w:ascii="Cambria" w:hAnsi="Cambria" w:cs="Arial"/>
          <w:sz w:val="24"/>
          <w:szCs w:val="24"/>
        </w:rPr>
        <w:t>y of the diversity of the 1</w:t>
      </w:r>
      <w:r w:rsidR="003D2A74" w:rsidRPr="009060B3">
        <w:rPr>
          <w:rFonts w:ascii="Cambria" w:hAnsi="Cambria" w:cs="Arial"/>
          <w:sz w:val="24"/>
          <w:szCs w:val="24"/>
        </w:rPr>
        <w:t>23</w:t>
      </w:r>
      <w:r w:rsidRPr="009060B3">
        <w:rPr>
          <w:rFonts w:ascii="Cambria" w:hAnsi="Cambria" w:cs="Arial"/>
          <w:sz w:val="24"/>
          <w:szCs w:val="24"/>
        </w:rPr>
        <w:t xml:space="preserve"> signatory nations. </w:t>
      </w:r>
      <w:r w:rsidR="009060B3" w:rsidRPr="009060B3">
        <w:rPr>
          <w:rFonts w:ascii="Cambria" w:hAnsi="Cambria" w:cs="Arial"/>
          <w:sz w:val="24"/>
          <w:szCs w:val="24"/>
        </w:rPr>
        <w:t xml:space="preserve">Critiques of the concept of an international community often hinge on the blurring of difference that is an inevitable consequence of such a label, as surely a community’s identity is forged through its differentiation from ‘other’. As Benedict Anderson points out: </w:t>
      </w:r>
    </w:p>
    <w:p w14:paraId="573F43AD" w14:textId="77777777" w:rsidR="009060B3" w:rsidRPr="00D52F2E" w:rsidRDefault="009060B3" w:rsidP="00D52F2E">
      <w:pPr>
        <w:spacing w:line="480" w:lineRule="auto"/>
        <w:rPr>
          <w:rFonts w:ascii="Cambria" w:hAnsi="Cambria" w:cs="Arial"/>
          <w:sz w:val="28"/>
          <w:szCs w:val="24"/>
        </w:rPr>
      </w:pPr>
    </w:p>
    <w:p w14:paraId="3114348B" w14:textId="23B618AE" w:rsidR="009060B3" w:rsidRPr="00D52F2E" w:rsidRDefault="009060B3" w:rsidP="00D52F2E">
      <w:pPr>
        <w:pStyle w:val="Quote"/>
        <w:spacing w:line="480" w:lineRule="auto"/>
        <w:rPr>
          <w:rStyle w:val="FootnoteReference"/>
          <w:rFonts w:ascii="Cambria" w:hAnsi="Cambria"/>
          <w:sz w:val="28"/>
          <w:szCs w:val="24"/>
        </w:rPr>
      </w:pPr>
      <w:r w:rsidRPr="00D52F2E">
        <w:rPr>
          <w:rFonts w:ascii="Cambria" w:hAnsi="Cambria"/>
          <w:sz w:val="24"/>
        </w:rPr>
        <w:t>No nation imagines itself coterminous with mankind. The most messianic nationalists do not dream of a day when all the members of the human race will join their nation in the way that it was possible, in certain epochs, for, say, Christians to dre</w:t>
      </w:r>
      <w:r w:rsidR="00D52F2E">
        <w:rPr>
          <w:rFonts w:ascii="Cambria" w:hAnsi="Cambria"/>
          <w:sz w:val="24"/>
        </w:rPr>
        <w:t xml:space="preserve">am of a wholly Christian planet (1993: 7). </w:t>
      </w:r>
    </w:p>
    <w:p w14:paraId="56DF9D6D" w14:textId="66E19B06" w:rsidR="009060B3" w:rsidRDefault="009060B3" w:rsidP="0071140D">
      <w:pPr>
        <w:spacing w:line="480" w:lineRule="auto"/>
        <w:jc w:val="left"/>
        <w:rPr>
          <w:rFonts w:ascii="Cambria" w:hAnsi="Cambria" w:cs="Arial"/>
          <w:sz w:val="24"/>
          <w:szCs w:val="24"/>
        </w:rPr>
      </w:pPr>
    </w:p>
    <w:p w14:paraId="78051FBA" w14:textId="43B152AC" w:rsidR="004D52F4" w:rsidRDefault="004D52F4" w:rsidP="0071140D">
      <w:pPr>
        <w:spacing w:line="480" w:lineRule="auto"/>
        <w:jc w:val="left"/>
        <w:rPr>
          <w:rFonts w:ascii="Cambria" w:hAnsi="Cambria" w:cs="Arial"/>
          <w:sz w:val="24"/>
          <w:szCs w:val="24"/>
        </w:rPr>
      </w:pPr>
      <w:r>
        <w:rPr>
          <w:rFonts w:ascii="Cambria" w:hAnsi="Cambria" w:cs="Arial"/>
          <w:sz w:val="24"/>
          <w:szCs w:val="24"/>
        </w:rPr>
        <w:t xml:space="preserve">Luban, too, is critical of any </w:t>
      </w:r>
      <w:r w:rsidRPr="00535662">
        <w:rPr>
          <w:rFonts w:ascii="Cambria" w:hAnsi="Cambria" w:cs="Arial"/>
          <w:sz w:val="24"/>
          <w:szCs w:val="24"/>
        </w:rPr>
        <w:t>shared ‘humanity’ implicit in this international community, which is an idea that is too</w:t>
      </w:r>
      <w:r w:rsidRPr="00535662">
        <w:rPr>
          <w:rFonts w:ascii="Cambria" w:hAnsi="Cambria"/>
          <w:sz w:val="24"/>
          <w:szCs w:val="24"/>
        </w:rPr>
        <w:t xml:space="preserve"> “contestable to anchor our intuitions about what makes humans special – all the more if these intuitions are supposed to be shared across confessions and cultures”</w:t>
      </w:r>
      <w:r w:rsidR="004435EA" w:rsidRPr="00535662">
        <w:rPr>
          <w:rFonts w:ascii="Cambria" w:hAnsi="Cambria"/>
          <w:sz w:val="24"/>
          <w:szCs w:val="24"/>
        </w:rPr>
        <w:t xml:space="preserve"> (2004: 109).</w:t>
      </w:r>
      <w:r w:rsidR="004435EA">
        <w:t xml:space="preserve"> </w:t>
      </w:r>
    </w:p>
    <w:p w14:paraId="58CF2FF7" w14:textId="77777777" w:rsidR="004D52F4" w:rsidRDefault="004D52F4" w:rsidP="0071140D">
      <w:pPr>
        <w:spacing w:line="480" w:lineRule="auto"/>
        <w:jc w:val="left"/>
        <w:rPr>
          <w:rFonts w:ascii="Cambria" w:hAnsi="Cambria" w:cs="Arial"/>
          <w:sz w:val="24"/>
          <w:szCs w:val="24"/>
        </w:rPr>
      </w:pPr>
    </w:p>
    <w:p w14:paraId="18912E7A" w14:textId="7A20C983" w:rsidR="00B55FFD" w:rsidRPr="0020628D" w:rsidRDefault="00B55FFD" w:rsidP="0071140D">
      <w:pPr>
        <w:spacing w:line="480" w:lineRule="auto"/>
        <w:jc w:val="left"/>
        <w:rPr>
          <w:rFonts w:ascii="Cambria" w:hAnsi="Cambria" w:cs="Arial"/>
          <w:sz w:val="24"/>
          <w:szCs w:val="24"/>
        </w:rPr>
      </w:pPr>
      <w:r w:rsidRPr="0020628D">
        <w:rPr>
          <w:rFonts w:ascii="Cambria" w:hAnsi="Cambria" w:cs="Arial"/>
          <w:sz w:val="24"/>
          <w:szCs w:val="24"/>
        </w:rPr>
        <w:lastRenderedPageBreak/>
        <w:t xml:space="preserve">Indeed analysis of the ICC court design yields the insight that what is seemingly ‘neutral’ isn’t neutral at all, but rather a dominant </w:t>
      </w:r>
      <w:r w:rsidR="00C00950" w:rsidRPr="0020628D">
        <w:rPr>
          <w:rFonts w:ascii="Cambria" w:hAnsi="Cambria" w:cs="Arial"/>
          <w:sz w:val="24"/>
          <w:szCs w:val="24"/>
        </w:rPr>
        <w:t>discursive inscription</w:t>
      </w:r>
      <w:r w:rsidRPr="0020628D">
        <w:rPr>
          <w:rFonts w:ascii="Cambria" w:hAnsi="Cambria" w:cs="Arial"/>
          <w:sz w:val="24"/>
          <w:szCs w:val="24"/>
        </w:rPr>
        <w:t xml:space="preserve"> that has </w:t>
      </w:r>
      <w:r w:rsidR="00C00950" w:rsidRPr="0020628D">
        <w:rPr>
          <w:rFonts w:ascii="Cambria" w:hAnsi="Cambria" w:cs="Arial"/>
          <w:sz w:val="24"/>
          <w:szCs w:val="24"/>
        </w:rPr>
        <w:t>been repeated</w:t>
      </w:r>
      <w:r w:rsidRPr="0020628D">
        <w:rPr>
          <w:rFonts w:ascii="Cambria" w:hAnsi="Cambria" w:cs="Arial"/>
          <w:sz w:val="24"/>
          <w:szCs w:val="24"/>
        </w:rPr>
        <w:t xml:space="preserve"> over time</w:t>
      </w:r>
      <w:r w:rsidR="00C00950" w:rsidRPr="0020628D">
        <w:rPr>
          <w:rFonts w:ascii="Cambria" w:hAnsi="Cambria" w:cs="Arial"/>
          <w:sz w:val="24"/>
          <w:szCs w:val="24"/>
        </w:rPr>
        <w:t xml:space="preserve"> to the point where we fail to recognise its particular historical and political context</w:t>
      </w:r>
      <w:r w:rsidRPr="0020628D">
        <w:rPr>
          <w:rFonts w:ascii="Cambria" w:hAnsi="Cambria" w:cs="Arial"/>
          <w:sz w:val="24"/>
          <w:szCs w:val="24"/>
        </w:rPr>
        <w:t>. The symbolism referenced at the ICC</w:t>
      </w:r>
      <w:r w:rsidR="00336D6D" w:rsidRPr="0020628D">
        <w:rPr>
          <w:rFonts w:ascii="Cambria" w:hAnsi="Cambria" w:cs="Arial"/>
          <w:sz w:val="24"/>
          <w:szCs w:val="24"/>
        </w:rPr>
        <w:t xml:space="preserve"> carries particular histories: </w:t>
      </w:r>
      <w:r w:rsidRPr="0020628D">
        <w:rPr>
          <w:rFonts w:ascii="Cambria" w:hAnsi="Cambria" w:cs="Arial"/>
          <w:sz w:val="24"/>
          <w:szCs w:val="24"/>
        </w:rPr>
        <w:t xml:space="preserve">specifically a Western liberal tradition that presupposes the emergence of the individual secular subject. To some degree, too, the ICC project is </w:t>
      </w:r>
      <w:r w:rsidR="00611C15" w:rsidRPr="0020628D">
        <w:rPr>
          <w:rFonts w:ascii="Cambria" w:hAnsi="Cambria" w:cs="Arial"/>
          <w:sz w:val="24"/>
          <w:szCs w:val="24"/>
        </w:rPr>
        <w:t xml:space="preserve">inevitably </w:t>
      </w:r>
      <w:r w:rsidRPr="0020628D">
        <w:rPr>
          <w:rFonts w:ascii="Cambria" w:hAnsi="Cambria" w:cs="Arial"/>
          <w:sz w:val="24"/>
          <w:szCs w:val="24"/>
        </w:rPr>
        <w:t xml:space="preserve">linked with the emergence of </w:t>
      </w:r>
      <w:r w:rsidR="00611C15" w:rsidRPr="0020628D">
        <w:rPr>
          <w:rFonts w:ascii="Cambria" w:hAnsi="Cambria" w:cs="Arial"/>
          <w:sz w:val="24"/>
          <w:szCs w:val="24"/>
        </w:rPr>
        <w:t xml:space="preserve">international </w:t>
      </w:r>
      <w:r w:rsidRPr="0020628D">
        <w:rPr>
          <w:rFonts w:ascii="Cambria" w:hAnsi="Cambria" w:cs="Arial"/>
          <w:sz w:val="24"/>
          <w:szCs w:val="24"/>
        </w:rPr>
        <w:t>human rights</w:t>
      </w:r>
      <w:r w:rsidR="00611C15" w:rsidRPr="0020628D">
        <w:rPr>
          <w:rFonts w:ascii="Cambria" w:hAnsi="Cambria" w:cs="Arial"/>
          <w:sz w:val="24"/>
          <w:szCs w:val="24"/>
        </w:rPr>
        <w:t xml:space="preserve"> law</w:t>
      </w:r>
      <w:r w:rsidRPr="0020628D">
        <w:rPr>
          <w:rFonts w:ascii="Cambria" w:hAnsi="Cambria" w:cs="Arial"/>
          <w:sz w:val="24"/>
          <w:szCs w:val="24"/>
        </w:rPr>
        <w:t xml:space="preserve">, which again are based on the concept of an </w:t>
      </w:r>
      <w:r w:rsidR="00C166B9" w:rsidRPr="0020628D">
        <w:rPr>
          <w:rFonts w:ascii="Cambria" w:hAnsi="Cambria" w:cs="Arial"/>
          <w:sz w:val="24"/>
          <w:szCs w:val="24"/>
        </w:rPr>
        <w:t>individual subject (Decaux 2011</w:t>
      </w:r>
      <w:r w:rsidR="00441D62">
        <w:rPr>
          <w:rFonts w:ascii="Cambria" w:hAnsi="Cambria" w:cs="Arial"/>
          <w:sz w:val="24"/>
          <w:szCs w:val="24"/>
        </w:rPr>
        <w:t>:</w:t>
      </w:r>
      <w:r w:rsidRPr="0020628D">
        <w:rPr>
          <w:rFonts w:ascii="Cambria" w:hAnsi="Cambria" w:cs="Arial"/>
          <w:sz w:val="24"/>
          <w:szCs w:val="24"/>
        </w:rPr>
        <w:t xml:space="preserve"> 597). Yet many cultures including those who are signatories to the ICC do not necessarily share this philosophy: most markedly, the division between the sacred and the secular</w:t>
      </w:r>
      <w:r w:rsidR="00611C15" w:rsidRPr="0020628D">
        <w:rPr>
          <w:rFonts w:ascii="Cambria" w:hAnsi="Cambria" w:cs="Arial"/>
          <w:sz w:val="24"/>
          <w:szCs w:val="24"/>
        </w:rPr>
        <w:t>,</w:t>
      </w:r>
      <w:r w:rsidRPr="0020628D">
        <w:rPr>
          <w:rFonts w:ascii="Cambria" w:hAnsi="Cambria" w:cs="Arial"/>
          <w:sz w:val="24"/>
          <w:szCs w:val="24"/>
        </w:rPr>
        <w:t xml:space="preserve"> or the individual and the collective. </w:t>
      </w:r>
    </w:p>
    <w:p w14:paraId="14B0C1AF" w14:textId="77777777" w:rsidR="00B55FFD" w:rsidRPr="0020628D" w:rsidRDefault="00B55FFD" w:rsidP="0071140D">
      <w:pPr>
        <w:spacing w:line="480" w:lineRule="auto"/>
        <w:jc w:val="left"/>
        <w:rPr>
          <w:rFonts w:ascii="Cambria" w:hAnsi="Cambria" w:cs="Arial"/>
          <w:sz w:val="24"/>
          <w:szCs w:val="24"/>
        </w:rPr>
      </w:pPr>
    </w:p>
    <w:p w14:paraId="18AEA121" w14:textId="77777777" w:rsidR="009060B3" w:rsidRDefault="00677BF7" w:rsidP="0071140D">
      <w:pPr>
        <w:spacing w:line="480" w:lineRule="auto"/>
        <w:jc w:val="left"/>
        <w:rPr>
          <w:rFonts w:ascii="Cambria" w:hAnsi="Cambria"/>
          <w:sz w:val="24"/>
          <w:szCs w:val="24"/>
        </w:rPr>
      </w:pPr>
      <w:r w:rsidRPr="0020628D">
        <w:rPr>
          <w:rFonts w:ascii="Cambria" w:hAnsi="Cambria" w:cs="Arial"/>
          <w:sz w:val="24"/>
          <w:szCs w:val="24"/>
        </w:rPr>
        <w:t xml:space="preserve">It is </w:t>
      </w:r>
      <w:r w:rsidR="00C876B6" w:rsidRPr="0020628D">
        <w:rPr>
          <w:rFonts w:ascii="Cambria" w:hAnsi="Cambria" w:cs="Arial"/>
          <w:sz w:val="24"/>
          <w:szCs w:val="24"/>
        </w:rPr>
        <w:t>beyond the scope of this</w:t>
      </w:r>
      <w:r w:rsidRPr="0020628D">
        <w:rPr>
          <w:rFonts w:ascii="Cambria" w:hAnsi="Cambria" w:cs="Arial"/>
          <w:sz w:val="24"/>
          <w:szCs w:val="24"/>
        </w:rPr>
        <w:t xml:space="preserve"> paper to </w:t>
      </w:r>
      <w:r w:rsidR="00C876B6" w:rsidRPr="0020628D">
        <w:rPr>
          <w:rFonts w:ascii="Cambria" w:hAnsi="Cambria" w:cs="Arial"/>
          <w:sz w:val="24"/>
          <w:szCs w:val="24"/>
        </w:rPr>
        <w:t xml:space="preserve">critique the ICC in terms of its representativeness or </w:t>
      </w:r>
      <w:r w:rsidR="00A86CA6" w:rsidRPr="0020628D">
        <w:rPr>
          <w:rFonts w:ascii="Cambria" w:hAnsi="Cambria" w:cs="Arial"/>
          <w:sz w:val="24"/>
          <w:szCs w:val="24"/>
        </w:rPr>
        <w:t>efficacy further</w:t>
      </w:r>
      <w:r w:rsidRPr="0020628D">
        <w:rPr>
          <w:rFonts w:ascii="Cambria" w:hAnsi="Cambria" w:cs="Arial"/>
          <w:sz w:val="24"/>
          <w:szCs w:val="24"/>
        </w:rPr>
        <w:t xml:space="preserve">, </w:t>
      </w:r>
      <w:r w:rsidR="00BA0DD8" w:rsidRPr="0020628D">
        <w:rPr>
          <w:rFonts w:ascii="Cambria" w:hAnsi="Cambria" w:cs="Arial"/>
          <w:sz w:val="24"/>
          <w:szCs w:val="24"/>
        </w:rPr>
        <w:t xml:space="preserve">as many, many </w:t>
      </w:r>
      <w:r w:rsidR="00C876B6" w:rsidRPr="0020628D">
        <w:rPr>
          <w:rFonts w:ascii="Cambria" w:hAnsi="Cambria" w:cs="Arial"/>
          <w:sz w:val="24"/>
          <w:szCs w:val="24"/>
        </w:rPr>
        <w:t xml:space="preserve">other scholars </w:t>
      </w:r>
      <w:r w:rsidR="00602883">
        <w:rPr>
          <w:rFonts w:ascii="Cambria" w:hAnsi="Cambria" w:cs="Arial"/>
          <w:sz w:val="24"/>
          <w:szCs w:val="24"/>
        </w:rPr>
        <w:t xml:space="preserve">such as Krever (2014) and Schwobel-Patel (2016) </w:t>
      </w:r>
      <w:r w:rsidR="00BA0DD8" w:rsidRPr="0020628D">
        <w:rPr>
          <w:rFonts w:ascii="Cambria" w:hAnsi="Cambria" w:cs="Arial"/>
          <w:sz w:val="24"/>
          <w:szCs w:val="24"/>
        </w:rPr>
        <w:t xml:space="preserve">have already addressed this in much greater detail. </w:t>
      </w:r>
      <w:r w:rsidR="00A86CA6" w:rsidRPr="0020628D">
        <w:rPr>
          <w:rFonts w:ascii="Cambria" w:hAnsi="Cambria" w:cs="Arial"/>
          <w:sz w:val="24"/>
          <w:szCs w:val="24"/>
        </w:rPr>
        <w:t>This pape</w:t>
      </w:r>
      <w:r w:rsidR="00671600" w:rsidRPr="0020628D">
        <w:rPr>
          <w:rFonts w:ascii="Cambria" w:hAnsi="Cambria" w:cs="Arial"/>
          <w:sz w:val="24"/>
          <w:szCs w:val="24"/>
        </w:rPr>
        <w:t>r instead is assessing the ICC trial a</w:t>
      </w:r>
      <w:r w:rsidR="00A86CA6" w:rsidRPr="0020628D">
        <w:rPr>
          <w:rFonts w:ascii="Cambria" w:hAnsi="Cambria" w:cs="Arial"/>
          <w:sz w:val="24"/>
          <w:szCs w:val="24"/>
        </w:rPr>
        <w:t>s a ritual</w:t>
      </w:r>
      <w:r w:rsidR="00671600" w:rsidRPr="0020628D">
        <w:rPr>
          <w:rFonts w:ascii="Cambria" w:hAnsi="Cambria" w:cs="Arial"/>
          <w:sz w:val="24"/>
          <w:szCs w:val="24"/>
        </w:rPr>
        <w:t>-</w:t>
      </w:r>
      <w:r w:rsidR="00A86CA6" w:rsidRPr="0020628D">
        <w:rPr>
          <w:rFonts w:ascii="Cambria" w:hAnsi="Cambria" w:cs="Arial"/>
          <w:sz w:val="24"/>
          <w:szCs w:val="24"/>
        </w:rPr>
        <w:t xml:space="preserve">like </w:t>
      </w:r>
      <w:r w:rsidR="00671600" w:rsidRPr="0020628D">
        <w:rPr>
          <w:rFonts w:ascii="Cambria" w:hAnsi="Cambria" w:cs="Arial"/>
          <w:sz w:val="24"/>
          <w:szCs w:val="24"/>
        </w:rPr>
        <w:t xml:space="preserve">performative </w:t>
      </w:r>
      <w:r w:rsidR="00A86CA6" w:rsidRPr="0020628D">
        <w:rPr>
          <w:rFonts w:ascii="Cambria" w:hAnsi="Cambria" w:cs="Arial"/>
          <w:sz w:val="24"/>
          <w:szCs w:val="24"/>
        </w:rPr>
        <w:t xml:space="preserve">practice. Within this framework, however, it </w:t>
      </w:r>
      <w:r w:rsidR="00A86CA6" w:rsidRPr="0020628D">
        <w:rPr>
          <w:rFonts w:ascii="Cambria" w:hAnsi="Cambria" w:cs="Arial"/>
          <w:i/>
          <w:sz w:val="24"/>
          <w:szCs w:val="24"/>
        </w:rPr>
        <w:t xml:space="preserve">is </w:t>
      </w:r>
      <w:r w:rsidR="00A86CA6" w:rsidRPr="0020628D">
        <w:rPr>
          <w:rFonts w:ascii="Cambria" w:hAnsi="Cambria" w:cs="Arial"/>
          <w:sz w:val="24"/>
          <w:szCs w:val="24"/>
        </w:rPr>
        <w:t xml:space="preserve">relevant to consider the </w:t>
      </w:r>
      <w:r w:rsidR="00CA0D76" w:rsidRPr="0020628D">
        <w:rPr>
          <w:rFonts w:ascii="Cambria" w:hAnsi="Cambria" w:cs="Arial"/>
          <w:sz w:val="24"/>
          <w:szCs w:val="24"/>
        </w:rPr>
        <w:t>efficacy</w:t>
      </w:r>
      <w:r w:rsidR="00671600" w:rsidRPr="0020628D">
        <w:rPr>
          <w:rFonts w:ascii="Cambria" w:hAnsi="Cambria" w:cs="Arial"/>
          <w:sz w:val="24"/>
          <w:szCs w:val="24"/>
        </w:rPr>
        <w:t xml:space="preserve"> of the </w:t>
      </w:r>
      <w:r w:rsidR="00CA0D76" w:rsidRPr="0020628D">
        <w:rPr>
          <w:rFonts w:ascii="Cambria" w:hAnsi="Cambria" w:cs="Arial"/>
          <w:sz w:val="24"/>
          <w:szCs w:val="24"/>
        </w:rPr>
        <w:t>concept of an “</w:t>
      </w:r>
      <w:r w:rsidR="00671600" w:rsidRPr="0020628D">
        <w:rPr>
          <w:rFonts w:ascii="Cambria" w:hAnsi="Cambria" w:cs="Arial"/>
          <w:sz w:val="24"/>
          <w:szCs w:val="24"/>
        </w:rPr>
        <w:t>international</w:t>
      </w:r>
      <w:r w:rsidR="00A86CA6" w:rsidRPr="0020628D">
        <w:rPr>
          <w:rFonts w:ascii="Cambria" w:hAnsi="Cambria" w:cs="Arial"/>
          <w:sz w:val="24"/>
          <w:szCs w:val="24"/>
        </w:rPr>
        <w:t xml:space="preserve"> community</w:t>
      </w:r>
      <w:r w:rsidR="00CA0D76" w:rsidRPr="0020628D">
        <w:rPr>
          <w:rFonts w:ascii="Cambria" w:hAnsi="Cambria" w:cs="Arial"/>
          <w:sz w:val="24"/>
          <w:szCs w:val="24"/>
        </w:rPr>
        <w:t>”</w:t>
      </w:r>
      <w:r w:rsidR="00A86CA6" w:rsidRPr="0020628D">
        <w:rPr>
          <w:rFonts w:ascii="Cambria" w:hAnsi="Cambria" w:cs="Arial"/>
          <w:sz w:val="24"/>
          <w:szCs w:val="24"/>
        </w:rPr>
        <w:t xml:space="preserve"> in terms of </w:t>
      </w:r>
      <w:r w:rsidR="00A86CA6" w:rsidRPr="0020628D">
        <w:rPr>
          <w:rFonts w:ascii="Cambria" w:hAnsi="Cambria" w:cs="Arial"/>
          <w:i/>
          <w:sz w:val="24"/>
          <w:szCs w:val="24"/>
        </w:rPr>
        <w:t xml:space="preserve">audience. </w:t>
      </w:r>
      <w:r w:rsidR="00CA0D76" w:rsidRPr="0020628D">
        <w:rPr>
          <w:rFonts w:ascii="Cambria" w:hAnsi="Cambria" w:cs="Arial"/>
          <w:sz w:val="24"/>
          <w:szCs w:val="24"/>
        </w:rPr>
        <w:t>Can</w:t>
      </w:r>
      <w:r w:rsidR="008C1C1F" w:rsidRPr="0020628D">
        <w:rPr>
          <w:rFonts w:ascii="Cambria" w:hAnsi="Cambria" w:cs="Arial"/>
          <w:sz w:val="24"/>
          <w:szCs w:val="24"/>
        </w:rPr>
        <w:t xml:space="preserve"> this international community effectively be an audience? </w:t>
      </w:r>
      <w:r w:rsidR="00671600" w:rsidRPr="0020628D">
        <w:rPr>
          <w:rFonts w:ascii="Cambria" w:hAnsi="Cambria" w:cs="Arial"/>
          <w:sz w:val="24"/>
          <w:szCs w:val="24"/>
        </w:rPr>
        <w:t>As outlined earlier, audience is cruc</w:t>
      </w:r>
      <w:r w:rsidR="008C1C1F" w:rsidRPr="0020628D">
        <w:rPr>
          <w:rFonts w:ascii="Cambria" w:hAnsi="Cambria" w:cs="Arial"/>
          <w:sz w:val="24"/>
          <w:szCs w:val="24"/>
        </w:rPr>
        <w:t xml:space="preserve">ial in this ritual like model to the concept of redress; the trial must </w:t>
      </w:r>
      <w:r w:rsidR="008C1C1F" w:rsidRPr="0020628D">
        <w:rPr>
          <w:rFonts w:ascii="Cambria" w:hAnsi="Cambria" w:cs="Arial"/>
          <w:sz w:val="24"/>
          <w:szCs w:val="24"/>
        </w:rPr>
        <w:lastRenderedPageBreak/>
        <w:t xml:space="preserve">be witnessed for transformation of status to occur. </w:t>
      </w:r>
      <w:r w:rsidR="00CA0D76" w:rsidRPr="0020628D">
        <w:rPr>
          <w:rFonts w:ascii="Cambria" w:hAnsi="Cambria" w:cs="Arial"/>
          <w:sz w:val="24"/>
          <w:szCs w:val="24"/>
        </w:rPr>
        <w:t>It is here things become a little murky.</w:t>
      </w:r>
      <w:r w:rsidR="004F29FB" w:rsidRPr="0020628D">
        <w:rPr>
          <w:rFonts w:ascii="Cambria" w:hAnsi="Cambria" w:cs="Arial"/>
          <w:sz w:val="24"/>
          <w:szCs w:val="24"/>
        </w:rPr>
        <w:t xml:space="preserve"> </w:t>
      </w:r>
      <w:r w:rsidR="00611C15" w:rsidRPr="0020628D">
        <w:rPr>
          <w:rFonts w:ascii="Cambria" w:hAnsi="Cambria" w:cs="Arial"/>
          <w:sz w:val="24"/>
          <w:szCs w:val="24"/>
        </w:rPr>
        <w:t>If</w:t>
      </w:r>
      <w:r w:rsidR="00F77689" w:rsidRPr="0020628D">
        <w:rPr>
          <w:rFonts w:ascii="Cambria" w:hAnsi="Cambria" w:cs="Arial"/>
          <w:i/>
          <w:sz w:val="24"/>
          <w:szCs w:val="24"/>
        </w:rPr>
        <w:t xml:space="preserve"> </w:t>
      </w:r>
      <w:r w:rsidR="00F77689" w:rsidRPr="0020628D">
        <w:rPr>
          <w:rFonts w:ascii="Cambria" w:hAnsi="Cambria" w:cs="Arial"/>
          <w:sz w:val="24"/>
          <w:szCs w:val="24"/>
        </w:rPr>
        <w:t xml:space="preserve">the ICC is an organ of the international community, does this imply that the international community is the </w:t>
      </w:r>
      <w:r w:rsidR="00611C15" w:rsidRPr="0020628D">
        <w:rPr>
          <w:rFonts w:ascii="Cambria" w:hAnsi="Cambria" w:cs="Arial"/>
          <w:sz w:val="24"/>
          <w:szCs w:val="24"/>
        </w:rPr>
        <w:t xml:space="preserve">community </w:t>
      </w:r>
      <w:r w:rsidR="00F77689" w:rsidRPr="0020628D">
        <w:rPr>
          <w:rFonts w:ascii="Cambria" w:hAnsi="Cambria" w:cs="Arial"/>
          <w:sz w:val="24"/>
          <w:szCs w:val="24"/>
        </w:rPr>
        <w:t xml:space="preserve">in need of redress? </w:t>
      </w:r>
      <w:r w:rsidR="00C87D78" w:rsidRPr="0020628D">
        <w:rPr>
          <w:rFonts w:ascii="Cambria" w:hAnsi="Cambria" w:cs="Arial"/>
          <w:sz w:val="24"/>
          <w:szCs w:val="24"/>
        </w:rPr>
        <w:t xml:space="preserve">And if so, is this even possible? </w:t>
      </w:r>
      <w:r w:rsidR="00595976" w:rsidRPr="0020628D">
        <w:rPr>
          <w:rStyle w:val="FootnoteReference"/>
          <w:rFonts w:ascii="Cambria" w:hAnsi="Cambria"/>
          <w:sz w:val="24"/>
          <w:szCs w:val="24"/>
        </w:rPr>
        <w:endnoteReference w:id="24"/>
      </w:r>
      <w:r w:rsidR="00225018" w:rsidRPr="0020628D">
        <w:rPr>
          <w:rStyle w:val="FootnoteReference"/>
          <w:rFonts w:ascii="Cambria" w:hAnsi="Cambria"/>
          <w:sz w:val="24"/>
          <w:szCs w:val="24"/>
        </w:rPr>
        <w:t xml:space="preserve"> </w:t>
      </w:r>
    </w:p>
    <w:p w14:paraId="002970ED" w14:textId="77777777" w:rsidR="009060B3" w:rsidRDefault="009060B3" w:rsidP="0071140D">
      <w:pPr>
        <w:spacing w:line="480" w:lineRule="auto"/>
        <w:jc w:val="left"/>
        <w:rPr>
          <w:rFonts w:ascii="Cambria" w:hAnsi="Cambria" w:cs="Arial"/>
          <w:sz w:val="24"/>
          <w:szCs w:val="24"/>
        </w:rPr>
      </w:pPr>
    </w:p>
    <w:p w14:paraId="262EBC3C" w14:textId="6174AA14" w:rsidR="003A625A" w:rsidRPr="0020628D" w:rsidRDefault="00595976" w:rsidP="0071140D">
      <w:pPr>
        <w:spacing w:line="480" w:lineRule="auto"/>
        <w:jc w:val="left"/>
        <w:rPr>
          <w:rFonts w:ascii="Cambria" w:hAnsi="Cambria" w:cs="Arial"/>
          <w:sz w:val="24"/>
          <w:szCs w:val="24"/>
        </w:rPr>
      </w:pPr>
      <w:r w:rsidRPr="0020628D">
        <w:rPr>
          <w:rFonts w:ascii="Cambria" w:hAnsi="Cambria" w:cs="Arial"/>
          <w:sz w:val="24"/>
          <w:szCs w:val="24"/>
        </w:rPr>
        <w:t>Raimond Gaita paraphrases Arendt noting that “genocide should be seen as a crime against ‘the order of mankind’, just as the murder of an individual is an offence, a ‘hurt’ against a community even when it does not have the potential to encourage more crimes of the same kind”(</w:t>
      </w:r>
      <w:r w:rsidR="00C606BE">
        <w:rPr>
          <w:rFonts w:ascii="Cambria" w:hAnsi="Cambria" w:cs="Arial"/>
          <w:sz w:val="24"/>
          <w:szCs w:val="24"/>
        </w:rPr>
        <w:t xml:space="preserve">2002: </w:t>
      </w:r>
      <w:r w:rsidRPr="0020628D">
        <w:rPr>
          <w:rFonts w:ascii="Cambria" w:hAnsi="Cambria" w:cs="Arial"/>
          <w:sz w:val="24"/>
          <w:szCs w:val="24"/>
        </w:rPr>
        <w:t xml:space="preserve">138). In this respect, the concept of an ‘international community’ </w:t>
      </w:r>
      <w:r w:rsidR="00F77689" w:rsidRPr="0020628D">
        <w:rPr>
          <w:rFonts w:ascii="Cambria" w:hAnsi="Cambria" w:cs="Arial"/>
          <w:sz w:val="24"/>
          <w:szCs w:val="24"/>
        </w:rPr>
        <w:t>in need of redress could be read as</w:t>
      </w:r>
      <w:r w:rsidRPr="0020628D">
        <w:rPr>
          <w:rFonts w:ascii="Cambria" w:hAnsi="Cambria" w:cs="Arial"/>
          <w:sz w:val="24"/>
          <w:szCs w:val="24"/>
        </w:rPr>
        <w:t xml:space="preserve"> a fulfilment of this promise. But, as Arendt goes on to say, crimes against humanity are “an attack upon human diversity as such, that is upon a characteristic of the ‘human status’ without which the words ‘mankind’ or ‘humanity’ wo</w:t>
      </w:r>
      <w:r w:rsidR="00441D62">
        <w:rPr>
          <w:rFonts w:ascii="Cambria" w:hAnsi="Cambria" w:cs="Arial"/>
          <w:sz w:val="24"/>
          <w:szCs w:val="24"/>
        </w:rPr>
        <w:t>uld be devoid of meaning” (1993:</w:t>
      </w:r>
      <w:r w:rsidRPr="0020628D">
        <w:rPr>
          <w:rFonts w:ascii="Cambria" w:hAnsi="Cambria" w:cs="Arial"/>
          <w:sz w:val="24"/>
          <w:szCs w:val="24"/>
        </w:rPr>
        <w:t xml:space="preserve"> 269). </w:t>
      </w:r>
      <w:r w:rsidR="003A625A" w:rsidRPr="0020628D">
        <w:rPr>
          <w:rFonts w:ascii="Cambria" w:hAnsi="Cambria" w:cs="Arial"/>
          <w:sz w:val="24"/>
          <w:szCs w:val="24"/>
        </w:rPr>
        <w:t>We are not equal victims (and indeed, as Primo Levi observed, even “we, the survivors, ar</w:t>
      </w:r>
      <w:r w:rsidR="00441D62">
        <w:rPr>
          <w:rFonts w:ascii="Cambria" w:hAnsi="Cambria" w:cs="Arial"/>
          <w:sz w:val="24"/>
          <w:szCs w:val="24"/>
        </w:rPr>
        <w:t>e not the true witnesses” (1998:</w:t>
      </w:r>
      <w:r w:rsidR="003A625A" w:rsidRPr="0020628D">
        <w:rPr>
          <w:rFonts w:ascii="Cambria" w:hAnsi="Cambria" w:cs="Arial"/>
          <w:sz w:val="24"/>
          <w:szCs w:val="24"/>
        </w:rPr>
        <w:t xml:space="preserve"> 84</w:t>
      </w:r>
      <w:r w:rsidR="00441D62">
        <w:rPr>
          <w:rFonts w:ascii="Cambria" w:hAnsi="Cambria" w:cs="Arial"/>
          <w:sz w:val="24"/>
          <w:szCs w:val="24"/>
        </w:rPr>
        <w:t>)</w:t>
      </w:r>
      <w:r w:rsidR="00535662">
        <w:rPr>
          <w:rFonts w:ascii="Cambria" w:hAnsi="Cambria" w:cs="Arial"/>
          <w:sz w:val="24"/>
          <w:szCs w:val="24"/>
        </w:rPr>
        <w:t>)</w:t>
      </w:r>
      <w:r w:rsidR="003A625A" w:rsidRPr="0020628D">
        <w:rPr>
          <w:rFonts w:ascii="Cambria" w:hAnsi="Cambria" w:cs="Arial"/>
          <w:sz w:val="24"/>
          <w:szCs w:val="24"/>
        </w:rPr>
        <w:t>.  These crimes took place within and against particular communities; ind</w:t>
      </w:r>
      <w:r w:rsidR="00D52F2E">
        <w:rPr>
          <w:rFonts w:ascii="Cambria" w:hAnsi="Cambria" w:cs="Arial"/>
          <w:sz w:val="24"/>
          <w:szCs w:val="24"/>
        </w:rPr>
        <w:t>eed the very definition of a crime such as genocide</w:t>
      </w:r>
      <w:r w:rsidR="00535662">
        <w:rPr>
          <w:rFonts w:ascii="Cambria" w:hAnsi="Cambria" w:cs="Arial"/>
          <w:sz w:val="24"/>
          <w:szCs w:val="24"/>
        </w:rPr>
        <w:t xml:space="preserve"> depends on</w:t>
      </w:r>
      <w:r w:rsidR="003A625A" w:rsidRPr="0020628D">
        <w:rPr>
          <w:rFonts w:ascii="Cambria" w:hAnsi="Cambria" w:cs="Arial"/>
          <w:sz w:val="24"/>
          <w:szCs w:val="24"/>
        </w:rPr>
        <w:t xml:space="preserve"> victims having a shared identity (or shared perceived identity) that is directly responsible for their targeting</w:t>
      </w:r>
      <w:r w:rsidR="00535662">
        <w:rPr>
          <w:rFonts w:ascii="Cambria" w:hAnsi="Cambria" w:cs="Arial"/>
          <w:sz w:val="24"/>
          <w:szCs w:val="24"/>
        </w:rPr>
        <w:t>.</w:t>
      </w:r>
      <w:r w:rsidR="00611C15" w:rsidRPr="0020628D">
        <w:rPr>
          <w:rFonts w:ascii="Cambria" w:hAnsi="Cambria" w:cs="Arial"/>
          <w:sz w:val="24"/>
          <w:szCs w:val="24"/>
        </w:rPr>
        <w:t xml:space="preserve"> </w:t>
      </w:r>
      <w:r w:rsidR="003A625A" w:rsidRPr="0020628D">
        <w:rPr>
          <w:rFonts w:ascii="Cambria" w:hAnsi="Cambria" w:cs="Arial"/>
          <w:sz w:val="24"/>
          <w:szCs w:val="24"/>
        </w:rPr>
        <w:t xml:space="preserve">Surely one of the most significant factors of the Eichmann trial was that, despite using international law, it took place in Israel. </w:t>
      </w:r>
    </w:p>
    <w:p w14:paraId="6A93CE66" w14:textId="77777777" w:rsidR="003A625A" w:rsidRPr="0020628D" w:rsidRDefault="003A625A" w:rsidP="0071140D">
      <w:pPr>
        <w:spacing w:line="480" w:lineRule="auto"/>
        <w:jc w:val="left"/>
        <w:rPr>
          <w:rFonts w:ascii="Cambria" w:hAnsi="Cambria" w:cs="Arial"/>
          <w:sz w:val="24"/>
          <w:szCs w:val="24"/>
        </w:rPr>
      </w:pPr>
    </w:p>
    <w:p w14:paraId="3E9150FC" w14:textId="77777777" w:rsidR="00C748D0" w:rsidRPr="0020628D" w:rsidRDefault="00C748D0" w:rsidP="0071140D">
      <w:pPr>
        <w:spacing w:line="480" w:lineRule="auto"/>
        <w:jc w:val="left"/>
        <w:rPr>
          <w:rFonts w:ascii="Cambria" w:hAnsi="Cambria" w:cs="Arial"/>
          <w:sz w:val="24"/>
          <w:szCs w:val="24"/>
        </w:rPr>
      </w:pPr>
      <w:r w:rsidRPr="0020628D">
        <w:rPr>
          <w:rFonts w:ascii="Cambria" w:hAnsi="Cambria" w:cs="Arial"/>
          <w:sz w:val="24"/>
          <w:szCs w:val="24"/>
        </w:rPr>
        <w:t>In a speech at The Hague in 2004, Martti Koskenniemi stated:</w:t>
      </w:r>
    </w:p>
    <w:p w14:paraId="67DCB301" w14:textId="77777777" w:rsidR="00C748D0" w:rsidRPr="0020628D" w:rsidRDefault="00C748D0" w:rsidP="0071140D">
      <w:pPr>
        <w:spacing w:line="480" w:lineRule="auto"/>
        <w:jc w:val="left"/>
        <w:rPr>
          <w:rFonts w:ascii="Cambria" w:hAnsi="Cambria" w:cs="Arial"/>
          <w:sz w:val="24"/>
          <w:szCs w:val="24"/>
        </w:rPr>
      </w:pPr>
    </w:p>
    <w:p w14:paraId="18CC16F1" w14:textId="582DFC7A" w:rsidR="00C748D0" w:rsidRPr="0020628D" w:rsidRDefault="00C748D0" w:rsidP="0071140D">
      <w:pPr>
        <w:spacing w:line="480" w:lineRule="auto"/>
        <w:ind w:left="567"/>
        <w:jc w:val="left"/>
        <w:rPr>
          <w:rFonts w:ascii="Cambria" w:hAnsi="Cambria" w:cs="Arial"/>
          <w:sz w:val="24"/>
          <w:szCs w:val="24"/>
        </w:rPr>
      </w:pPr>
      <w:bookmarkStart w:id="0" w:name="_GoBack"/>
      <w:r w:rsidRPr="0020628D">
        <w:rPr>
          <w:rFonts w:ascii="Cambria" w:hAnsi="Cambria" w:cs="Arial"/>
          <w:sz w:val="24"/>
          <w:szCs w:val="24"/>
        </w:rPr>
        <w:t xml:space="preserve">One cannot fail to wonder to what extent a process conducted in front of foreign judges in the Hague is able to attain the didactic purposes hoped for; to what degree Balkan memory may be constructed or directed by an international process...[...] All this follows as a matter of course in a criminal </w:t>
      </w:r>
      <w:bookmarkEnd w:id="0"/>
      <w:r w:rsidRPr="0020628D">
        <w:rPr>
          <w:rFonts w:ascii="Cambria" w:hAnsi="Cambria" w:cs="Arial"/>
          <w:sz w:val="24"/>
          <w:szCs w:val="24"/>
        </w:rPr>
        <w:t>trial that looks for punishment. Anything more – ‘truth’, ‘lesson’, ‘catharsis’, ‘reconciliation’ – depends on how the tribunal will be able to deal with a constitutive parado</w:t>
      </w:r>
      <w:r w:rsidR="00441D62">
        <w:rPr>
          <w:rFonts w:ascii="Cambria" w:hAnsi="Cambria" w:cs="Arial"/>
          <w:sz w:val="24"/>
          <w:szCs w:val="24"/>
        </w:rPr>
        <w:t xml:space="preserve">x at the heart of its job (2002: </w:t>
      </w:r>
      <w:r w:rsidRPr="0020628D">
        <w:rPr>
          <w:rFonts w:ascii="Cambria" w:hAnsi="Cambria" w:cs="Arial"/>
          <w:sz w:val="24"/>
          <w:szCs w:val="24"/>
        </w:rPr>
        <w:t>35).</w:t>
      </w:r>
    </w:p>
    <w:p w14:paraId="6898CC67" w14:textId="2B09E8DD" w:rsidR="00C748D0" w:rsidRDefault="00C748D0" w:rsidP="0071140D">
      <w:pPr>
        <w:spacing w:line="480" w:lineRule="auto"/>
        <w:jc w:val="left"/>
        <w:rPr>
          <w:rFonts w:ascii="Cambria" w:hAnsi="Cambria" w:cs="Arial"/>
          <w:sz w:val="24"/>
          <w:szCs w:val="24"/>
        </w:rPr>
      </w:pPr>
    </w:p>
    <w:p w14:paraId="156B8CC6" w14:textId="77777777" w:rsidR="00C46D4D" w:rsidRDefault="00C46D4D" w:rsidP="00C46D4D">
      <w:pPr>
        <w:spacing w:line="480" w:lineRule="auto"/>
        <w:jc w:val="left"/>
        <w:rPr>
          <w:rFonts w:ascii="Cambria" w:hAnsi="Cambria" w:cs="Arial"/>
          <w:sz w:val="24"/>
          <w:szCs w:val="24"/>
        </w:rPr>
      </w:pPr>
    </w:p>
    <w:p w14:paraId="5A044046" w14:textId="307AD1D6" w:rsidR="00C46D4D" w:rsidRDefault="00C46D4D" w:rsidP="00C46D4D">
      <w:pPr>
        <w:spacing w:line="480" w:lineRule="auto"/>
        <w:jc w:val="left"/>
        <w:rPr>
          <w:rFonts w:ascii="Cambria" w:hAnsi="Cambria" w:cs="Arial"/>
          <w:sz w:val="24"/>
          <w:szCs w:val="24"/>
        </w:rPr>
      </w:pPr>
      <w:r w:rsidRPr="0020628D">
        <w:rPr>
          <w:rFonts w:ascii="Cambria" w:hAnsi="Cambria" w:cs="Arial"/>
          <w:sz w:val="24"/>
          <w:szCs w:val="24"/>
        </w:rPr>
        <w:t>A</w:t>
      </w:r>
      <w:r>
        <w:rPr>
          <w:rFonts w:ascii="Cambria" w:hAnsi="Cambria" w:cs="Arial"/>
          <w:sz w:val="24"/>
          <w:szCs w:val="24"/>
        </w:rPr>
        <w:t>ny trial conducted at the ICC remains</w:t>
      </w:r>
      <w:r w:rsidRPr="0020628D">
        <w:rPr>
          <w:rFonts w:ascii="Cambria" w:hAnsi="Cambria" w:cs="Arial"/>
          <w:sz w:val="24"/>
          <w:szCs w:val="24"/>
        </w:rPr>
        <w:t xml:space="preserve"> removed from the community in which the wrongs take place. Not only does this symbolically undermine meaningful participation, it also quite literally impedes access, making it more difficult, and expensive for victims and local communities to participate. Thus the possibility of ritual transformation is, in this reading, not possible.</w:t>
      </w:r>
      <w:r>
        <w:rPr>
          <w:rFonts w:ascii="Cambria" w:hAnsi="Cambria" w:cs="Arial"/>
          <w:sz w:val="24"/>
          <w:szCs w:val="24"/>
        </w:rPr>
        <w:t xml:space="preserve"> Victim participation does not constitute a true ‘audiencing’ for the affected community so long as the trial takes place so far from this community.</w:t>
      </w:r>
      <w:r w:rsidRPr="0020628D">
        <w:rPr>
          <w:rFonts w:ascii="Cambria" w:hAnsi="Cambria" w:cs="Arial"/>
          <w:sz w:val="24"/>
          <w:szCs w:val="24"/>
        </w:rPr>
        <w:t xml:space="preserve"> </w:t>
      </w:r>
    </w:p>
    <w:p w14:paraId="363720F4" w14:textId="77777777" w:rsidR="00C46D4D" w:rsidRPr="0020628D" w:rsidRDefault="00C46D4D" w:rsidP="0071140D">
      <w:pPr>
        <w:spacing w:line="480" w:lineRule="auto"/>
        <w:jc w:val="left"/>
        <w:rPr>
          <w:rFonts w:ascii="Cambria" w:hAnsi="Cambria" w:cs="Arial"/>
          <w:sz w:val="24"/>
          <w:szCs w:val="24"/>
        </w:rPr>
      </w:pPr>
    </w:p>
    <w:p w14:paraId="7652F217" w14:textId="77777777" w:rsidR="00011EC4" w:rsidRDefault="00611C15" w:rsidP="007D532B">
      <w:pPr>
        <w:spacing w:line="480" w:lineRule="auto"/>
        <w:jc w:val="left"/>
        <w:rPr>
          <w:rFonts w:ascii="Cambria" w:hAnsi="Cambria"/>
          <w:sz w:val="24"/>
          <w:szCs w:val="24"/>
        </w:rPr>
      </w:pPr>
      <w:r w:rsidRPr="0020628D">
        <w:rPr>
          <w:rFonts w:ascii="Cambria" w:hAnsi="Cambria" w:cs="Arial"/>
          <w:sz w:val="24"/>
          <w:szCs w:val="24"/>
        </w:rPr>
        <w:lastRenderedPageBreak/>
        <w:t>The ICC therefore has a place</w:t>
      </w:r>
      <w:r w:rsidR="00BC47C6" w:rsidRPr="0020628D">
        <w:rPr>
          <w:rFonts w:ascii="Cambria" w:hAnsi="Cambria" w:cs="Arial"/>
          <w:sz w:val="24"/>
          <w:szCs w:val="24"/>
        </w:rPr>
        <w:t xml:space="preserve"> problem,</w:t>
      </w:r>
      <w:r w:rsidR="00BA467E" w:rsidRPr="0020628D">
        <w:rPr>
          <w:rFonts w:ascii="Cambria" w:hAnsi="Cambria" w:cs="Arial"/>
          <w:sz w:val="24"/>
          <w:szCs w:val="24"/>
        </w:rPr>
        <w:t xml:space="preserve"> something </w:t>
      </w:r>
      <w:r w:rsidR="00BC47C6" w:rsidRPr="0020628D">
        <w:rPr>
          <w:rFonts w:ascii="Cambria" w:hAnsi="Cambria" w:cs="Arial"/>
          <w:sz w:val="24"/>
          <w:szCs w:val="24"/>
        </w:rPr>
        <w:t>of which the ICC is clearly aware</w:t>
      </w:r>
      <w:r w:rsidR="00BA467E" w:rsidRPr="0020628D">
        <w:rPr>
          <w:rFonts w:ascii="Cambria" w:hAnsi="Cambria" w:cs="Arial"/>
          <w:sz w:val="24"/>
          <w:szCs w:val="24"/>
        </w:rPr>
        <w:t xml:space="preserve">. The mediatisation of the process – the dematerialisation of the courtroom itself– is a significant part of the ICC’s </w:t>
      </w:r>
      <w:r w:rsidR="00535662">
        <w:rPr>
          <w:rFonts w:ascii="Cambria" w:hAnsi="Cambria" w:cs="Arial"/>
          <w:sz w:val="24"/>
          <w:szCs w:val="24"/>
        </w:rPr>
        <w:t xml:space="preserve">attempted </w:t>
      </w:r>
      <w:r w:rsidR="00BA467E" w:rsidRPr="0020628D">
        <w:rPr>
          <w:rFonts w:ascii="Cambria" w:hAnsi="Cambria" w:cs="Arial"/>
          <w:sz w:val="24"/>
          <w:szCs w:val="24"/>
        </w:rPr>
        <w:t xml:space="preserve">performative </w:t>
      </w:r>
      <w:r w:rsidR="00BA467E" w:rsidRPr="0020628D">
        <w:rPr>
          <w:rFonts w:ascii="Cambria" w:hAnsi="Cambria" w:cs="Arial"/>
          <w:i/>
          <w:sz w:val="24"/>
          <w:szCs w:val="24"/>
        </w:rPr>
        <w:t>re</w:t>
      </w:r>
      <w:r w:rsidR="00BA467E" w:rsidRPr="0020628D">
        <w:rPr>
          <w:rFonts w:ascii="Cambria" w:hAnsi="Cambria" w:cs="Arial"/>
          <w:sz w:val="24"/>
          <w:szCs w:val="24"/>
        </w:rPr>
        <w:t xml:space="preserve">-inscription, </w:t>
      </w:r>
      <w:r w:rsidR="00535662">
        <w:rPr>
          <w:rFonts w:ascii="Cambria" w:hAnsi="Cambria" w:cs="Arial"/>
          <w:sz w:val="24"/>
          <w:szCs w:val="24"/>
        </w:rPr>
        <w:t xml:space="preserve">potentially </w:t>
      </w:r>
      <w:r w:rsidR="00BA467E" w:rsidRPr="0020628D">
        <w:rPr>
          <w:rFonts w:ascii="Cambria" w:hAnsi="Cambria" w:cs="Arial"/>
          <w:sz w:val="24"/>
          <w:szCs w:val="24"/>
        </w:rPr>
        <w:t>allowing the transmission of proceedings to the communities directly affected.</w:t>
      </w:r>
      <w:r w:rsidR="00BA467E" w:rsidRPr="0020628D">
        <w:rPr>
          <w:rStyle w:val="FootnoteReference"/>
          <w:rFonts w:ascii="Cambria" w:hAnsi="Cambria"/>
          <w:sz w:val="24"/>
          <w:szCs w:val="24"/>
        </w:rPr>
        <w:endnoteReference w:id="25"/>
      </w:r>
      <w:r w:rsidR="00011EC4">
        <w:rPr>
          <w:rFonts w:ascii="Cambria" w:hAnsi="Cambria" w:cs="Arial"/>
          <w:sz w:val="24"/>
          <w:szCs w:val="24"/>
        </w:rPr>
        <w:t xml:space="preserve"> </w:t>
      </w:r>
      <w:r w:rsidR="00BA467E" w:rsidRPr="0020628D">
        <w:rPr>
          <w:rFonts w:ascii="Cambria" w:hAnsi="Cambria" w:cs="Arial"/>
          <w:color w:val="000000" w:themeColor="text1"/>
          <w:sz w:val="24"/>
          <w:szCs w:val="24"/>
        </w:rPr>
        <w:t xml:space="preserve">In Kevin Gray’s assessment, the </w:t>
      </w:r>
      <w:r w:rsidR="00BA467E" w:rsidRPr="0020628D">
        <w:rPr>
          <w:rFonts w:ascii="Cambria" w:hAnsi="Cambria" w:cs="Arial"/>
          <w:i/>
          <w:color w:val="000000" w:themeColor="text1"/>
          <w:sz w:val="24"/>
          <w:szCs w:val="24"/>
        </w:rPr>
        <w:t>re</w:t>
      </w:r>
      <w:r w:rsidR="00BA467E" w:rsidRPr="0020628D">
        <w:rPr>
          <w:rFonts w:ascii="Cambria" w:hAnsi="Cambria" w:cs="Arial"/>
          <w:color w:val="000000" w:themeColor="text1"/>
          <w:sz w:val="24"/>
          <w:szCs w:val="24"/>
        </w:rPr>
        <w:t xml:space="preserve">-inscription techniques of the ICC trial constitutes a paradigmatic shift: evidence of the ICC’s </w:t>
      </w:r>
      <w:r w:rsidR="00BA467E" w:rsidRPr="0020628D">
        <w:rPr>
          <w:rFonts w:ascii="Cambria" w:hAnsi="Cambria" w:cs="Arial"/>
          <w:sz w:val="24"/>
          <w:szCs w:val="24"/>
        </w:rPr>
        <w:t>attempts to escape the choice between individual criminal accountability and the trial as a ‘living record’, and thus account at least partially for both a l</w:t>
      </w:r>
      <w:r w:rsidR="00C67761">
        <w:rPr>
          <w:rFonts w:ascii="Cambria" w:hAnsi="Cambria" w:cs="Arial"/>
          <w:sz w:val="24"/>
          <w:szCs w:val="24"/>
        </w:rPr>
        <w:t xml:space="preserve">ocal and international audience. </w:t>
      </w:r>
      <w:r w:rsidR="00225018" w:rsidRPr="0020628D">
        <w:rPr>
          <w:rStyle w:val="FootnoteReference"/>
          <w:rFonts w:ascii="Cambria" w:hAnsi="Cambria"/>
          <w:sz w:val="24"/>
          <w:szCs w:val="24"/>
        </w:rPr>
        <w:t xml:space="preserve"> </w:t>
      </w:r>
    </w:p>
    <w:p w14:paraId="3E79577A" w14:textId="77777777" w:rsidR="00011EC4" w:rsidRDefault="00011EC4" w:rsidP="007D532B">
      <w:pPr>
        <w:spacing w:line="480" w:lineRule="auto"/>
        <w:jc w:val="left"/>
        <w:rPr>
          <w:rFonts w:ascii="Cambria" w:hAnsi="Cambria"/>
          <w:sz w:val="24"/>
          <w:szCs w:val="24"/>
        </w:rPr>
      </w:pPr>
    </w:p>
    <w:p w14:paraId="7C787366" w14:textId="744663EB" w:rsidR="009060B3" w:rsidRPr="00011EC4" w:rsidRDefault="00D52F2E" w:rsidP="007D532B">
      <w:pPr>
        <w:spacing w:line="480" w:lineRule="auto"/>
        <w:jc w:val="left"/>
        <w:rPr>
          <w:rFonts w:ascii="Cambria" w:hAnsi="Cambria" w:cs="Arial"/>
          <w:sz w:val="24"/>
          <w:szCs w:val="24"/>
        </w:rPr>
      </w:pPr>
      <w:r>
        <w:rPr>
          <w:rFonts w:ascii="Cambria" w:hAnsi="Cambria"/>
          <w:sz w:val="24"/>
          <w:szCs w:val="24"/>
        </w:rPr>
        <w:t xml:space="preserve">This </w:t>
      </w:r>
      <w:r w:rsidR="00011EC4">
        <w:rPr>
          <w:rFonts w:ascii="Cambria" w:hAnsi="Cambria"/>
          <w:sz w:val="24"/>
          <w:szCs w:val="24"/>
        </w:rPr>
        <w:t xml:space="preserve">paradigmatic shift </w:t>
      </w:r>
      <w:r>
        <w:rPr>
          <w:rFonts w:ascii="Cambria" w:hAnsi="Cambria"/>
          <w:sz w:val="24"/>
          <w:szCs w:val="24"/>
        </w:rPr>
        <w:t xml:space="preserve">is </w:t>
      </w:r>
      <w:r w:rsidR="00011EC4">
        <w:rPr>
          <w:rFonts w:ascii="Cambria" w:hAnsi="Cambria"/>
          <w:sz w:val="24"/>
          <w:szCs w:val="24"/>
        </w:rPr>
        <w:t xml:space="preserve">also </w:t>
      </w:r>
      <w:r>
        <w:rPr>
          <w:rFonts w:ascii="Cambria" w:hAnsi="Cambria"/>
          <w:sz w:val="24"/>
          <w:szCs w:val="24"/>
        </w:rPr>
        <w:t xml:space="preserve">manifested through the extensive and multi-layered inclusion of victims in the Rome Statute, starting in the preamble, which lays out the ICC’s stall as a victim-focused institution. </w:t>
      </w:r>
      <w:r w:rsidR="00535662">
        <w:rPr>
          <w:rFonts w:ascii="Cambria" w:hAnsi="Cambria" w:cs="Arial"/>
          <w:sz w:val="24"/>
        </w:rPr>
        <w:t xml:space="preserve"> </w:t>
      </w:r>
      <w:r w:rsidR="00011EC4">
        <w:rPr>
          <w:rFonts w:ascii="Cambria" w:hAnsi="Cambria" w:cs="Arial"/>
          <w:sz w:val="24"/>
        </w:rPr>
        <w:t>In addition, the</w:t>
      </w:r>
      <w:r w:rsidR="00535662">
        <w:rPr>
          <w:rFonts w:ascii="Cambria" w:hAnsi="Cambria" w:cs="Arial"/>
          <w:sz w:val="24"/>
        </w:rPr>
        <w:t xml:space="preserve"> ICC’s inclusion</w:t>
      </w:r>
      <w:r w:rsidR="001222A3">
        <w:rPr>
          <w:rFonts w:ascii="Cambria" w:hAnsi="Cambria" w:cs="Arial"/>
          <w:sz w:val="24"/>
        </w:rPr>
        <w:t xml:space="preserve"> in the Rome Statute</w:t>
      </w:r>
      <w:r w:rsidR="00535662">
        <w:rPr>
          <w:rFonts w:ascii="Cambria" w:hAnsi="Cambria" w:cs="Arial"/>
          <w:sz w:val="24"/>
        </w:rPr>
        <w:t xml:space="preserve"> of </w:t>
      </w:r>
      <w:r w:rsidR="001222A3">
        <w:rPr>
          <w:rFonts w:ascii="Cambria" w:hAnsi="Cambria" w:cs="Arial"/>
          <w:sz w:val="24"/>
        </w:rPr>
        <w:t>Victim</w:t>
      </w:r>
      <w:r w:rsidR="00535662">
        <w:rPr>
          <w:rFonts w:ascii="Cambria" w:hAnsi="Cambria" w:cs="Arial"/>
          <w:sz w:val="24"/>
        </w:rPr>
        <w:t xml:space="preserve"> Participation </w:t>
      </w:r>
      <w:r w:rsidR="001222A3">
        <w:rPr>
          <w:rFonts w:ascii="Cambria" w:hAnsi="Cambria" w:cs="Arial"/>
          <w:sz w:val="24"/>
        </w:rPr>
        <w:t xml:space="preserve">(Article 68) </w:t>
      </w:r>
      <w:r w:rsidR="00535662">
        <w:rPr>
          <w:rFonts w:ascii="Cambria" w:hAnsi="Cambria" w:cs="Arial"/>
          <w:sz w:val="24"/>
        </w:rPr>
        <w:t xml:space="preserve">and </w:t>
      </w:r>
      <w:r w:rsidR="001222A3">
        <w:rPr>
          <w:rFonts w:ascii="Cambria" w:hAnsi="Cambria" w:cs="Arial"/>
          <w:sz w:val="24"/>
        </w:rPr>
        <w:t xml:space="preserve">the Victim </w:t>
      </w:r>
      <w:r w:rsidR="00535662">
        <w:rPr>
          <w:rFonts w:ascii="Cambria" w:hAnsi="Cambria" w:cs="Arial"/>
          <w:sz w:val="24"/>
        </w:rPr>
        <w:t>Reparation Scheme</w:t>
      </w:r>
      <w:r w:rsidR="009060B3" w:rsidRPr="009060B3">
        <w:rPr>
          <w:rFonts w:ascii="Cambria" w:hAnsi="Cambria" w:cs="Arial"/>
          <w:sz w:val="24"/>
        </w:rPr>
        <w:t xml:space="preserve"> (</w:t>
      </w:r>
      <w:r w:rsidR="001222A3">
        <w:rPr>
          <w:rFonts w:ascii="Cambria" w:hAnsi="Cambria" w:cs="Arial"/>
          <w:sz w:val="24"/>
        </w:rPr>
        <w:t>Article 75)</w:t>
      </w:r>
      <w:r w:rsidR="00011EC4">
        <w:rPr>
          <w:rFonts w:ascii="Cambria" w:hAnsi="Cambria" w:cs="Arial"/>
          <w:sz w:val="24"/>
        </w:rPr>
        <w:t xml:space="preserve"> constitutes a signif</w:t>
      </w:r>
      <w:r w:rsidR="001222A3">
        <w:rPr>
          <w:rFonts w:ascii="Cambria" w:hAnsi="Cambria" w:cs="Arial"/>
          <w:sz w:val="24"/>
        </w:rPr>
        <w:t>icant innovation</w:t>
      </w:r>
      <w:r w:rsidR="009060B3" w:rsidRPr="009060B3">
        <w:rPr>
          <w:rFonts w:ascii="Cambria" w:hAnsi="Cambria" w:cs="Arial"/>
          <w:sz w:val="24"/>
        </w:rPr>
        <w:t xml:space="preserve">. In the ICC founding statute, there is a deliberate enlargement of the scope of enquiry to create </w:t>
      </w:r>
      <w:r w:rsidR="00011EC4">
        <w:rPr>
          <w:rFonts w:ascii="Cambria" w:hAnsi="Cambria" w:cs="Arial"/>
          <w:sz w:val="24"/>
        </w:rPr>
        <w:t xml:space="preserve">what </w:t>
      </w:r>
      <w:r w:rsidR="001222A3">
        <w:rPr>
          <w:rFonts w:ascii="Cambria" w:hAnsi="Cambria" w:cs="Arial"/>
          <w:sz w:val="24"/>
        </w:rPr>
        <w:t>becomes a hybrid</w:t>
      </w:r>
      <w:r w:rsidR="009060B3" w:rsidRPr="009060B3">
        <w:rPr>
          <w:rFonts w:ascii="Cambria" w:hAnsi="Cambria" w:cs="Arial"/>
          <w:sz w:val="24"/>
        </w:rPr>
        <w:t xml:space="preserve"> institution.</w:t>
      </w:r>
      <w:r w:rsidR="001222A3">
        <w:rPr>
          <w:rStyle w:val="EndnoteReference"/>
          <w:rFonts w:cs="Arial"/>
        </w:rPr>
        <w:endnoteReference w:id="26"/>
      </w:r>
      <w:r w:rsidR="009060B3" w:rsidRPr="009060B3">
        <w:rPr>
          <w:rFonts w:ascii="Cambria" w:hAnsi="Cambria" w:cs="Arial"/>
          <w:sz w:val="24"/>
        </w:rPr>
        <w:t xml:space="preserve"> This hybridity </w:t>
      </w:r>
      <w:r w:rsidR="001222A3">
        <w:rPr>
          <w:rFonts w:ascii="Cambria" w:hAnsi="Cambria" w:cs="Arial"/>
          <w:sz w:val="24"/>
        </w:rPr>
        <w:t>is part of the ICC’s attempt</w:t>
      </w:r>
      <w:r w:rsidR="009060B3" w:rsidRPr="009060B3">
        <w:rPr>
          <w:rFonts w:ascii="Cambria" w:hAnsi="Cambria" w:cs="Arial"/>
          <w:sz w:val="24"/>
        </w:rPr>
        <w:t xml:space="preserve"> to create </w:t>
      </w:r>
      <w:r w:rsidR="00C46D4D">
        <w:rPr>
          <w:rFonts w:ascii="Cambria" w:hAnsi="Cambria" w:cs="Arial"/>
          <w:sz w:val="24"/>
        </w:rPr>
        <w:t>a new “structure of experience”</w:t>
      </w:r>
      <w:r w:rsidR="001222A3">
        <w:rPr>
          <w:rFonts w:ascii="Cambria" w:hAnsi="Cambria" w:cs="Arial"/>
          <w:sz w:val="24"/>
        </w:rPr>
        <w:t xml:space="preserve"> in the trial.</w:t>
      </w:r>
      <w:r w:rsidR="007D532B" w:rsidRPr="00C46D4D">
        <w:rPr>
          <w:rStyle w:val="FootnoteReference"/>
        </w:rPr>
        <w:endnoteReference w:id="27"/>
      </w:r>
      <w:r w:rsidR="009060B3" w:rsidRPr="009060B3">
        <w:rPr>
          <w:rFonts w:ascii="Cambria" w:hAnsi="Cambria" w:cs="Arial"/>
          <w:sz w:val="24"/>
        </w:rPr>
        <w:t xml:space="preserve"> </w:t>
      </w:r>
    </w:p>
    <w:p w14:paraId="68335282" w14:textId="465C7048" w:rsidR="009060B3" w:rsidRPr="009060B3" w:rsidRDefault="009060B3" w:rsidP="009060B3">
      <w:pPr>
        <w:spacing w:line="480" w:lineRule="auto"/>
        <w:rPr>
          <w:rFonts w:ascii="Cambria" w:hAnsi="Cambria" w:cs="Arial"/>
          <w:sz w:val="24"/>
          <w:szCs w:val="24"/>
        </w:rPr>
      </w:pPr>
    </w:p>
    <w:p w14:paraId="4A93249B" w14:textId="77777777" w:rsidR="001222A3" w:rsidRDefault="00904AB2" w:rsidP="0071140D">
      <w:pPr>
        <w:spacing w:line="480" w:lineRule="auto"/>
        <w:jc w:val="left"/>
        <w:rPr>
          <w:rFonts w:ascii="Cambria" w:hAnsi="Cambria" w:cs="Arial"/>
          <w:sz w:val="24"/>
          <w:szCs w:val="24"/>
        </w:rPr>
      </w:pPr>
      <w:r>
        <w:rPr>
          <w:rFonts w:ascii="Cambria" w:hAnsi="Cambria" w:cs="Arial"/>
          <w:sz w:val="24"/>
          <w:szCs w:val="24"/>
        </w:rPr>
        <w:t>But, of course,</w:t>
      </w:r>
      <w:r w:rsidR="001222A3">
        <w:rPr>
          <w:rFonts w:ascii="Cambria" w:hAnsi="Cambria" w:cs="Arial"/>
          <w:sz w:val="24"/>
          <w:szCs w:val="24"/>
        </w:rPr>
        <w:t xml:space="preserve"> whilst it is clear that the ICC is</w:t>
      </w:r>
      <w:r w:rsidR="00535662">
        <w:rPr>
          <w:rFonts w:ascii="Cambria" w:hAnsi="Cambria" w:cs="Arial"/>
          <w:sz w:val="24"/>
          <w:szCs w:val="24"/>
        </w:rPr>
        <w:t xml:space="preserve"> attempting to speak to both</w:t>
      </w:r>
      <w:r w:rsidR="007D532B">
        <w:rPr>
          <w:rFonts w:ascii="Cambria" w:hAnsi="Cambria" w:cs="Arial"/>
          <w:sz w:val="24"/>
          <w:szCs w:val="24"/>
        </w:rPr>
        <w:t xml:space="preserve"> local and international</w:t>
      </w:r>
      <w:r w:rsidR="00535662">
        <w:rPr>
          <w:rFonts w:ascii="Cambria" w:hAnsi="Cambria" w:cs="Arial"/>
          <w:sz w:val="24"/>
          <w:szCs w:val="24"/>
        </w:rPr>
        <w:t xml:space="preserve"> audiences</w:t>
      </w:r>
      <w:r w:rsidR="001222A3">
        <w:rPr>
          <w:rFonts w:ascii="Cambria" w:hAnsi="Cambria" w:cs="Arial"/>
          <w:sz w:val="24"/>
          <w:szCs w:val="24"/>
        </w:rPr>
        <w:t xml:space="preserve">, this doesn’t </w:t>
      </w:r>
      <w:r w:rsidR="007D532B">
        <w:rPr>
          <w:rFonts w:ascii="Cambria" w:hAnsi="Cambria" w:cs="Arial"/>
          <w:sz w:val="24"/>
          <w:szCs w:val="24"/>
        </w:rPr>
        <w:t>necessarily</w:t>
      </w:r>
      <w:r w:rsidR="0036506F">
        <w:rPr>
          <w:rFonts w:ascii="Cambria" w:hAnsi="Cambria" w:cs="Arial"/>
          <w:sz w:val="24"/>
          <w:szCs w:val="24"/>
        </w:rPr>
        <w:t xml:space="preserve"> </w:t>
      </w:r>
      <w:r w:rsidR="007D532B">
        <w:rPr>
          <w:rFonts w:ascii="Cambria" w:hAnsi="Cambria" w:cs="Arial"/>
          <w:sz w:val="24"/>
          <w:szCs w:val="24"/>
        </w:rPr>
        <w:t xml:space="preserve">dissolve </w:t>
      </w:r>
      <w:r w:rsidR="0036506F">
        <w:rPr>
          <w:rFonts w:ascii="Cambria" w:hAnsi="Cambria" w:cs="Arial"/>
          <w:sz w:val="24"/>
          <w:szCs w:val="24"/>
        </w:rPr>
        <w:t xml:space="preserve">the tension between </w:t>
      </w:r>
      <w:r w:rsidR="0036506F">
        <w:rPr>
          <w:rFonts w:ascii="Cambria" w:hAnsi="Cambria" w:cs="Arial"/>
          <w:sz w:val="24"/>
          <w:szCs w:val="24"/>
        </w:rPr>
        <w:lastRenderedPageBreak/>
        <w:t>these two</w:t>
      </w:r>
      <w:r w:rsidR="001222A3">
        <w:rPr>
          <w:rFonts w:ascii="Cambria" w:hAnsi="Cambria" w:cs="Arial"/>
          <w:sz w:val="24"/>
          <w:szCs w:val="24"/>
        </w:rPr>
        <w:t xml:space="preserve"> approaches</w:t>
      </w:r>
      <w:r>
        <w:rPr>
          <w:rFonts w:ascii="Cambria" w:hAnsi="Cambria" w:cs="Arial"/>
          <w:sz w:val="24"/>
          <w:szCs w:val="24"/>
        </w:rPr>
        <w:t xml:space="preserve">: it arguably compounds it. For example, the greater the inclusion of victim testimonies, the greater the potential to argue that a defendant’s right to a fair trial is potentially violated: as we saw in critiques of </w:t>
      </w:r>
      <w:r>
        <w:rPr>
          <w:rFonts w:ascii="Cambria" w:hAnsi="Cambria" w:cs="Arial"/>
          <w:i/>
          <w:sz w:val="24"/>
          <w:szCs w:val="24"/>
        </w:rPr>
        <w:t xml:space="preserve">Eichmann </w:t>
      </w:r>
      <w:r>
        <w:rPr>
          <w:rFonts w:ascii="Cambria" w:hAnsi="Cambria" w:cs="Arial"/>
          <w:sz w:val="24"/>
          <w:szCs w:val="24"/>
        </w:rPr>
        <w:t xml:space="preserve">from Arendt onwards. </w:t>
      </w:r>
      <w:r w:rsidR="007D532B">
        <w:rPr>
          <w:rFonts w:ascii="Cambria" w:hAnsi="Cambria" w:cs="Arial"/>
          <w:sz w:val="24"/>
          <w:szCs w:val="24"/>
        </w:rPr>
        <w:t>And</w:t>
      </w:r>
      <w:r>
        <w:rPr>
          <w:rFonts w:ascii="Cambria" w:hAnsi="Cambria" w:cs="Arial"/>
          <w:sz w:val="24"/>
          <w:szCs w:val="24"/>
        </w:rPr>
        <w:t xml:space="preserve"> at the same time, a</w:t>
      </w:r>
      <w:r w:rsidR="0036506F">
        <w:rPr>
          <w:rFonts w:ascii="Cambria" w:hAnsi="Cambria" w:cs="Arial"/>
          <w:sz w:val="24"/>
          <w:szCs w:val="24"/>
        </w:rPr>
        <w:t>lthough the ICC clearly attempts to assert its victim credentials and break with past tribunals that were less successful</w:t>
      </w:r>
      <w:r w:rsidR="00C46D4D">
        <w:rPr>
          <w:rFonts w:ascii="Cambria" w:hAnsi="Cambria" w:cs="Arial"/>
          <w:sz w:val="24"/>
          <w:szCs w:val="24"/>
        </w:rPr>
        <w:t xml:space="preserve"> in this regard</w:t>
      </w:r>
      <w:r w:rsidR="0036506F">
        <w:rPr>
          <w:rFonts w:ascii="Cambria" w:hAnsi="Cambria" w:cs="Arial"/>
          <w:sz w:val="24"/>
          <w:szCs w:val="24"/>
        </w:rPr>
        <w:t>, s</w:t>
      </w:r>
      <w:r w:rsidR="0036506F" w:rsidRPr="0020628D">
        <w:rPr>
          <w:rFonts w:ascii="Cambria" w:hAnsi="Cambria" w:cs="Arial"/>
          <w:sz w:val="24"/>
          <w:szCs w:val="24"/>
        </w:rPr>
        <w:t>cholars such as Susan Sacouto (2012) argue that because victim participation at the ICC is fragmented and incomplete, the trial does not facilitate meaningful participation for them.</w:t>
      </w:r>
      <w:r>
        <w:rPr>
          <w:rFonts w:ascii="Cambria" w:hAnsi="Cambria" w:cs="Arial"/>
          <w:sz w:val="24"/>
          <w:szCs w:val="24"/>
        </w:rPr>
        <w:t xml:space="preserve"> </w:t>
      </w:r>
      <w:r w:rsidR="00755A61" w:rsidRPr="0020628D">
        <w:rPr>
          <w:rFonts w:ascii="Cambria" w:hAnsi="Cambria" w:cs="Arial"/>
          <w:sz w:val="24"/>
          <w:szCs w:val="24"/>
        </w:rPr>
        <w:t>So where does that leave us?</w:t>
      </w:r>
      <w:r w:rsidR="007D532B">
        <w:rPr>
          <w:rFonts w:ascii="Cambria" w:hAnsi="Cambria" w:cs="Arial"/>
          <w:sz w:val="24"/>
          <w:szCs w:val="24"/>
        </w:rPr>
        <w:t xml:space="preserve"> </w:t>
      </w:r>
    </w:p>
    <w:p w14:paraId="766A3952" w14:textId="77777777" w:rsidR="001222A3" w:rsidRDefault="001222A3" w:rsidP="0071140D">
      <w:pPr>
        <w:spacing w:line="480" w:lineRule="auto"/>
        <w:jc w:val="left"/>
        <w:rPr>
          <w:rFonts w:ascii="Cambria" w:hAnsi="Cambria" w:cs="Arial"/>
          <w:sz w:val="24"/>
          <w:szCs w:val="24"/>
        </w:rPr>
      </w:pPr>
    </w:p>
    <w:p w14:paraId="7B085D71" w14:textId="4C230456" w:rsidR="00904AB2" w:rsidRPr="001222A3" w:rsidRDefault="00C13A1B" w:rsidP="0071140D">
      <w:pPr>
        <w:spacing w:line="480" w:lineRule="auto"/>
        <w:jc w:val="left"/>
        <w:rPr>
          <w:rFonts w:ascii="Cambria" w:hAnsi="Cambria" w:cs="Arial"/>
          <w:sz w:val="28"/>
          <w:szCs w:val="24"/>
        </w:rPr>
      </w:pPr>
      <w:r w:rsidRPr="0020628D">
        <w:rPr>
          <w:rFonts w:ascii="Cambria" w:hAnsi="Cambria" w:cs="Arial"/>
          <w:color w:val="000000" w:themeColor="text1"/>
          <w:sz w:val="24"/>
          <w:szCs w:val="24"/>
        </w:rPr>
        <w:t>At the expense of being repetitious, I want to state again that</w:t>
      </w:r>
      <w:r w:rsidR="00B751B1" w:rsidRPr="0020628D">
        <w:rPr>
          <w:rFonts w:ascii="Cambria" w:hAnsi="Cambria" w:cs="Arial"/>
          <w:color w:val="000000" w:themeColor="text1"/>
          <w:sz w:val="24"/>
          <w:szCs w:val="24"/>
        </w:rPr>
        <w:t xml:space="preserve"> t</w:t>
      </w:r>
      <w:r w:rsidR="00075E5A" w:rsidRPr="0020628D">
        <w:rPr>
          <w:rFonts w:ascii="Cambria" w:hAnsi="Cambria" w:cs="Arial"/>
          <w:color w:val="000000" w:themeColor="text1"/>
          <w:sz w:val="24"/>
          <w:szCs w:val="24"/>
        </w:rPr>
        <w:t xml:space="preserve">his </w:t>
      </w:r>
      <w:r w:rsidR="00B751B1" w:rsidRPr="0020628D">
        <w:rPr>
          <w:rFonts w:ascii="Cambria" w:hAnsi="Cambria" w:cs="Arial"/>
          <w:color w:val="000000" w:themeColor="text1"/>
          <w:sz w:val="24"/>
          <w:szCs w:val="24"/>
        </w:rPr>
        <w:t xml:space="preserve">paper does </w:t>
      </w:r>
      <w:r w:rsidR="00B751B1" w:rsidRPr="0020628D">
        <w:rPr>
          <w:rFonts w:ascii="Cambria" w:hAnsi="Cambria" w:cs="Arial"/>
          <w:i/>
          <w:color w:val="000000" w:themeColor="text1"/>
          <w:sz w:val="24"/>
          <w:szCs w:val="24"/>
        </w:rPr>
        <w:t xml:space="preserve">not </w:t>
      </w:r>
      <w:r w:rsidR="00B751B1" w:rsidRPr="0020628D">
        <w:rPr>
          <w:rFonts w:ascii="Cambria" w:hAnsi="Cambria" w:cs="Arial"/>
          <w:color w:val="000000" w:themeColor="text1"/>
          <w:sz w:val="24"/>
          <w:szCs w:val="24"/>
        </w:rPr>
        <w:t>attempt</w:t>
      </w:r>
      <w:r w:rsidR="00075E5A" w:rsidRPr="0020628D">
        <w:rPr>
          <w:rFonts w:ascii="Cambria" w:hAnsi="Cambria" w:cs="Arial"/>
          <w:color w:val="000000" w:themeColor="text1"/>
          <w:sz w:val="24"/>
          <w:szCs w:val="24"/>
        </w:rPr>
        <w:t xml:space="preserve"> to evaluate how successful the ICC’s </w:t>
      </w:r>
      <w:r w:rsidR="009060B3">
        <w:rPr>
          <w:rFonts w:ascii="Cambria" w:hAnsi="Cambria" w:cs="Arial"/>
          <w:color w:val="000000" w:themeColor="text1"/>
          <w:sz w:val="24"/>
          <w:szCs w:val="24"/>
        </w:rPr>
        <w:t xml:space="preserve">attempted </w:t>
      </w:r>
      <w:r w:rsidR="00075E5A" w:rsidRPr="0020628D">
        <w:rPr>
          <w:rFonts w:ascii="Cambria" w:hAnsi="Cambria" w:cs="Arial"/>
          <w:color w:val="000000" w:themeColor="text1"/>
          <w:sz w:val="24"/>
          <w:szCs w:val="24"/>
        </w:rPr>
        <w:t xml:space="preserve">methods of </w:t>
      </w:r>
      <w:r w:rsidR="00075E5A" w:rsidRPr="0020628D">
        <w:rPr>
          <w:rFonts w:ascii="Cambria" w:hAnsi="Cambria" w:cs="Arial"/>
          <w:i/>
          <w:color w:val="000000" w:themeColor="text1"/>
          <w:sz w:val="24"/>
          <w:szCs w:val="24"/>
        </w:rPr>
        <w:t>re</w:t>
      </w:r>
      <w:r w:rsidR="00075E5A" w:rsidRPr="0020628D">
        <w:rPr>
          <w:rFonts w:ascii="Cambria" w:hAnsi="Cambria" w:cs="Arial"/>
          <w:color w:val="000000" w:themeColor="text1"/>
          <w:sz w:val="24"/>
          <w:szCs w:val="24"/>
        </w:rPr>
        <w:t>-inscription are;</w:t>
      </w:r>
      <w:r w:rsidR="009060B3">
        <w:rPr>
          <w:rFonts w:ascii="Cambria" w:hAnsi="Cambria" w:cs="Arial"/>
          <w:color w:val="000000" w:themeColor="text1"/>
          <w:sz w:val="24"/>
          <w:szCs w:val="24"/>
        </w:rPr>
        <w:t xml:space="preserve"> indeed, many scholars may easily argue that the choices of reinscription (such as being based in </w:t>
      </w:r>
      <w:proofErr w:type="gramStart"/>
      <w:r w:rsidR="009060B3">
        <w:rPr>
          <w:rFonts w:ascii="Cambria" w:hAnsi="Cambria" w:cs="Arial"/>
          <w:color w:val="000000" w:themeColor="text1"/>
          <w:sz w:val="24"/>
          <w:szCs w:val="24"/>
        </w:rPr>
        <w:t>the</w:t>
      </w:r>
      <w:proofErr w:type="gramEnd"/>
      <w:r w:rsidR="009060B3">
        <w:rPr>
          <w:rFonts w:ascii="Cambria" w:hAnsi="Cambria" w:cs="Arial"/>
          <w:color w:val="000000" w:themeColor="text1"/>
          <w:sz w:val="24"/>
          <w:szCs w:val="24"/>
        </w:rPr>
        <w:t xml:space="preserve"> Hague) may potentially </w:t>
      </w:r>
      <w:r w:rsidR="009060B3" w:rsidRPr="009060B3">
        <w:rPr>
          <w:rFonts w:ascii="Cambria" w:hAnsi="Cambria" w:cs="Arial"/>
          <w:i/>
          <w:color w:val="000000" w:themeColor="text1"/>
          <w:sz w:val="24"/>
          <w:szCs w:val="24"/>
        </w:rPr>
        <w:t>undermine</w:t>
      </w:r>
      <w:r w:rsidR="009060B3">
        <w:rPr>
          <w:rFonts w:ascii="Cambria" w:hAnsi="Cambria" w:cs="Arial"/>
          <w:color w:val="000000" w:themeColor="text1"/>
          <w:sz w:val="24"/>
          <w:szCs w:val="24"/>
        </w:rPr>
        <w:t>, rather than enhance the ICC’s legitimacy.</w:t>
      </w:r>
      <w:r w:rsidR="00904AB2" w:rsidRPr="00904AB2">
        <w:rPr>
          <w:rStyle w:val="FootnoteReference"/>
        </w:rPr>
        <w:endnoteReference w:id="28"/>
      </w:r>
      <w:r w:rsidR="009060B3">
        <w:rPr>
          <w:rFonts w:ascii="Cambria" w:hAnsi="Cambria" w:cs="Arial"/>
          <w:color w:val="000000" w:themeColor="text1"/>
          <w:sz w:val="24"/>
          <w:szCs w:val="24"/>
        </w:rPr>
        <w:t xml:space="preserve"> R</w:t>
      </w:r>
      <w:r w:rsidR="00075E5A" w:rsidRPr="0020628D">
        <w:rPr>
          <w:rFonts w:ascii="Cambria" w:hAnsi="Cambria" w:cs="Arial"/>
          <w:color w:val="000000" w:themeColor="text1"/>
          <w:sz w:val="24"/>
          <w:szCs w:val="24"/>
        </w:rPr>
        <w:t xml:space="preserve">ather my object has been to </w:t>
      </w:r>
      <w:r w:rsidR="00503240" w:rsidRPr="0020628D">
        <w:rPr>
          <w:rFonts w:ascii="Cambria" w:hAnsi="Cambria" w:cs="Arial"/>
          <w:color w:val="000000" w:themeColor="text1"/>
          <w:sz w:val="24"/>
          <w:szCs w:val="24"/>
        </w:rPr>
        <w:t>read the ICC trial as a form of normative performance, including the way</w:t>
      </w:r>
      <w:r w:rsidR="00075E5A" w:rsidRPr="0020628D">
        <w:rPr>
          <w:rFonts w:ascii="Cambria" w:hAnsi="Cambria" w:cs="Arial"/>
          <w:color w:val="000000" w:themeColor="text1"/>
          <w:sz w:val="24"/>
          <w:szCs w:val="24"/>
        </w:rPr>
        <w:t xml:space="preserve"> the ICC attempts to position itself for its multiple audiences. But it is worth noting that </w:t>
      </w:r>
      <w:r w:rsidR="00B751B1" w:rsidRPr="0020628D">
        <w:rPr>
          <w:rFonts w:ascii="Cambria" w:hAnsi="Cambria" w:cs="Arial"/>
          <w:color w:val="000000" w:themeColor="text1"/>
          <w:sz w:val="24"/>
          <w:szCs w:val="24"/>
        </w:rPr>
        <w:t xml:space="preserve">some of the </w:t>
      </w:r>
      <w:r w:rsidR="00075E5A" w:rsidRPr="0020628D">
        <w:rPr>
          <w:rFonts w:ascii="Cambria" w:hAnsi="Cambria" w:cs="Arial"/>
          <w:color w:val="000000" w:themeColor="text1"/>
          <w:sz w:val="24"/>
          <w:szCs w:val="24"/>
        </w:rPr>
        <w:t>criticisms of the f</w:t>
      </w:r>
      <w:r w:rsidR="00B751B1" w:rsidRPr="0020628D">
        <w:rPr>
          <w:rFonts w:ascii="Cambria" w:hAnsi="Cambria" w:cs="Arial"/>
          <w:color w:val="000000" w:themeColor="text1"/>
          <w:sz w:val="24"/>
          <w:szCs w:val="24"/>
        </w:rPr>
        <w:t xml:space="preserve">ailure of redress at the ICC </w:t>
      </w:r>
      <w:r w:rsidR="00230FD6">
        <w:rPr>
          <w:rFonts w:ascii="Cambria" w:hAnsi="Cambria" w:cs="Arial"/>
          <w:color w:val="000000" w:themeColor="text1"/>
          <w:sz w:val="24"/>
          <w:szCs w:val="24"/>
        </w:rPr>
        <w:t>may perhaps be being idealistic</w:t>
      </w:r>
      <w:r w:rsidR="00B751B1" w:rsidRPr="0020628D">
        <w:rPr>
          <w:rFonts w:ascii="Cambria" w:hAnsi="Cambria" w:cs="Arial"/>
          <w:color w:val="000000" w:themeColor="text1"/>
          <w:sz w:val="24"/>
          <w:szCs w:val="24"/>
        </w:rPr>
        <w:t xml:space="preserve"> about the possibility of ritual transformation in </w:t>
      </w:r>
      <w:r w:rsidR="0036506F" w:rsidRPr="00230FD6">
        <w:rPr>
          <w:rFonts w:ascii="Cambria" w:hAnsi="Cambria" w:cs="Arial"/>
          <w:i/>
          <w:color w:val="000000" w:themeColor="text1"/>
          <w:sz w:val="24"/>
          <w:szCs w:val="24"/>
        </w:rPr>
        <w:t>any</w:t>
      </w:r>
      <w:r w:rsidR="0036506F">
        <w:rPr>
          <w:rFonts w:ascii="Cambria" w:hAnsi="Cambria" w:cs="Arial"/>
          <w:color w:val="000000" w:themeColor="text1"/>
          <w:sz w:val="24"/>
          <w:szCs w:val="24"/>
        </w:rPr>
        <w:t xml:space="preserve"> form of criminal</w:t>
      </w:r>
      <w:r w:rsidR="00B751B1" w:rsidRPr="0020628D">
        <w:rPr>
          <w:rFonts w:ascii="Cambria" w:hAnsi="Cambria" w:cs="Arial"/>
          <w:color w:val="000000" w:themeColor="text1"/>
          <w:sz w:val="24"/>
          <w:szCs w:val="24"/>
        </w:rPr>
        <w:t xml:space="preserve"> trial. </w:t>
      </w:r>
      <w:r w:rsidR="00230FD6">
        <w:rPr>
          <w:rFonts w:ascii="Cambria" w:hAnsi="Cambria" w:cs="Arial"/>
          <w:color w:val="000000" w:themeColor="text1"/>
          <w:sz w:val="24"/>
          <w:szCs w:val="24"/>
        </w:rPr>
        <w:t xml:space="preserve">There is a </w:t>
      </w:r>
      <w:r w:rsidR="00075E5A" w:rsidRPr="0020628D">
        <w:rPr>
          <w:rFonts w:ascii="Cambria" w:hAnsi="Cambria" w:cs="Arial"/>
          <w:sz w:val="24"/>
          <w:szCs w:val="24"/>
        </w:rPr>
        <w:t>very wide distance between accepted legal rituals that engender norms and the notion of ‘meaningful redress’</w:t>
      </w:r>
      <w:r w:rsidR="00230FD6">
        <w:rPr>
          <w:rFonts w:ascii="Cambria" w:hAnsi="Cambria" w:cs="Arial"/>
          <w:sz w:val="24"/>
          <w:szCs w:val="24"/>
        </w:rPr>
        <w:t xml:space="preserve">: the former, processes that become habituated and the latter, perhaps always </w:t>
      </w:r>
      <w:r w:rsidR="00230FD6">
        <w:rPr>
          <w:rFonts w:ascii="Cambria" w:hAnsi="Cambria" w:cs="Arial"/>
          <w:sz w:val="24"/>
          <w:szCs w:val="24"/>
        </w:rPr>
        <w:lastRenderedPageBreak/>
        <w:t>idealised and elusive</w:t>
      </w:r>
      <w:r w:rsidR="00075E5A" w:rsidRPr="0020628D">
        <w:rPr>
          <w:rFonts w:ascii="Cambria" w:hAnsi="Cambria" w:cs="Arial"/>
          <w:sz w:val="24"/>
          <w:szCs w:val="24"/>
        </w:rPr>
        <w:t xml:space="preserve">. </w:t>
      </w:r>
      <w:r w:rsidR="00230FD6">
        <w:rPr>
          <w:rFonts w:ascii="Cambria" w:hAnsi="Cambria" w:cs="Arial"/>
          <w:sz w:val="24"/>
          <w:szCs w:val="24"/>
        </w:rPr>
        <w:t xml:space="preserve">As such, criticisms of the ICC in many ways reflect the hope that may be engendered by the possibility of a process that can both end impunity and involve victims, and the disappointment that such a hybridity involves navigating impossible choices. </w:t>
      </w:r>
    </w:p>
    <w:p w14:paraId="7AEC2C40" w14:textId="77777777" w:rsidR="00904AB2" w:rsidRDefault="00904AB2" w:rsidP="0071140D">
      <w:pPr>
        <w:spacing w:line="480" w:lineRule="auto"/>
        <w:jc w:val="left"/>
        <w:rPr>
          <w:rFonts w:ascii="Cambria" w:hAnsi="Cambria" w:cs="Arial"/>
          <w:sz w:val="24"/>
          <w:szCs w:val="24"/>
        </w:rPr>
      </w:pPr>
    </w:p>
    <w:p w14:paraId="2ED07638" w14:textId="2BD2C740" w:rsidR="00CD4725" w:rsidRDefault="004F29FB" w:rsidP="0071140D">
      <w:pPr>
        <w:spacing w:line="480" w:lineRule="auto"/>
        <w:jc w:val="left"/>
        <w:rPr>
          <w:rFonts w:ascii="Cambria" w:hAnsi="Cambria" w:cs="Arial"/>
          <w:sz w:val="24"/>
          <w:szCs w:val="24"/>
          <w:lang w:val="en-US"/>
        </w:rPr>
      </w:pPr>
      <w:r w:rsidRPr="0020628D">
        <w:rPr>
          <w:rFonts w:ascii="Cambria" w:hAnsi="Cambria" w:cs="Arial"/>
          <w:color w:val="000000" w:themeColor="text1"/>
          <w:sz w:val="24"/>
          <w:szCs w:val="24"/>
        </w:rPr>
        <w:t>I</w:t>
      </w:r>
      <w:r w:rsidR="00904AB2">
        <w:rPr>
          <w:rFonts w:ascii="Cambria" w:hAnsi="Cambria" w:cs="Arial"/>
          <w:color w:val="000000" w:themeColor="text1"/>
          <w:sz w:val="24"/>
          <w:szCs w:val="24"/>
        </w:rPr>
        <w:t>n saying this, I</w:t>
      </w:r>
      <w:r w:rsidRPr="0020628D">
        <w:rPr>
          <w:rFonts w:ascii="Cambria" w:hAnsi="Cambria" w:cs="Arial"/>
          <w:color w:val="000000" w:themeColor="text1"/>
          <w:sz w:val="24"/>
          <w:szCs w:val="24"/>
        </w:rPr>
        <w:t xml:space="preserve"> am by no means</w:t>
      </w:r>
      <w:r w:rsidR="00C44C6C" w:rsidRPr="0020628D">
        <w:rPr>
          <w:rFonts w:ascii="Cambria" w:hAnsi="Cambria" w:cs="Arial"/>
          <w:color w:val="000000" w:themeColor="text1"/>
          <w:sz w:val="24"/>
          <w:szCs w:val="24"/>
        </w:rPr>
        <w:t xml:space="preserve"> attempting to</w:t>
      </w:r>
      <w:r w:rsidR="00230FD6">
        <w:rPr>
          <w:rFonts w:ascii="Cambria" w:hAnsi="Cambria" w:cs="Arial"/>
          <w:color w:val="000000" w:themeColor="text1"/>
          <w:sz w:val="24"/>
          <w:szCs w:val="24"/>
        </w:rPr>
        <w:t xml:space="preserve"> sidestep legitimate criticism of the ICC, nor to trivially</w:t>
      </w:r>
      <w:r w:rsidR="00C44C6C" w:rsidRPr="0020628D">
        <w:rPr>
          <w:rFonts w:ascii="Cambria" w:hAnsi="Cambria" w:cs="Arial"/>
          <w:color w:val="000000" w:themeColor="text1"/>
          <w:sz w:val="24"/>
          <w:szCs w:val="24"/>
        </w:rPr>
        <w:t xml:space="preserve"> relativise domestic and international criminal </w:t>
      </w:r>
      <w:r w:rsidR="00994440" w:rsidRPr="0020628D">
        <w:rPr>
          <w:rFonts w:ascii="Cambria" w:hAnsi="Cambria" w:cs="Arial"/>
          <w:color w:val="000000" w:themeColor="text1"/>
          <w:sz w:val="24"/>
          <w:szCs w:val="24"/>
        </w:rPr>
        <w:t>trials, which are</w:t>
      </w:r>
      <w:r w:rsidR="00C44C6C" w:rsidRPr="0020628D">
        <w:rPr>
          <w:rFonts w:ascii="Cambria" w:hAnsi="Cambria" w:cs="Arial"/>
          <w:color w:val="000000" w:themeColor="text1"/>
          <w:sz w:val="24"/>
          <w:szCs w:val="24"/>
        </w:rPr>
        <w:t xml:space="preserve"> distinct p</w:t>
      </w:r>
      <w:r w:rsidR="00B84F46" w:rsidRPr="0020628D">
        <w:rPr>
          <w:rFonts w:ascii="Cambria" w:hAnsi="Cambria" w:cs="Arial"/>
          <w:color w:val="000000" w:themeColor="text1"/>
          <w:sz w:val="24"/>
          <w:szCs w:val="24"/>
        </w:rPr>
        <w:t>henomena in some important ways</w:t>
      </w:r>
      <w:r w:rsidR="00230FD6">
        <w:rPr>
          <w:rFonts w:ascii="Cambria" w:hAnsi="Cambria" w:cs="Arial"/>
          <w:color w:val="000000" w:themeColor="text1"/>
          <w:sz w:val="24"/>
          <w:szCs w:val="24"/>
        </w:rPr>
        <w:t>.</w:t>
      </w:r>
      <w:r w:rsidR="00230FD6">
        <w:rPr>
          <w:rFonts w:ascii="Cambria" w:hAnsi="Cambria" w:cs="Arial"/>
          <w:sz w:val="24"/>
          <w:szCs w:val="24"/>
        </w:rPr>
        <w:t xml:space="preserve"> </w:t>
      </w:r>
      <w:r w:rsidR="00B751B1" w:rsidRPr="0020628D">
        <w:rPr>
          <w:rFonts w:ascii="Cambria" w:hAnsi="Cambria" w:cs="Arial"/>
          <w:sz w:val="24"/>
          <w:szCs w:val="24"/>
        </w:rPr>
        <w:t xml:space="preserve">However I think it is worth noting that there is </w:t>
      </w:r>
      <w:r w:rsidR="004F4281" w:rsidRPr="0020628D">
        <w:rPr>
          <w:rFonts w:ascii="Cambria" w:hAnsi="Cambria" w:cs="Arial"/>
          <w:i/>
          <w:sz w:val="24"/>
          <w:szCs w:val="24"/>
        </w:rPr>
        <w:t xml:space="preserve">always </w:t>
      </w:r>
      <w:r w:rsidR="004F4281" w:rsidRPr="0020628D">
        <w:rPr>
          <w:rFonts w:ascii="Cambria" w:hAnsi="Cambria" w:cs="Arial"/>
          <w:sz w:val="24"/>
          <w:szCs w:val="24"/>
        </w:rPr>
        <w:t xml:space="preserve">a wide gap between ritual-like activity we have </w:t>
      </w:r>
      <w:r w:rsidR="00C00950" w:rsidRPr="0020628D">
        <w:rPr>
          <w:rFonts w:ascii="Cambria" w:hAnsi="Cambria" w:cs="Arial"/>
          <w:sz w:val="24"/>
          <w:szCs w:val="24"/>
        </w:rPr>
        <w:t>habituated</w:t>
      </w:r>
      <w:r w:rsidR="004F4281" w:rsidRPr="0020628D">
        <w:rPr>
          <w:rFonts w:ascii="Cambria" w:hAnsi="Cambria" w:cs="Arial"/>
          <w:sz w:val="24"/>
          <w:szCs w:val="24"/>
        </w:rPr>
        <w:t xml:space="preserve"> over time and the elusive con</w:t>
      </w:r>
      <w:r w:rsidRPr="0020628D">
        <w:rPr>
          <w:rFonts w:ascii="Cambria" w:hAnsi="Cambria" w:cs="Arial"/>
          <w:sz w:val="24"/>
          <w:szCs w:val="24"/>
        </w:rPr>
        <w:t>cept of ‘meaningful redress’</w:t>
      </w:r>
      <w:r w:rsidR="00B751B1" w:rsidRPr="0020628D">
        <w:rPr>
          <w:rFonts w:ascii="Cambria" w:hAnsi="Cambria" w:cs="Arial"/>
          <w:sz w:val="24"/>
          <w:szCs w:val="24"/>
        </w:rPr>
        <w:t xml:space="preserve">, and we shouldn’t mistake one for the </w:t>
      </w:r>
      <w:r w:rsidR="00904AB2">
        <w:rPr>
          <w:rFonts w:ascii="Cambria" w:hAnsi="Cambria" w:cs="Arial"/>
          <w:sz w:val="24"/>
          <w:szCs w:val="24"/>
        </w:rPr>
        <w:t>other</w:t>
      </w:r>
      <w:r w:rsidR="004F4281" w:rsidRPr="0020628D">
        <w:rPr>
          <w:rFonts w:ascii="Cambria" w:hAnsi="Cambria" w:cs="Arial"/>
          <w:sz w:val="24"/>
          <w:szCs w:val="24"/>
        </w:rPr>
        <w:t>.</w:t>
      </w:r>
      <w:r w:rsidR="004F4281" w:rsidRPr="0020628D">
        <w:rPr>
          <w:rFonts w:ascii="Cambria" w:hAnsi="Cambria" w:cs="Arial"/>
          <w:color w:val="000000" w:themeColor="text1"/>
          <w:sz w:val="24"/>
          <w:szCs w:val="24"/>
        </w:rPr>
        <w:t xml:space="preserve">  As I said earlier in this paper, domestic criminal trials are accepted by the community not because they are alway</w:t>
      </w:r>
      <w:r w:rsidR="004F4281" w:rsidRPr="0020628D">
        <w:rPr>
          <w:rFonts w:ascii="Cambria" w:hAnsi="Cambria" w:cs="Arial"/>
          <w:i/>
          <w:color w:val="000000" w:themeColor="text1"/>
          <w:sz w:val="24"/>
          <w:szCs w:val="24"/>
        </w:rPr>
        <w:t>s</w:t>
      </w:r>
      <w:r w:rsidR="004F4281" w:rsidRPr="0020628D">
        <w:rPr>
          <w:rFonts w:ascii="Cambria" w:hAnsi="Cambria" w:cs="Arial"/>
          <w:color w:val="000000" w:themeColor="text1"/>
          <w:sz w:val="24"/>
          <w:szCs w:val="24"/>
        </w:rPr>
        <w:t xml:space="preserve"> fair or always representative, but because we </w:t>
      </w:r>
      <w:r w:rsidR="004F4281" w:rsidRPr="0020628D">
        <w:rPr>
          <w:rFonts w:ascii="Cambria" w:hAnsi="Cambria" w:cs="Arial"/>
          <w:i/>
          <w:color w:val="000000" w:themeColor="text1"/>
          <w:sz w:val="24"/>
          <w:szCs w:val="24"/>
        </w:rPr>
        <w:t xml:space="preserve">believe </w:t>
      </w:r>
      <w:r w:rsidR="004F4281" w:rsidRPr="0020628D">
        <w:rPr>
          <w:rFonts w:ascii="Cambria" w:hAnsi="Cambria" w:cs="Arial"/>
          <w:color w:val="000000" w:themeColor="text1"/>
          <w:sz w:val="24"/>
          <w:szCs w:val="24"/>
        </w:rPr>
        <w:t>they are, and this belief is sustained primarily by repeated practice</w:t>
      </w:r>
      <w:r w:rsidR="00C44C6C" w:rsidRPr="0020628D">
        <w:rPr>
          <w:rFonts w:ascii="Cambria" w:hAnsi="Cambria" w:cs="Arial"/>
          <w:color w:val="000000" w:themeColor="text1"/>
          <w:sz w:val="24"/>
          <w:szCs w:val="24"/>
        </w:rPr>
        <w:t>,</w:t>
      </w:r>
      <w:r w:rsidR="00067FFC" w:rsidRPr="0020628D">
        <w:rPr>
          <w:rFonts w:ascii="Cambria" w:hAnsi="Cambria" w:cs="Arial"/>
          <w:color w:val="000000" w:themeColor="text1"/>
          <w:sz w:val="24"/>
          <w:szCs w:val="24"/>
        </w:rPr>
        <w:t xml:space="preserve"> not </w:t>
      </w:r>
      <w:r w:rsidR="00B751B1" w:rsidRPr="0020628D">
        <w:rPr>
          <w:rFonts w:ascii="Cambria" w:hAnsi="Cambria" w:cs="Arial"/>
          <w:color w:val="000000" w:themeColor="text1"/>
          <w:sz w:val="24"/>
          <w:szCs w:val="24"/>
        </w:rPr>
        <w:t xml:space="preserve">because they are always </w:t>
      </w:r>
      <w:r w:rsidR="00F11236" w:rsidRPr="0020628D">
        <w:rPr>
          <w:rFonts w:ascii="Cambria" w:hAnsi="Cambria" w:cs="Arial"/>
          <w:color w:val="000000" w:themeColor="text1"/>
          <w:sz w:val="24"/>
          <w:szCs w:val="24"/>
        </w:rPr>
        <w:t xml:space="preserve">successful </w:t>
      </w:r>
      <w:r w:rsidR="00B751B1" w:rsidRPr="0020628D">
        <w:rPr>
          <w:rFonts w:ascii="Cambria" w:hAnsi="Cambria" w:cs="Arial"/>
          <w:color w:val="000000" w:themeColor="text1"/>
          <w:sz w:val="24"/>
          <w:szCs w:val="24"/>
        </w:rPr>
        <w:t>transformative rituals</w:t>
      </w:r>
      <w:r w:rsidR="004F4281" w:rsidRPr="0020628D">
        <w:rPr>
          <w:rFonts w:ascii="Cambria" w:hAnsi="Cambria" w:cs="Arial"/>
          <w:color w:val="000000" w:themeColor="text1"/>
          <w:sz w:val="24"/>
          <w:szCs w:val="24"/>
        </w:rPr>
        <w:t xml:space="preserve">. </w:t>
      </w:r>
      <w:r w:rsidR="00755A61" w:rsidRPr="0020628D">
        <w:rPr>
          <w:rFonts w:ascii="Cambria" w:hAnsi="Cambria" w:cs="Arial"/>
          <w:sz w:val="24"/>
          <w:szCs w:val="24"/>
          <w:lang w:val="en-US"/>
        </w:rPr>
        <w:t xml:space="preserve"> </w:t>
      </w:r>
    </w:p>
    <w:p w14:paraId="5032B858" w14:textId="3B9D1EE2" w:rsidR="00CD4725" w:rsidRPr="00CD4725" w:rsidRDefault="00CD4725" w:rsidP="0071140D">
      <w:pPr>
        <w:spacing w:line="480" w:lineRule="auto"/>
        <w:jc w:val="left"/>
        <w:rPr>
          <w:rFonts w:ascii="Cambria" w:hAnsi="Cambria" w:cs="Arial"/>
          <w:sz w:val="24"/>
          <w:szCs w:val="24"/>
          <w:lang w:val="en-US"/>
        </w:rPr>
      </w:pPr>
    </w:p>
    <w:p w14:paraId="6E39172F" w14:textId="77777777" w:rsidR="003402AC" w:rsidRPr="0020628D" w:rsidRDefault="003402AC" w:rsidP="0071140D">
      <w:pPr>
        <w:spacing w:line="480" w:lineRule="auto"/>
        <w:jc w:val="left"/>
        <w:rPr>
          <w:rFonts w:ascii="Cambria" w:hAnsi="Cambria" w:cs="Arial"/>
          <w:sz w:val="24"/>
          <w:szCs w:val="24"/>
        </w:rPr>
      </w:pPr>
    </w:p>
    <w:p w14:paraId="39B8BEE0" w14:textId="77777777" w:rsidR="00B26394" w:rsidRPr="0020628D" w:rsidRDefault="00B26394" w:rsidP="0071140D">
      <w:pPr>
        <w:spacing w:line="480" w:lineRule="auto"/>
        <w:jc w:val="left"/>
        <w:rPr>
          <w:rFonts w:ascii="Cambria" w:hAnsi="Cambria" w:cs="Arial"/>
          <w:sz w:val="24"/>
          <w:szCs w:val="24"/>
        </w:rPr>
      </w:pPr>
    </w:p>
    <w:p w14:paraId="453CBEA0" w14:textId="77777777" w:rsidR="003402AC" w:rsidRPr="0020628D" w:rsidRDefault="003402AC" w:rsidP="0071140D">
      <w:pPr>
        <w:spacing w:line="480" w:lineRule="auto"/>
        <w:jc w:val="left"/>
        <w:rPr>
          <w:rFonts w:ascii="Cambria" w:hAnsi="Cambria" w:cs="Arial"/>
          <w:b/>
          <w:sz w:val="24"/>
          <w:szCs w:val="24"/>
        </w:rPr>
      </w:pPr>
      <w:r w:rsidRPr="0020628D">
        <w:rPr>
          <w:rFonts w:ascii="Cambria" w:hAnsi="Cambria" w:cs="Arial"/>
          <w:b/>
          <w:sz w:val="24"/>
          <w:szCs w:val="24"/>
        </w:rPr>
        <w:t xml:space="preserve">Conclusion: </w:t>
      </w:r>
    </w:p>
    <w:p w14:paraId="34E2CDB2" w14:textId="77777777" w:rsidR="00FD5C8B" w:rsidRPr="0020628D" w:rsidRDefault="00FD5C8B" w:rsidP="0071140D">
      <w:pPr>
        <w:spacing w:line="480" w:lineRule="auto"/>
        <w:jc w:val="left"/>
        <w:rPr>
          <w:rFonts w:ascii="Cambria" w:hAnsi="Cambria" w:cs="Arial"/>
          <w:sz w:val="24"/>
          <w:szCs w:val="24"/>
        </w:rPr>
      </w:pPr>
    </w:p>
    <w:p w14:paraId="5275AA69" w14:textId="77777777" w:rsidR="00CD4725" w:rsidRDefault="0080325B" w:rsidP="0071140D">
      <w:pPr>
        <w:spacing w:line="480" w:lineRule="auto"/>
        <w:jc w:val="left"/>
        <w:rPr>
          <w:rFonts w:ascii="Cambria" w:hAnsi="Cambria" w:cs="Arial"/>
          <w:sz w:val="24"/>
          <w:szCs w:val="24"/>
        </w:rPr>
      </w:pPr>
      <w:r w:rsidRPr="0020628D">
        <w:rPr>
          <w:rFonts w:ascii="Cambria" w:hAnsi="Cambria" w:cs="Arial"/>
          <w:sz w:val="24"/>
          <w:szCs w:val="24"/>
        </w:rPr>
        <w:lastRenderedPageBreak/>
        <w:t>This paper has argued that trials at the ICC can be read as a form of performance. This performance attempts to demonstrate and construct the ICC’s own legitimacy, and through it the idea of international criminal law</w:t>
      </w:r>
      <w:r w:rsidR="00230FD6">
        <w:rPr>
          <w:rFonts w:ascii="Cambria" w:hAnsi="Cambria" w:cs="Arial"/>
          <w:sz w:val="24"/>
          <w:szCs w:val="24"/>
        </w:rPr>
        <w:t xml:space="preserve"> and the international community</w:t>
      </w:r>
      <w:r w:rsidRPr="0020628D">
        <w:rPr>
          <w:rFonts w:ascii="Cambria" w:hAnsi="Cambria" w:cs="Arial"/>
          <w:sz w:val="24"/>
          <w:szCs w:val="24"/>
        </w:rPr>
        <w:t xml:space="preserve">. </w:t>
      </w:r>
      <w:r w:rsidR="00994440" w:rsidRPr="0020628D">
        <w:rPr>
          <w:rFonts w:ascii="Cambria" w:hAnsi="Cambria" w:cs="Arial"/>
          <w:sz w:val="24"/>
          <w:szCs w:val="24"/>
          <w:lang w:val="en-US"/>
        </w:rPr>
        <w:t xml:space="preserve">For </w:t>
      </w:r>
      <w:r w:rsidR="00503240" w:rsidRPr="0020628D">
        <w:rPr>
          <w:rFonts w:ascii="Cambria" w:hAnsi="Cambria" w:cs="Arial"/>
          <w:sz w:val="24"/>
          <w:szCs w:val="24"/>
          <w:lang w:val="en-US"/>
        </w:rPr>
        <w:t>Kevin Gray, the ICC</w:t>
      </w:r>
      <w:r w:rsidR="00994440" w:rsidRPr="0020628D">
        <w:rPr>
          <w:rFonts w:ascii="Cambria" w:hAnsi="Cambria" w:cs="Arial"/>
          <w:sz w:val="24"/>
          <w:szCs w:val="24"/>
          <w:lang w:val="en-US"/>
        </w:rPr>
        <w:t xml:space="preserve"> trial constitutes</w:t>
      </w:r>
      <w:r w:rsidR="00503240" w:rsidRPr="0020628D">
        <w:rPr>
          <w:rFonts w:ascii="Cambria" w:hAnsi="Cambria" w:cs="Arial"/>
          <w:sz w:val="24"/>
          <w:szCs w:val="24"/>
          <w:lang w:val="en-US"/>
        </w:rPr>
        <w:t xml:space="preserve"> what h</w:t>
      </w:r>
      <w:r w:rsidR="000E52C0" w:rsidRPr="0020628D">
        <w:rPr>
          <w:rFonts w:ascii="Cambria" w:hAnsi="Cambria" w:cs="Arial"/>
          <w:sz w:val="24"/>
          <w:szCs w:val="24"/>
          <w:lang w:val="en-US"/>
        </w:rPr>
        <w:t>e might call</w:t>
      </w:r>
      <w:r w:rsidR="00994440" w:rsidRPr="0020628D">
        <w:rPr>
          <w:rFonts w:ascii="Cambria" w:hAnsi="Cambria" w:cs="Arial"/>
          <w:sz w:val="24"/>
          <w:szCs w:val="24"/>
          <w:lang w:val="en-US"/>
        </w:rPr>
        <w:t xml:space="preserve"> ‘good theatre’ – one that attempts to make up for the failings of traditional adversarial trial</w:t>
      </w:r>
      <w:r w:rsidR="000E52C0" w:rsidRPr="0020628D">
        <w:rPr>
          <w:rFonts w:ascii="Cambria" w:hAnsi="Cambria" w:cs="Arial"/>
          <w:sz w:val="24"/>
          <w:szCs w:val="24"/>
          <w:lang w:val="en-US"/>
        </w:rPr>
        <w:t xml:space="preserve"> and allow a prominent role for history making. </w:t>
      </w:r>
      <w:r w:rsidR="00441D62">
        <w:rPr>
          <w:rFonts w:ascii="Cambria" w:hAnsi="Cambria" w:cs="Arial"/>
          <w:sz w:val="24"/>
          <w:szCs w:val="24"/>
          <w:lang w:val="en-US"/>
        </w:rPr>
        <w:t>(</w:t>
      </w:r>
      <w:r w:rsidR="00994440" w:rsidRPr="0020628D">
        <w:rPr>
          <w:rStyle w:val="EndnoteReference"/>
          <w:rFonts w:ascii="Cambria" w:hAnsi="Cambria" w:cs="Arial"/>
          <w:sz w:val="24"/>
          <w:szCs w:val="24"/>
          <w:lang w:val="en-US"/>
        </w:rPr>
        <w:endnoteReference w:id="29"/>
      </w:r>
      <w:r w:rsidR="00441D62">
        <w:rPr>
          <w:rFonts w:ascii="Cambria" w:hAnsi="Cambria" w:cs="Arial"/>
          <w:sz w:val="24"/>
          <w:szCs w:val="24"/>
          <w:lang w:val="en-US"/>
        </w:rPr>
        <w:t>)</w:t>
      </w:r>
      <w:r w:rsidR="00503240" w:rsidRPr="0020628D">
        <w:rPr>
          <w:rFonts w:ascii="Cambria" w:hAnsi="Cambria" w:cs="Arial"/>
          <w:sz w:val="24"/>
          <w:szCs w:val="24"/>
        </w:rPr>
        <w:t xml:space="preserve">. </w:t>
      </w:r>
      <w:r w:rsidR="000E52C0" w:rsidRPr="0020628D">
        <w:rPr>
          <w:rFonts w:ascii="Cambria" w:hAnsi="Cambria" w:cs="Arial"/>
          <w:sz w:val="24"/>
          <w:szCs w:val="24"/>
          <w:lang w:val="en-US"/>
        </w:rPr>
        <w:t>F</w:t>
      </w:r>
      <w:r w:rsidR="000E52C0" w:rsidRPr="0020628D">
        <w:rPr>
          <w:rFonts w:ascii="Cambria" w:hAnsi="Cambria" w:cs="Arial"/>
          <w:sz w:val="24"/>
          <w:szCs w:val="24"/>
        </w:rPr>
        <w:t>or</w:t>
      </w:r>
      <w:r w:rsidR="00994440" w:rsidRPr="0020628D">
        <w:rPr>
          <w:rFonts w:ascii="Cambria" w:hAnsi="Cambria" w:cs="Arial"/>
          <w:sz w:val="24"/>
          <w:szCs w:val="24"/>
        </w:rPr>
        <w:t xml:space="preserve"> Koskenniemi</w:t>
      </w:r>
      <w:r w:rsidR="000E52C0" w:rsidRPr="0020628D">
        <w:rPr>
          <w:rFonts w:ascii="Cambria" w:hAnsi="Cambria" w:cs="Arial"/>
          <w:sz w:val="24"/>
          <w:szCs w:val="24"/>
        </w:rPr>
        <w:t xml:space="preserve">, though, the incorporation </w:t>
      </w:r>
      <w:r w:rsidR="00503240" w:rsidRPr="0020628D">
        <w:rPr>
          <w:rFonts w:ascii="Cambria" w:hAnsi="Cambria" w:cs="Arial"/>
          <w:sz w:val="24"/>
          <w:szCs w:val="24"/>
        </w:rPr>
        <w:t>of multiple</w:t>
      </w:r>
      <w:r w:rsidR="000E52C0" w:rsidRPr="0020628D">
        <w:rPr>
          <w:rFonts w:ascii="Cambria" w:hAnsi="Cambria" w:cs="Arial"/>
          <w:sz w:val="24"/>
          <w:szCs w:val="24"/>
        </w:rPr>
        <w:t xml:space="preserve"> historical narratives risks fatally undermining a defendant’s presumption of innocence:</w:t>
      </w:r>
      <w:r w:rsidR="000E52C0" w:rsidRPr="0020628D">
        <w:rPr>
          <w:rFonts w:ascii="Cambria" w:hAnsi="Cambria" w:cs="Arial"/>
          <w:sz w:val="24"/>
          <w:szCs w:val="24"/>
          <w:lang w:val="en-US"/>
        </w:rPr>
        <w:t xml:space="preserve">  </w:t>
      </w:r>
      <w:r w:rsidR="000E52C0" w:rsidRPr="0020628D">
        <w:rPr>
          <w:rFonts w:ascii="Cambria" w:hAnsi="Cambria" w:cs="Arial"/>
          <w:sz w:val="24"/>
          <w:szCs w:val="24"/>
        </w:rPr>
        <w:t xml:space="preserve">“to didactically educate, you have to tell the truth and silence the accused – but that turns it into a show trial, and renders it illegitimate” (2002, 35). </w:t>
      </w:r>
      <w:r w:rsidR="00503240" w:rsidRPr="0020628D">
        <w:rPr>
          <w:rFonts w:ascii="Cambria" w:hAnsi="Cambria" w:cs="Arial"/>
          <w:sz w:val="24"/>
          <w:szCs w:val="24"/>
        </w:rPr>
        <w:t>Here we arrive at not just ‘bad theatre’, but one that</w:t>
      </w:r>
      <w:r w:rsidR="000E52C0" w:rsidRPr="0020628D">
        <w:rPr>
          <w:rFonts w:ascii="Cambria" w:hAnsi="Cambria" w:cs="Arial"/>
          <w:sz w:val="24"/>
          <w:szCs w:val="24"/>
        </w:rPr>
        <w:t>, as Gerry Simpson puts it,</w:t>
      </w:r>
      <w:r w:rsidR="00A97E04" w:rsidRPr="0020628D">
        <w:rPr>
          <w:rFonts w:ascii="Cambria" w:hAnsi="Cambria" w:cs="Arial"/>
          <w:sz w:val="24"/>
          <w:szCs w:val="24"/>
        </w:rPr>
        <w:t xml:space="preserve"> demonstrates “casu</w:t>
      </w:r>
      <w:r w:rsidR="00441D62">
        <w:rPr>
          <w:rFonts w:ascii="Cambria" w:hAnsi="Cambria" w:cs="Arial"/>
          <w:sz w:val="24"/>
          <w:szCs w:val="24"/>
        </w:rPr>
        <w:t>al disregard” for the law (2007:</w:t>
      </w:r>
      <w:r w:rsidR="000F59AE" w:rsidRPr="0020628D">
        <w:rPr>
          <w:rFonts w:ascii="Cambria" w:hAnsi="Cambria" w:cs="Arial"/>
          <w:sz w:val="24"/>
          <w:szCs w:val="24"/>
        </w:rPr>
        <w:t xml:space="preserve"> 113).</w:t>
      </w:r>
    </w:p>
    <w:p w14:paraId="3BBC32D9" w14:textId="77777777" w:rsidR="00CD4725" w:rsidRDefault="00CD4725" w:rsidP="0071140D">
      <w:pPr>
        <w:spacing w:line="480" w:lineRule="auto"/>
        <w:jc w:val="left"/>
        <w:rPr>
          <w:rFonts w:ascii="Cambria" w:hAnsi="Cambria" w:cs="Arial"/>
          <w:sz w:val="24"/>
          <w:szCs w:val="24"/>
        </w:rPr>
      </w:pPr>
    </w:p>
    <w:p w14:paraId="3FAD4A63" w14:textId="7D61F473" w:rsidR="000E4433" w:rsidRPr="0020628D" w:rsidRDefault="00CD4725" w:rsidP="0071140D">
      <w:pPr>
        <w:spacing w:line="480" w:lineRule="auto"/>
        <w:jc w:val="left"/>
        <w:rPr>
          <w:rFonts w:ascii="Cambria" w:hAnsi="Cambria" w:cs="Arial"/>
          <w:sz w:val="24"/>
          <w:szCs w:val="24"/>
        </w:rPr>
      </w:pPr>
      <w:r>
        <w:rPr>
          <w:rFonts w:ascii="Cambria" w:hAnsi="Cambria" w:cs="Arial"/>
          <w:sz w:val="24"/>
          <w:szCs w:val="24"/>
        </w:rPr>
        <w:t xml:space="preserve">However this article has tried to argue that such evaluations of ‘good’ and ‘bad’ theatre—on what constitutes ‘show’ in relation to international criminal trials—remains predicated on the subject position of scholars who seek to police the challenging and porous boundaries </w:t>
      </w:r>
      <w:r w:rsidR="00553D9E">
        <w:rPr>
          <w:rFonts w:ascii="Cambria" w:hAnsi="Cambria" w:cs="Arial"/>
          <w:sz w:val="24"/>
          <w:szCs w:val="24"/>
        </w:rPr>
        <w:t xml:space="preserve">somewhere on the spectrum </w:t>
      </w:r>
      <w:r>
        <w:rPr>
          <w:rFonts w:ascii="Cambria" w:hAnsi="Cambria" w:cs="Arial"/>
          <w:sz w:val="24"/>
          <w:szCs w:val="24"/>
        </w:rPr>
        <w:t>between</w:t>
      </w:r>
      <w:r w:rsidR="00553D9E">
        <w:rPr>
          <w:rFonts w:ascii="Cambria" w:hAnsi="Cambria" w:cs="Arial"/>
          <w:sz w:val="24"/>
          <w:szCs w:val="24"/>
        </w:rPr>
        <w:t xml:space="preserve"> a narrow drawing of</w:t>
      </w:r>
      <w:r>
        <w:rPr>
          <w:rFonts w:ascii="Cambria" w:hAnsi="Cambria" w:cs="Arial"/>
          <w:sz w:val="24"/>
          <w:szCs w:val="24"/>
        </w:rPr>
        <w:t xml:space="preserve"> individual criminal responsibility and</w:t>
      </w:r>
      <w:r w:rsidR="00553D9E">
        <w:rPr>
          <w:rFonts w:ascii="Cambria" w:hAnsi="Cambria" w:cs="Arial"/>
          <w:sz w:val="24"/>
          <w:szCs w:val="24"/>
        </w:rPr>
        <w:t xml:space="preserve"> that of greater victim participation</w:t>
      </w:r>
      <w:r>
        <w:rPr>
          <w:rFonts w:ascii="Cambria" w:hAnsi="Cambria" w:cs="Arial"/>
          <w:sz w:val="24"/>
          <w:szCs w:val="24"/>
        </w:rPr>
        <w:t xml:space="preserve">. </w:t>
      </w:r>
      <w:r w:rsidR="00553D9E">
        <w:rPr>
          <w:rFonts w:ascii="Cambria" w:hAnsi="Cambria" w:cs="Arial"/>
          <w:sz w:val="24"/>
          <w:szCs w:val="24"/>
        </w:rPr>
        <w:t>The</w:t>
      </w:r>
      <w:r w:rsidR="000E4433" w:rsidRPr="0020628D">
        <w:rPr>
          <w:rFonts w:ascii="Cambria" w:hAnsi="Cambria" w:cs="Arial"/>
          <w:sz w:val="24"/>
          <w:szCs w:val="24"/>
        </w:rPr>
        <w:t xml:space="preserve"> ICC trial struggles for legitimacy</w:t>
      </w:r>
      <w:r w:rsidR="00553D9E">
        <w:rPr>
          <w:rFonts w:ascii="Cambria" w:hAnsi="Cambria" w:cs="Arial"/>
          <w:sz w:val="24"/>
          <w:szCs w:val="24"/>
        </w:rPr>
        <w:t>, therefore,</w:t>
      </w:r>
      <w:r w:rsidR="000E4433" w:rsidRPr="0020628D">
        <w:rPr>
          <w:rFonts w:ascii="Cambria" w:hAnsi="Cambria" w:cs="Arial"/>
          <w:sz w:val="24"/>
          <w:szCs w:val="24"/>
        </w:rPr>
        <w:t xml:space="preserve"> not because it is ‘</w:t>
      </w:r>
      <w:r w:rsidR="00131844" w:rsidRPr="0020628D">
        <w:rPr>
          <w:rFonts w:ascii="Cambria" w:hAnsi="Cambria" w:cs="Arial"/>
          <w:sz w:val="24"/>
          <w:szCs w:val="24"/>
        </w:rPr>
        <w:t>good theatre</w:t>
      </w:r>
      <w:r w:rsidR="000E4433" w:rsidRPr="0020628D">
        <w:rPr>
          <w:rFonts w:ascii="Cambria" w:hAnsi="Cambria" w:cs="Arial"/>
          <w:sz w:val="24"/>
          <w:szCs w:val="24"/>
        </w:rPr>
        <w:t>’</w:t>
      </w:r>
      <w:r w:rsidR="00131844" w:rsidRPr="0020628D">
        <w:rPr>
          <w:rFonts w:ascii="Cambria" w:hAnsi="Cambria" w:cs="Arial"/>
          <w:sz w:val="24"/>
          <w:szCs w:val="24"/>
        </w:rPr>
        <w:t xml:space="preserve"> or ‘bad theatre’,</w:t>
      </w:r>
      <w:r w:rsidR="000E4433" w:rsidRPr="0020628D">
        <w:rPr>
          <w:rFonts w:ascii="Cambria" w:hAnsi="Cambria" w:cs="Arial"/>
          <w:sz w:val="24"/>
          <w:szCs w:val="24"/>
        </w:rPr>
        <w:t xml:space="preserve"> but because it is new, and i</w:t>
      </w:r>
      <w:r w:rsidR="00131844" w:rsidRPr="0020628D">
        <w:rPr>
          <w:rFonts w:ascii="Cambria" w:hAnsi="Cambria" w:cs="Arial"/>
          <w:sz w:val="24"/>
          <w:szCs w:val="24"/>
        </w:rPr>
        <w:t>t has an unclear audience. If the ICC trial</w:t>
      </w:r>
      <w:r w:rsidR="000E4433" w:rsidRPr="0020628D">
        <w:rPr>
          <w:rFonts w:ascii="Cambria" w:hAnsi="Cambria" w:cs="Arial"/>
          <w:sz w:val="24"/>
          <w:szCs w:val="24"/>
        </w:rPr>
        <w:t xml:space="preserve"> seeks to appeal to an international community but also to </w:t>
      </w:r>
      <w:r w:rsidR="000E4433" w:rsidRPr="0020628D">
        <w:rPr>
          <w:rFonts w:ascii="Cambria" w:hAnsi="Cambria" w:cs="Arial"/>
          <w:sz w:val="24"/>
          <w:szCs w:val="24"/>
        </w:rPr>
        <w:lastRenderedPageBreak/>
        <w:t xml:space="preserve">provide some form of local redress for victims, it will struggle to do both. If it seeks to be both a history and memory maker as well as a legitimate authority of individual punishment it will struggle to do both. However, </w:t>
      </w:r>
      <w:r w:rsidR="00131844" w:rsidRPr="0020628D">
        <w:rPr>
          <w:rFonts w:ascii="Cambria" w:hAnsi="Cambria" w:cs="Arial"/>
          <w:sz w:val="24"/>
          <w:szCs w:val="24"/>
        </w:rPr>
        <w:t>as Simpson</w:t>
      </w:r>
      <w:r w:rsidR="000E4433" w:rsidRPr="0020628D">
        <w:rPr>
          <w:rFonts w:ascii="Cambria" w:hAnsi="Cambria" w:cs="Arial"/>
          <w:sz w:val="24"/>
          <w:szCs w:val="24"/>
        </w:rPr>
        <w:t xml:space="preserve"> points out, </w:t>
      </w:r>
    </w:p>
    <w:p w14:paraId="760B8AAF" w14:textId="77777777" w:rsidR="000E4433" w:rsidRPr="0020628D" w:rsidRDefault="000E4433" w:rsidP="0071140D">
      <w:pPr>
        <w:spacing w:line="480" w:lineRule="auto"/>
        <w:jc w:val="left"/>
        <w:rPr>
          <w:rFonts w:ascii="Cambria" w:hAnsi="Cambria" w:cs="Arial"/>
          <w:sz w:val="24"/>
          <w:szCs w:val="24"/>
        </w:rPr>
      </w:pPr>
    </w:p>
    <w:p w14:paraId="33D449CB" w14:textId="1F0B4846" w:rsidR="000E4433" w:rsidRPr="0020628D" w:rsidRDefault="000E4433" w:rsidP="0071140D">
      <w:pPr>
        <w:spacing w:line="480" w:lineRule="auto"/>
        <w:ind w:left="567"/>
        <w:jc w:val="left"/>
        <w:rPr>
          <w:rFonts w:ascii="Cambria" w:hAnsi="Cambria" w:cs="Arial"/>
          <w:sz w:val="24"/>
          <w:szCs w:val="24"/>
        </w:rPr>
      </w:pPr>
      <w:r w:rsidRPr="0020628D">
        <w:rPr>
          <w:rFonts w:ascii="Cambria" w:hAnsi="Cambria" w:cs="Arial"/>
          <w:sz w:val="24"/>
          <w:szCs w:val="24"/>
        </w:rPr>
        <w:t>The field of war crimes is constituted by a set of relationships – between politics and law; between local justice and cosmopolitan reckoning; between collective guilt and individual responsibility; between making history and performing justice; between legitimating dominant political forces and permitting the expression of dissident views; between the idea of impartial and honourable justice, and the spectre of the war cri</w:t>
      </w:r>
      <w:r w:rsidR="00441D62">
        <w:rPr>
          <w:rFonts w:ascii="Cambria" w:hAnsi="Cambria" w:cs="Arial"/>
          <w:sz w:val="24"/>
          <w:szCs w:val="24"/>
        </w:rPr>
        <w:t>mes trial as a show trial (2007:</w:t>
      </w:r>
      <w:r w:rsidRPr="0020628D">
        <w:rPr>
          <w:rFonts w:ascii="Cambria" w:hAnsi="Cambria" w:cs="Arial"/>
          <w:sz w:val="24"/>
          <w:szCs w:val="24"/>
        </w:rPr>
        <w:t xml:space="preserve">1). </w:t>
      </w:r>
    </w:p>
    <w:p w14:paraId="721FD213" w14:textId="77777777" w:rsidR="000E4433" w:rsidRPr="0020628D" w:rsidRDefault="000E4433" w:rsidP="0071140D">
      <w:pPr>
        <w:spacing w:line="480" w:lineRule="auto"/>
        <w:ind w:left="567"/>
        <w:jc w:val="left"/>
        <w:rPr>
          <w:rFonts w:ascii="Cambria" w:hAnsi="Cambria" w:cs="Arial"/>
          <w:sz w:val="24"/>
          <w:szCs w:val="24"/>
        </w:rPr>
      </w:pPr>
    </w:p>
    <w:p w14:paraId="498F8DBF" w14:textId="54A8769E" w:rsidR="003B4F67" w:rsidRPr="0020628D" w:rsidRDefault="000E4433" w:rsidP="002144B4">
      <w:pPr>
        <w:spacing w:after="200" w:line="480" w:lineRule="auto"/>
        <w:jc w:val="left"/>
        <w:rPr>
          <w:rFonts w:ascii="Cambria" w:hAnsi="Cambria" w:cs="Arial"/>
          <w:sz w:val="24"/>
          <w:szCs w:val="24"/>
        </w:rPr>
      </w:pPr>
      <w:r w:rsidRPr="0020628D">
        <w:rPr>
          <w:rFonts w:ascii="Cambria" w:hAnsi="Cambria" w:cs="Arial"/>
          <w:sz w:val="24"/>
          <w:szCs w:val="24"/>
        </w:rPr>
        <w:t>In other words, these tensions aren’t simply problems with the trial. All trials are show trials. The ICC’s troubled performance shows us</w:t>
      </w:r>
      <w:r w:rsidRPr="0020628D">
        <w:rPr>
          <w:rFonts w:ascii="Cambria" w:hAnsi="Cambria" w:cs="Arial"/>
          <w:i/>
          <w:sz w:val="24"/>
          <w:szCs w:val="24"/>
        </w:rPr>
        <w:t xml:space="preserve"> </w:t>
      </w:r>
      <w:r w:rsidRPr="0020628D">
        <w:rPr>
          <w:rFonts w:ascii="Cambria" w:hAnsi="Cambria" w:cs="Arial"/>
          <w:sz w:val="24"/>
          <w:szCs w:val="24"/>
        </w:rPr>
        <w:t xml:space="preserve">the unresolved dilemmas inherent in international criminal </w:t>
      </w:r>
      <w:r w:rsidR="002F35AD">
        <w:rPr>
          <w:rFonts w:ascii="Cambria" w:hAnsi="Cambria" w:cs="Arial"/>
          <w:sz w:val="24"/>
          <w:szCs w:val="24"/>
        </w:rPr>
        <w:t>justice</w:t>
      </w:r>
      <w:r w:rsidRPr="0020628D">
        <w:rPr>
          <w:rFonts w:ascii="Cambria" w:hAnsi="Cambria" w:cs="Arial"/>
          <w:sz w:val="24"/>
          <w:szCs w:val="24"/>
        </w:rPr>
        <w:t xml:space="preserve"> itself. </w:t>
      </w:r>
    </w:p>
    <w:p w14:paraId="60008A20" w14:textId="5A466A04" w:rsidR="007E3ECA" w:rsidRDefault="007E3ECA" w:rsidP="002F35AD">
      <w:pPr>
        <w:spacing w:after="200" w:line="480" w:lineRule="auto"/>
        <w:jc w:val="left"/>
        <w:rPr>
          <w:rFonts w:ascii="Cambria" w:hAnsi="Cambria" w:cs="Arial"/>
          <w:b/>
          <w:sz w:val="24"/>
          <w:szCs w:val="24"/>
        </w:rPr>
      </w:pPr>
    </w:p>
    <w:p w14:paraId="064D39A6" w14:textId="416AF0DF" w:rsidR="00BF6367" w:rsidRDefault="00BF6367" w:rsidP="00BF6367">
      <w:pPr>
        <w:spacing w:after="200" w:line="480" w:lineRule="auto"/>
        <w:ind w:left="2160" w:firstLine="720"/>
        <w:jc w:val="left"/>
        <w:rPr>
          <w:rFonts w:ascii="Cambria" w:hAnsi="Cambria" w:cs="Arial"/>
          <w:b/>
          <w:sz w:val="24"/>
          <w:szCs w:val="24"/>
        </w:rPr>
      </w:pPr>
      <w:r>
        <w:rPr>
          <w:rFonts w:ascii="Cambria" w:hAnsi="Cambria" w:cs="Arial"/>
          <w:b/>
          <w:sz w:val="24"/>
          <w:szCs w:val="24"/>
        </w:rPr>
        <w:t>Acknowledgements</w:t>
      </w:r>
    </w:p>
    <w:p w14:paraId="3E3FB965" w14:textId="2C5E2AD5" w:rsidR="009661DC" w:rsidRPr="002F35AD" w:rsidRDefault="00BF6367" w:rsidP="003D34B7">
      <w:pPr>
        <w:spacing w:after="200" w:line="480" w:lineRule="auto"/>
        <w:jc w:val="left"/>
        <w:rPr>
          <w:rFonts w:ascii="Cambria" w:hAnsi="Cambria" w:cs="Arial"/>
          <w:sz w:val="24"/>
          <w:szCs w:val="24"/>
        </w:rPr>
      </w:pPr>
      <w:r>
        <w:rPr>
          <w:rFonts w:ascii="Cambria" w:hAnsi="Cambria" w:cs="Arial"/>
          <w:sz w:val="24"/>
          <w:szCs w:val="24"/>
        </w:rPr>
        <w:t>Thanks to Professor Gerry Simpson at the LSE for his generous reading and feedback on this article. Thanks also to</w:t>
      </w:r>
      <w:r w:rsidR="003D34B7">
        <w:rPr>
          <w:rFonts w:ascii="Cambria" w:hAnsi="Cambria" w:cs="Arial"/>
          <w:sz w:val="24"/>
          <w:szCs w:val="24"/>
        </w:rPr>
        <w:t xml:space="preserve"> Associate</w:t>
      </w:r>
      <w:r>
        <w:rPr>
          <w:rFonts w:ascii="Cambria" w:hAnsi="Cambria" w:cs="Arial"/>
          <w:sz w:val="24"/>
          <w:szCs w:val="24"/>
        </w:rPr>
        <w:t xml:space="preserve"> Professor Peter Rush at </w:t>
      </w:r>
      <w:r>
        <w:rPr>
          <w:rFonts w:ascii="Cambria" w:hAnsi="Cambria" w:cs="Arial"/>
          <w:sz w:val="24"/>
          <w:szCs w:val="24"/>
        </w:rPr>
        <w:lastRenderedPageBreak/>
        <w:t xml:space="preserve">University of Melbourne </w:t>
      </w:r>
      <w:r w:rsidR="00135DF4">
        <w:rPr>
          <w:rFonts w:ascii="Cambria" w:hAnsi="Cambria" w:cs="Arial"/>
          <w:sz w:val="24"/>
          <w:szCs w:val="24"/>
        </w:rPr>
        <w:t xml:space="preserve">whose Masters class provided the </w:t>
      </w:r>
      <w:r w:rsidR="003D34B7">
        <w:rPr>
          <w:rFonts w:ascii="Cambria" w:hAnsi="Cambria" w:cs="Arial"/>
          <w:sz w:val="24"/>
          <w:szCs w:val="24"/>
        </w:rPr>
        <w:t>inspiration</w:t>
      </w:r>
      <w:r w:rsidR="00135DF4">
        <w:rPr>
          <w:rFonts w:ascii="Cambria" w:hAnsi="Cambria" w:cs="Arial"/>
          <w:sz w:val="24"/>
          <w:szCs w:val="24"/>
        </w:rPr>
        <w:t xml:space="preserve"> for this research. </w:t>
      </w:r>
      <w:r>
        <w:rPr>
          <w:rFonts w:ascii="Cambria" w:hAnsi="Cambria" w:cs="Arial"/>
          <w:sz w:val="24"/>
          <w:szCs w:val="24"/>
        </w:rPr>
        <w:t xml:space="preserve"> </w:t>
      </w:r>
    </w:p>
    <w:sectPr w:rsidR="009661DC" w:rsidRPr="002F35AD" w:rsidSect="005A35AC">
      <w:headerReference w:type="default" r:id="rId8"/>
      <w:footerReference w:type="default" r:id="rId9"/>
      <w:endnotePr>
        <w:numFmt w:val="decimal"/>
      </w:endnotePr>
      <w:pgSz w:w="11906" w:h="16838"/>
      <w:pgMar w:top="2835" w:right="1701" w:bottom="28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2FD43" w14:textId="77777777" w:rsidR="00CD4725" w:rsidRDefault="00CD4725" w:rsidP="004670E8"/>
  </w:endnote>
  <w:endnote w:type="continuationSeparator" w:id="0">
    <w:p w14:paraId="5E27C7C0" w14:textId="77777777" w:rsidR="00CD4725" w:rsidRDefault="00CD4725" w:rsidP="004670E8"/>
  </w:endnote>
  <w:endnote w:type="continuationNotice" w:id="1">
    <w:p w14:paraId="6EBFA976" w14:textId="77777777" w:rsidR="00CD4725" w:rsidRDefault="00CD4725"/>
  </w:endnote>
  <w:endnote w:id="2">
    <w:p w14:paraId="576B28DE" w14:textId="3945AE7C" w:rsidR="00CD4725" w:rsidRPr="003D34B7" w:rsidRDefault="00CD4725" w:rsidP="00416581">
      <w:pPr>
        <w:autoSpaceDE w:val="0"/>
        <w:autoSpaceDN w:val="0"/>
        <w:adjustRightInd w:val="0"/>
        <w:spacing w:line="480" w:lineRule="auto"/>
        <w:jc w:val="left"/>
        <w:rPr>
          <w:rFonts w:ascii="Cambria" w:hAnsi="Cambria" w:cs="Arial"/>
          <w:b/>
          <w:color w:val="000000"/>
          <w:sz w:val="24"/>
          <w:szCs w:val="24"/>
        </w:rPr>
      </w:pPr>
      <w:r>
        <w:rPr>
          <w:rFonts w:ascii="Cambria" w:hAnsi="Cambria" w:cs="Arial"/>
          <w:color w:val="000000"/>
          <w:sz w:val="24"/>
          <w:szCs w:val="24"/>
        </w:rPr>
        <w:tab/>
      </w:r>
      <w:r>
        <w:rPr>
          <w:rFonts w:ascii="Cambria" w:hAnsi="Cambria" w:cs="Arial"/>
          <w:color w:val="000000"/>
          <w:sz w:val="24"/>
          <w:szCs w:val="24"/>
        </w:rPr>
        <w:tab/>
      </w:r>
      <w:r>
        <w:rPr>
          <w:rFonts w:ascii="Cambria" w:hAnsi="Cambria" w:cs="Arial"/>
          <w:color w:val="000000"/>
          <w:sz w:val="24"/>
          <w:szCs w:val="24"/>
        </w:rPr>
        <w:tab/>
      </w:r>
      <w:r>
        <w:rPr>
          <w:rFonts w:ascii="Cambria" w:hAnsi="Cambria" w:cs="Arial"/>
          <w:color w:val="000000"/>
          <w:sz w:val="24"/>
          <w:szCs w:val="24"/>
        </w:rPr>
        <w:tab/>
      </w:r>
      <w:r w:rsidRPr="003D34B7">
        <w:rPr>
          <w:rFonts w:ascii="Cambria" w:hAnsi="Cambria" w:cs="Arial"/>
          <w:b/>
          <w:color w:val="000000"/>
          <w:sz w:val="24"/>
          <w:szCs w:val="24"/>
        </w:rPr>
        <w:tab/>
        <w:t xml:space="preserve">Notes </w:t>
      </w:r>
    </w:p>
    <w:p w14:paraId="1871D2BA" w14:textId="7464BB1C" w:rsidR="00CD4725" w:rsidRPr="00A27351" w:rsidRDefault="00CD4725" w:rsidP="00416581">
      <w:pPr>
        <w:autoSpaceDE w:val="0"/>
        <w:autoSpaceDN w:val="0"/>
        <w:adjustRightInd w:val="0"/>
        <w:spacing w:line="480" w:lineRule="auto"/>
        <w:jc w:val="left"/>
        <w:rPr>
          <w:rFonts w:ascii="Cambria" w:hAnsi="Cambria" w:cs="Arial"/>
          <w:color w:val="000000"/>
          <w:sz w:val="24"/>
          <w:szCs w:val="24"/>
        </w:rPr>
      </w:pPr>
      <w:r w:rsidRPr="00A27351">
        <w:rPr>
          <w:rStyle w:val="EndnoteReference"/>
          <w:rFonts w:ascii="Cambria" w:hAnsi="Cambria" w:cs="Arial"/>
          <w:color w:val="000000"/>
          <w:sz w:val="24"/>
          <w:szCs w:val="24"/>
        </w:rPr>
        <w:endnoteRef/>
      </w:r>
      <w:r w:rsidRPr="00A27351">
        <w:rPr>
          <w:rFonts w:ascii="Cambria" w:hAnsi="Cambria" w:cs="Arial"/>
          <w:color w:val="000000"/>
          <w:sz w:val="24"/>
          <w:szCs w:val="24"/>
        </w:rPr>
        <w:t xml:space="preserve"> The emphasis on individual criminal responsibility is indelibly linked with the fo</w:t>
      </w:r>
      <w:r>
        <w:rPr>
          <w:rFonts w:ascii="Cambria" w:hAnsi="Cambria" w:cs="Arial"/>
          <w:color w:val="000000"/>
          <w:sz w:val="24"/>
          <w:szCs w:val="24"/>
        </w:rPr>
        <w:t>rmation of international cr</w:t>
      </w:r>
      <w:r w:rsidRPr="00A27351">
        <w:rPr>
          <w:rFonts w:ascii="Cambria" w:hAnsi="Cambria" w:cs="Arial"/>
          <w:color w:val="000000"/>
          <w:sz w:val="24"/>
          <w:szCs w:val="24"/>
        </w:rPr>
        <w:t xml:space="preserve">l law </w:t>
      </w:r>
      <w:r w:rsidRPr="00A27351">
        <w:rPr>
          <w:rFonts w:ascii="Cambria" w:hAnsi="Cambria" w:cs="Apple Chancery"/>
          <w:color w:val="000000"/>
          <w:sz w:val="24"/>
          <w:szCs w:val="24"/>
        </w:rPr>
        <w:t>as</w:t>
      </w:r>
      <w:r w:rsidRPr="00A27351">
        <w:rPr>
          <w:rFonts w:ascii="Cambria" w:hAnsi="Cambria" w:cs="Arial"/>
          <w:color w:val="000000"/>
          <w:sz w:val="24"/>
          <w:szCs w:val="24"/>
        </w:rPr>
        <w:t xml:space="preserve"> its primary goal was to prevent perpetrators sheltering within the protection of their nation state. (</w:t>
      </w:r>
      <w:r>
        <w:rPr>
          <w:rFonts w:ascii="Cambria" w:hAnsi="Cambria" w:cs="Arial"/>
          <w:color w:val="000000"/>
          <w:sz w:val="24"/>
          <w:szCs w:val="24"/>
        </w:rPr>
        <w:t>Lauterpacht 1937:</w:t>
      </w:r>
      <w:r w:rsidRPr="00A27351">
        <w:rPr>
          <w:rFonts w:ascii="Cambria" w:hAnsi="Cambria" w:cs="Arial"/>
          <w:color w:val="000000"/>
          <w:sz w:val="24"/>
          <w:szCs w:val="24"/>
        </w:rPr>
        <w:t xml:space="preserve"> 95) </w:t>
      </w:r>
    </w:p>
  </w:endnote>
  <w:endnote w:id="3">
    <w:p w14:paraId="61ADDF25" w14:textId="5D7689E6" w:rsidR="00CD4725" w:rsidRPr="00A27351" w:rsidRDefault="00CD4725" w:rsidP="00416581">
      <w:pPr>
        <w:pStyle w:val="EndnoteText"/>
        <w:spacing w:line="480" w:lineRule="auto"/>
        <w:rPr>
          <w:rFonts w:ascii="Cambria" w:hAnsi="Cambria" w:cs="Arial"/>
          <w:color w:val="000000"/>
          <w:sz w:val="24"/>
          <w:szCs w:val="24"/>
        </w:rPr>
      </w:pPr>
      <w:r w:rsidRPr="00A27351">
        <w:rPr>
          <w:rStyle w:val="EndnoteReference"/>
          <w:rFonts w:ascii="Cambria" w:hAnsi="Cambria" w:cs="Arial"/>
          <w:color w:val="000000"/>
          <w:sz w:val="24"/>
          <w:szCs w:val="24"/>
        </w:rPr>
        <w:endnoteRef/>
      </w:r>
      <w:r w:rsidRPr="00A27351">
        <w:rPr>
          <w:rFonts w:ascii="Cambria" w:hAnsi="Cambria" w:cs="Arial"/>
          <w:color w:val="000000"/>
          <w:sz w:val="24"/>
          <w:szCs w:val="24"/>
        </w:rPr>
        <w:t xml:space="preserve"> Of course in discussing the Eichmann trial Arendt is talking about an </w:t>
      </w:r>
      <w:r w:rsidRPr="00A27351">
        <w:rPr>
          <w:rFonts w:ascii="Cambria" w:hAnsi="Cambria" w:cs="Arial"/>
          <w:i/>
          <w:color w:val="000000"/>
          <w:sz w:val="24"/>
          <w:szCs w:val="24"/>
        </w:rPr>
        <w:t>ad hoc</w:t>
      </w:r>
      <w:r w:rsidRPr="00A27351">
        <w:rPr>
          <w:rFonts w:ascii="Cambria" w:hAnsi="Cambria" w:cs="Arial"/>
          <w:color w:val="000000"/>
          <w:sz w:val="24"/>
          <w:szCs w:val="24"/>
        </w:rPr>
        <w:t xml:space="preserve"> tribunal that was based in Israel but using</w:t>
      </w:r>
      <w:r>
        <w:rPr>
          <w:rFonts w:ascii="Cambria" w:hAnsi="Cambria" w:cs="Arial"/>
          <w:color w:val="000000"/>
          <w:sz w:val="24"/>
          <w:szCs w:val="24"/>
        </w:rPr>
        <w:t xml:space="preserve"> a mixture of local and</w:t>
      </w:r>
      <w:r w:rsidRPr="00A27351">
        <w:rPr>
          <w:rFonts w:ascii="Cambria" w:hAnsi="Cambria" w:cs="Arial"/>
          <w:color w:val="000000"/>
          <w:sz w:val="24"/>
          <w:szCs w:val="24"/>
        </w:rPr>
        <w:t xml:space="preserve"> international law – however I take her understanding of ‘show trial’ to be reflective of its public, international dimension and therefore comparable to later international criminal trials, such as those that take place at the ICC or at the Yugoslavian (ICTY</w:t>
      </w:r>
      <w:r>
        <w:rPr>
          <w:rFonts w:ascii="Cambria" w:hAnsi="Cambria" w:cs="Arial"/>
          <w:color w:val="000000"/>
          <w:sz w:val="24"/>
          <w:szCs w:val="24"/>
        </w:rPr>
        <w:t>) or Rwandan (ICTR) tribunals.</w:t>
      </w:r>
    </w:p>
  </w:endnote>
  <w:endnote w:id="4">
    <w:p w14:paraId="66567A69" w14:textId="7DDFA8C5" w:rsidR="00CD4725" w:rsidRPr="00A27351" w:rsidRDefault="00CD4725" w:rsidP="00416581">
      <w:pPr>
        <w:pStyle w:val="EndnoteText"/>
        <w:spacing w:line="480" w:lineRule="auto"/>
        <w:rPr>
          <w:rFonts w:ascii="Cambria" w:hAnsi="Cambria" w:cs="Arial"/>
          <w:color w:val="000000"/>
          <w:sz w:val="24"/>
          <w:szCs w:val="24"/>
        </w:rPr>
      </w:pPr>
      <w:r w:rsidRPr="00A27351">
        <w:rPr>
          <w:rStyle w:val="EndnoteReference"/>
          <w:rFonts w:ascii="Cambria" w:hAnsi="Cambria" w:cs="Arial"/>
          <w:color w:val="000000"/>
          <w:sz w:val="24"/>
          <w:szCs w:val="24"/>
        </w:rPr>
        <w:endnoteRef/>
      </w:r>
      <w:r w:rsidRPr="00A27351">
        <w:rPr>
          <w:rFonts w:ascii="Cambria" w:hAnsi="Cambria" w:cs="Arial"/>
          <w:color w:val="000000"/>
          <w:sz w:val="24"/>
          <w:szCs w:val="24"/>
        </w:rPr>
        <w:t xml:space="preserve"> This analogy could just as easily be called ‘pseudo-Aristotelian’ however, as I have called it elsewhere as it is based on a general and popular understanding of Aristotle, who was actually inconclusive and contradictory when explaining what he meant b</w:t>
      </w:r>
      <w:r>
        <w:rPr>
          <w:rFonts w:ascii="Cambria" w:hAnsi="Cambria" w:cs="Arial"/>
          <w:color w:val="000000"/>
          <w:sz w:val="24"/>
          <w:szCs w:val="24"/>
        </w:rPr>
        <w:t xml:space="preserve">y catharsis (see Leader 2007). </w:t>
      </w:r>
      <w:r w:rsidRPr="00A27351">
        <w:rPr>
          <w:rFonts w:ascii="Cambria" w:hAnsi="Cambria" w:cs="Arial"/>
          <w:color w:val="000000"/>
          <w:sz w:val="24"/>
          <w:szCs w:val="24"/>
        </w:rPr>
        <w:t xml:space="preserve"> </w:t>
      </w:r>
    </w:p>
  </w:endnote>
  <w:endnote w:id="5">
    <w:p w14:paraId="1EA30489" w14:textId="5409C466" w:rsidR="00CD4725" w:rsidRPr="00A27351" w:rsidRDefault="00CD4725" w:rsidP="00416581">
      <w:pPr>
        <w:pStyle w:val="EndnoteText"/>
        <w:spacing w:line="480" w:lineRule="auto"/>
        <w:rPr>
          <w:rFonts w:ascii="Cambria" w:hAnsi="Cambria" w:cs="Arial"/>
          <w:sz w:val="24"/>
          <w:szCs w:val="24"/>
          <w:lang w:val="en-GB"/>
        </w:rPr>
      </w:pPr>
      <w:r w:rsidRPr="00A27351">
        <w:rPr>
          <w:rStyle w:val="EndnoteReference"/>
          <w:rFonts w:ascii="Cambria" w:hAnsi="Cambria" w:cs="Arial"/>
          <w:sz w:val="24"/>
          <w:szCs w:val="24"/>
        </w:rPr>
        <w:endnoteRef/>
      </w:r>
      <w:r w:rsidRPr="00A27351">
        <w:rPr>
          <w:rFonts w:ascii="Cambria" w:hAnsi="Cambria" w:cs="Arial"/>
          <w:sz w:val="24"/>
          <w:szCs w:val="24"/>
        </w:rPr>
        <w:t xml:space="preserve"> </w:t>
      </w:r>
      <w:r w:rsidRPr="00A27351">
        <w:rPr>
          <w:rFonts w:ascii="Cambria" w:hAnsi="Cambria" w:cs="Arial"/>
          <w:sz w:val="24"/>
          <w:szCs w:val="24"/>
          <w:lang w:val="en-GB"/>
        </w:rPr>
        <w:t xml:space="preserve">Arendt is distinct in her definition of ‘show trial’ however, which she deliberately employs to point to its emphasis on education. For purposes of clarity, whereas I use the term ‘show trial’ in the sense that all trials </w:t>
      </w:r>
      <w:r>
        <w:rPr>
          <w:rFonts w:ascii="Cambria" w:hAnsi="Cambria" w:cs="Arial"/>
          <w:sz w:val="24"/>
          <w:szCs w:val="24"/>
          <w:lang w:val="en-GB"/>
        </w:rPr>
        <w:t xml:space="preserve">are performative and didactic. See also Simpson’s outline (2007: </w:t>
      </w:r>
      <w:r w:rsidRPr="00A27351">
        <w:rPr>
          <w:rFonts w:ascii="Cambria" w:hAnsi="Cambria" w:cs="Arial"/>
          <w:sz w:val="24"/>
          <w:szCs w:val="24"/>
          <w:lang w:val="en-GB"/>
        </w:rPr>
        <w:t xml:space="preserve">113-114) for further elaboration. </w:t>
      </w:r>
    </w:p>
  </w:endnote>
  <w:endnote w:id="6">
    <w:p w14:paraId="76C2D2DC" w14:textId="04A597B3" w:rsidR="00CD4725" w:rsidRPr="003D2A74" w:rsidRDefault="00CD4725" w:rsidP="003D2A74">
      <w:pPr>
        <w:pStyle w:val="EndnoteText"/>
        <w:spacing w:line="480" w:lineRule="auto"/>
        <w:rPr>
          <w:lang w:val="en-GB"/>
        </w:rPr>
      </w:pPr>
      <w:r>
        <w:rPr>
          <w:rStyle w:val="EndnoteReference"/>
        </w:rPr>
        <w:endnoteRef/>
      </w:r>
      <w:r>
        <w:t xml:space="preserve"> </w:t>
      </w:r>
      <w:r w:rsidRPr="003D2A74">
        <w:rPr>
          <w:rFonts w:ascii="Cambria" w:hAnsi="Cambria"/>
          <w:sz w:val="24"/>
          <w:lang w:val="en-GB"/>
        </w:rPr>
        <w:t>And indeed, this paper does not attempt to sketch this line either: my focus here is to draw attention to the degree to which this line varies based on different perceptions of ‘good’ and ‘bad’ theatre.</w:t>
      </w:r>
      <w:r w:rsidRPr="003D2A74">
        <w:rPr>
          <w:lang w:val="en-GB"/>
        </w:rPr>
        <w:t xml:space="preserve"> </w:t>
      </w:r>
    </w:p>
  </w:endnote>
  <w:endnote w:id="7">
    <w:p w14:paraId="6EF1AEF1" w14:textId="17F660FD" w:rsidR="00CD4725" w:rsidRPr="00A27351" w:rsidRDefault="00CD4725" w:rsidP="00416581">
      <w:pPr>
        <w:pStyle w:val="EndnoteText"/>
        <w:spacing w:line="480" w:lineRule="auto"/>
        <w:rPr>
          <w:rFonts w:ascii="Cambria" w:hAnsi="Cambria" w:cs="Arial"/>
          <w:color w:val="000000"/>
          <w:sz w:val="24"/>
          <w:szCs w:val="24"/>
        </w:rPr>
      </w:pPr>
      <w:r w:rsidRPr="00A27351">
        <w:rPr>
          <w:rStyle w:val="EndnoteReference"/>
          <w:rFonts w:ascii="Cambria" w:hAnsi="Cambria" w:cs="Arial"/>
          <w:color w:val="000000"/>
          <w:sz w:val="24"/>
          <w:szCs w:val="24"/>
        </w:rPr>
        <w:endnoteRef/>
      </w:r>
      <w:r w:rsidRPr="00A27351">
        <w:rPr>
          <w:rFonts w:ascii="Cambria" w:hAnsi="Cambria" w:cs="Arial"/>
          <w:color w:val="000000"/>
          <w:sz w:val="24"/>
          <w:szCs w:val="24"/>
        </w:rPr>
        <w:t xml:space="preserve"> For Luban, the educative and didactic potential of ICL is to be found in the trial process due to the category of crimes. No sentence could ever be commensurate with acts of genocide or crimes against humanity; therefore we must look to the trial for a ‘show’ of public justice. </w:t>
      </w:r>
      <w:r>
        <w:rPr>
          <w:rFonts w:ascii="Cambria" w:hAnsi="Cambria" w:cs="Arial"/>
          <w:color w:val="000000"/>
          <w:sz w:val="24"/>
          <w:szCs w:val="24"/>
        </w:rPr>
        <w:t xml:space="preserve"> </w:t>
      </w:r>
    </w:p>
  </w:endnote>
  <w:endnote w:id="8">
    <w:p w14:paraId="48D15613" w14:textId="7DA3D9C3" w:rsidR="00CD4725" w:rsidRPr="00A27351" w:rsidRDefault="00CD4725" w:rsidP="00416581">
      <w:pPr>
        <w:pStyle w:val="EndnoteText"/>
        <w:spacing w:line="480" w:lineRule="auto"/>
        <w:rPr>
          <w:rFonts w:ascii="Cambria" w:hAnsi="Cambria" w:cs="Arial"/>
          <w:i/>
          <w:color w:val="000000"/>
          <w:sz w:val="24"/>
          <w:szCs w:val="24"/>
        </w:rPr>
      </w:pPr>
      <w:r w:rsidRPr="00A27351">
        <w:rPr>
          <w:rStyle w:val="EndnoteReference"/>
          <w:rFonts w:ascii="Cambria" w:hAnsi="Cambria" w:cs="Arial"/>
          <w:color w:val="000000"/>
          <w:sz w:val="24"/>
          <w:szCs w:val="24"/>
        </w:rPr>
        <w:endnoteRef/>
      </w:r>
      <w:r w:rsidRPr="00A27351">
        <w:rPr>
          <w:rFonts w:ascii="Cambria" w:hAnsi="Cambria" w:cs="Arial"/>
          <w:color w:val="000000"/>
          <w:sz w:val="24"/>
          <w:szCs w:val="24"/>
        </w:rPr>
        <w:t xml:space="preserve"> </w:t>
      </w:r>
      <w:r w:rsidRPr="00A27351">
        <w:rPr>
          <w:rFonts w:ascii="Cambria" w:hAnsi="Cambria" w:cs="Arial"/>
          <w:sz w:val="24"/>
          <w:szCs w:val="24"/>
          <w:lang w:val="en-GB"/>
        </w:rPr>
        <w:t xml:space="preserve">In using the terms ‘habituated’, ‘naturalised’ and the like, I am drawing on Bourdieu’s sociological theory of </w:t>
      </w:r>
      <w:r w:rsidRPr="00A27351">
        <w:rPr>
          <w:rFonts w:ascii="Cambria" w:hAnsi="Cambria" w:cs="Arial"/>
          <w:i/>
          <w:sz w:val="24"/>
          <w:szCs w:val="24"/>
          <w:lang w:val="en-GB"/>
        </w:rPr>
        <w:t>habitus</w:t>
      </w:r>
      <w:r w:rsidRPr="00A27351">
        <w:rPr>
          <w:rFonts w:ascii="Cambria" w:hAnsi="Cambria" w:cs="Arial"/>
          <w:sz w:val="24"/>
          <w:szCs w:val="24"/>
          <w:lang w:val="en-GB"/>
        </w:rPr>
        <w:t xml:space="preserve">, where he theorises how human beings acquire life knowledge, through twin processes of education and socialisation. For further discussion on </w:t>
      </w:r>
      <w:r w:rsidRPr="00A27351">
        <w:rPr>
          <w:rFonts w:ascii="Cambria" w:hAnsi="Cambria" w:cs="Arial"/>
          <w:i/>
          <w:sz w:val="24"/>
          <w:szCs w:val="24"/>
          <w:lang w:val="en-GB"/>
        </w:rPr>
        <w:t>habitus</w:t>
      </w:r>
      <w:r w:rsidRPr="00A27351">
        <w:rPr>
          <w:rFonts w:ascii="Cambria" w:hAnsi="Cambria" w:cs="Arial"/>
          <w:sz w:val="24"/>
          <w:szCs w:val="24"/>
          <w:lang w:val="en-GB"/>
        </w:rPr>
        <w:t xml:space="preserve"> and legal process, see Bourdieu’s 1987 article, “On the Force of Law”. </w:t>
      </w:r>
    </w:p>
  </w:endnote>
  <w:endnote w:id="9">
    <w:p w14:paraId="69DAB885" w14:textId="78DF071D" w:rsidR="00CD4725" w:rsidRPr="00230FD6" w:rsidRDefault="00CD4725" w:rsidP="00230FD6">
      <w:pPr>
        <w:pStyle w:val="FootnoteText"/>
        <w:spacing w:line="480" w:lineRule="auto"/>
        <w:rPr>
          <w:rFonts w:ascii="Cambria" w:hAnsi="Cambria"/>
          <w:sz w:val="24"/>
        </w:rPr>
      </w:pPr>
      <w:r>
        <w:rPr>
          <w:rStyle w:val="EndnoteReference"/>
        </w:rPr>
        <w:endnoteRef/>
      </w:r>
      <w:r>
        <w:t xml:space="preserve"> </w:t>
      </w:r>
      <w:r w:rsidRPr="003D2A74">
        <w:rPr>
          <w:rFonts w:ascii="Cambria" w:hAnsi="Cambria"/>
          <w:sz w:val="24"/>
        </w:rPr>
        <w:t xml:space="preserve">There are of course many different arguments as to what constitutes legitimacy, more than can be named here. However, a good sample of the range includes Luban, who for example, argues that legitimacy is constituted in international criminal justice by the fairness of the trial process, Megret </w:t>
      </w:r>
      <w:r>
        <w:rPr>
          <w:rFonts w:ascii="Cambria" w:hAnsi="Cambria"/>
          <w:sz w:val="24"/>
        </w:rPr>
        <w:t xml:space="preserve">(2015) </w:t>
      </w:r>
      <w:r w:rsidRPr="003D2A74">
        <w:rPr>
          <w:rFonts w:ascii="Cambria" w:hAnsi="Cambria"/>
          <w:sz w:val="24"/>
        </w:rPr>
        <w:t xml:space="preserve">who argues that the notion of ‘distributive justice’ plays an important role in shaping legitimacy (and in this respect joins broader socio-legal oriented scholarship emphasising procedural and distributive justice) and Kumm </w:t>
      </w:r>
      <w:r>
        <w:rPr>
          <w:rFonts w:ascii="Cambria" w:hAnsi="Cambria"/>
          <w:sz w:val="24"/>
        </w:rPr>
        <w:t>(2004)</w:t>
      </w:r>
      <w:r w:rsidRPr="003D2A74">
        <w:rPr>
          <w:rFonts w:ascii="Cambria" w:hAnsi="Cambria"/>
          <w:sz w:val="24"/>
        </w:rPr>
        <w:t xml:space="preserve">who argues for a ‘constitutionalist model’ of legitimacy that enhances democratic legitimacy, and points to legitimacy founded in the respect of State sovereignty. </w:t>
      </w:r>
    </w:p>
  </w:endnote>
  <w:endnote w:id="10">
    <w:p w14:paraId="21E000EE" w14:textId="77777777" w:rsidR="00CD4725" w:rsidRPr="00A27351" w:rsidRDefault="00CD4725" w:rsidP="00416581">
      <w:pPr>
        <w:pStyle w:val="EndnoteText"/>
        <w:spacing w:line="480" w:lineRule="auto"/>
        <w:rPr>
          <w:rFonts w:ascii="Cambria" w:hAnsi="Cambria" w:cs="Arial"/>
          <w:sz w:val="24"/>
          <w:szCs w:val="24"/>
        </w:rPr>
      </w:pPr>
      <w:r w:rsidRPr="00A27351">
        <w:rPr>
          <w:rStyle w:val="EndnoteReference"/>
          <w:rFonts w:ascii="Cambria" w:hAnsi="Cambria" w:cs="Arial"/>
          <w:sz w:val="24"/>
          <w:szCs w:val="24"/>
        </w:rPr>
        <w:endnoteRef/>
      </w:r>
      <w:r w:rsidRPr="00A27351">
        <w:rPr>
          <w:rFonts w:ascii="Cambria" w:hAnsi="Cambria" w:cs="Arial"/>
          <w:sz w:val="24"/>
          <w:szCs w:val="24"/>
        </w:rPr>
        <w:t xml:space="preserve"> See also Barish (1981). Glen McGillivray (2004) critiques this model, however, arguing that it is an artificial delimitation used to valorize performance studies and limit the possibilities of the term theatrical that historically has covered a significantly wider remit.   </w:t>
      </w:r>
    </w:p>
  </w:endnote>
  <w:endnote w:id="11">
    <w:p w14:paraId="23E5D0B2" w14:textId="682DF27E" w:rsidR="00CD4725" w:rsidRPr="00A27351" w:rsidRDefault="00CD4725" w:rsidP="00416581">
      <w:pPr>
        <w:widowControl w:val="0"/>
        <w:autoSpaceDE w:val="0"/>
        <w:autoSpaceDN w:val="0"/>
        <w:adjustRightInd w:val="0"/>
        <w:spacing w:line="480" w:lineRule="auto"/>
        <w:jc w:val="left"/>
        <w:rPr>
          <w:rFonts w:ascii="Cambria" w:hAnsi="Cambria" w:cs="Arial"/>
          <w:sz w:val="24"/>
          <w:szCs w:val="24"/>
          <w:lang w:val="en-US"/>
        </w:rPr>
      </w:pPr>
      <w:r w:rsidRPr="00A27351">
        <w:rPr>
          <w:rStyle w:val="EndnoteReference"/>
          <w:rFonts w:ascii="Cambria" w:hAnsi="Cambria" w:cs="Arial"/>
          <w:sz w:val="24"/>
          <w:szCs w:val="24"/>
        </w:rPr>
        <w:endnoteRef/>
      </w:r>
      <w:r w:rsidRPr="00A27351">
        <w:rPr>
          <w:rFonts w:ascii="Cambria" w:hAnsi="Cambria" w:cs="Arial"/>
          <w:sz w:val="24"/>
          <w:szCs w:val="24"/>
        </w:rPr>
        <w:t xml:space="preserve">  See for example B</w:t>
      </w:r>
      <w:r>
        <w:rPr>
          <w:rFonts w:ascii="Cambria" w:hAnsi="Cambria" w:cs="Arial"/>
          <w:sz w:val="24"/>
          <w:szCs w:val="24"/>
        </w:rPr>
        <w:t>ecker (1963) and Erikson (1962).</w:t>
      </w:r>
    </w:p>
  </w:endnote>
  <w:endnote w:id="12">
    <w:p w14:paraId="5ED37661" w14:textId="53661321" w:rsidR="00CD4725" w:rsidRPr="00A27351" w:rsidRDefault="00CD4725" w:rsidP="00416581">
      <w:pPr>
        <w:pStyle w:val="EndnoteText"/>
        <w:spacing w:line="480" w:lineRule="auto"/>
        <w:rPr>
          <w:rFonts w:ascii="Cambria" w:hAnsi="Cambria" w:cs="Arial"/>
          <w:sz w:val="24"/>
          <w:szCs w:val="24"/>
        </w:rPr>
      </w:pPr>
      <w:r w:rsidRPr="00A27351">
        <w:rPr>
          <w:rStyle w:val="EndnoteReference"/>
          <w:rFonts w:ascii="Cambria" w:hAnsi="Cambria" w:cs="Arial"/>
          <w:sz w:val="24"/>
          <w:szCs w:val="24"/>
        </w:rPr>
        <w:endnoteRef/>
      </w:r>
      <w:r w:rsidRPr="00A27351">
        <w:rPr>
          <w:rFonts w:ascii="Cambria" w:hAnsi="Cambria" w:cs="Arial"/>
          <w:sz w:val="24"/>
          <w:szCs w:val="24"/>
        </w:rPr>
        <w:t xml:space="preserve"> This two pronged process–of resolution of a crime as we</w:t>
      </w:r>
      <w:r>
        <w:rPr>
          <w:rFonts w:ascii="Cambria" w:hAnsi="Cambria" w:cs="Arial"/>
          <w:sz w:val="24"/>
          <w:szCs w:val="24"/>
        </w:rPr>
        <w:t xml:space="preserve">ll as broader social regulation </w:t>
      </w:r>
      <w:r w:rsidRPr="00A27351">
        <w:rPr>
          <w:rFonts w:ascii="Cambria" w:hAnsi="Cambria" w:cs="Arial"/>
          <w:sz w:val="24"/>
          <w:szCs w:val="24"/>
        </w:rPr>
        <w:t>is echoed in Fitzjames Stephens</w:t>
      </w:r>
      <w:r>
        <w:rPr>
          <w:rFonts w:ascii="Cambria" w:hAnsi="Cambria" w:cs="Arial"/>
          <w:sz w:val="24"/>
          <w:szCs w:val="24"/>
        </w:rPr>
        <w:t xml:space="preserve"> (1890).</w:t>
      </w:r>
    </w:p>
  </w:endnote>
  <w:endnote w:id="13">
    <w:p w14:paraId="034FB850" w14:textId="3E5FEF26" w:rsidR="00CD4725" w:rsidRPr="00A27351" w:rsidRDefault="00CD4725" w:rsidP="00416581">
      <w:pPr>
        <w:pStyle w:val="EndnoteText"/>
        <w:spacing w:line="480" w:lineRule="auto"/>
        <w:rPr>
          <w:rFonts w:ascii="Cambria" w:hAnsi="Cambria" w:cs="Arial"/>
          <w:sz w:val="24"/>
          <w:szCs w:val="24"/>
          <w:lang w:val="en-GB"/>
        </w:rPr>
      </w:pPr>
      <w:r w:rsidRPr="00A27351">
        <w:rPr>
          <w:rStyle w:val="EndnoteReference"/>
          <w:rFonts w:ascii="Cambria" w:hAnsi="Cambria" w:cs="Arial"/>
          <w:sz w:val="24"/>
          <w:szCs w:val="24"/>
        </w:rPr>
        <w:endnoteRef/>
      </w:r>
      <w:r w:rsidRPr="00A27351">
        <w:rPr>
          <w:rFonts w:ascii="Cambria" w:hAnsi="Cambria" w:cs="Arial"/>
          <w:sz w:val="24"/>
          <w:szCs w:val="24"/>
        </w:rPr>
        <w:t xml:space="preserve"> </w:t>
      </w:r>
      <w:r w:rsidRPr="00A27351">
        <w:rPr>
          <w:rFonts w:ascii="Cambria" w:hAnsi="Cambria" w:cs="Arial"/>
          <w:sz w:val="24"/>
          <w:szCs w:val="24"/>
          <w:lang w:val="en-GB"/>
        </w:rPr>
        <w:t xml:space="preserve">It is important to emphasise that this is </w:t>
      </w:r>
      <w:r w:rsidRPr="00A27351">
        <w:rPr>
          <w:rFonts w:ascii="Cambria" w:hAnsi="Cambria" w:cs="Arial"/>
          <w:i/>
          <w:sz w:val="24"/>
          <w:szCs w:val="24"/>
          <w:lang w:val="en-GB"/>
        </w:rPr>
        <w:t xml:space="preserve">not </w:t>
      </w:r>
      <w:r w:rsidRPr="00A27351">
        <w:rPr>
          <w:rFonts w:ascii="Cambria" w:hAnsi="Cambria" w:cs="Arial"/>
          <w:sz w:val="24"/>
          <w:szCs w:val="24"/>
          <w:lang w:val="en-GB"/>
        </w:rPr>
        <w:t xml:space="preserve">the case for all legal scholarship. </w:t>
      </w:r>
      <w:r>
        <w:rPr>
          <w:rFonts w:ascii="Cambria" w:hAnsi="Cambria" w:cs="Arial"/>
          <w:sz w:val="24"/>
          <w:szCs w:val="24"/>
          <w:lang w:val="en-GB"/>
        </w:rPr>
        <w:t>Euphemistic</w:t>
      </w:r>
      <w:r w:rsidRPr="00A27351">
        <w:rPr>
          <w:rFonts w:ascii="Cambria" w:hAnsi="Cambria" w:cs="Arial"/>
          <w:sz w:val="24"/>
          <w:szCs w:val="24"/>
          <w:lang w:val="en-GB"/>
        </w:rPr>
        <w:t xml:space="preserve"> accounts of the</w:t>
      </w:r>
      <w:r>
        <w:rPr>
          <w:rFonts w:ascii="Cambria" w:hAnsi="Cambria" w:cs="Arial"/>
          <w:sz w:val="24"/>
          <w:szCs w:val="24"/>
          <w:lang w:val="en-GB"/>
        </w:rPr>
        <w:t xml:space="preserve"> trial as ritual abound. </w:t>
      </w:r>
      <w:r w:rsidRPr="00A27351">
        <w:rPr>
          <w:rFonts w:ascii="Cambria" w:hAnsi="Cambria" w:cs="Arial"/>
          <w:sz w:val="24"/>
          <w:szCs w:val="24"/>
          <w:lang w:val="en-GB"/>
        </w:rPr>
        <w:t xml:space="preserve">However, there is a distinct body of scholarship in law that does attempt to emphasise this darker side. See </w:t>
      </w:r>
      <w:r>
        <w:rPr>
          <w:rFonts w:ascii="Cambria" w:hAnsi="Cambria" w:cs="Arial"/>
          <w:sz w:val="24"/>
          <w:szCs w:val="24"/>
          <w:lang w:val="en-GB"/>
        </w:rPr>
        <w:t>Morgan (1988);</w:t>
      </w:r>
      <w:r w:rsidRPr="00A27351">
        <w:rPr>
          <w:rFonts w:ascii="Cambria" w:hAnsi="Cambria" w:cs="Arial"/>
          <w:sz w:val="24"/>
          <w:szCs w:val="24"/>
          <w:lang w:val="en-GB"/>
        </w:rPr>
        <w:t xml:space="preserve"> Halewood and Cover (1987).</w:t>
      </w:r>
    </w:p>
  </w:endnote>
  <w:endnote w:id="14">
    <w:p w14:paraId="25863824" w14:textId="3AAB2FDA" w:rsidR="00CD4725" w:rsidRPr="00A27351" w:rsidRDefault="00CD4725" w:rsidP="00416581">
      <w:pPr>
        <w:pStyle w:val="EndnoteText"/>
        <w:spacing w:line="480" w:lineRule="auto"/>
        <w:rPr>
          <w:rFonts w:ascii="Cambria" w:hAnsi="Cambria" w:cs="Arial"/>
          <w:sz w:val="24"/>
          <w:szCs w:val="24"/>
        </w:rPr>
      </w:pPr>
      <w:r w:rsidRPr="00A27351">
        <w:rPr>
          <w:rStyle w:val="EndnoteReference"/>
          <w:rFonts w:ascii="Cambria" w:hAnsi="Cambria" w:cs="Arial"/>
          <w:sz w:val="24"/>
          <w:szCs w:val="24"/>
        </w:rPr>
        <w:endnoteRef/>
      </w:r>
      <w:r w:rsidRPr="00A27351">
        <w:rPr>
          <w:rFonts w:ascii="Cambria" w:hAnsi="Cambria" w:cs="Arial"/>
          <w:sz w:val="24"/>
          <w:szCs w:val="24"/>
        </w:rPr>
        <w:t xml:space="preserve"> I am of course not arguing that all trials are </w:t>
      </w:r>
      <w:r>
        <w:rPr>
          <w:rFonts w:ascii="Cambria" w:hAnsi="Cambria" w:cs="Arial"/>
          <w:sz w:val="24"/>
          <w:szCs w:val="24"/>
        </w:rPr>
        <w:t>fair.</w:t>
      </w:r>
      <w:r w:rsidRPr="00A27351">
        <w:rPr>
          <w:rFonts w:ascii="Cambria" w:hAnsi="Cambria" w:cs="Arial"/>
          <w:sz w:val="24"/>
          <w:szCs w:val="24"/>
        </w:rPr>
        <w:t xml:space="preserve"> I am arguing, however, that there is still sufficient social belief in the concept of the fair trial to sustain it in its current form. </w:t>
      </w:r>
    </w:p>
  </w:endnote>
  <w:endnote w:id="15">
    <w:p w14:paraId="29247C3F" w14:textId="2079C930" w:rsidR="00CD4725" w:rsidRPr="00A27351" w:rsidRDefault="00CD4725" w:rsidP="00416581">
      <w:pPr>
        <w:pStyle w:val="EndnoteText"/>
        <w:spacing w:line="480" w:lineRule="auto"/>
        <w:rPr>
          <w:rFonts w:ascii="Cambria" w:hAnsi="Cambria" w:cs="Arial"/>
          <w:sz w:val="24"/>
          <w:szCs w:val="24"/>
        </w:rPr>
      </w:pPr>
      <w:r w:rsidRPr="00A27351">
        <w:rPr>
          <w:rStyle w:val="EndnoteReference"/>
          <w:rFonts w:ascii="Cambria" w:hAnsi="Cambria" w:cs="Arial"/>
          <w:sz w:val="24"/>
          <w:szCs w:val="24"/>
        </w:rPr>
        <w:endnoteRef/>
      </w:r>
      <w:r w:rsidRPr="00A27351">
        <w:rPr>
          <w:rFonts w:ascii="Cambria" w:hAnsi="Cambria" w:cs="Arial"/>
          <w:sz w:val="24"/>
          <w:szCs w:val="24"/>
        </w:rPr>
        <w:t xml:space="preserve"> This includes the ICTY and the ICTR for example. </w:t>
      </w:r>
    </w:p>
  </w:endnote>
  <w:endnote w:id="16">
    <w:p w14:paraId="0F502080" w14:textId="1ADC4143" w:rsidR="00CD4725" w:rsidRPr="00A27351" w:rsidRDefault="00CD4725" w:rsidP="00416581">
      <w:pPr>
        <w:pStyle w:val="EndnoteText"/>
        <w:spacing w:line="480" w:lineRule="auto"/>
        <w:rPr>
          <w:rFonts w:ascii="Cambria" w:hAnsi="Cambria" w:cs="Arial"/>
          <w:sz w:val="24"/>
          <w:szCs w:val="24"/>
        </w:rPr>
      </w:pPr>
      <w:r w:rsidRPr="00A27351">
        <w:rPr>
          <w:rStyle w:val="EndnoteReference"/>
          <w:rFonts w:ascii="Cambria" w:hAnsi="Cambria" w:cs="Arial"/>
          <w:sz w:val="24"/>
          <w:szCs w:val="24"/>
        </w:rPr>
        <w:endnoteRef/>
      </w:r>
      <w:r w:rsidRPr="00A27351">
        <w:rPr>
          <w:rFonts w:ascii="Cambria" w:hAnsi="Cambria" w:cs="Arial"/>
          <w:sz w:val="24"/>
          <w:szCs w:val="24"/>
        </w:rPr>
        <w:t xml:space="preserve"> Bourdieu’s concept of </w:t>
      </w:r>
      <w:r w:rsidRPr="00A27351">
        <w:rPr>
          <w:rFonts w:ascii="Cambria" w:hAnsi="Cambria" w:cs="Arial"/>
          <w:i/>
          <w:sz w:val="24"/>
          <w:szCs w:val="24"/>
        </w:rPr>
        <w:t xml:space="preserve">symbolic violence </w:t>
      </w:r>
      <w:r w:rsidRPr="00A27351">
        <w:rPr>
          <w:rFonts w:ascii="Cambria" w:hAnsi="Cambria" w:cs="Arial"/>
          <w:sz w:val="24"/>
          <w:szCs w:val="24"/>
        </w:rPr>
        <w:t xml:space="preserve">is particularly apt to describe the largely preconscious field-specific knowledge that aggravates said gap and often goes unnoticed by legal agents. The experience is a disempowering one for lay participants. </w:t>
      </w:r>
      <w:r>
        <w:rPr>
          <w:rFonts w:ascii="Cambria" w:hAnsi="Cambria" w:cs="Arial"/>
          <w:sz w:val="24"/>
          <w:szCs w:val="24"/>
        </w:rPr>
        <w:t>See Bourdieu (1987:</w:t>
      </w:r>
      <w:r w:rsidRPr="00A27351">
        <w:rPr>
          <w:rFonts w:ascii="Cambria" w:hAnsi="Cambria" w:cs="Arial"/>
          <w:sz w:val="24"/>
          <w:szCs w:val="24"/>
        </w:rPr>
        <w:t xml:space="preserve"> 833-834),</w:t>
      </w:r>
    </w:p>
  </w:endnote>
  <w:endnote w:id="17">
    <w:p w14:paraId="174281C8" w14:textId="2C6B39B1" w:rsidR="00CD4725" w:rsidRPr="00A27351" w:rsidRDefault="00CD4725" w:rsidP="00416581">
      <w:pPr>
        <w:pStyle w:val="EndnoteText"/>
        <w:spacing w:line="480" w:lineRule="auto"/>
        <w:rPr>
          <w:rFonts w:ascii="Cambria" w:hAnsi="Cambria"/>
          <w:sz w:val="24"/>
          <w:szCs w:val="24"/>
          <w:lang w:val="en-GB"/>
        </w:rPr>
      </w:pPr>
      <w:r w:rsidRPr="00A27351">
        <w:rPr>
          <w:rStyle w:val="EndnoteReference"/>
          <w:rFonts w:ascii="Cambria" w:hAnsi="Cambria"/>
          <w:sz w:val="24"/>
          <w:szCs w:val="24"/>
        </w:rPr>
        <w:endnoteRef/>
      </w:r>
      <w:r w:rsidRPr="00A27351">
        <w:rPr>
          <w:rFonts w:ascii="Cambria" w:hAnsi="Cambria"/>
          <w:sz w:val="24"/>
          <w:szCs w:val="24"/>
        </w:rPr>
        <w:t xml:space="preserve"> </w:t>
      </w:r>
      <w:r w:rsidRPr="00A27351">
        <w:rPr>
          <w:rFonts w:ascii="Cambria" w:hAnsi="Cambria"/>
          <w:sz w:val="24"/>
          <w:szCs w:val="24"/>
          <w:lang w:val="en-GB"/>
        </w:rPr>
        <w:t>Thomas Skouteris (2010) has written about the link between ‘progress’ and the ‘new tribunalism’ arguing that the new court processes are explicitly being evoked as evidence of the development of internatio</w:t>
      </w:r>
      <w:r>
        <w:rPr>
          <w:rFonts w:ascii="Cambria" w:hAnsi="Cambria"/>
          <w:sz w:val="24"/>
          <w:szCs w:val="24"/>
          <w:lang w:val="en-GB"/>
        </w:rPr>
        <w:t>nal law.</w:t>
      </w:r>
    </w:p>
  </w:endnote>
  <w:endnote w:id="18">
    <w:p w14:paraId="55ADD665" w14:textId="77689761" w:rsidR="00CD4725" w:rsidRPr="00A27351" w:rsidRDefault="00CD4725" w:rsidP="00416581">
      <w:pPr>
        <w:pStyle w:val="EndnoteText"/>
        <w:spacing w:line="480" w:lineRule="auto"/>
        <w:rPr>
          <w:rFonts w:ascii="Cambria" w:hAnsi="Cambria" w:cs="Arial"/>
          <w:sz w:val="24"/>
          <w:szCs w:val="24"/>
        </w:rPr>
      </w:pPr>
      <w:r w:rsidRPr="00A27351">
        <w:rPr>
          <w:rStyle w:val="EndnoteReference"/>
          <w:rFonts w:ascii="Cambria" w:hAnsi="Cambria" w:cs="Arial"/>
          <w:sz w:val="24"/>
          <w:szCs w:val="24"/>
        </w:rPr>
        <w:endnoteRef/>
      </w:r>
      <w:r w:rsidRPr="00A27351">
        <w:rPr>
          <w:rFonts w:ascii="Cambria" w:hAnsi="Cambria" w:cs="Arial"/>
          <w:sz w:val="24"/>
          <w:szCs w:val="24"/>
        </w:rPr>
        <w:t xml:space="preserve"> </w:t>
      </w:r>
      <w:r>
        <w:rPr>
          <w:rFonts w:ascii="Cambria" w:hAnsi="Cambria" w:cs="Arial"/>
          <w:sz w:val="24"/>
          <w:szCs w:val="24"/>
        </w:rPr>
        <w:t>In the previous ICC, one had</w:t>
      </w:r>
      <w:r w:rsidRPr="00A27351">
        <w:rPr>
          <w:rFonts w:ascii="Cambria" w:hAnsi="Cambria" w:cs="Arial"/>
          <w:sz w:val="24"/>
          <w:szCs w:val="24"/>
        </w:rPr>
        <w:t xml:space="preserve"> the </w:t>
      </w:r>
      <w:r>
        <w:rPr>
          <w:rFonts w:ascii="Cambria" w:hAnsi="Cambria" w:cs="Arial"/>
          <w:sz w:val="24"/>
          <w:szCs w:val="24"/>
        </w:rPr>
        <w:t>odd</w:t>
      </w:r>
      <w:r w:rsidRPr="00A27351">
        <w:rPr>
          <w:rFonts w:ascii="Cambria" w:hAnsi="Cambria" w:cs="Arial"/>
          <w:sz w:val="24"/>
          <w:szCs w:val="24"/>
        </w:rPr>
        <w:t xml:space="preserve"> feeling of watching a reality TV show of a courtroom, rather than a courtroom itself. For more writing on these kind of peculiar over</w:t>
      </w:r>
      <w:r>
        <w:rPr>
          <w:rFonts w:ascii="Cambria" w:hAnsi="Cambria" w:cs="Arial"/>
          <w:sz w:val="24"/>
          <w:szCs w:val="24"/>
        </w:rPr>
        <w:t xml:space="preserve">laps, see Moran, Skeggs &amp; Herz </w:t>
      </w:r>
      <w:r w:rsidRPr="00A27351">
        <w:rPr>
          <w:rFonts w:ascii="Cambria" w:hAnsi="Cambria" w:cs="Arial"/>
          <w:sz w:val="24"/>
          <w:szCs w:val="24"/>
        </w:rPr>
        <w:t>(2010).</w:t>
      </w:r>
    </w:p>
  </w:endnote>
  <w:endnote w:id="19">
    <w:p w14:paraId="1366EDDC" w14:textId="318690DD" w:rsidR="00CD4725" w:rsidRPr="00A27351" w:rsidRDefault="00CD4725" w:rsidP="00416581">
      <w:pPr>
        <w:pStyle w:val="EndnoteText"/>
        <w:spacing w:line="480" w:lineRule="auto"/>
        <w:rPr>
          <w:rFonts w:ascii="Cambria" w:hAnsi="Cambria" w:cs="Arial"/>
          <w:sz w:val="24"/>
          <w:szCs w:val="24"/>
        </w:rPr>
      </w:pPr>
      <w:r w:rsidRPr="00A27351">
        <w:rPr>
          <w:rStyle w:val="EndnoteReference"/>
          <w:rFonts w:ascii="Cambria" w:hAnsi="Cambria" w:cs="Arial"/>
          <w:sz w:val="24"/>
          <w:szCs w:val="24"/>
        </w:rPr>
        <w:endnoteRef/>
      </w:r>
      <w:r w:rsidRPr="00A27351">
        <w:rPr>
          <w:rFonts w:ascii="Cambria" w:hAnsi="Cambria" w:cs="Arial"/>
          <w:sz w:val="24"/>
          <w:szCs w:val="24"/>
        </w:rPr>
        <w:t xml:space="preserve"> I use the term ‘dematerialised’ from Linda Mulcahy’s monograph on courtroom architecture (2012:11). </w:t>
      </w:r>
      <w:r>
        <w:rPr>
          <w:rFonts w:ascii="Cambria" w:hAnsi="Cambria" w:cs="Arial"/>
          <w:sz w:val="24"/>
          <w:szCs w:val="24"/>
        </w:rPr>
        <w:t>See also Mohr</w:t>
      </w:r>
      <w:r w:rsidRPr="00A27351">
        <w:rPr>
          <w:rFonts w:ascii="Cambria" w:hAnsi="Cambria" w:cs="Arial"/>
          <w:sz w:val="24"/>
          <w:szCs w:val="24"/>
        </w:rPr>
        <w:t xml:space="preserve"> (2011). </w:t>
      </w:r>
    </w:p>
  </w:endnote>
  <w:endnote w:id="20">
    <w:p w14:paraId="349EFA45" w14:textId="34F1C156" w:rsidR="00CD4725" w:rsidRPr="00A27351" w:rsidRDefault="00CD4725" w:rsidP="00416581">
      <w:pPr>
        <w:pStyle w:val="EndnoteText"/>
        <w:spacing w:line="480" w:lineRule="auto"/>
        <w:rPr>
          <w:rFonts w:ascii="Cambria" w:hAnsi="Cambria" w:cs="Arial"/>
          <w:sz w:val="24"/>
          <w:szCs w:val="24"/>
        </w:rPr>
      </w:pPr>
      <w:r w:rsidRPr="00A27351">
        <w:rPr>
          <w:rStyle w:val="EndnoteReference"/>
          <w:rFonts w:ascii="Cambria" w:hAnsi="Cambria" w:cs="Arial"/>
          <w:sz w:val="24"/>
          <w:szCs w:val="24"/>
        </w:rPr>
        <w:endnoteRef/>
      </w:r>
      <w:r w:rsidRPr="00A27351">
        <w:rPr>
          <w:rFonts w:ascii="Cambria" w:hAnsi="Cambria" w:cs="Arial"/>
          <w:sz w:val="24"/>
          <w:szCs w:val="24"/>
        </w:rPr>
        <w:t xml:space="preserve"> This is of course a simplistic take as of course it is also the local community that requires redress in this understanding. As this paper considers, the ICC sits in a strange position where it must function supranationally yet be sufficiently attendant to the local processes as it relies on national cooperation to function effectively (the principle of complementarity).  For further information on the fraught political negotiations involved in the complementarity principle, see El Zeidy (2008).</w:t>
      </w:r>
    </w:p>
  </w:endnote>
  <w:endnote w:id="21">
    <w:p w14:paraId="5A3428E4" w14:textId="151698A3" w:rsidR="00CD4725" w:rsidRPr="009148F3" w:rsidRDefault="00CD4725" w:rsidP="009148F3">
      <w:pPr>
        <w:pStyle w:val="EndnoteText"/>
        <w:spacing w:line="480" w:lineRule="auto"/>
        <w:rPr>
          <w:rFonts w:ascii="Cambria" w:hAnsi="Cambria"/>
          <w:sz w:val="24"/>
          <w:szCs w:val="24"/>
          <w:lang w:val="en-GB"/>
        </w:rPr>
      </w:pPr>
      <w:r w:rsidRPr="009148F3">
        <w:rPr>
          <w:rStyle w:val="EndnoteReference"/>
          <w:rFonts w:ascii="Cambria" w:hAnsi="Cambria"/>
          <w:sz w:val="24"/>
          <w:szCs w:val="24"/>
        </w:rPr>
        <w:endnoteRef/>
      </w:r>
      <w:r w:rsidRPr="009148F3">
        <w:rPr>
          <w:rFonts w:ascii="Cambria" w:hAnsi="Cambria"/>
          <w:sz w:val="24"/>
          <w:szCs w:val="24"/>
        </w:rPr>
        <w:t xml:space="preserve"> </w:t>
      </w:r>
      <w:r w:rsidRPr="009148F3">
        <w:rPr>
          <w:rFonts w:ascii="Cambria" w:hAnsi="Cambria"/>
          <w:sz w:val="24"/>
          <w:szCs w:val="24"/>
          <w:lang w:val="en-GB"/>
        </w:rPr>
        <w:t xml:space="preserve">A third method is through exercising the </w:t>
      </w:r>
      <w:r w:rsidRPr="009148F3">
        <w:rPr>
          <w:rFonts w:ascii="Cambria" w:hAnsi="Cambria"/>
          <w:i/>
          <w:sz w:val="24"/>
          <w:szCs w:val="24"/>
          <w:lang w:val="en-GB"/>
        </w:rPr>
        <w:t>proprio motu</w:t>
      </w:r>
      <w:r w:rsidRPr="009148F3">
        <w:rPr>
          <w:rFonts w:ascii="Cambria" w:hAnsi="Cambria"/>
          <w:sz w:val="24"/>
          <w:szCs w:val="24"/>
          <w:lang w:val="en-GB"/>
        </w:rPr>
        <w:t xml:space="preserve"> powers of the Prosecutor under Article 15</w:t>
      </w:r>
      <w:r>
        <w:rPr>
          <w:rFonts w:ascii="Cambria" w:hAnsi="Cambria"/>
          <w:sz w:val="24"/>
          <w:szCs w:val="24"/>
          <w:lang w:val="en-GB"/>
        </w:rPr>
        <w:t xml:space="preserve"> of the Rome Statute</w:t>
      </w:r>
      <w:r w:rsidRPr="009148F3">
        <w:rPr>
          <w:rFonts w:ascii="Cambria" w:hAnsi="Cambria"/>
          <w:sz w:val="24"/>
          <w:szCs w:val="24"/>
          <w:lang w:val="en-GB"/>
        </w:rPr>
        <w:t>. This particular provision can be evidenced to demonstrate the ICC’s ability to act unilaterally, and not through consent or consensus. It is important to note, however, that this discretion is limited as the PreTrial Chamber must authorise the investigation and the Security Council can also defer such investigations</w:t>
      </w:r>
      <w:r>
        <w:rPr>
          <w:rFonts w:ascii="Cambria" w:hAnsi="Cambria"/>
          <w:sz w:val="24"/>
          <w:szCs w:val="24"/>
          <w:lang w:val="en-GB"/>
        </w:rPr>
        <w:t xml:space="preserve"> for 12 months</w:t>
      </w:r>
      <w:r w:rsidRPr="009148F3">
        <w:rPr>
          <w:rFonts w:ascii="Cambria" w:hAnsi="Cambria"/>
          <w:sz w:val="24"/>
          <w:szCs w:val="24"/>
          <w:lang w:val="en-GB"/>
        </w:rPr>
        <w:t xml:space="preserve">. In addition, any prosecutorial powers are still limited – as all ICC investigations are – by being dependent on state cooperation to arrest suspects when arrest warrants are issued. </w:t>
      </w:r>
    </w:p>
  </w:endnote>
  <w:endnote w:id="22">
    <w:p w14:paraId="01C7FA11" w14:textId="0F9222EF" w:rsidR="00CD4725" w:rsidRPr="00A27351" w:rsidRDefault="00CD4725" w:rsidP="009148F3">
      <w:pPr>
        <w:shd w:val="clear" w:color="auto" w:fill="FFFFFF"/>
        <w:spacing w:line="480" w:lineRule="auto"/>
        <w:jc w:val="left"/>
        <w:outlineLvl w:val="2"/>
        <w:rPr>
          <w:rFonts w:ascii="Cambria" w:eastAsia="Times New Roman" w:hAnsi="Cambria" w:cs="Arial"/>
          <w:color w:val="000000"/>
          <w:sz w:val="24"/>
          <w:szCs w:val="24"/>
          <w:lang w:eastAsia="en-GB"/>
        </w:rPr>
      </w:pPr>
      <w:r w:rsidRPr="009148F3">
        <w:rPr>
          <w:rStyle w:val="EndnoteReference"/>
          <w:rFonts w:ascii="Cambria" w:hAnsi="Cambria" w:cs="Arial"/>
          <w:color w:val="000000"/>
          <w:sz w:val="24"/>
          <w:szCs w:val="24"/>
        </w:rPr>
        <w:endnoteRef/>
      </w:r>
      <w:r w:rsidRPr="009148F3">
        <w:rPr>
          <w:rFonts w:ascii="Cambria" w:hAnsi="Cambria" w:cs="Arial"/>
          <w:color w:val="000000"/>
          <w:sz w:val="24"/>
          <w:szCs w:val="24"/>
        </w:rPr>
        <w:t xml:space="preserve"> See </w:t>
      </w:r>
      <w:r w:rsidRPr="009148F3">
        <w:rPr>
          <w:rFonts w:ascii="Cambria" w:hAnsi="Cambria" w:cs="Arial"/>
          <w:i/>
          <w:color w:val="000000"/>
          <w:sz w:val="24"/>
          <w:szCs w:val="24"/>
        </w:rPr>
        <w:t xml:space="preserve">Rome Statute </w:t>
      </w:r>
      <w:r w:rsidRPr="009148F3">
        <w:rPr>
          <w:rFonts w:ascii="Cambria" w:eastAsia="Times New Roman" w:hAnsi="Cambria" w:cs="Arial"/>
          <w:bCs/>
          <w:color w:val="000000"/>
          <w:sz w:val="24"/>
          <w:szCs w:val="24"/>
          <w:lang w:eastAsia="en-GB"/>
        </w:rPr>
        <w:t xml:space="preserve">Article 21 - Applicable law </w:t>
      </w:r>
      <w:r w:rsidRPr="009148F3">
        <w:rPr>
          <w:rFonts w:ascii="Cambria" w:eastAsia="Times New Roman" w:hAnsi="Cambria" w:cs="Arial"/>
          <w:color w:val="000000"/>
          <w:sz w:val="24"/>
          <w:szCs w:val="24"/>
          <w:lang w:eastAsia="en-GB"/>
        </w:rPr>
        <w:t>1.</w:t>
      </w:r>
    </w:p>
  </w:endnote>
  <w:endnote w:id="23">
    <w:p w14:paraId="1313C23B" w14:textId="15FC7FB1" w:rsidR="00CD4725" w:rsidRPr="00A27351" w:rsidRDefault="00CD4725" w:rsidP="003D2A74">
      <w:pPr>
        <w:spacing w:line="480" w:lineRule="auto"/>
        <w:jc w:val="left"/>
        <w:rPr>
          <w:rFonts w:ascii="Cambria" w:hAnsi="Cambria" w:cs="Arial"/>
          <w:color w:val="000000" w:themeColor="text1"/>
          <w:sz w:val="24"/>
          <w:szCs w:val="24"/>
        </w:rPr>
      </w:pPr>
      <w:r w:rsidRPr="00A27351">
        <w:rPr>
          <w:rStyle w:val="EndnoteReference"/>
          <w:rFonts w:ascii="Cambria" w:hAnsi="Cambria" w:cs="Arial"/>
          <w:sz w:val="24"/>
          <w:szCs w:val="24"/>
        </w:rPr>
        <w:endnoteRef/>
      </w:r>
      <w:r w:rsidRPr="00A27351">
        <w:rPr>
          <w:rFonts w:ascii="Cambria" w:hAnsi="Cambria" w:cs="Arial"/>
          <w:sz w:val="24"/>
          <w:szCs w:val="24"/>
        </w:rPr>
        <w:t xml:space="preserve"> </w:t>
      </w:r>
      <w:r w:rsidRPr="00A27351">
        <w:rPr>
          <w:rFonts w:ascii="Cambria" w:hAnsi="Cambria" w:cs="Arial"/>
          <w:color w:val="000000" w:themeColor="text1"/>
          <w:sz w:val="24"/>
          <w:szCs w:val="24"/>
        </w:rPr>
        <w:t>This was expressed by the outgoing secretary general Kofi Annan (2001).</w:t>
      </w:r>
    </w:p>
  </w:endnote>
  <w:endnote w:id="24">
    <w:p w14:paraId="66422929" w14:textId="32529A1D" w:rsidR="00CD4725" w:rsidRPr="00A27351" w:rsidRDefault="00CD4725" w:rsidP="00416581">
      <w:pPr>
        <w:spacing w:line="480" w:lineRule="auto"/>
        <w:jc w:val="left"/>
        <w:rPr>
          <w:rFonts w:ascii="Cambria" w:hAnsi="Cambria" w:cs="Arial"/>
          <w:sz w:val="24"/>
          <w:szCs w:val="24"/>
        </w:rPr>
      </w:pPr>
      <w:r w:rsidRPr="00A27351">
        <w:rPr>
          <w:rStyle w:val="EndnoteReference"/>
          <w:rFonts w:ascii="Cambria" w:hAnsi="Cambria" w:cs="Arial"/>
          <w:sz w:val="24"/>
          <w:szCs w:val="24"/>
        </w:rPr>
        <w:endnoteRef/>
      </w:r>
      <w:r w:rsidRPr="00A27351">
        <w:rPr>
          <w:rFonts w:ascii="Cambria" w:hAnsi="Cambria" w:cs="Arial"/>
          <w:sz w:val="24"/>
          <w:szCs w:val="24"/>
        </w:rPr>
        <w:t xml:space="preserve"> A community’s identity is forged through its d</w:t>
      </w:r>
      <w:r>
        <w:rPr>
          <w:rFonts w:ascii="Cambria" w:hAnsi="Cambria" w:cs="Arial"/>
          <w:sz w:val="24"/>
          <w:szCs w:val="24"/>
        </w:rPr>
        <w:t xml:space="preserve">ifferentiation from ‘other’. See Anderson (1993:7). See also Levi (1988: ix). </w:t>
      </w:r>
      <w:r w:rsidRPr="00A27351">
        <w:rPr>
          <w:rFonts w:ascii="Cambria" w:hAnsi="Cambria" w:cs="Arial"/>
          <w:sz w:val="24"/>
          <w:szCs w:val="24"/>
        </w:rPr>
        <w:t xml:space="preserve"> </w:t>
      </w:r>
    </w:p>
  </w:endnote>
  <w:endnote w:id="25">
    <w:p w14:paraId="67656519" w14:textId="17DA53CF" w:rsidR="00CD4725" w:rsidRPr="007D532B" w:rsidRDefault="00CD4725" w:rsidP="007D532B">
      <w:pPr>
        <w:pStyle w:val="EndnoteText"/>
        <w:spacing w:line="480" w:lineRule="auto"/>
        <w:rPr>
          <w:rFonts w:ascii="Cambria" w:hAnsi="Cambria" w:cs="Arial"/>
          <w:sz w:val="24"/>
          <w:szCs w:val="24"/>
        </w:rPr>
      </w:pPr>
      <w:r w:rsidRPr="00A27351">
        <w:rPr>
          <w:rStyle w:val="EndnoteReference"/>
          <w:rFonts w:ascii="Cambria" w:hAnsi="Cambria" w:cs="Arial"/>
          <w:sz w:val="24"/>
          <w:szCs w:val="24"/>
        </w:rPr>
        <w:endnoteRef/>
      </w:r>
      <w:r w:rsidRPr="00A27351">
        <w:rPr>
          <w:rFonts w:ascii="Cambria" w:hAnsi="Cambria" w:cs="Arial"/>
          <w:sz w:val="24"/>
          <w:szCs w:val="24"/>
        </w:rPr>
        <w:t xml:space="preserve"> </w:t>
      </w:r>
      <w:r>
        <w:rPr>
          <w:rFonts w:ascii="Cambria" w:hAnsi="Cambria" w:cs="Arial"/>
          <w:sz w:val="24"/>
          <w:szCs w:val="24"/>
        </w:rPr>
        <w:t>Judges in the Lockerbie case assumed</w:t>
      </w:r>
      <w:r w:rsidRPr="00A27351">
        <w:rPr>
          <w:rFonts w:ascii="Cambria" w:hAnsi="Cambria" w:cs="Arial"/>
          <w:sz w:val="24"/>
          <w:szCs w:val="24"/>
        </w:rPr>
        <w:t xml:space="preserve"> that remote viewing sites of courtrooms can in fact be seen as literal extensions of the courtroom</w:t>
      </w:r>
      <w:r>
        <w:rPr>
          <w:rFonts w:ascii="Cambria" w:hAnsi="Cambria" w:cs="Arial"/>
          <w:sz w:val="24"/>
          <w:szCs w:val="24"/>
        </w:rPr>
        <w:t xml:space="preserve"> itself. See </w:t>
      </w:r>
      <w:r>
        <w:rPr>
          <w:rFonts w:ascii="Cambria" w:hAnsi="Cambria" w:cs="Arial"/>
          <w:i/>
          <w:sz w:val="24"/>
          <w:szCs w:val="24"/>
        </w:rPr>
        <w:t xml:space="preserve">BBC, Petitioners </w:t>
      </w:r>
      <w:r w:rsidRPr="007D532B">
        <w:rPr>
          <w:rFonts w:ascii="Cambria" w:hAnsi="Cambria" w:cs="Arial"/>
          <w:i/>
          <w:sz w:val="24"/>
          <w:szCs w:val="24"/>
        </w:rPr>
        <w:t xml:space="preserve">(no 2) </w:t>
      </w:r>
      <w:r w:rsidRPr="007D532B">
        <w:rPr>
          <w:rFonts w:ascii="Cambria" w:hAnsi="Cambria" w:cs="Arial"/>
          <w:sz w:val="24"/>
          <w:szCs w:val="24"/>
        </w:rPr>
        <w:t xml:space="preserve">HCJ 13 Jun 2000.   </w:t>
      </w:r>
    </w:p>
  </w:endnote>
  <w:endnote w:id="26">
    <w:p w14:paraId="4B741F83" w14:textId="3CDE5A14" w:rsidR="00CD4725" w:rsidRPr="001222A3" w:rsidRDefault="00CD4725" w:rsidP="001222A3">
      <w:pPr>
        <w:pStyle w:val="EndnoteText"/>
        <w:spacing w:line="480" w:lineRule="auto"/>
        <w:rPr>
          <w:rFonts w:ascii="Cambria" w:hAnsi="Cambria"/>
          <w:sz w:val="24"/>
          <w:szCs w:val="24"/>
          <w:lang w:val="en-GB"/>
        </w:rPr>
      </w:pPr>
      <w:r w:rsidRPr="001222A3">
        <w:rPr>
          <w:rStyle w:val="EndnoteReference"/>
          <w:rFonts w:ascii="Cambria" w:hAnsi="Cambria"/>
          <w:sz w:val="24"/>
          <w:szCs w:val="24"/>
        </w:rPr>
        <w:endnoteRef/>
      </w:r>
      <w:r w:rsidRPr="001222A3">
        <w:rPr>
          <w:rFonts w:ascii="Cambria" w:hAnsi="Cambria"/>
          <w:sz w:val="24"/>
          <w:szCs w:val="24"/>
        </w:rPr>
        <w:t xml:space="preserve"> </w:t>
      </w:r>
      <w:r w:rsidRPr="001222A3">
        <w:rPr>
          <w:rFonts w:ascii="Cambria" w:hAnsi="Cambria"/>
          <w:sz w:val="24"/>
          <w:szCs w:val="24"/>
          <w:lang w:val="en-GB"/>
        </w:rPr>
        <w:t xml:space="preserve">I use the term hybrid here distinctly from that of Megret (2005), for example, who uses the term to talk about the operation of domestic and international proceedings in international criminal justice. </w:t>
      </w:r>
    </w:p>
  </w:endnote>
  <w:endnote w:id="27">
    <w:p w14:paraId="41974A5B" w14:textId="3F33A818" w:rsidR="00CD4725" w:rsidRPr="007D532B" w:rsidRDefault="00CD4725" w:rsidP="001222A3">
      <w:pPr>
        <w:pStyle w:val="EndnoteText"/>
        <w:spacing w:line="480" w:lineRule="auto"/>
        <w:rPr>
          <w:lang w:val="en-GB"/>
        </w:rPr>
      </w:pPr>
      <w:r w:rsidRPr="001222A3">
        <w:rPr>
          <w:rStyle w:val="EndnoteReference"/>
          <w:rFonts w:ascii="Cambria" w:hAnsi="Cambria"/>
          <w:sz w:val="24"/>
          <w:szCs w:val="24"/>
        </w:rPr>
        <w:endnoteRef/>
      </w:r>
      <w:r w:rsidRPr="001222A3">
        <w:rPr>
          <w:rFonts w:ascii="Cambria" w:hAnsi="Cambria"/>
          <w:sz w:val="24"/>
          <w:szCs w:val="24"/>
        </w:rPr>
        <w:t xml:space="preserve"> </w:t>
      </w:r>
      <w:r w:rsidRPr="001222A3">
        <w:rPr>
          <w:rFonts w:ascii="Cambria" w:hAnsi="Cambria" w:cs="Arial"/>
          <w:sz w:val="24"/>
          <w:szCs w:val="24"/>
        </w:rPr>
        <w:t>The extraordinary potential of this inclusion is already in evidence. At the trial of Thomas Lubanga, victims were allowed to give a ‘broader’</w:t>
      </w:r>
      <w:r w:rsidRPr="007D532B">
        <w:rPr>
          <w:rFonts w:ascii="Cambria" w:hAnsi="Cambria" w:cs="Arial"/>
          <w:sz w:val="24"/>
          <w:szCs w:val="24"/>
        </w:rPr>
        <w:t xml:space="preserve"> account of events than that defined by the scope of charges. They also had their own legal representation and were able to express the harm they experienced</w:t>
      </w:r>
      <w:r>
        <w:rPr>
          <w:rFonts w:ascii="Cambria" w:hAnsi="Cambria" w:cs="Arial"/>
          <w:sz w:val="24"/>
          <w:szCs w:val="24"/>
        </w:rPr>
        <w:t xml:space="preserve"> in a public forum. For more on the ‘truth telling’ function at the ICC as seen in Lubanga, s</w:t>
      </w:r>
      <w:r w:rsidRPr="007D532B">
        <w:rPr>
          <w:rFonts w:ascii="Cambria" w:hAnsi="Cambria" w:cs="Arial"/>
          <w:sz w:val="24"/>
          <w:szCs w:val="24"/>
        </w:rPr>
        <w:t>ee Garbett (2012).</w:t>
      </w:r>
      <w:r>
        <w:rPr>
          <w:rFonts w:ascii="Cambria" w:hAnsi="Cambria" w:cs="Arial"/>
          <w:sz w:val="24"/>
        </w:rPr>
        <w:t xml:space="preserve"> </w:t>
      </w:r>
    </w:p>
  </w:endnote>
  <w:endnote w:id="28">
    <w:p w14:paraId="53069FC5" w14:textId="7445825C" w:rsidR="00CD4725" w:rsidRPr="00904AB2" w:rsidRDefault="00CD4725" w:rsidP="00904AB2">
      <w:pPr>
        <w:pStyle w:val="EndnoteText"/>
        <w:spacing w:line="480" w:lineRule="auto"/>
        <w:rPr>
          <w:lang w:val="en-GB"/>
        </w:rPr>
      </w:pPr>
      <w:r w:rsidRPr="00904AB2">
        <w:rPr>
          <w:rStyle w:val="EndnoteReference"/>
          <w:rFonts w:ascii="Cambria" w:hAnsi="Cambria"/>
          <w:sz w:val="24"/>
          <w:szCs w:val="24"/>
        </w:rPr>
        <w:endnoteRef/>
      </w:r>
      <w:r w:rsidRPr="00904AB2">
        <w:rPr>
          <w:rFonts w:ascii="Cambria" w:hAnsi="Cambria"/>
          <w:sz w:val="24"/>
          <w:szCs w:val="24"/>
        </w:rPr>
        <w:t xml:space="preserve"> </w:t>
      </w:r>
      <w:r w:rsidRPr="00904AB2">
        <w:rPr>
          <w:rFonts w:ascii="Cambria" w:hAnsi="Cambria"/>
          <w:sz w:val="24"/>
          <w:szCs w:val="24"/>
          <w:lang w:val="en-GB"/>
        </w:rPr>
        <w:t>Any argument in favour can be read negatively as well: for example, the independence of the ICC from the UN can be considered both positively and negatively; similarly, its close affiliation with the UN can be read positively or negatively: such an analysis is dependent on the viewpoint of the scholar as to what constitutes legitimacy—</w:t>
      </w:r>
      <w:proofErr w:type="gramStart"/>
      <w:r w:rsidRPr="00904AB2">
        <w:rPr>
          <w:rFonts w:ascii="Cambria" w:hAnsi="Cambria"/>
          <w:sz w:val="24"/>
          <w:szCs w:val="24"/>
          <w:lang w:val="en-GB"/>
        </w:rPr>
        <w:t>a  greater</w:t>
      </w:r>
      <w:proofErr w:type="gramEnd"/>
      <w:r w:rsidRPr="00904AB2">
        <w:rPr>
          <w:rFonts w:ascii="Cambria" w:hAnsi="Cambria"/>
          <w:sz w:val="24"/>
          <w:szCs w:val="24"/>
          <w:lang w:val="en-GB"/>
        </w:rPr>
        <w:t xml:space="preserve"> link to an international history of cooperation, or a demonstration that the ICC is not tainted by the failures </w:t>
      </w:r>
      <w:r w:rsidRPr="00904AB2">
        <w:rPr>
          <w:rFonts w:ascii="Cambria" w:hAnsi="Cambria"/>
          <w:i/>
          <w:sz w:val="24"/>
          <w:szCs w:val="24"/>
          <w:lang w:val="en-GB"/>
        </w:rPr>
        <w:t xml:space="preserve">of </w:t>
      </w:r>
      <w:r w:rsidRPr="00904AB2">
        <w:rPr>
          <w:rFonts w:ascii="Cambria" w:hAnsi="Cambria"/>
          <w:sz w:val="24"/>
          <w:szCs w:val="24"/>
          <w:lang w:val="en-GB"/>
        </w:rPr>
        <w:t>that history.</w:t>
      </w:r>
      <w:r w:rsidRPr="00904AB2">
        <w:rPr>
          <w:sz w:val="22"/>
          <w:lang w:val="en-GB"/>
        </w:rPr>
        <w:t xml:space="preserve"> </w:t>
      </w:r>
    </w:p>
  </w:endnote>
  <w:endnote w:id="29">
    <w:p w14:paraId="4B4E9269" w14:textId="58D4404F" w:rsidR="00CD4725" w:rsidRPr="00A27351" w:rsidRDefault="00CD4725" w:rsidP="00416581">
      <w:pPr>
        <w:pStyle w:val="EndnoteText"/>
        <w:spacing w:line="480" w:lineRule="auto"/>
        <w:rPr>
          <w:rFonts w:ascii="Cambria" w:hAnsi="Cambria"/>
          <w:sz w:val="24"/>
          <w:szCs w:val="24"/>
          <w:lang w:val="en-GB"/>
        </w:rPr>
      </w:pPr>
      <w:r w:rsidRPr="00A27351">
        <w:rPr>
          <w:rStyle w:val="EndnoteReference"/>
          <w:rFonts w:ascii="Cambria" w:hAnsi="Cambria"/>
          <w:sz w:val="24"/>
          <w:szCs w:val="24"/>
        </w:rPr>
        <w:endnoteRef/>
      </w:r>
      <w:r w:rsidRPr="00A27351">
        <w:rPr>
          <w:rFonts w:ascii="Cambria" w:hAnsi="Cambria"/>
          <w:sz w:val="24"/>
          <w:szCs w:val="24"/>
        </w:rPr>
        <w:t xml:space="preserve"> </w:t>
      </w:r>
      <w:r w:rsidRPr="00A27351">
        <w:rPr>
          <w:rFonts w:ascii="Cambria" w:hAnsi="Cambria"/>
          <w:sz w:val="24"/>
          <w:szCs w:val="24"/>
          <w:lang w:val="en-GB"/>
        </w:rPr>
        <w:t xml:space="preserve">This argument of the constitutive paradox leads us back to the real deficiencies of criminal trials as history makers. To protect a defendant’s presumption of innocence, facts outside the courtroom have to be re-established within them. This means, for example, that any trial of a Holocaust perpetrator arguably has to re-establish each time that these events occurred. </w:t>
      </w:r>
    </w:p>
    <w:p w14:paraId="74A492E1" w14:textId="77777777" w:rsidR="00CD4725" w:rsidRDefault="00CD4725" w:rsidP="00A46755">
      <w:pPr>
        <w:pStyle w:val="EndnoteText"/>
        <w:spacing w:line="360" w:lineRule="auto"/>
        <w:rPr>
          <w:rFonts w:ascii="Bell MT" w:hAnsi="Bell MT"/>
          <w:sz w:val="24"/>
          <w:szCs w:val="24"/>
          <w:lang w:val="en-GB"/>
        </w:rPr>
      </w:pPr>
    </w:p>
    <w:p w14:paraId="6F129544" w14:textId="77777777" w:rsidR="00CD4725" w:rsidRPr="00A27351" w:rsidRDefault="00CD4725" w:rsidP="00A46755">
      <w:pPr>
        <w:pStyle w:val="EndnoteText"/>
        <w:spacing w:line="360" w:lineRule="auto"/>
        <w:rPr>
          <w:rFonts w:ascii="Bell MT" w:hAnsi="Bell MT"/>
          <w:sz w:val="24"/>
          <w:szCs w:val="24"/>
          <w:lang w:val="en-GB"/>
        </w:rPr>
      </w:pPr>
    </w:p>
    <w:p w14:paraId="68A3B6D9" w14:textId="77777777" w:rsidR="00CD4725" w:rsidRPr="00A27351" w:rsidRDefault="00CD4725" w:rsidP="00A46755">
      <w:pPr>
        <w:pStyle w:val="EndnoteText"/>
        <w:spacing w:line="360" w:lineRule="auto"/>
        <w:rPr>
          <w:rFonts w:ascii="Bell MT" w:hAnsi="Bell MT"/>
          <w:sz w:val="24"/>
          <w:szCs w:val="24"/>
          <w:lang w:val="en-GB"/>
        </w:rPr>
      </w:pPr>
    </w:p>
    <w:p w14:paraId="0BB36827" w14:textId="77777777" w:rsidR="00CD4725" w:rsidRPr="0020628D" w:rsidRDefault="00CD4725" w:rsidP="002144B4">
      <w:pPr>
        <w:spacing w:line="480" w:lineRule="auto"/>
        <w:ind w:left="2160" w:firstLine="720"/>
        <w:jc w:val="left"/>
        <w:rPr>
          <w:rFonts w:ascii="Cambria" w:hAnsi="Cambria" w:cs="Arial"/>
          <w:b/>
          <w:sz w:val="24"/>
          <w:szCs w:val="24"/>
        </w:rPr>
      </w:pPr>
      <w:r>
        <w:rPr>
          <w:rFonts w:ascii="Cambria" w:hAnsi="Cambria" w:cs="Arial"/>
          <w:b/>
          <w:sz w:val="24"/>
          <w:szCs w:val="24"/>
        </w:rPr>
        <w:t>References</w:t>
      </w:r>
    </w:p>
    <w:p w14:paraId="7CAF5956" w14:textId="77777777" w:rsidR="00CD4725" w:rsidRPr="0020628D" w:rsidRDefault="00CD4725" w:rsidP="002144B4">
      <w:pPr>
        <w:spacing w:line="480" w:lineRule="auto"/>
        <w:jc w:val="left"/>
        <w:rPr>
          <w:rFonts w:ascii="Cambria" w:hAnsi="Cambria" w:cs="Arial"/>
          <w:sz w:val="24"/>
          <w:szCs w:val="24"/>
        </w:rPr>
      </w:pPr>
    </w:p>
    <w:p w14:paraId="6E0328C8" w14:textId="610206DD" w:rsidR="00CD4725" w:rsidRPr="0020628D" w:rsidRDefault="00CD4725" w:rsidP="002144B4">
      <w:pPr>
        <w:pStyle w:val="EndnoteText"/>
        <w:spacing w:line="480" w:lineRule="auto"/>
        <w:rPr>
          <w:rFonts w:ascii="Cambria" w:hAnsi="Cambria" w:cs="Arial"/>
          <w:sz w:val="24"/>
          <w:szCs w:val="24"/>
        </w:rPr>
      </w:pPr>
      <w:r w:rsidRPr="0020628D">
        <w:rPr>
          <w:rFonts w:ascii="Cambria" w:hAnsi="Cambria" w:cs="Arial"/>
          <w:sz w:val="24"/>
          <w:szCs w:val="24"/>
        </w:rPr>
        <w:t>Ander</w:t>
      </w:r>
      <w:r>
        <w:rPr>
          <w:rFonts w:ascii="Cambria" w:hAnsi="Cambria" w:cs="Arial"/>
          <w:sz w:val="24"/>
          <w:szCs w:val="24"/>
        </w:rPr>
        <w:t>son, B (1993</w:t>
      </w:r>
      <w:proofErr w:type="gramStart"/>
      <w:r>
        <w:rPr>
          <w:rFonts w:ascii="Cambria" w:hAnsi="Cambria" w:cs="Arial"/>
          <w:sz w:val="24"/>
          <w:szCs w:val="24"/>
        </w:rPr>
        <w:t xml:space="preserve">) </w:t>
      </w:r>
      <w:r w:rsidRPr="0020628D">
        <w:rPr>
          <w:rFonts w:ascii="Cambria" w:hAnsi="Cambria" w:cs="Arial"/>
          <w:sz w:val="24"/>
          <w:szCs w:val="24"/>
        </w:rPr>
        <w:t xml:space="preserve"> </w:t>
      </w:r>
      <w:r w:rsidRPr="0020628D">
        <w:rPr>
          <w:rFonts w:ascii="Cambria" w:hAnsi="Cambria" w:cs="Arial"/>
          <w:i/>
          <w:sz w:val="24"/>
          <w:szCs w:val="24"/>
        </w:rPr>
        <w:t>Imagined</w:t>
      </w:r>
      <w:proofErr w:type="gramEnd"/>
      <w:r w:rsidRPr="0020628D">
        <w:rPr>
          <w:rFonts w:ascii="Cambria" w:hAnsi="Cambria" w:cs="Arial"/>
          <w:i/>
          <w:sz w:val="24"/>
          <w:szCs w:val="24"/>
        </w:rPr>
        <w:t xml:space="preserve"> Communities: Reflections on the Origin and Spread of Nationalism.</w:t>
      </w:r>
      <w:r w:rsidRPr="0020628D">
        <w:rPr>
          <w:rFonts w:ascii="Cambria" w:hAnsi="Cambria" w:cs="Arial"/>
          <w:sz w:val="24"/>
          <w:szCs w:val="24"/>
        </w:rPr>
        <w:t xml:space="preserve"> London and New York: Verso. </w:t>
      </w:r>
    </w:p>
    <w:p w14:paraId="0A407A45" w14:textId="77777777" w:rsidR="00CD4725" w:rsidRPr="0020628D" w:rsidRDefault="00CD4725" w:rsidP="002144B4">
      <w:pPr>
        <w:spacing w:line="480" w:lineRule="auto"/>
        <w:jc w:val="left"/>
        <w:rPr>
          <w:rFonts w:ascii="Cambria" w:hAnsi="Cambria" w:cs="Arial"/>
          <w:sz w:val="24"/>
          <w:szCs w:val="24"/>
        </w:rPr>
      </w:pPr>
    </w:p>
    <w:p w14:paraId="669F550C" w14:textId="433180C0" w:rsidR="00CD4725" w:rsidRPr="0020628D" w:rsidRDefault="00CD4725" w:rsidP="002144B4">
      <w:pPr>
        <w:spacing w:line="480" w:lineRule="auto"/>
        <w:jc w:val="left"/>
        <w:rPr>
          <w:rFonts w:ascii="Cambria" w:hAnsi="Cambria" w:cs="Arial"/>
          <w:sz w:val="24"/>
          <w:szCs w:val="24"/>
        </w:rPr>
      </w:pPr>
      <w:r w:rsidRPr="0020628D">
        <w:rPr>
          <w:rFonts w:ascii="Cambria" w:hAnsi="Cambria" w:cs="Arial"/>
          <w:sz w:val="24"/>
          <w:szCs w:val="24"/>
        </w:rPr>
        <w:t xml:space="preserve">Arendt, </w:t>
      </w:r>
      <w:r>
        <w:rPr>
          <w:rFonts w:ascii="Cambria" w:hAnsi="Cambria" w:cs="Arial"/>
          <w:sz w:val="24"/>
          <w:szCs w:val="24"/>
        </w:rPr>
        <w:t>H</w:t>
      </w:r>
      <w:r w:rsidRPr="0020628D">
        <w:rPr>
          <w:rFonts w:ascii="Cambria" w:hAnsi="Cambria" w:cs="Arial"/>
          <w:sz w:val="24"/>
          <w:szCs w:val="24"/>
        </w:rPr>
        <w:t xml:space="preserve"> </w:t>
      </w:r>
      <w:r>
        <w:rPr>
          <w:rFonts w:ascii="Cambria" w:hAnsi="Cambria" w:cs="Arial"/>
          <w:sz w:val="24"/>
          <w:szCs w:val="24"/>
        </w:rPr>
        <w:t>(</w:t>
      </w:r>
      <w:r w:rsidRPr="0020628D">
        <w:rPr>
          <w:rFonts w:ascii="Cambria" w:hAnsi="Cambria" w:cs="Arial"/>
          <w:sz w:val="24"/>
          <w:szCs w:val="24"/>
        </w:rPr>
        <w:t>1963</w:t>
      </w:r>
      <w:r>
        <w:rPr>
          <w:rFonts w:ascii="Cambria" w:hAnsi="Cambria" w:cs="Arial"/>
          <w:sz w:val="24"/>
          <w:szCs w:val="24"/>
        </w:rPr>
        <w:t>)</w:t>
      </w:r>
      <w:r w:rsidRPr="0020628D">
        <w:rPr>
          <w:rFonts w:ascii="Cambria" w:hAnsi="Cambria" w:cs="Arial"/>
          <w:sz w:val="24"/>
          <w:szCs w:val="24"/>
        </w:rPr>
        <w:t xml:space="preserve">. </w:t>
      </w:r>
      <w:r w:rsidRPr="0020628D">
        <w:rPr>
          <w:rFonts w:ascii="Cambria" w:hAnsi="Cambria" w:cs="Arial"/>
          <w:i/>
          <w:sz w:val="24"/>
          <w:szCs w:val="24"/>
        </w:rPr>
        <w:t>Eichmann in Jerusalem</w:t>
      </w:r>
      <w:r w:rsidRPr="0020628D">
        <w:rPr>
          <w:rFonts w:ascii="Cambria" w:hAnsi="Cambria" w:cs="Arial"/>
          <w:sz w:val="24"/>
          <w:szCs w:val="24"/>
        </w:rPr>
        <w:t xml:space="preserve">. New York: Penguin Press. </w:t>
      </w:r>
    </w:p>
    <w:p w14:paraId="098E9F1B" w14:textId="77777777" w:rsidR="00CD4725" w:rsidRPr="0020628D" w:rsidRDefault="00CD4725" w:rsidP="002144B4">
      <w:pPr>
        <w:spacing w:line="480" w:lineRule="auto"/>
        <w:jc w:val="left"/>
        <w:rPr>
          <w:rFonts w:ascii="Cambria" w:hAnsi="Cambria" w:cs="Arial"/>
          <w:sz w:val="24"/>
          <w:szCs w:val="24"/>
        </w:rPr>
      </w:pPr>
    </w:p>
    <w:p w14:paraId="3F7A77F2" w14:textId="18C83367" w:rsidR="00CD4725" w:rsidRPr="0020628D" w:rsidRDefault="00CD4725" w:rsidP="002144B4">
      <w:pPr>
        <w:pStyle w:val="EndnoteText"/>
        <w:spacing w:line="480" w:lineRule="auto"/>
        <w:rPr>
          <w:rFonts w:ascii="Cambria" w:hAnsi="Cambria" w:cs="Arial"/>
          <w:color w:val="000000"/>
          <w:sz w:val="24"/>
          <w:szCs w:val="24"/>
        </w:rPr>
      </w:pPr>
      <w:r>
        <w:rPr>
          <w:rFonts w:ascii="Cambria" w:hAnsi="Cambria" w:cs="Arial"/>
          <w:sz w:val="24"/>
          <w:szCs w:val="24"/>
          <w:lang w:val="fr-FR"/>
        </w:rPr>
        <w:t>Aristotle (</w:t>
      </w:r>
      <w:r w:rsidRPr="0020628D">
        <w:rPr>
          <w:rFonts w:ascii="Cambria" w:hAnsi="Cambria" w:cs="Arial"/>
          <w:sz w:val="24"/>
          <w:szCs w:val="24"/>
        </w:rPr>
        <w:t>1981</w:t>
      </w:r>
      <w:r>
        <w:rPr>
          <w:rFonts w:ascii="Cambria" w:hAnsi="Cambria" w:cs="Arial"/>
          <w:sz w:val="24"/>
          <w:szCs w:val="24"/>
        </w:rPr>
        <w:t>)</w:t>
      </w:r>
      <w:r w:rsidRPr="0020628D">
        <w:rPr>
          <w:rFonts w:ascii="Cambria" w:hAnsi="Cambria" w:cs="Arial"/>
          <w:sz w:val="24"/>
          <w:szCs w:val="24"/>
        </w:rPr>
        <w:t xml:space="preserve"> </w:t>
      </w:r>
      <w:r w:rsidRPr="0020628D">
        <w:rPr>
          <w:rFonts w:ascii="Cambria" w:hAnsi="Cambria" w:cs="Arial"/>
          <w:i/>
          <w:iCs/>
          <w:sz w:val="24"/>
          <w:szCs w:val="24"/>
        </w:rPr>
        <w:t>Rhetoric and On Poetics.</w:t>
      </w:r>
      <w:r>
        <w:rPr>
          <w:rFonts w:ascii="Cambria" w:hAnsi="Cambria" w:cs="Arial"/>
          <w:i/>
          <w:iCs/>
          <w:sz w:val="24"/>
          <w:szCs w:val="24"/>
        </w:rPr>
        <w:t xml:space="preserve"> </w:t>
      </w:r>
      <w:r>
        <w:rPr>
          <w:rFonts w:ascii="Cambria" w:hAnsi="Cambria" w:cs="Arial"/>
          <w:iCs/>
          <w:sz w:val="24"/>
          <w:szCs w:val="24"/>
        </w:rPr>
        <w:t>W.R. Roberts and I Bywater, trans.</w:t>
      </w:r>
      <w:r w:rsidRPr="0020628D">
        <w:rPr>
          <w:rFonts w:ascii="Cambria" w:hAnsi="Cambria" w:cs="Arial"/>
          <w:i/>
          <w:iCs/>
          <w:sz w:val="24"/>
          <w:szCs w:val="24"/>
        </w:rPr>
        <w:t xml:space="preserve"> </w:t>
      </w:r>
      <w:r w:rsidRPr="0020628D">
        <w:rPr>
          <w:rFonts w:ascii="Cambria" w:hAnsi="Cambria" w:cs="Arial"/>
          <w:sz w:val="24"/>
          <w:szCs w:val="24"/>
        </w:rPr>
        <w:t>Pennsylvania: Franklin University Press.</w:t>
      </w:r>
    </w:p>
    <w:p w14:paraId="58584E0A" w14:textId="77777777" w:rsidR="00CD4725" w:rsidRPr="0020628D" w:rsidRDefault="00CD4725" w:rsidP="002144B4">
      <w:pPr>
        <w:spacing w:line="480" w:lineRule="auto"/>
        <w:jc w:val="left"/>
        <w:rPr>
          <w:rFonts w:ascii="Cambria" w:hAnsi="Cambria" w:cs="Arial"/>
          <w:i/>
          <w:sz w:val="24"/>
          <w:szCs w:val="24"/>
        </w:rPr>
      </w:pPr>
    </w:p>
    <w:p w14:paraId="4EB6A847" w14:textId="47DE9844" w:rsidR="00CD4725" w:rsidRPr="0020628D" w:rsidRDefault="00CD4725" w:rsidP="002144B4">
      <w:pPr>
        <w:pStyle w:val="EndnoteText"/>
        <w:spacing w:line="480" w:lineRule="auto"/>
        <w:rPr>
          <w:rFonts w:ascii="Cambria" w:hAnsi="Cambria" w:cs="Arial"/>
          <w:sz w:val="24"/>
          <w:szCs w:val="24"/>
        </w:rPr>
      </w:pPr>
      <w:r w:rsidRPr="0020628D">
        <w:rPr>
          <w:rFonts w:ascii="Cambria" w:hAnsi="Cambria" w:cs="Arial"/>
          <w:sz w:val="24"/>
          <w:szCs w:val="24"/>
        </w:rPr>
        <w:t xml:space="preserve">Barish, </w:t>
      </w:r>
      <w:r>
        <w:rPr>
          <w:rFonts w:ascii="Cambria" w:hAnsi="Cambria" w:cs="Arial"/>
          <w:sz w:val="24"/>
          <w:szCs w:val="24"/>
        </w:rPr>
        <w:t>J</w:t>
      </w:r>
      <w:r w:rsidRPr="0020628D">
        <w:rPr>
          <w:rFonts w:ascii="Cambria" w:hAnsi="Cambria" w:cs="Arial"/>
          <w:sz w:val="24"/>
          <w:szCs w:val="24"/>
        </w:rPr>
        <w:t xml:space="preserve"> </w:t>
      </w:r>
      <w:r>
        <w:rPr>
          <w:rFonts w:ascii="Cambria" w:hAnsi="Cambria" w:cs="Arial"/>
          <w:sz w:val="24"/>
          <w:szCs w:val="24"/>
        </w:rPr>
        <w:t>(1981)</w:t>
      </w:r>
      <w:r w:rsidRPr="0020628D">
        <w:rPr>
          <w:rFonts w:ascii="Cambria" w:hAnsi="Cambria" w:cs="Arial"/>
          <w:sz w:val="24"/>
          <w:szCs w:val="24"/>
        </w:rPr>
        <w:t xml:space="preserve"> </w:t>
      </w:r>
      <w:r w:rsidRPr="0020628D">
        <w:rPr>
          <w:rFonts w:ascii="Cambria" w:hAnsi="Cambria" w:cs="Arial"/>
          <w:i/>
          <w:iCs/>
          <w:sz w:val="24"/>
          <w:szCs w:val="24"/>
        </w:rPr>
        <w:t xml:space="preserve">The Anti-Theatrical Prejudice. </w:t>
      </w:r>
      <w:r w:rsidRPr="0020628D">
        <w:rPr>
          <w:rFonts w:ascii="Cambria" w:hAnsi="Cambria" w:cs="Arial"/>
          <w:sz w:val="24"/>
          <w:szCs w:val="24"/>
        </w:rPr>
        <w:t>California: University of California Press.</w:t>
      </w:r>
    </w:p>
    <w:p w14:paraId="5062930B" w14:textId="77777777" w:rsidR="00CD4725" w:rsidRPr="0020628D" w:rsidRDefault="00CD4725" w:rsidP="002144B4">
      <w:pPr>
        <w:spacing w:line="480" w:lineRule="auto"/>
        <w:jc w:val="left"/>
        <w:rPr>
          <w:rFonts w:ascii="Cambria" w:hAnsi="Cambria" w:cs="Arial"/>
          <w:sz w:val="24"/>
          <w:szCs w:val="24"/>
        </w:rPr>
      </w:pPr>
    </w:p>
    <w:p w14:paraId="70AFF25F" w14:textId="55159D48" w:rsidR="00CD4725" w:rsidRPr="0020628D" w:rsidRDefault="00CD4725" w:rsidP="002144B4">
      <w:pPr>
        <w:spacing w:line="480" w:lineRule="auto"/>
        <w:jc w:val="left"/>
        <w:rPr>
          <w:rFonts w:ascii="Cambria" w:hAnsi="Cambria" w:cs="Arial"/>
          <w:sz w:val="24"/>
          <w:szCs w:val="24"/>
          <w:lang w:val="fr-FR"/>
        </w:rPr>
      </w:pPr>
      <w:r w:rsidRPr="0020628D">
        <w:rPr>
          <w:rFonts w:ascii="Cambria" w:hAnsi="Cambria" w:cs="Arial"/>
          <w:sz w:val="24"/>
          <w:szCs w:val="24"/>
          <w:lang w:val="fr-FR"/>
        </w:rPr>
        <w:t xml:space="preserve">Becker, </w:t>
      </w:r>
      <w:r>
        <w:rPr>
          <w:rFonts w:ascii="Cambria" w:hAnsi="Cambria" w:cs="Arial"/>
          <w:sz w:val="24"/>
          <w:szCs w:val="24"/>
          <w:lang w:val="fr-FR"/>
        </w:rPr>
        <w:t>HS</w:t>
      </w:r>
      <w:r w:rsidRPr="0020628D">
        <w:rPr>
          <w:rFonts w:ascii="Cambria" w:hAnsi="Cambria" w:cs="Arial"/>
          <w:sz w:val="24"/>
          <w:szCs w:val="24"/>
          <w:lang w:val="fr-FR"/>
        </w:rPr>
        <w:t xml:space="preserve"> </w:t>
      </w:r>
      <w:r>
        <w:rPr>
          <w:rFonts w:ascii="Cambria" w:hAnsi="Cambria" w:cs="Arial"/>
          <w:sz w:val="24"/>
          <w:szCs w:val="24"/>
          <w:lang w:val="fr-FR"/>
        </w:rPr>
        <w:t>(1963)</w:t>
      </w:r>
      <w:r w:rsidRPr="0020628D">
        <w:rPr>
          <w:rFonts w:ascii="Cambria" w:hAnsi="Cambria" w:cs="Arial"/>
          <w:sz w:val="24"/>
          <w:szCs w:val="24"/>
          <w:lang w:val="fr-FR"/>
        </w:rPr>
        <w:t xml:space="preserve"> </w:t>
      </w:r>
      <w:r w:rsidRPr="0020628D">
        <w:rPr>
          <w:rFonts w:ascii="Cambria" w:hAnsi="Cambria" w:cs="Arial"/>
          <w:i/>
          <w:sz w:val="24"/>
          <w:szCs w:val="24"/>
          <w:lang w:val="fr-FR"/>
        </w:rPr>
        <w:t xml:space="preserve">Studies in the Sociology of Deviance. </w:t>
      </w:r>
      <w:r w:rsidRPr="0020628D">
        <w:rPr>
          <w:rFonts w:ascii="Cambria" w:hAnsi="Cambria" w:cs="Arial"/>
          <w:sz w:val="24"/>
          <w:szCs w:val="24"/>
          <w:lang w:val="fr-FR"/>
        </w:rPr>
        <w:t xml:space="preserve">New York: The Free Press. </w:t>
      </w:r>
    </w:p>
    <w:p w14:paraId="28F21D80" w14:textId="77777777" w:rsidR="00CD4725" w:rsidRPr="0020628D" w:rsidRDefault="00CD4725" w:rsidP="002144B4">
      <w:pPr>
        <w:spacing w:line="480" w:lineRule="auto"/>
        <w:jc w:val="left"/>
        <w:rPr>
          <w:rFonts w:ascii="Cambria" w:hAnsi="Cambria" w:cs="Arial"/>
          <w:sz w:val="24"/>
          <w:szCs w:val="24"/>
          <w:lang w:val="fr-FR"/>
        </w:rPr>
      </w:pPr>
    </w:p>
    <w:p w14:paraId="6B627C0F" w14:textId="64C708B2" w:rsidR="00CD4725" w:rsidRPr="0020628D" w:rsidRDefault="00CD4725" w:rsidP="002144B4">
      <w:pPr>
        <w:spacing w:line="480" w:lineRule="auto"/>
        <w:jc w:val="left"/>
        <w:rPr>
          <w:rFonts w:ascii="Cambria" w:hAnsi="Cambria" w:cs="Arial"/>
          <w:i/>
          <w:sz w:val="24"/>
          <w:szCs w:val="24"/>
        </w:rPr>
      </w:pPr>
      <w:r w:rsidRPr="0020628D">
        <w:rPr>
          <w:rFonts w:ascii="Cambria" w:hAnsi="Cambria" w:cs="Arial"/>
          <w:sz w:val="24"/>
          <w:szCs w:val="24"/>
          <w:lang w:val="fr-FR"/>
        </w:rPr>
        <w:t xml:space="preserve">Bourdieu, </w:t>
      </w:r>
      <w:r>
        <w:rPr>
          <w:rFonts w:ascii="Cambria" w:hAnsi="Cambria" w:cs="Arial"/>
          <w:sz w:val="24"/>
          <w:szCs w:val="24"/>
          <w:lang w:val="fr-FR"/>
        </w:rPr>
        <w:t>P (1993)</w:t>
      </w:r>
      <w:r w:rsidRPr="0020628D">
        <w:rPr>
          <w:rFonts w:ascii="Cambria" w:hAnsi="Cambria" w:cs="Arial"/>
          <w:sz w:val="24"/>
          <w:szCs w:val="24"/>
        </w:rPr>
        <w:t xml:space="preserve"> </w:t>
      </w:r>
      <w:r w:rsidRPr="0020628D">
        <w:rPr>
          <w:rFonts w:ascii="Cambria" w:hAnsi="Cambria" w:cs="Arial"/>
          <w:i/>
          <w:iCs/>
          <w:sz w:val="24"/>
          <w:szCs w:val="24"/>
        </w:rPr>
        <w:t xml:space="preserve">The Field Of Cultural Production: Essays on Arts and Literature </w:t>
      </w:r>
      <w:r w:rsidRPr="0020628D">
        <w:rPr>
          <w:rFonts w:ascii="Cambria" w:hAnsi="Cambria" w:cs="Arial"/>
          <w:sz w:val="24"/>
          <w:szCs w:val="24"/>
        </w:rPr>
        <w:t>Randall Johnson</w:t>
      </w:r>
      <w:r>
        <w:rPr>
          <w:rFonts w:ascii="Cambria" w:hAnsi="Cambria" w:cs="Arial"/>
          <w:sz w:val="24"/>
          <w:szCs w:val="24"/>
        </w:rPr>
        <w:t>, ed</w:t>
      </w:r>
      <w:r w:rsidRPr="0020628D">
        <w:rPr>
          <w:rFonts w:ascii="Cambria" w:hAnsi="Cambria" w:cs="Arial"/>
          <w:sz w:val="24"/>
          <w:szCs w:val="24"/>
        </w:rPr>
        <w:t>. New York: Columbia University Press.</w:t>
      </w:r>
    </w:p>
    <w:p w14:paraId="6DAD6FA8" w14:textId="77777777" w:rsidR="00CD4725" w:rsidRDefault="00CD4725" w:rsidP="002144B4">
      <w:pPr>
        <w:spacing w:line="480" w:lineRule="auto"/>
        <w:jc w:val="left"/>
        <w:rPr>
          <w:rFonts w:ascii="Cambria" w:hAnsi="Cambria" w:cs="Arial"/>
          <w:i/>
          <w:sz w:val="24"/>
          <w:szCs w:val="24"/>
        </w:rPr>
      </w:pPr>
      <w:r w:rsidRPr="0020628D">
        <w:rPr>
          <w:rFonts w:ascii="Cambria" w:hAnsi="Cambria" w:cs="Arial"/>
          <w:i/>
          <w:sz w:val="24"/>
          <w:szCs w:val="24"/>
        </w:rPr>
        <w:softHyphen/>
      </w:r>
      <w:r w:rsidRPr="0020628D">
        <w:rPr>
          <w:rFonts w:ascii="Cambria" w:hAnsi="Cambria" w:cs="Arial"/>
          <w:i/>
          <w:sz w:val="24"/>
          <w:szCs w:val="24"/>
        </w:rPr>
        <w:softHyphen/>
      </w:r>
    </w:p>
    <w:p w14:paraId="3C3E2D02" w14:textId="22F1E630" w:rsidR="00CD4725" w:rsidRPr="0020628D" w:rsidRDefault="00CD4725" w:rsidP="002144B4">
      <w:pPr>
        <w:spacing w:line="480" w:lineRule="auto"/>
        <w:jc w:val="left"/>
        <w:rPr>
          <w:rFonts w:ascii="Cambria" w:hAnsi="Cambria" w:cs="Arial"/>
          <w:sz w:val="24"/>
          <w:szCs w:val="24"/>
        </w:rPr>
      </w:pPr>
      <w:r>
        <w:rPr>
          <w:rFonts w:ascii="Cambria" w:hAnsi="Cambria" w:cs="Arial"/>
          <w:sz w:val="24"/>
          <w:szCs w:val="24"/>
        </w:rPr>
        <w:t xml:space="preserve">Bourdieu, P (1987) </w:t>
      </w:r>
      <w:proofErr w:type="gramStart"/>
      <w:r>
        <w:rPr>
          <w:rFonts w:ascii="Cambria" w:hAnsi="Cambria" w:cs="Arial"/>
          <w:sz w:val="24"/>
          <w:szCs w:val="24"/>
        </w:rPr>
        <w:t>The</w:t>
      </w:r>
      <w:proofErr w:type="gramEnd"/>
      <w:r>
        <w:rPr>
          <w:rFonts w:ascii="Cambria" w:hAnsi="Cambria" w:cs="Arial"/>
          <w:sz w:val="24"/>
          <w:szCs w:val="24"/>
        </w:rPr>
        <w:t xml:space="preserve"> force of law: towards a s</w:t>
      </w:r>
      <w:r w:rsidRPr="0020628D">
        <w:rPr>
          <w:rFonts w:ascii="Cambria" w:hAnsi="Cambria" w:cs="Arial"/>
          <w:sz w:val="24"/>
          <w:szCs w:val="24"/>
        </w:rPr>
        <w:t>o</w:t>
      </w:r>
      <w:r>
        <w:rPr>
          <w:rFonts w:ascii="Cambria" w:hAnsi="Cambria" w:cs="Arial"/>
          <w:sz w:val="24"/>
          <w:szCs w:val="24"/>
        </w:rPr>
        <w:t>ciology of the juridical field.</w:t>
      </w:r>
      <w:r w:rsidRPr="0020628D">
        <w:rPr>
          <w:rFonts w:ascii="Cambria" w:hAnsi="Cambria" w:cs="Arial"/>
          <w:sz w:val="24"/>
          <w:szCs w:val="24"/>
        </w:rPr>
        <w:t xml:space="preserve"> </w:t>
      </w:r>
      <w:r w:rsidRPr="0020628D">
        <w:rPr>
          <w:rFonts w:ascii="Cambria" w:hAnsi="Cambria" w:cs="Arial"/>
          <w:i/>
          <w:iCs/>
          <w:sz w:val="24"/>
          <w:szCs w:val="24"/>
        </w:rPr>
        <w:t xml:space="preserve">Hastings Law Journal </w:t>
      </w:r>
      <w:r>
        <w:rPr>
          <w:rFonts w:ascii="Cambria" w:hAnsi="Cambria" w:cs="Arial"/>
          <w:sz w:val="24"/>
          <w:szCs w:val="24"/>
        </w:rPr>
        <w:t>38(</w:t>
      </w:r>
      <w:r w:rsidRPr="0020628D">
        <w:rPr>
          <w:rFonts w:ascii="Cambria" w:hAnsi="Cambria" w:cs="Arial"/>
          <w:sz w:val="24"/>
          <w:szCs w:val="24"/>
        </w:rPr>
        <w:t>5</w:t>
      </w:r>
      <w:r>
        <w:rPr>
          <w:rFonts w:ascii="Cambria" w:hAnsi="Cambria" w:cs="Arial"/>
          <w:sz w:val="24"/>
          <w:szCs w:val="24"/>
        </w:rPr>
        <w:t>)</w:t>
      </w:r>
      <w:r w:rsidRPr="0020628D">
        <w:rPr>
          <w:rFonts w:ascii="Cambria" w:hAnsi="Cambria" w:cs="Arial"/>
          <w:sz w:val="24"/>
          <w:szCs w:val="24"/>
        </w:rPr>
        <w:t>: 833-834.</w:t>
      </w:r>
    </w:p>
    <w:p w14:paraId="38516C62" w14:textId="77777777" w:rsidR="00CD4725" w:rsidRDefault="00CD4725" w:rsidP="002144B4">
      <w:pPr>
        <w:spacing w:line="480" w:lineRule="auto"/>
        <w:jc w:val="left"/>
        <w:rPr>
          <w:rFonts w:ascii="Cambria" w:hAnsi="Cambria" w:cs="Arial"/>
          <w:sz w:val="24"/>
          <w:szCs w:val="24"/>
        </w:rPr>
      </w:pPr>
    </w:p>
    <w:p w14:paraId="7C202E50" w14:textId="10226F4D" w:rsidR="00CD4725" w:rsidRPr="00B172F6" w:rsidRDefault="00CD4725" w:rsidP="002144B4">
      <w:pPr>
        <w:spacing w:line="480" w:lineRule="auto"/>
        <w:jc w:val="left"/>
        <w:rPr>
          <w:rFonts w:ascii="Cambria" w:hAnsi="Cambria" w:cs="Arial"/>
          <w:sz w:val="24"/>
          <w:szCs w:val="24"/>
        </w:rPr>
      </w:pPr>
      <w:r>
        <w:rPr>
          <w:rFonts w:ascii="Cambria" w:hAnsi="Cambria" w:cs="Arial"/>
          <w:sz w:val="24"/>
          <w:szCs w:val="24"/>
        </w:rPr>
        <w:t xml:space="preserve">Bourdieu, P (2000). </w:t>
      </w:r>
      <w:r>
        <w:rPr>
          <w:rFonts w:ascii="Cambria" w:hAnsi="Cambria" w:cs="Arial"/>
          <w:i/>
          <w:sz w:val="24"/>
          <w:szCs w:val="24"/>
        </w:rPr>
        <w:t>Pascalian Meditations</w:t>
      </w:r>
      <w:r>
        <w:rPr>
          <w:rFonts w:ascii="Cambria" w:hAnsi="Cambria" w:cs="Arial"/>
          <w:sz w:val="24"/>
          <w:szCs w:val="24"/>
        </w:rPr>
        <w:t xml:space="preserve">. Stanford: Stanford University Press. </w:t>
      </w:r>
    </w:p>
    <w:p w14:paraId="17928316" w14:textId="77777777" w:rsidR="00CD4725" w:rsidRDefault="00CD4725" w:rsidP="002144B4">
      <w:pPr>
        <w:pStyle w:val="EndnoteText"/>
        <w:spacing w:line="480" w:lineRule="auto"/>
        <w:rPr>
          <w:rFonts w:ascii="Cambria" w:hAnsi="Cambria" w:cs="Arial"/>
          <w:sz w:val="24"/>
          <w:szCs w:val="24"/>
        </w:rPr>
      </w:pPr>
    </w:p>
    <w:p w14:paraId="26B7D075" w14:textId="0F0B4C74" w:rsidR="00CD4725" w:rsidRPr="0020628D" w:rsidRDefault="00CD4725" w:rsidP="002144B4">
      <w:pPr>
        <w:pStyle w:val="EndnoteText"/>
        <w:spacing w:line="480" w:lineRule="auto"/>
        <w:rPr>
          <w:rFonts w:ascii="Cambria" w:hAnsi="Cambria" w:cs="Arial"/>
          <w:sz w:val="24"/>
          <w:szCs w:val="24"/>
        </w:rPr>
      </w:pPr>
      <w:r w:rsidRPr="0020628D">
        <w:rPr>
          <w:rFonts w:ascii="Cambria" w:hAnsi="Cambria" w:cs="Arial"/>
          <w:sz w:val="24"/>
          <w:szCs w:val="24"/>
        </w:rPr>
        <w:t xml:space="preserve">Braithwaite, </w:t>
      </w:r>
      <w:r>
        <w:rPr>
          <w:rFonts w:ascii="Cambria" w:hAnsi="Cambria" w:cs="Arial"/>
          <w:sz w:val="24"/>
          <w:szCs w:val="24"/>
        </w:rPr>
        <w:t xml:space="preserve">J and Mugford S (1994) </w:t>
      </w:r>
      <w:r w:rsidRPr="0020628D">
        <w:rPr>
          <w:rFonts w:ascii="Cambria" w:hAnsi="Cambria" w:cs="Arial"/>
          <w:sz w:val="24"/>
          <w:szCs w:val="24"/>
        </w:rPr>
        <w:t xml:space="preserve">Conditions of Successful Reintegration Ceremonies: </w:t>
      </w:r>
      <w:r>
        <w:rPr>
          <w:rFonts w:ascii="Cambria" w:hAnsi="Cambria" w:cs="Arial"/>
          <w:sz w:val="24"/>
          <w:szCs w:val="24"/>
        </w:rPr>
        <w:t>Dealing with Juvenile Offenders</w:t>
      </w:r>
      <w:r w:rsidRPr="0020628D">
        <w:rPr>
          <w:rFonts w:ascii="Cambria" w:hAnsi="Cambria" w:cs="Arial"/>
          <w:i/>
          <w:sz w:val="24"/>
          <w:szCs w:val="24"/>
        </w:rPr>
        <w:t>. British Journal of Criminology</w:t>
      </w:r>
      <w:r>
        <w:rPr>
          <w:rFonts w:ascii="Cambria" w:hAnsi="Cambria" w:cs="Arial"/>
          <w:sz w:val="24"/>
          <w:szCs w:val="24"/>
        </w:rPr>
        <w:t xml:space="preserve"> 34(</w:t>
      </w:r>
      <w:r w:rsidRPr="0020628D">
        <w:rPr>
          <w:rFonts w:ascii="Cambria" w:hAnsi="Cambria" w:cs="Arial"/>
          <w:sz w:val="24"/>
          <w:szCs w:val="24"/>
        </w:rPr>
        <w:t>2</w:t>
      </w:r>
      <w:r>
        <w:rPr>
          <w:rFonts w:ascii="Cambria" w:hAnsi="Cambria" w:cs="Arial"/>
          <w:sz w:val="24"/>
          <w:szCs w:val="24"/>
        </w:rPr>
        <w:t>): 139-171.</w:t>
      </w:r>
    </w:p>
    <w:p w14:paraId="74C4DEB5" w14:textId="77777777" w:rsidR="00CD4725" w:rsidRPr="0020628D" w:rsidRDefault="00CD4725" w:rsidP="002144B4">
      <w:pPr>
        <w:pStyle w:val="EndnoteText"/>
        <w:spacing w:line="480" w:lineRule="auto"/>
        <w:rPr>
          <w:rFonts w:ascii="Cambria" w:hAnsi="Cambria" w:cs="Arial"/>
          <w:sz w:val="24"/>
          <w:szCs w:val="24"/>
        </w:rPr>
      </w:pPr>
    </w:p>
    <w:p w14:paraId="3FA0CD86" w14:textId="54AF145B" w:rsidR="00CD4725" w:rsidRPr="0020628D" w:rsidRDefault="00CD4725" w:rsidP="002144B4">
      <w:pPr>
        <w:pStyle w:val="EndnoteText"/>
        <w:spacing w:line="480" w:lineRule="auto"/>
        <w:rPr>
          <w:rFonts w:ascii="Cambria" w:hAnsi="Cambria" w:cs="Arial"/>
          <w:sz w:val="24"/>
          <w:szCs w:val="24"/>
        </w:rPr>
      </w:pPr>
      <w:r w:rsidRPr="0020628D">
        <w:rPr>
          <w:rFonts w:ascii="Cambria" w:hAnsi="Cambria" w:cs="Arial"/>
          <w:sz w:val="24"/>
          <w:szCs w:val="24"/>
        </w:rPr>
        <w:t xml:space="preserve">Burns, </w:t>
      </w:r>
      <w:r>
        <w:rPr>
          <w:rFonts w:ascii="Cambria" w:hAnsi="Cambria" w:cs="Arial"/>
          <w:sz w:val="24"/>
          <w:szCs w:val="24"/>
        </w:rPr>
        <w:t>E (1973)</w:t>
      </w:r>
      <w:r w:rsidRPr="0020628D">
        <w:rPr>
          <w:rFonts w:ascii="Cambria" w:hAnsi="Cambria" w:cs="Arial"/>
          <w:sz w:val="24"/>
          <w:szCs w:val="24"/>
        </w:rPr>
        <w:t xml:space="preserve"> </w:t>
      </w:r>
      <w:r w:rsidRPr="0020628D">
        <w:rPr>
          <w:rFonts w:ascii="Cambria" w:hAnsi="Cambria" w:cs="Arial"/>
          <w:i/>
          <w:sz w:val="24"/>
          <w:szCs w:val="24"/>
        </w:rPr>
        <w:t xml:space="preserve">Theatricality: </w:t>
      </w:r>
      <w:r>
        <w:rPr>
          <w:rFonts w:ascii="Cambria" w:hAnsi="Cambria" w:cs="Arial"/>
          <w:i/>
          <w:iCs/>
          <w:sz w:val="24"/>
          <w:szCs w:val="24"/>
        </w:rPr>
        <w:t>a Study of C</w:t>
      </w:r>
      <w:r w:rsidRPr="0020628D">
        <w:rPr>
          <w:rFonts w:ascii="Cambria" w:hAnsi="Cambria" w:cs="Arial"/>
          <w:i/>
          <w:iCs/>
          <w:sz w:val="24"/>
          <w:szCs w:val="24"/>
        </w:rPr>
        <w:t>onvention in the Theatre and in Social Life</w:t>
      </w:r>
      <w:r w:rsidRPr="0020628D">
        <w:rPr>
          <w:rFonts w:ascii="Cambria" w:hAnsi="Cambria" w:cs="Arial"/>
          <w:sz w:val="24"/>
          <w:szCs w:val="24"/>
        </w:rPr>
        <w:t>. New York: Harper and Row.</w:t>
      </w:r>
    </w:p>
    <w:p w14:paraId="16F96C9E" w14:textId="77777777" w:rsidR="00CD4725" w:rsidRPr="0020628D" w:rsidRDefault="00CD4725" w:rsidP="002144B4">
      <w:pPr>
        <w:spacing w:line="480" w:lineRule="auto"/>
        <w:jc w:val="left"/>
        <w:rPr>
          <w:rFonts w:ascii="Cambria" w:hAnsi="Cambria" w:cs="Arial"/>
          <w:sz w:val="24"/>
          <w:szCs w:val="24"/>
        </w:rPr>
      </w:pPr>
    </w:p>
    <w:p w14:paraId="79C8A231" w14:textId="3E416876" w:rsidR="00CD4725" w:rsidRPr="0020628D" w:rsidRDefault="00CD4725" w:rsidP="002144B4">
      <w:pPr>
        <w:spacing w:line="480" w:lineRule="auto"/>
        <w:jc w:val="left"/>
        <w:rPr>
          <w:rFonts w:ascii="Cambria" w:eastAsia="Times New Roman" w:hAnsi="Cambria" w:cs="Arial"/>
          <w:color w:val="222222"/>
          <w:sz w:val="24"/>
          <w:szCs w:val="24"/>
          <w:lang w:eastAsia="en-GB"/>
        </w:rPr>
      </w:pPr>
      <w:r w:rsidRPr="0020628D">
        <w:rPr>
          <w:rFonts w:ascii="Cambria" w:eastAsia="Times New Roman" w:hAnsi="Cambria" w:cs="Arial"/>
          <w:color w:val="222222"/>
          <w:sz w:val="24"/>
          <w:szCs w:val="24"/>
          <w:lang w:eastAsia="en-GB"/>
        </w:rPr>
        <w:t xml:space="preserve">Campanaro, </w:t>
      </w:r>
      <w:r>
        <w:rPr>
          <w:rFonts w:ascii="Cambria" w:eastAsia="Times New Roman" w:hAnsi="Cambria" w:cs="Arial"/>
          <w:color w:val="222222"/>
          <w:sz w:val="24"/>
          <w:szCs w:val="24"/>
          <w:lang w:eastAsia="en-GB"/>
        </w:rPr>
        <w:t>J</w:t>
      </w:r>
      <w:r w:rsidRPr="0020628D">
        <w:rPr>
          <w:rFonts w:ascii="Cambria" w:eastAsia="Times New Roman" w:hAnsi="Cambria" w:cs="Arial"/>
          <w:color w:val="222222"/>
          <w:sz w:val="24"/>
          <w:szCs w:val="24"/>
          <w:lang w:eastAsia="en-GB"/>
        </w:rPr>
        <w:t xml:space="preserve"> </w:t>
      </w:r>
      <w:r>
        <w:rPr>
          <w:rFonts w:ascii="Cambria" w:eastAsia="Times New Roman" w:hAnsi="Cambria" w:cs="Arial"/>
          <w:color w:val="222222"/>
          <w:sz w:val="24"/>
          <w:szCs w:val="24"/>
          <w:lang w:eastAsia="en-GB"/>
        </w:rPr>
        <w:t xml:space="preserve">(2000) </w:t>
      </w:r>
      <w:r w:rsidRPr="0020628D">
        <w:rPr>
          <w:rFonts w:ascii="Cambria" w:eastAsia="Times New Roman" w:hAnsi="Cambria" w:cs="Arial"/>
          <w:color w:val="222222"/>
          <w:sz w:val="24"/>
          <w:szCs w:val="24"/>
          <w:lang w:eastAsia="en-GB"/>
        </w:rPr>
        <w:t>Women, war, and international law: The historical treatm</w:t>
      </w:r>
      <w:r>
        <w:rPr>
          <w:rFonts w:ascii="Cambria" w:eastAsia="Times New Roman" w:hAnsi="Cambria" w:cs="Arial"/>
          <w:color w:val="222222"/>
          <w:sz w:val="24"/>
          <w:szCs w:val="24"/>
          <w:lang w:eastAsia="en-GB"/>
        </w:rPr>
        <w:t>ent of gender-based war crimes.</w:t>
      </w:r>
      <w:r w:rsidRPr="0020628D">
        <w:rPr>
          <w:rFonts w:ascii="Cambria" w:eastAsia="Times New Roman" w:hAnsi="Cambria" w:cs="Arial"/>
          <w:color w:val="222222"/>
          <w:sz w:val="24"/>
          <w:szCs w:val="24"/>
          <w:lang w:eastAsia="en-GB"/>
        </w:rPr>
        <w:t xml:space="preserve"> </w:t>
      </w:r>
      <w:r>
        <w:rPr>
          <w:rFonts w:ascii="Cambria" w:eastAsia="Times New Roman" w:hAnsi="Cambria" w:cs="Arial"/>
          <w:i/>
          <w:iCs/>
          <w:color w:val="222222"/>
          <w:sz w:val="24"/>
          <w:szCs w:val="24"/>
          <w:lang w:eastAsia="en-GB"/>
        </w:rPr>
        <w:t xml:space="preserve">Georgetown Law Journal </w:t>
      </w:r>
      <w:r w:rsidRPr="0020628D">
        <w:rPr>
          <w:rFonts w:ascii="Cambria" w:eastAsia="Times New Roman" w:hAnsi="Cambria" w:cs="Arial"/>
          <w:color w:val="222222"/>
          <w:sz w:val="24"/>
          <w:szCs w:val="24"/>
          <w:lang w:eastAsia="en-GB"/>
        </w:rPr>
        <w:t>89</w:t>
      </w:r>
      <w:r>
        <w:rPr>
          <w:rFonts w:ascii="Cambria" w:eastAsia="Times New Roman" w:hAnsi="Cambria" w:cs="Arial"/>
          <w:color w:val="222222"/>
          <w:sz w:val="24"/>
          <w:szCs w:val="24"/>
          <w:lang w:eastAsia="en-GB"/>
        </w:rPr>
        <w:t>(8): 2557-2592</w:t>
      </w:r>
      <w:r w:rsidRPr="0020628D">
        <w:rPr>
          <w:rFonts w:ascii="Cambria" w:eastAsia="Times New Roman" w:hAnsi="Cambria" w:cs="Arial"/>
          <w:color w:val="222222"/>
          <w:sz w:val="24"/>
          <w:szCs w:val="24"/>
          <w:lang w:eastAsia="en-GB"/>
        </w:rPr>
        <w:t>.</w:t>
      </w:r>
    </w:p>
    <w:p w14:paraId="210325DE" w14:textId="77777777" w:rsidR="00CD4725" w:rsidRPr="0020628D" w:rsidRDefault="00CD4725" w:rsidP="002144B4">
      <w:pPr>
        <w:spacing w:line="480" w:lineRule="auto"/>
        <w:jc w:val="left"/>
        <w:rPr>
          <w:rFonts w:ascii="Cambria" w:hAnsi="Cambria" w:cs="Arial"/>
          <w:sz w:val="24"/>
          <w:szCs w:val="24"/>
        </w:rPr>
      </w:pPr>
    </w:p>
    <w:p w14:paraId="10D07710" w14:textId="7B9EA8B7" w:rsidR="00CD4725" w:rsidRPr="0020628D" w:rsidRDefault="00CD4725" w:rsidP="002144B4">
      <w:pPr>
        <w:spacing w:line="480" w:lineRule="auto"/>
        <w:jc w:val="left"/>
        <w:rPr>
          <w:rFonts w:ascii="Cambria" w:hAnsi="Cambria" w:cs="Arial"/>
          <w:sz w:val="24"/>
          <w:szCs w:val="24"/>
        </w:rPr>
      </w:pPr>
      <w:r>
        <w:rPr>
          <w:rFonts w:ascii="Cambria" w:hAnsi="Cambria" w:cs="Arial"/>
          <w:sz w:val="24"/>
          <w:szCs w:val="24"/>
        </w:rPr>
        <w:t>Carlson, M (2001)</w:t>
      </w:r>
      <w:r w:rsidRPr="0020628D">
        <w:rPr>
          <w:rFonts w:ascii="Cambria" w:hAnsi="Cambria" w:cs="Arial"/>
          <w:i/>
          <w:sz w:val="24"/>
          <w:szCs w:val="24"/>
        </w:rPr>
        <w:t xml:space="preserve"> </w:t>
      </w:r>
      <w:proofErr w:type="gramStart"/>
      <w:r w:rsidRPr="0020628D">
        <w:rPr>
          <w:rFonts w:ascii="Cambria" w:hAnsi="Cambria" w:cs="Arial"/>
          <w:i/>
          <w:sz w:val="24"/>
          <w:szCs w:val="24"/>
        </w:rPr>
        <w:t>The</w:t>
      </w:r>
      <w:proofErr w:type="gramEnd"/>
      <w:r w:rsidRPr="0020628D">
        <w:rPr>
          <w:rFonts w:ascii="Cambria" w:hAnsi="Cambria" w:cs="Arial"/>
          <w:i/>
          <w:sz w:val="24"/>
          <w:szCs w:val="24"/>
        </w:rPr>
        <w:t xml:space="preserve"> Haunted Stage. </w:t>
      </w:r>
      <w:r w:rsidRPr="0020628D">
        <w:rPr>
          <w:rFonts w:ascii="Cambria" w:hAnsi="Cambria" w:cs="Arial"/>
          <w:sz w:val="24"/>
          <w:szCs w:val="24"/>
        </w:rPr>
        <w:t>Ann Arbor: The University of Michigan Press.</w:t>
      </w:r>
    </w:p>
    <w:p w14:paraId="28746A3E" w14:textId="77777777" w:rsidR="00CD4725" w:rsidRPr="0020628D" w:rsidRDefault="00CD4725" w:rsidP="002144B4">
      <w:pPr>
        <w:spacing w:line="480" w:lineRule="auto"/>
        <w:jc w:val="left"/>
        <w:rPr>
          <w:rFonts w:ascii="Cambria" w:hAnsi="Cambria" w:cs="Arial"/>
          <w:sz w:val="24"/>
          <w:szCs w:val="24"/>
        </w:rPr>
      </w:pPr>
    </w:p>
    <w:p w14:paraId="151CA6AA" w14:textId="26272168" w:rsidR="00CD4725" w:rsidRPr="0020628D" w:rsidRDefault="00CD4725" w:rsidP="002144B4">
      <w:pPr>
        <w:spacing w:line="480" w:lineRule="auto"/>
        <w:jc w:val="left"/>
        <w:rPr>
          <w:rFonts w:ascii="Cambria" w:hAnsi="Cambria" w:cs="Arial"/>
          <w:sz w:val="24"/>
          <w:szCs w:val="24"/>
        </w:rPr>
      </w:pPr>
      <w:r w:rsidRPr="0020628D">
        <w:rPr>
          <w:rFonts w:ascii="Cambria" w:hAnsi="Cambria" w:cs="Arial"/>
          <w:sz w:val="24"/>
          <w:szCs w:val="24"/>
        </w:rPr>
        <w:t xml:space="preserve">Celermajer, </w:t>
      </w:r>
      <w:r>
        <w:rPr>
          <w:rFonts w:ascii="Cambria" w:hAnsi="Cambria" w:cs="Arial"/>
          <w:sz w:val="24"/>
          <w:szCs w:val="24"/>
        </w:rPr>
        <w:t>D (2010)</w:t>
      </w:r>
      <w:r w:rsidRPr="0020628D">
        <w:rPr>
          <w:rFonts w:ascii="Cambria" w:hAnsi="Cambria" w:cs="Arial"/>
          <w:sz w:val="24"/>
          <w:szCs w:val="24"/>
        </w:rPr>
        <w:t xml:space="preserve"> </w:t>
      </w:r>
      <w:r w:rsidRPr="0020628D">
        <w:rPr>
          <w:rFonts w:ascii="Cambria" w:hAnsi="Cambria" w:cs="Arial"/>
          <w:i/>
          <w:sz w:val="24"/>
          <w:szCs w:val="24"/>
        </w:rPr>
        <w:t>Sins of the Nation and the Ritual of Apology.</w:t>
      </w:r>
      <w:r w:rsidRPr="0020628D">
        <w:rPr>
          <w:rFonts w:ascii="Cambria" w:hAnsi="Cambria" w:cs="Arial"/>
          <w:sz w:val="24"/>
          <w:szCs w:val="24"/>
        </w:rPr>
        <w:t xml:space="preserve"> Cambridge: Cambridge University Press. </w:t>
      </w:r>
    </w:p>
    <w:p w14:paraId="07328EF2" w14:textId="77777777" w:rsidR="00CD4725" w:rsidRPr="0020628D" w:rsidRDefault="00CD4725" w:rsidP="002144B4">
      <w:pPr>
        <w:spacing w:line="480" w:lineRule="auto"/>
        <w:jc w:val="left"/>
        <w:rPr>
          <w:rFonts w:ascii="Cambria" w:hAnsi="Cambria" w:cs="Arial"/>
          <w:sz w:val="24"/>
          <w:szCs w:val="24"/>
        </w:rPr>
      </w:pPr>
    </w:p>
    <w:p w14:paraId="39A27C75" w14:textId="66713946" w:rsidR="00CD4725" w:rsidRPr="0020628D" w:rsidRDefault="00CD4725" w:rsidP="002144B4">
      <w:pPr>
        <w:spacing w:line="480" w:lineRule="auto"/>
        <w:jc w:val="left"/>
        <w:rPr>
          <w:rFonts w:ascii="Cambria" w:hAnsi="Cambria" w:cs="Arial"/>
          <w:sz w:val="24"/>
          <w:szCs w:val="24"/>
        </w:rPr>
      </w:pPr>
      <w:r w:rsidRPr="0020628D">
        <w:rPr>
          <w:rFonts w:ascii="Cambria" w:hAnsi="Cambria" w:cs="Arial"/>
          <w:sz w:val="24"/>
          <w:szCs w:val="24"/>
        </w:rPr>
        <w:t xml:space="preserve">Cohen, </w:t>
      </w:r>
      <w:r>
        <w:rPr>
          <w:rFonts w:ascii="Cambria" w:hAnsi="Cambria" w:cs="Arial"/>
          <w:sz w:val="24"/>
          <w:szCs w:val="24"/>
        </w:rPr>
        <w:t xml:space="preserve">M, Dwyer, P and Ginters L (2008) </w:t>
      </w:r>
      <w:r w:rsidRPr="0020628D">
        <w:rPr>
          <w:rFonts w:ascii="Cambria" w:hAnsi="Cambria" w:cs="Arial"/>
          <w:sz w:val="24"/>
          <w:szCs w:val="24"/>
        </w:rPr>
        <w:t>Performing ‘Sorry Business’: Recon</w:t>
      </w:r>
      <w:r>
        <w:rPr>
          <w:rFonts w:ascii="Cambria" w:hAnsi="Cambria" w:cs="Arial"/>
          <w:sz w:val="24"/>
          <w:szCs w:val="24"/>
        </w:rPr>
        <w:t>ciliation and Redressive Action</w:t>
      </w:r>
      <w:r w:rsidRPr="0020628D">
        <w:rPr>
          <w:rFonts w:ascii="Cambria" w:hAnsi="Cambria" w:cs="Arial"/>
          <w:sz w:val="24"/>
          <w:szCs w:val="24"/>
        </w:rPr>
        <w:t xml:space="preserve"> in </w:t>
      </w:r>
      <w:r>
        <w:rPr>
          <w:rFonts w:ascii="Cambria" w:hAnsi="Cambria" w:cs="Arial"/>
          <w:sz w:val="24"/>
          <w:szCs w:val="24"/>
        </w:rPr>
        <w:t xml:space="preserve">Graham St John (ed) </w:t>
      </w:r>
      <w:r w:rsidRPr="0020628D">
        <w:rPr>
          <w:rFonts w:ascii="Cambria" w:hAnsi="Cambria" w:cs="Arial"/>
          <w:i/>
          <w:sz w:val="24"/>
          <w:szCs w:val="24"/>
        </w:rPr>
        <w:t>Victor Turner and Contemporary Cultural Performance</w:t>
      </w:r>
      <w:r w:rsidRPr="0020628D">
        <w:rPr>
          <w:rFonts w:ascii="Cambria" w:hAnsi="Cambria" w:cs="Arial"/>
          <w:sz w:val="24"/>
          <w:szCs w:val="24"/>
        </w:rPr>
        <w:t xml:space="preserve">, New York: Berghahn Books. </w:t>
      </w:r>
      <w:r w:rsidRPr="0020628D">
        <w:rPr>
          <w:rFonts w:ascii="Cambria" w:hAnsi="Cambria" w:cs="Arial"/>
          <w:i/>
          <w:sz w:val="24"/>
          <w:szCs w:val="24"/>
        </w:rPr>
        <w:t xml:space="preserve"> </w:t>
      </w:r>
    </w:p>
    <w:p w14:paraId="298D643B" w14:textId="77777777" w:rsidR="00CD4725" w:rsidRPr="0020628D" w:rsidRDefault="00CD4725" w:rsidP="002144B4">
      <w:pPr>
        <w:spacing w:line="480" w:lineRule="auto"/>
        <w:jc w:val="left"/>
        <w:rPr>
          <w:rFonts w:ascii="Cambria" w:hAnsi="Cambria" w:cs="Arial"/>
          <w:sz w:val="24"/>
          <w:szCs w:val="24"/>
        </w:rPr>
      </w:pPr>
    </w:p>
    <w:p w14:paraId="304AE91A" w14:textId="3E8E0146" w:rsidR="00CD4725" w:rsidRPr="003F4E94" w:rsidRDefault="00CD4725" w:rsidP="002144B4">
      <w:pPr>
        <w:spacing w:line="480" w:lineRule="auto"/>
        <w:jc w:val="left"/>
        <w:rPr>
          <w:rFonts w:ascii="Cambria" w:eastAsia="Times New Roman" w:hAnsi="Cambria" w:cs="Arial"/>
          <w:color w:val="222222"/>
          <w:sz w:val="24"/>
          <w:szCs w:val="24"/>
          <w:lang w:eastAsia="en-GB"/>
        </w:rPr>
      </w:pPr>
      <w:r>
        <w:rPr>
          <w:rFonts w:ascii="Cambria" w:eastAsia="Times New Roman" w:hAnsi="Cambria" w:cs="Arial"/>
          <w:color w:val="222222"/>
          <w:sz w:val="24"/>
          <w:szCs w:val="24"/>
          <w:lang w:eastAsia="en-GB"/>
        </w:rPr>
        <w:t>Copelon, R</w:t>
      </w:r>
      <w:r w:rsidRPr="0020628D">
        <w:rPr>
          <w:rFonts w:ascii="Cambria" w:eastAsia="Times New Roman" w:hAnsi="Cambria" w:cs="Arial"/>
          <w:color w:val="222222"/>
          <w:sz w:val="24"/>
          <w:szCs w:val="24"/>
          <w:lang w:eastAsia="en-GB"/>
        </w:rPr>
        <w:t xml:space="preserve"> (1995). </w:t>
      </w:r>
      <w:r w:rsidRPr="003F4E94">
        <w:rPr>
          <w:rFonts w:ascii="Cambria" w:eastAsia="Times New Roman" w:hAnsi="Cambria" w:cs="Arial"/>
          <w:color w:val="222222"/>
          <w:sz w:val="24"/>
          <w:szCs w:val="24"/>
          <w:lang w:eastAsia="en-GB"/>
        </w:rPr>
        <w:t>Gendered war crimes: reconceptualizing rape in time of war</w:t>
      </w:r>
      <w:r>
        <w:rPr>
          <w:rFonts w:ascii="Cambria" w:eastAsia="Times New Roman" w:hAnsi="Cambria" w:cs="Arial"/>
          <w:i/>
          <w:color w:val="222222"/>
          <w:sz w:val="24"/>
          <w:szCs w:val="24"/>
          <w:lang w:eastAsia="en-GB"/>
        </w:rPr>
        <w:t xml:space="preserve"> </w:t>
      </w:r>
      <w:r>
        <w:rPr>
          <w:rFonts w:ascii="Cambria" w:eastAsia="Times New Roman" w:hAnsi="Cambria" w:cs="Arial"/>
          <w:color w:val="222222"/>
          <w:sz w:val="24"/>
          <w:szCs w:val="24"/>
          <w:lang w:eastAsia="en-GB"/>
        </w:rPr>
        <w:t>in Julie Peters and Andrea Wolper (</w:t>
      </w:r>
      <w:proofErr w:type="gramStart"/>
      <w:r>
        <w:rPr>
          <w:rFonts w:ascii="Cambria" w:eastAsia="Times New Roman" w:hAnsi="Cambria" w:cs="Arial"/>
          <w:color w:val="222222"/>
          <w:sz w:val="24"/>
          <w:szCs w:val="24"/>
          <w:lang w:eastAsia="en-GB"/>
        </w:rPr>
        <w:t>eds</w:t>
      </w:r>
      <w:proofErr w:type="gramEnd"/>
      <w:r>
        <w:rPr>
          <w:rFonts w:ascii="Cambria" w:eastAsia="Times New Roman" w:hAnsi="Cambria" w:cs="Arial"/>
          <w:color w:val="222222"/>
          <w:sz w:val="24"/>
          <w:szCs w:val="24"/>
          <w:lang w:eastAsia="en-GB"/>
        </w:rPr>
        <w:t xml:space="preserve">) </w:t>
      </w:r>
      <w:r>
        <w:rPr>
          <w:rFonts w:ascii="Cambria" w:eastAsia="Times New Roman" w:hAnsi="Cambria" w:cs="Arial"/>
          <w:i/>
          <w:color w:val="222222"/>
          <w:sz w:val="24"/>
          <w:szCs w:val="24"/>
          <w:lang w:eastAsia="en-GB"/>
        </w:rPr>
        <w:t xml:space="preserve">Women’s Rights, Human Rights: International Feminist Perspectives. </w:t>
      </w:r>
      <w:r>
        <w:rPr>
          <w:rFonts w:ascii="Cambria" w:eastAsia="Times New Roman" w:hAnsi="Cambria" w:cs="Arial"/>
          <w:color w:val="222222"/>
          <w:sz w:val="24"/>
          <w:szCs w:val="24"/>
          <w:lang w:eastAsia="en-GB"/>
        </w:rPr>
        <w:t xml:space="preserve">New York: Routledge. </w:t>
      </w:r>
    </w:p>
    <w:p w14:paraId="44DD50BA" w14:textId="77777777" w:rsidR="00CD4725" w:rsidRPr="0020628D" w:rsidRDefault="00CD4725" w:rsidP="002144B4">
      <w:pPr>
        <w:spacing w:line="480" w:lineRule="auto"/>
        <w:jc w:val="left"/>
        <w:rPr>
          <w:rFonts w:ascii="Cambria" w:hAnsi="Cambria" w:cs="Arial"/>
          <w:sz w:val="24"/>
          <w:szCs w:val="24"/>
        </w:rPr>
      </w:pPr>
    </w:p>
    <w:p w14:paraId="796ED7F1" w14:textId="6CC56BA5" w:rsidR="00CD4725" w:rsidRPr="0020628D" w:rsidRDefault="00CD4725" w:rsidP="002144B4">
      <w:pPr>
        <w:spacing w:line="480" w:lineRule="auto"/>
        <w:jc w:val="left"/>
        <w:rPr>
          <w:rFonts w:ascii="Cambria" w:hAnsi="Cambria" w:cs="Arial"/>
          <w:sz w:val="24"/>
          <w:szCs w:val="24"/>
        </w:rPr>
      </w:pPr>
      <w:r w:rsidRPr="0020628D">
        <w:rPr>
          <w:rFonts w:ascii="Cambria" w:hAnsi="Cambria" w:cs="Arial"/>
          <w:sz w:val="24"/>
          <w:szCs w:val="24"/>
        </w:rPr>
        <w:t xml:space="preserve">Dahlberg, </w:t>
      </w:r>
      <w:r>
        <w:rPr>
          <w:rFonts w:ascii="Cambria" w:hAnsi="Cambria" w:cs="Arial"/>
          <w:sz w:val="24"/>
          <w:szCs w:val="24"/>
        </w:rPr>
        <w:t xml:space="preserve">A (1997) </w:t>
      </w:r>
      <w:r w:rsidRPr="0020628D">
        <w:rPr>
          <w:rFonts w:ascii="Cambria" w:hAnsi="Cambria" w:cs="Arial"/>
          <w:sz w:val="24"/>
          <w:szCs w:val="24"/>
        </w:rPr>
        <w:t>Establishing a</w:t>
      </w:r>
      <w:r>
        <w:rPr>
          <w:rFonts w:ascii="Cambria" w:hAnsi="Cambria" w:cs="Arial"/>
          <w:sz w:val="24"/>
          <w:szCs w:val="24"/>
        </w:rPr>
        <w:t>n International Criminal Court.</w:t>
      </w:r>
      <w:r w:rsidRPr="0020628D">
        <w:rPr>
          <w:rFonts w:ascii="Cambria" w:hAnsi="Cambria" w:cs="Arial"/>
          <w:sz w:val="24"/>
          <w:szCs w:val="24"/>
        </w:rPr>
        <w:t xml:space="preserve"> </w:t>
      </w:r>
      <w:r w:rsidRPr="0020628D">
        <w:rPr>
          <w:rFonts w:ascii="Cambria" w:hAnsi="Cambria" w:cs="Arial"/>
          <w:i/>
          <w:sz w:val="24"/>
          <w:szCs w:val="24"/>
        </w:rPr>
        <w:t xml:space="preserve">The New Law Journal </w:t>
      </w:r>
      <w:r>
        <w:rPr>
          <w:rFonts w:ascii="Cambria" w:hAnsi="Cambria" w:cs="Arial"/>
          <w:sz w:val="24"/>
          <w:szCs w:val="24"/>
        </w:rPr>
        <w:t>147(6</w:t>
      </w:r>
      <w:r w:rsidRPr="0020628D">
        <w:rPr>
          <w:rFonts w:ascii="Cambria" w:hAnsi="Cambria" w:cs="Arial"/>
          <w:sz w:val="24"/>
          <w:szCs w:val="24"/>
        </w:rPr>
        <w:t>805</w:t>
      </w:r>
      <w:r>
        <w:rPr>
          <w:rFonts w:ascii="Cambria" w:hAnsi="Cambria" w:cs="Arial"/>
          <w:sz w:val="24"/>
          <w:szCs w:val="24"/>
        </w:rPr>
        <w:t>)</w:t>
      </w:r>
      <w:r w:rsidRPr="0020628D">
        <w:rPr>
          <w:rFonts w:ascii="Cambria" w:hAnsi="Cambria" w:cs="Arial"/>
          <w:sz w:val="24"/>
          <w:szCs w:val="24"/>
        </w:rPr>
        <w:t>.</w:t>
      </w:r>
    </w:p>
    <w:p w14:paraId="2C5F39BB" w14:textId="77777777" w:rsidR="00CD4725" w:rsidRPr="0020628D" w:rsidRDefault="00CD4725" w:rsidP="002144B4">
      <w:pPr>
        <w:spacing w:line="480" w:lineRule="auto"/>
        <w:jc w:val="left"/>
        <w:rPr>
          <w:rFonts w:ascii="Cambria" w:hAnsi="Cambria" w:cs="Arial"/>
          <w:sz w:val="24"/>
          <w:szCs w:val="24"/>
        </w:rPr>
      </w:pPr>
    </w:p>
    <w:p w14:paraId="5C36741A" w14:textId="1E1898D9" w:rsidR="00CD4725" w:rsidRPr="0020628D" w:rsidRDefault="00CD4725" w:rsidP="002144B4">
      <w:pPr>
        <w:autoSpaceDE w:val="0"/>
        <w:autoSpaceDN w:val="0"/>
        <w:adjustRightInd w:val="0"/>
        <w:spacing w:line="480" w:lineRule="auto"/>
        <w:jc w:val="left"/>
        <w:rPr>
          <w:rFonts w:ascii="Cambria" w:hAnsi="Cambria" w:cs="Arial"/>
          <w:bCs/>
          <w:sz w:val="24"/>
          <w:szCs w:val="24"/>
        </w:rPr>
      </w:pPr>
      <w:r w:rsidRPr="0020628D">
        <w:rPr>
          <w:rFonts w:ascii="Cambria" w:hAnsi="Cambria" w:cs="Arial"/>
          <w:sz w:val="24"/>
          <w:szCs w:val="24"/>
          <w:lang w:val="fr-FR"/>
        </w:rPr>
        <w:t xml:space="preserve">Decaux, </w:t>
      </w:r>
      <w:r>
        <w:rPr>
          <w:rFonts w:ascii="Cambria" w:hAnsi="Cambria" w:cs="Arial"/>
          <w:sz w:val="24"/>
          <w:szCs w:val="24"/>
          <w:lang w:val="fr-FR"/>
        </w:rPr>
        <w:t xml:space="preserve">E </w:t>
      </w:r>
      <w:r w:rsidRPr="0020628D">
        <w:rPr>
          <w:rFonts w:ascii="Cambria" w:hAnsi="Cambria" w:cs="Arial"/>
          <w:sz w:val="24"/>
          <w:szCs w:val="24"/>
          <w:lang w:val="fr-FR"/>
        </w:rPr>
        <w:t>(</w:t>
      </w:r>
      <w:r>
        <w:rPr>
          <w:rFonts w:ascii="Cambria" w:hAnsi="Cambria" w:cs="Arial"/>
          <w:sz w:val="24"/>
          <w:szCs w:val="24"/>
        </w:rPr>
        <w:t xml:space="preserve">2011) </w:t>
      </w:r>
      <w:r w:rsidRPr="0020628D">
        <w:rPr>
          <w:rFonts w:ascii="Cambria" w:hAnsi="Cambria" w:cs="Arial"/>
          <w:bCs/>
          <w:sz w:val="24"/>
          <w:szCs w:val="24"/>
        </w:rPr>
        <w:t>The Place of Human Rights Courts and International Criminal Cou</w:t>
      </w:r>
      <w:r>
        <w:rPr>
          <w:rFonts w:ascii="Cambria" w:hAnsi="Cambria" w:cs="Arial"/>
          <w:bCs/>
          <w:sz w:val="24"/>
          <w:szCs w:val="24"/>
        </w:rPr>
        <w:t>rts in the International System</w:t>
      </w:r>
      <w:r w:rsidRPr="0020628D">
        <w:rPr>
          <w:rFonts w:ascii="Cambria" w:hAnsi="Cambria" w:cs="Arial"/>
          <w:bCs/>
          <w:sz w:val="24"/>
          <w:szCs w:val="24"/>
        </w:rPr>
        <w:t xml:space="preserve">. </w:t>
      </w:r>
      <w:r w:rsidRPr="0020628D">
        <w:rPr>
          <w:rFonts w:ascii="Cambria" w:hAnsi="Cambria" w:cs="Arial"/>
          <w:bCs/>
          <w:i/>
          <w:sz w:val="24"/>
          <w:szCs w:val="24"/>
        </w:rPr>
        <w:t>Journal</w:t>
      </w:r>
      <w:r w:rsidRPr="0020628D">
        <w:rPr>
          <w:rFonts w:ascii="Cambria" w:hAnsi="Cambria" w:cs="Arial"/>
          <w:bCs/>
          <w:sz w:val="24"/>
          <w:szCs w:val="24"/>
        </w:rPr>
        <w:t xml:space="preserve"> of</w:t>
      </w:r>
      <w:r w:rsidRPr="0020628D">
        <w:rPr>
          <w:rFonts w:ascii="Cambria" w:hAnsi="Cambria" w:cs="Arial"/>
          <w:bCs/>
          <w:i/>
          <w:sz w:val="24"/>
          <w:szCs w:val="24"/>
        </w:rPr>
        <w:t xml:space="preserve"> International Criminal Justice</w:t>
      </w:r>
      <w:r>
        <w:rPr>
          <w:rFonts w:ascii="Cambria" w:hAnsi="Cambria" w:cs="Arial"/>
          <w:bCs/>
          <w:sz w:val="24"/>
          <w:szCs w:val="24"/>
        </w:rPr>
        <w:t xml:space="preserve"> 9(3): 597-608.</w:t>
      </w:r>
    </w:p>
    <w:p w14:paraId="3010F9FD" w14:textId="77777777" w:rsidR="00CD4725" w:rsidRPr="0020628D" w:rsidRDefault="00CD4725" w:rsidP="002144B4">
      <w:pPr>
        <w:spacing w:line="480" w:lineRule="auto"/>
        <w:jc w:val="left"/>
        <w:rPr>
          <w:rFonts w:ascii="Cambria" w:hAnsi="Cambria" w:cs="Arial"/>
          <w:sz w:val="24"/>
          <w:szCs w:val="24"/>
        </w:rPr>
      </w:pPr>
    </w:p>
    <w:p w14:paraId="16533202" w14:textId="69303C5E" w:rsidR="00CD4725" w:rsidRPr="0020628D" w:rsidRDefault="00CD4725" w:rsidP="002144B4">
      <w:pPr>
        <w:spacing w:line="480" w:lineRule="auto"/>
        <w:jc w:val="left"/>
        <w:rPr>
          <w:rFonts w:ascii="Cambria" w:hAnsi="Cambria" w:cs="Arial"/>
          <w:sz w:val="24"/>
          <w:szCs w:val="24"/>
        </w:rPr>
      </w:pPr>
      <w:r w:rsidRPr="0020628D">
        <w:rPr>
          <w:rFonts w:ascii="Cambria" w:hAnsi="Cambria" w:cs="Arial"/>
          <w:sz w:val="24"/>
          <w:szCs w:val="24"/>
        </w:rPr>
        <w:t xml:space="preserve">Diamond, </w:t>
      </w:r>
      <w:r>
        <w:rPr>
          <w:rFonts w:ascii="Cambria" w:hAnsi="Cambria" w:cs="Arial"/>
          <w:sz w:val="24"/>
          <w:szCs w:val="24"/>
        </w:rPr>
        <w:t>E</w:t>
      </w:r>
      <w:r w:rsidRPr="0020628D">
        <w:rPr>
          <w:rFonts w:ascii="Cambria" w:hAnsi="Cambria" w:cs="Arial"/>
          <w:sz w:val="24"/>
          <w:szCs w:val="24"/>
        </w:rPr>
        <w:t xml:space="preserve"> </w:t>
      </w:r>
      <w:r>
        <w:rPr>
          <w:rFonts w:ascii="Cambria" w:hAnsi="Cambria" w:cs="Arial"/>
          <w:sz w:val="24"/>
          <w:szCs w:val="24"/>
        </w:rPr>
        <w:t>(1995)</w:t>
      </w:r>
      <w:r w:rsidRPr="0020628D">
        <w:rPr>
          <w:rFonts w:ascii="Cambria" w:hAnsi="Cambria" w:cs="Arial"/>
          <w:sz w:val="24"/>
          <w:szCs w:val="24"/>
        </w:rPr>
        <w:t xml:space="preserve"> </w:t>
      </w:r>
      <w:r w:rsidRPr="0020628D">
        <w:rPr>
          <w:rFonts w:ascii="Cambria" w:hAnsi="Cambria" w:cs="Arial"/>
          <w:i/>
          <w:sz w:val="24"/>
          <w:szCs w:val="24"/>
        </w:rPr>
        <w:t xml:space="preserve">Writing Performances. </w:t>
      </w:r>
      <w:r w:rsidRPr="0020628D">
        <w:rPr>
          <w:rFonts w:ascii="Cambria" w:hAnsi="Cambria" w:cs="Arial"/>
          <w:sz w:val="24"/>
          <w:szCs w:val="24"/>
        </w:rPr>
        <w:t>London: Routledge.</w:t>
      </w:r>
    </w:p>
    <w:p w14:paraId="10B23B10" w14:textId="77777777" w:rsidR="00CD4725" w:rsidRPr="0020628D" w:rsidRDefault="00CD4725" w:rsidP="002144B4">
      <w:pPr>
        <w:spacing w:line="480" w:lineRule="auto"/>
        <w:jc w:val="left"/>
        <w:rPr>
          <w:rFonts w:ascii="Cambria" w:hAnsi="Cambria" w:cs="Arial"/>
          <w:sz w:val="24"/>
          <w:szCs w:val="24"/>
        </w:rPr>
      </w:pPr>
    </w:p>
    <w:p w14:paraId="2090A177" w14:textId="79E0C587" w:rsidR="00CD4725" w:rsidRPr="0020628D" w:rsidRDefault="00CD4725" w:rsidP="002144B4">
      <w:pPr>
        <w:spacing w:line="480" w:lineRule="auto"/>
        <w:jc w:val="left"/>
        <w:rPr>
          <w:rFonts w:ascii="Cambria" w:hAnsi="Cambria" w:cs="Arial"/>
          <w:color w:val="000000" w:themeColor="text1"/>
          <w:sz w:val="24"/>
          <w:szCs w:val="24"/>
        </w:rPr>
      </w:pPr>
      <w:r>
        <w:rPr>
          <w:rFonts w:ascii="Cambria" w:hAnsi="Cambria" w:cs="Arial"/>
          <w:color w:val="000000" w:themeColor="text1"/>
          <w:sz w:val="24"/>
          <w:szCs w:val="24"/>
        </w:rPr>
        <w:t xml:space="preserve">El Zeidy, MM </w:t>
      </w:r>
      <w:r w:rsidRPr="0020628D">
        <w:rPr>
          <w:rFonts w:ascii="Cambria" w:hAnsi="Cambria" w:cs="Arial"/>
          <w:color w:val="000000" w:themeColor="text1"/>
          <w:sz w:val="24"/>
          <w:szCs w:val="24"/>
        </w:rPr>
        <w:t>and Stahn.</w:t>
      </w:r>
      <w:r>
        <w:rPr>
          <w:rFonts w:ascii="Cambria" w:hAnsi="Cambria" w:cs="Arial"/>
          <w:color w:val="000000" w:themeColor="text1"/>
          <w:sz w:val="24"/>
          <w:szCs w:val="24"/>
        </w:rPr>
        <w:t xml:space="preserve"> C</w:t>
      </w:r>
      <w:r w:rsidRPr="0020628D">
        <w:rPr>
          <w:rFonts w:ascii="Cambria" w:hAnsi="Cambria" w:cs="Arial"/>
          <w:color w:val="000000" w:themeColor="text1"/>
          <w:sz w:val="24"/>
          <w:szCs w:val="24"/>
        </w:rPr>
        <w:t xml:space="preserve"> </w:t>
      </w:r>
      <w:r>
        <w:rPr>
          <w:rFonts w:ascii="Cambria" w:hAnsi="Cambria" w:cs="Arial"/>
          <w:color w:val="000000" w:themeColor="text1"/>
          <w:sz w:val="24"/>
          <w:szCs w:val="24"/>
        </w:rPr>
        <w:t>(2011)</w:t>
      </w:r>
      <w:r w:rsidRPr="0020628D">
        <w:rPr>
          <w:rFonts w:ascii="Cambria" w:hAnsi="Cambria" w:cs="Arial"/>
          <w:color w:val="000000" w:themeColor="text1"/>
          <w:sz w:val="24"/>
          <w:szCs w:val="24"/>
        </w:rPr>
        <w:t xml:space="preserve"> </w:t>
      </w:r>
      <w:proofErr w:type="gramStart"/>
      <w:r w:rsidRPr="0020628D">
        <w:rPr>
          <w:rFonts w:ascii="Cambria" w:hAnsi="Cambria" w:cs="Arial"/>
          <w:i/>
          <w:color w:val="000000" w:themeColor="text1"/>
          <w:sz w:val="24"/>
          <w:szCs w:val="24"/>
        </w:rPr>
        <w:t>The</w:t>
      </w:r>
      <w:proofErr w:type="gramEnd"/>
      <w:r w:rsidRPr="0020628D">
        <w:rPr>
          <w:rFonts w:ascii="Cambria" w:hAnsi="Cambria" w:cs="Arial"/>
          <w:i/>
          <w:color w:val="000000" w:themeColor="text1"/>
          <w:sz w:val="24"/>
          <w:szCs w:val="24"/>
        </w:rPr>
        <w:t xml:space="preserve"> International Criminal Court and the Principle of Complementarity</w:t>
      </w:r>
      <w:r w:rsidRPr="0020628D">
        <w:rPr>
          <w:rFonts w:ascii="Cambria" w:hAnsi="Cambria" w:cs="Arial"/>
          <w:color w:val="000000" w:themeColor="text1"/>
          <w:sz w:val="24"/>
          <w:szCs w:val="24"/>
        </w:rPr>
        <w:t>. Cambridge: Cambridge University Press.</w:t>
      </w:r>
    </w:p>
    <w:p w14:paraId="678F2519" w14:textId="77777777" w:rsidR="00CD4725" w:rsidRPr="0020628D" w:rsidRDefault="00CD4725" w:rsidP="002144B4">
      <w:pPr>
        <w:spacing w:line="480" w:lineRule="auto"/>
        <w:jc w:val="left"/>
        <w:rPr>
          <w:rFonts w:ascii="Cambria" w:hAnsi="Cambria" w:cs="Arial"/>
          <w:sz w:val="24"/>
          <w:szCs w:val="24"/>
        </w:rPr>
      </w:pPr>
    </w:p>
    <w:p w14:paraId="798F2C3C" w14:textId="4A9D6E6B" w:rsidR="00CD4725" w:rsidRPr="0020628D" w:rsidRDefault="00CD4725" w:rsidP="002144B4">
      <w:pPr>
        <w:spacing w:line="480" w:lineRule="auto"/>
        <w:jc w:val="left"/>
        <w:rPr>
          <w:rFonts w:ascii="Cambria" w:hAnsi="Cambria" w:cs="Arial"/>
          <w:sz w:val="24"/>
          <w:szCs w:val="24"/>
        </w:rPr>
      </w:pPr>
      <w:r w:rsidRPr="0020628D">
        <w:rPr>
          <w:rFonts w:ascii="Cambria" w:hAnsi="Cambria" w:cs="Arial"/>
          <w:sz w:val="24"/>
          <w:szCs w:val="24"/>
        </w:rPr>
        <w:t>Falk Moore, S</w:t>
      </w:r>
      <w:r>
        <w:rPr>
          <w:rFonts w:ascii="Cambria" w:hAnsi="Cambria" w:cs="Arial"/>
          <w:sz w:val="24"/>
          <w:szCs w:val="24"/>
        </w:rPr>
        <w:t xml:space="preserve"> </w:t>
      </w:r>
      <w:proofErr w:type="gramStart"/>
      <w:r>
        <w:rPr>
          <w:rFonts w:ascii="Cambria" w:hAnsi="Cambria" w:cs="Arial"/>
          <w:sz w:val="24"/>
          <w:szCs w:val="24"/>
        </w:rPr>
        <w:t>and  Myerhoff</w:t>
      </w:r>
      <w:proofErr w:type="gramEnd"/>
      <w:r>
        <w:rPr>
          <w:rFonts w:ascii="Cambria" w:hAnsi="Cambria" w:cs="Arial"/>
          <w:sz w:val="24"/>
          <w:szCs w:val="24"/>
        </w:rPr>
        <w:t>, B</w:t>
      </w:r>
      <w:r w:rsidRPr="0020628D">
        <w:rPr>
          <w:rFonts w:ascii="Cambria" w:hAnsi="Cambria" w:cs="Arial"/>
          <w:sz w:val="24"/>
          <w:szCs w:val="24"/>
        </w:rPr>
        <w:t xml:space="preserve"> </w:t>
      </w:r>
      <w:r>
        <w:rPr>
          <w:rFonts w:ascii="Cambria" w:hAnsi="Cambria" w:cs="Arial"/>
          <w:sz w:val="24"/>
          <w:szCs w:val="24"/>
        </w:rPr>
        <w:t>(1977)</w:t>
      </w:r>
      <w:r w:rsidRPr="0020628D">
        <w:rPr>
          <w:rFonts w:ascii="Cambria" w:hAnsi="Cambria" w:cs="Arial"/>
          <w:sz w:val="24"/>
          <w:szCs w:val="24"/>
        </w:rPr>
        <w:t xml:space="preserve"> </w:t>
      </w:r>
      <w:r w:rsidRPr="0020628D">
        <w:rPr>
          <w:rFonts w:ascii="Cambria" w:hAnsi="Cambria" w:cs="Arial"/>
          <w:i/>
          <w:sz w:val="24"/>
          <w:szCs w:val="24"/>
        </w:rPr>
        <w:t xml:space="preserve">Secular Ritual. </w:t>
      </w:r>
      <w:r w:rsidRPr="0020628D">
        <w:rPr>
          <w:rFonts w:ascii="Cambria" w:hAnsi="Cambria" w:cs="Arial"/>
          <w:sz w:val="24"/>
          <w:szCs w:val="24"/>
        </w:rPr>
        <w:t xml:space="preserve">Amsterdam: </w:t>
      </w:r>
      <w:r w:rsidRPr="0020628D">
        <w:rPr>
          <w:rFonts w:ascii="Cambria" w:hAnsi="Cambria" w:cs="Arial"/>
          <w:sz w:val="24"/>
          <w:szCs w:val="24"/>
          <w:shd w:val="clear" w:color="auto" w:fill="FFFFFF"/>
        </w:rPr>
        <w:t>Uitgeverij Van</w:t>
      </w:r>
      <w:r w:rsidRPr="0020628D">
        <w:rPr>
          <w:rFonts w:ascii="Cambria" w:hAnsi="Cambria" w:cs="Arial"/>
          <w:color w:val="000000"/>
          <w:sz w:val="24"/>
          <w:szCs w:val="24"/>
          <w:shd w:val="clear" w:color="auto" w:fill="FFFFFF"/>
        </w:rPr>
        <w:t xml:space="preserve"> Gorcum.</w:t>
      </w:r>
    </w:p>
    <w:p w14:paraId="04A0F92E" w14:textId="77777777" w:rsidR="00CD4725" w:rsidRPr="0020628D" w:rsidRDefault="00CD4725" w:rsidP="002144B4">
      <w:pPr>
        <w:spacing w:line="480" w:lineRule="auto"/>
        <w:jc w:val="left"/>
        <w:rPr>
          <w:rFonts w:ascii="Cambria" w:hAnsi="Cambria" w:cs="Arial"/>
          <w:sz w:val="24"/>
          <w:szCs w:val="24"/>
        </w:rPr>
      </w:pPr>
    </w:p>
    <w:p w14:paraId="2E840519" w14:textId="60CF8F75" w:rsidR="00CD4725" w:rsidRPr="0020628D" w:rsidRDefault="00CD4725" w:rsidP="002144B4">
      <w:pPr>
        <w:spacing w:line="480" w:lineRule="auto"/>
        <w:jc w:val="left"/>
        <w:rPr>
          <w:rFonts w:ascii="Cambria" w:hAnsi="Cambria" w:cs="Arial"/>
          <w:sz w:val="24"/>
          <w:szCs w:val="24"/>
        </w:rPr>
      </w:pPr>
      <w:r w:rsidRPr="0020628D">
        <w:rPr>
          <w:rFonts w:ascii="Cambria" w:hAnsi="Cambria" w:cs="Arial"/>
          <w:sz w:val="24"/>
          <w:szCs w:val="24"/>
        </w:rPr>
        <w:t xml:space="preserve">Foucault, </w:t>
      </w:r>
      <w:r>
        <w:rPr>
          <w:rFonts w:ascii="Cambria" w:hAnsi="Cambria" w:cs="Arial"/>
          <w:sz w:val="24"/>
          <w:szCs w:val="24"/>
        </w:rPr>
        <w:t>M</w:t>
      </w:r>
      <w:r w:rsidRPr="0020628D">
        <w:rPr>
          <w:rFonts w:ascii="Cambria" w:hAnsi="Cambria" w:cs="Arial"/>
          <w:sz w:val="24"/>
          <w:szCs w:val="24"/>
        </w:rPr>
        <w:t xml:space="preserve"> </w:t>
      </w:r>
      <w:r>
        <w:rPr>
          <w:rFonts w:ascii="Cambria" w:hAnsi="Cambria" w:cs="Arial"/>
          <w:sz w:val="24"/>
          <w:szCs w:val="24"/>
        </w:rPr>
        <w:t>(1975)</w:t>
      </w:r>
      <w:r w:rsidRPr="0020628D">
        <w:rPr>
          <w:rFonts w:ascii="Cambria" w:hAnsi="Cambria" w:cs="Arial"/>
          <w:sz w:val="24"/>
          <w:szCs w:val="24"/>
        </w:rPr>
        <w:t xml:space="preserve"> </w:t>
      </w:r>
      <w:r w:rsidRPr="0020628D">
        <w:rPr>
          <w:rFonts w:ascii="Cambria" w:hAnsi="Cambria" w:cs="Arial"/>
          <w:i/>
          <w:sz w:val="24"/>
          <w:szCs w:val="24"/>
        </w:rPr>
        <w:t xml:space="preserve">Discipline and Punish: The Birth of the Prison. </w:t>
      </w:r>
      <w:r w:rsidRPr="0020628D">
        <w:rPr>
          <w:rFonts w:ascii="Cambria" w:hAnsi="Cambria" w:cs="Arial"/>
          <w:sz w:val="24"/>
          <w:szCs w:val="24"/>
        </w:rPr>
        <w:t xml:space="preserve">London: Penguin. </w:t>
      </w:r>
    </w:p>
    <w:p w14:paraId="19C44A14" w14:textId="77777777" w:rsidR="00CD4725" w:rsidRPr="0020628D" w:rsidRDefault="00CD4725" w:rsidP="002144B4">
      <w:pPr>
        <w:spacing w:line="480" w:lineRule="auto"/>
        <w:jc w:val="left"/>
        <w:rPr>
          <w:rFonts w:ascii="Cambria" w:hAnsi="Cambria" w:cs="Arial"/>
          <w:i/>
          <w:sz w:val="24"/>
          <w:szCs w:val="24"/>
        </w:rPr>
      </w:pPr>
    </w:p>
    <w:p w14:paraId="1A5AAB5F" w14:textId="33B9BB51" w:rsidR="00CD4725" w:rsidRPr="0020628D" w:rsidRDefault="00CD4725" w:rsidP="002144B4">
      <w:pPr>
        <w:pStyle w:val="EndnoteText"/>
        <w:spacing w:line="480" w:lineRule="auto"/>
        <w:rPr>
          <w:rFonts w:ascii="Cambria" w:hAnsi="Cambria" w:cs="Arial"/>
          <w:color w:val="000000"/>
          <w:sz w:val="24"/>
          <w:szCs w:val="24"/>
        </w:rPr>
      </w:pPr>
      <w:r w:rsidRPr="0020628D">
        <w:rPr>
          <w:rFonts w:ascii="Cambria" w:hAnsi="Cambria" w:cs="Arial"/>
          <w:color w:val="000000"/>
          <w:sz w:val="24"/>
          <w:szCs w:val="24"/>
        </w:rPr>
        <w:t>Gaita</w:t>
      </w:r>
      <w:r>
        <w:rPr>
          <w:rFonts w:ascii="Cambria" w:hAnsi="Cambria" w:cs="Arial"/>
          <w:color w:val="000000"/>
          <w:sz w:val="24"/>
          <w:szCs w:val="24"/>
        </w:rPr>
        <w:t xml:space="preserve">, R (2002) </w:t>
      </w:r>
      <w:proofErr w:type="gramStart"/>
      <w:r w:rsidRPr="0020628D">
        <w:rPr>
          <w:rFonts w:ascii="Cambria" w:hAnsi="Cambria" w:cs="Arial"/>
          <w:i/>
          <w:color w:val="000000"/>
          <w:sz w:val="24"/>
          <w:szCs w:val="24"/>
        </w:rPr>
        <w:t>A</w:t>
      </w:r>
      <w:proofErr w:type="gramEnd"/>
      <w:r w:rsidRPr="0020628D">
        <w:rPr>
          <w:rFonts w:ascii="Cambria" w:hAnsi="Cambria" w:cs="Arial"/>
          <w:i/>
          <w:color w:val="000000"/>
          <w:sz w:val="24"/>
          <w:szCs w:val="24"/>
        </w:rPr>
        <w:t xml:space="preserve"> Common Humanity</w:t>
      </w:r>
      <w:r>
        <w:rPr>
          <w:rFonts w:ascii="Cambria" w:hAnsi="Cambria" w:cs="Arial"/>
          <w:i/>
          <w:color w:val="000000"/>
          <w:sz w:val="24"/>
          <w:szCs w:val="24"/>
        </w:rPr>
        <w:t>: Thinking about Love and Truth and Justice</w:t>
      </w:r>
      <w:r w:rsidRPr="0020628D">
        <w:rPr>
          <w:rFonts w:ascii="Cambria" w:hAnsi="Cambria" w:cs="Arial"/>
          <w:i/>
          <w:color w:val="000000"/>
          <w:sz w:val="24"/>
          <w:szCs w:val="24"/>
        </w:rPr>
        <w:t xml:space="preserve">. </w:t>
      </w:r>
      <w:r>
        <w:rPr>
          <w:rFonts w:ascii="Cambria" w:hAnsi="Cambria" w:cs="Arial"/>
          <w:color w:val="000000"/>
          <w:sz w:val="24"/>
          <w:szCs w:val="24"/>
        </w:rPr>
        <w:t>Oxford:</w:t>
      </w:r>
      <w:r w:rsidRPr="0020628D">
        <w:rPr>
          <w:rFonts w:ascii="Cambria" w:hAnsi="Cambria" w:cs="Arial"/>
          <w:color w:val="000000"/>
          <w:sz w:val="24"/>
          <w:szCs w:val="24"/>
        </w:rPr>
        <w:t xml:space="preserve"> Routledge.</w:t>
      </w:r>
    </w:p>
    <w:p w14:paraId="75CEDAB4" w14:textId="77777777" w:rsidR="00CD4725" w:rsidRDefault="00CD4725" w:rsidP="00DC2D0E">
      <w:pPr>
        <w:pStyle w:val="Default"/>
        <w:spacing w:line="480" w:lineRule="auto"/>
        <w:rPr>
          <w:rFonts w:ascii="Cambria" w:hAnsi="Cambria" w:cs="Arial"/>
        </w:rPr>
      </w:pPr>
    </w:p>
    <w:p w14:paraId="00E51494" w14:textId="5532CBA9" w:rsidR="00CD4725" w:rsidRPr="0082081E" w:rsidRDefault="00CD4725" w:rsidP="0082081E">
      <w:pPr>
        <w:pStyle w:val="Default"/>
        <w:spacing w:line="480" w:lineRule="auto"/>
        <w:rPr>
          <w:rFonts w:ascii="Cambria" w:hAnsi="Cambria" w:cs="Arial"/>
          <w:bCs/>
        </w:rPr>
      </w:pPr>
      <w:r w:rsidRPr="0082081E">
        <w:rPr>
          <w:rFonts w:ascii="Cambria" w:hAnsi="Cambria" w:cs="Arial"/>
        </w:rPr>
        <w:t>Garbett, C (2012)</w:t>
      </w:r>
      <w:r w:rsidRPr="0082081E">
        <w:rPr>
          <w:rFonts w:ascii="Droid Serif" w:eastAsia="Times New Roman" w:hAnsi="Droid Serif"/>
          <w:bCs/>
          <w:color w:val="333333"/>
          <w:kern w:val="36"/>
          <w:sz w:val="50"/>
          <w:szCs w:val="50"/>
          <w:lang w:eastAsia="en-GB"/>
        </w:rPr>
        <w:t xml:space="preserve"> </w:t>
      </w:r>
      <w:proofErr w:type="gramStart"/>
      <w:r w:rsidRPr="0082081E">
        <w:rPr>
          <w:rFonts w:ascii="Cambria" w:hAnsi="Cambria" w:cs="Arial"/>
          <w:bCs/>
        </w:rPr>
        <w:t>The</w:t>
      </w:r>
      <w:proofErr w:type="gramEnd"/>
      <w:r w:rsidRPr="0082081E">
        <w:rPr>
          <w:rFonts w:ascii="Cambria" w:hAnsi="Cambria" w:cs="Arial"/>
          <w:bCs/>
        </w:rPr>
        <w:t xml:space="preserve"> truth and the trial: victim participation, restorative justice, and the International Criminal Court </w:t>
      </w:r>
      <w:r w:rsidRPr="0082081E">
        <w:rPr>
          <w:rFonts w:ascii="Cambria" w:hAnsi="Cambria" w:cs="Arial"/>
          <w:bCs/>
          <w:i/>
        </w:rPr>
        <w:t xml:space="preserve">Contemporary Justice Review </w:t>
      </w:r>
      <w:r>
        <w:rPr>
          <w:rFonts w:ascii="Cambria" w:hAnsi="Cambria" w:cs="Arial"/>
          <w:bCs/>
        </w:rPr>
        <w:t>16(2):193-213.</w:t>
      </w:r>
    </w:p>
    <w:p w14:paraId="313D8ACF" w14:textId="77777777" w:rsidR="00CD4725" w:rsidRDefault="00CD4725" w:rsidP="00DC2D0E">
      <w:pPr>
        <w:pStyle w:val="Default"/>
        <w:spacing w:line="480" w:lineRule="auto"/>
        <w:rPr>
          <w:rFonts w:ascii="Cambria" w:hAnsi="Cambria" w:cs="Arial"/>
        </w:rPr>
      </w:pPr>
    </w:p>
    <w:p w14:paraId="3BBF4FF1" w14:textId="77777777" w:rsidR="00CD4725" w:rsidRDefault="00CD4725" w:rsidP="00DC2D0E">
      <w:pPr>
        <w:pStyle w:val="Default"/>
        <w:spacing w:line="480" w:lineRule="auto"/>
        <w:rPr>
          <w:rFonts w:ascii="Cambria" w:hAnsi="Cambria" w:cs="Arial"/>
        </w:rPr>
      </w:pPr>
    </w:p>
    <w:p w14:paraId="6A7AB2D0" w14:textId="1A26D308" w:rsidR="00CD4725" w:rsidRPr="00D06E85" w:rsidRDefault="00CD4725" w:rsidP="00DC2D0E">
      <w:pPr>
        <w:pStyle w:val="Default"/>
        <w:spacing w:line="480" w:lineRule="auto"/>
        <w:rPr>
          <w:rFonts w:ascii="Cambria" w:hAnsi="Cambria" w:cs="Arial"/>
        </w:rPr>
      </w:pPr>
      <w:r w:rsidRPr="0020628D">
        <w:rPr>
          <w:rFonts w:ascii="Cambria" w:hAnsi="Cambria" w:cs="Arial"/>
        </w:rPr>
        <w:t xml:space="preserve">Garfinkel, </w:t>
      </w:r>
      <w:r>
        <w:rPr>
          <w:rFonts w:ascii="Cambria" w:hAnsi="Cambria" w:cs="Arial"/>
        </w:rPr>
        <w:t>H</w:t>
      </w:r>
      <w:r w:rsidRPr="0020628D">
        <w:rPr>
          <w:rFonts w:ascii="Cambria" w:hAnsi="Cambria" w:cs="Arial"/>
        </w:rPr>
        <w:t xml:space="preserve"> </w:t>
      </w:r>
      <w:r>
        <w:rPr>
          <w:rFonts w:ascii="Cambria" w:hAnsi="Cambria" w:cs="Arial"/>
        </w:rPr>
        <w:t>(1956)</w:t>
      </w:r>
      <w:r w:rsidRPr="0020628D">
        <w:rPr>
          <w:rFonts w:ascii="Cambria" w:hAnsi="Cambria" w:cs="Arial"/>
        </w:rPr>
        <w:t xml:space="preserve"> </w:t>
      </w:r>
      <w:r w:rsidRPr="0020628D">
        <w:rPr>
          <w:rFonts w:ascii="Cambria" w:hAnsi="Cambria" w:cs="Arial"/>
          <w:lang w:val="en-US"/>
        </w:rPr>
        <w:t>Conditions of Su</w:t>
      </w:r>
      <w:r>
        <w:rPr>
          <w:rFonts w:ascii="Cambria" w:hAnsi="Cambria" w:cs="Arial"/>
          <w:lang w:val="en-US"/>
        </w:rPr>
        <w:t>ccessful Degradation Ceremonies</w:t>
      </w:r>
      <w:r w:rsidRPr="0020628D">
        <w:rPr>
          <w:rFonts w:ascii="Cambria" w:hAnsi="Cambria" w:cs="Arial"/>
          <w:lang w:val="en-US"/>
        </w:rPr>
        <w:t xml:space="preserve">. </w:t>
      </w:r>
      <w:r w:rsidRPr="0020628D">
        <w:rPr>
          <w:rFonts w:ascii="Cambria" w:hAnsi="Cambria" w:cs="Arial"/>
          <w:i/>
          <w:lang w:val="en-US"/>
        </w:rPr>
        <w:t>American Journal of Sociology</w:t>
      </w:r>
      <w:r>
        <w:rPr>
          <w:rFonts w:ascii="Cambria" w:hAnsi="Cambria" w:cs="Arial"/>
          <w:lang w:val="en-US"/>
        </w:rPr>
        <w:t xml:space="preserve"> 61(</w:t>
      </w:r>
      <w:r w:rsidRPr="0020628D">
        <w:rPr>
          <w:rFonts w:ascii="Cambria" w:hAnsi="Cambria" w:cs="Arial"/>
          <w:lang w:val="en-US"/>
        </w:rPr>
        <w:t>5</w:t>
      </w:r>
      <w:r>
        <w:rPr>
          <w:rFonts w:ascii="Cambria" w:hAnsi="Cambria" w:cs="Arial"/>
          <w:lang w:val="en-US"/>
        </w:rPr>
        <w:t>): 420-424.</w:t>
      </w:r>
    </w:p>
    <w:p w14:paraId="0BB5C0DD" w14:textId="56B49E46" w:rsidR="00CD4725" w:rsidRDefault="00CD4725" w:rsidP="00DC2D0E">
      <w:pPr>
        <w:pStyle w:val="Default"/>
        <w:spacing w:line="480" w:lineRule="auto"/>
        <w:rPr>
          <w:rFonts w:ascii="Cambria" w:hAnsi="Cambria" w:cs="Arial"/>
          <w:lang w:val="en-US"/>
        </w:rPr>
      </w:pPr>
    </w:p>
    <w:p w14:paraId="6A28C1E9" w14:textId="1A76B6E7" w:rsidR="00CD4725" w:rsidRDefault="00CD4725" w:rsidP="00DC2D0E">
      <w:pPr>
        <w:pStyle w:val="Default"/>
        <w:spacing w:line="480" w:lineRule="auto"/>
        <w:rPr>
          <w:rStyle w:val="FootnoteTextChar"/>
        </w:rPr>
      </w:pPr>
      <w:r>
        <w:rPr>
          <w:rFonts w:ascii="Cambria" w:hAnsi="Cambria" w:cs="Arial"/>
          <w:lang w:val="en-US"/>
        </w:rPr>
        <w:t>Gray, K. (2004) ‘</w:t>
      </w:r>
      <w:r w:rsidRPr="00DC2D0E">
        <w:rPr>
          <w:rStyle w:val="FootnoteTextChar"/>
          <w:rFonts w:ascii="Cambria" w:hAnsi="Cambria"/>
          <w:sz w:val="24"/>
          <w:szCs w:val="24"/>
        </w:rPr>
        <w:t xml:space="preserve">Evidence Before the ICC,’ in , D. McGoldrick, P. Rowe, E. Donnelly, (eds.) </w:t>
      </w:r>
      <w:r w:rsidRPr="00DC2D0E">
        <w:rPr>
          <w:rStyle w:val="FootnoteTextChar"/>
          <w:rFonts w:ascii="Cambria" w:hAnsi="Cambria"/>
          <w:i/>
          <w:sz w:val="24"/>
          <w:szCs w:val="24"/>
        </w:rPr>
        <w:t>The Permanent International Criminal Court: Legal and Policy Issues</w:t>
      </w:r>
      <w:r>
        <w:rPr>
          <w:rStyle w:val="FootnoteTextChar"/>
          <w:rFonts w:ascii="Cambria" w:hAnsi="Cambria"/>
          <w:sz w:val="24"/>
          <w:szCs w:val="24"/>
        </w:rPr>
        <w:t xml:space="preserve">. </w:t>
      </w:r>
      <w:r w:rsidRPr="00DC2D0E">
        <w:rPr>
          <w:rStyle w:val="FootnoteTextChar"/>
          <w:rFonts w:ascii="Cambria" w:hAnsi="Cambria"/>
          <w:sz w:val="24"/>
          <w:szCs w:val="24"/>
        </w:rPr>
        <w:t>London: Hart Publishing</w:t>
      </w:r>
      <w:r>
        <w:rPr>
          <w:rStyle w:val="FootnoteTextChar"/>
          <w:rFonts w:ascii="Cambria" w:hAnsi="Cambria"/>
          <w:sz w:val="24"/>
          <w:szCs w:val="24"/>
        </w:rPr>
        <w:t>.</w:t>
      </w:r>
    </w:p>
    <w:p w14:paraId="3319B9F7" w14:textId="77777777" w:rsidR="00CD4725" w:rsidRPr="00DC2D0E" w:rsidRDefault="00CD4725" w:rsidP="00DC2D0E">
      <w:pPr>
        <w:pStyle w:val="Default"/>
        <w:spacing w:line="480" w:lineRule="auto"/>
        <w:rPr>
          <w:rFonts w:ascii="Cambria" w:hAnsi="Cambria" w:cs="Arial"/>
          <w:lang w:val="en-US"/>
        </w:rPr>
      </w:pPr>
    </w:p>
    <w:p w14:paraId="2E9E4141" w14:textId="53797F50" w:rsidR="00CD4725" w:rsidRPr="0020628D" w:rsidRDefault="00CD4725" w:rsidP="002144B4">
      <w:pPr>
        <w:spacing w:line="480" w:lineRule="auto"/>
        <w:jc w:val="left"/>
        <w:rPr>
          <w:rFonts w:ascii="Cambria" w:hAnsi="Cambria" w:cs="Arial"/>
          <w:sz w:val="24"/>
          <w:szCs w:val="24"/>
        </w:rPr>
      </w:pPr>
      <w:r w:rsidRPr="0020628D">
        <w:rPr>
          <w:rFonts w:ascii="Cambria" w:hAnsi="Cambria" w:cs="Arial"/>
          <w:sz w:val="24"/>
          <w:szCs w:val="24"/>
        </w:rPr>
        <w:t xml:space="preserve">Honig, </w:t>
      </w:r>
      <w:r>
        <w:rPr>
          <w:rFonts w:ascii="Cambria" w:hAnsi="Cambria" w:cs="Arial"/>
          <w:sz w:val="24"/>
          <w:szCs w:val="24"/>
        </w:rPr>
        <w:t>B</w:t>
      </w:r>
      <w:r w:rsidRPr="0020628D">
        <w:rPr>
          <w:rFonts w:ascii="Cambria" w:hAnsi="Cambria" w:cs="Arial"/>
          <w:sz w:val="24"/>
          <w:szCs w:val="24"/>
        </w:rPr>
        <w:t xml:space="preserve"> </w:t>
      </w:r>
      <w:r>
        <w:rPr>
          <w:rFonts w:ascii="Cambria" w:hAnsi="Cambria" w:cs="Arial"/>
          <w:sz w:val="24"/>
          <w:szCs w:val="24"/>
        </w:rPr>
        <w:t>(2013)</w:t>
      </w:r>
      <w:r w:rsidRPr="0020628D">
        <w:rPr>
          <w:rFonts w:ascii="Cambria" w:hAnsi="Cambria" w:cs="Arial"/>
          <w:sz w:val="24"/>
          <w:szCs w:val="24"/>
        </w:rPr>
        <w:t xml:space="preserve"> </w:t>
      </w:r>
      <w:r w:rsidRPr="0020628D">
        <w:rPr>
          <w:rStyle w:val="Emphasis"/>
          <w:rFonts w:ascii="Cambria" w:hAnsi="Cambria" w:cs="Arial"/>
          <w:bCs/>
          <w:color w:val="333333"/>
          <w:sz w:val="24"/>
          <w:szCs w:val="24"/>
          <w:shd w:val="clear" w:color="auto" w:fill="FFFFFF"/>
        </w:rPr>
        <w:t>Antigone, Interrupted</w:t>
      </w:r>
      <w:r w:rsidRPr="0020628D">
        <w:rPr>
          <w:rFonts w:ascii="Cambria" w:hAnsi="Cambria" w:cs="Arial"/>
          <w:bCs/>
          <w:color w:val="333333"/>
          <w:sz w:val="24"/>
          <w:szCs w:val="24"/>
          <w:shd w:val="clear" w:color="auto" w:fill="FFFFFF"/>
        </w:rPr>
        <w:t>. Cambridge: Cambridge University Press.</w:t>
      </w:r>
    </w:p>
    <w:p w14:paraId="083A1EA7" w14:textId="77777777" w:rsidR="00CD4725" w:rsidRPr="0020628D" w:rsidRDefault="00CD4725" w:rsidP="002144B4">
      <w:pPr>
        <w:spacing w:line="480" w:lineRule="auto"/>
        <w:jc w:val="left"/>
        <w:rPr>
          <w:rFonts w:ascii="Cambria" w:hAnsi="Cambria" w:cs="Arial"/>
          <w:sz w:val="24"/>
          <w:szCs w:val="24"/>
        </w:rPr>
      </w:pPr>
    </w:p>
    <w:p w14:paraId="54357A11" w14:textId="04652596" w:rsidR="00CD4725" w:rsidRDefault="00CD4725" w:rsidP="002144B4">
      <w:pPr>
        <w:spacing w:line="480" w:lineRule="auto"/>
        <w:jc w:val="left"/>
        <w:rPr>
          <w:rFonts w:ascii="Cambria" w:hAnsi="Cambria" w:cs="Arial"/>
          <w:sz w:val="24"/>
          <w:szCs w:val="24"/>
        </w:rPr>
      </w:pPr>
      <w:r w:rsidRPr="0020628D">
        <w:rPr>
          <w:rFonts w:ascii="Cambria" w:hAnsi="Cambria" w:cs="Arial"/>
          <w:sz w:val="24"/>
          <w:szCs w:val="24"/>
        </w:rPr>
        <w:t xml:space="preserve">Hausner, </w:t>
      </w:r>
      <w:r>
        <w:rPr>
          <w:rFonts w:ascii="Cambria" w:hAnsi="Cambria" w:cs="Arial"/>
          <w:sz w:val="24"/>
          <w:szCs w:val="24"/>
        </w:rPr>
        <w:t>G</w:t>
      </w:r>
      <w:r w:rsidRPr="0020628D">
        <w:rPr>
          <w:rFonts w:ascii="Cambria" w:hAnsi="Cambria" w:cs="Arial"/>
          <w:sz w:val="24"/>
          <w:szCs w:val="24"/>
        </w:rPr>
        <w:t xml:space="preserve"> </w:t>
      </w:r>
      <w:r>
        <w:rPr>
          <w:rFonts w:ascii="Cambria" w:hAnsi="Cambria" w:cs="Arial"/>
          <w:sz w:val="24"/>
          <w:szCs w:val="24"/>
        </w:rPr>
        <w:t>(</w:t>
      </w:r>
      <w:r w:rsidRPr="0020628D">
        <w:rPr>
          <w:rFonts w:ascii="Cambria" w:hAnsi="Cambria" w:cs="Arial"/>
          <w:sz w:val="24"/>
          <w:szCs w:val="24"/>
        </w:rPr>
        <w:t>19</w:t>
      </w:r>
      <w:r>
        <w:rPr>
          <w:rFonts w:ascii="Cambria" w:hAnsi="Cambria" w:cs="Arial"/>
          <w:sz w:val="24"/>
          <w:szCs w:val="24"/>
        </w:rPr>
        <w:t>66)</w:t>
      </w:r>
      <w:r w:rsidRPr="0020628D">
        <w:rPr>
          <w:rFonts w:ascii="Cambria" w:hAnsi="Cambria" w:cs="Arial"/>
          <w:sz w:val="24"/>
          <w:szCs w:val="24"/>
        </w:rPr>
        <w:t xml:space="preserve"> </w:t>
      </w:r>
      <w:r w:rsidRPr="0020628D">
        <w:rPr>
          <w:rFonts w:ascii="Cambria" w:hAnsi="Cambria" w:cs="Arial"/>
          <w:i/>
          <w:sz w:val="24"/>
          <w:szCs w:val="24"/>
        </w:rPr>
        <w:t>Justice in Jerusalem.</w:t>
      </w:r>
      <w:r w:rsidRPr="0020628D">
        <w:rPr>
          <w:rFonts w:ascii="Cambria" w:hAnsi="Cambria" w:cs="Arial"/>
          <w:sz w:val="24"/>
          <w:szCs w:val="24"/>
        </w:rPr>
        <w:t xml:space="preserve"> New York, Harper and Row. </w:t>
      </w:r>
    </w:p>
    <w:p w14:paraId="375F9407" w14:textId="77777777" w:rsidR="00CD4725" w:rsidRPr="0020628D" w:rsidRDefault="00CD4725" w:rsidP="002144B4">
      <w:pPr>
        <w:spacing w:line="480" w:lineRule="auto"/>
        <w:jc w:val="left"/>
        <w:rPr>
          <w:rFonts w:ascii="Cambria" w:hAnsi="Cambria" w:cs="Arial"/>
          <w:sz w:val="24"/>
          <w:szCs w:val="24"/>
        </w:rPr>
      </w:pPr>
    </w:p>
    <w:p w14:paraId="2298B34C" w14:textId="0364C2C5" w:rsidR="00CD4725" w:rsidRPr="0020628D" w:rsidRDefault="00CD4725" w:rsidP="002144B4">
      <w:pPr>
        <w:spacing w:line="480" w:lineRule="auto"/>
        <w:jc w:val="left"/>
        <w:rPr>
          <w:rFonts w:ascii="Cambria" w:hAnsi="Cambria" w:cs="Arial"/>
          <w:sz w:val="24"/>
          <w:szCs w:val="24"/>
        </w:rPr>
      </w:pPr>
      <w:r>
        <w:rPr>
          <w:rFonts w:ascii="Cambria" w:hAnsi="Cambria" w:cs="Arial"/>
          <w:sz w:val="24"/>
          <w:szCs w:val="24"/>
        </w:rPr>
        <w:t>Hobsbawm, E (1992) Inventing Traditions</w:t>
      </w:r>
      <w:r w:rsidRPr="0020628D">
        <w:rPr>
          <w:rFonts w:ascii="Cambria" w:hAnsi="Cambria" w:cs="Arial"/>
          <w:sz w:val="24"/>
          <w:szCs w:val="24"/>
        </w:rPr>
        <w:t xml:space="preserve"> in </w:t>
      </w:r>
      <w:r>
        <w:rPr>
          <w:rFonts w:ascii="Cambria" w:hAnsi="Cambria" w:cs="Arial"/>
          <w:sz w:val="24"/>
          <w:szCs w:val="24"/>
        </w:rPr>
        <w:t>Hobsbawm and Terence Ranger (eds)</w:t>
      </w:r>
      <w:r w:rsidRPr="0020628D">
        <w:rPr>
          <w:rFonts w:ascii="Cambria" w:hAnsi="Cambria" w:cs="Arial"/>
          <w:sz w:val="24"/>
          <w:szCs w:val="24"/>
        </w:rPr>
        <w:t xml:space="preserve"> </w:t>
      </w:r>
      <w:r w:rsidRPr="0020628D">
        <w:rPr>
          <w:rFonts w:ascii="Cambria" w:hAnsi="Cambria" w:cs="Arial"/>
          <w:i/>
          <w:iCs/>
          <w:sz w:val="24"/>
          <w:szCs w:val="24"/>
        </w:rPr>
        <w:t>The Invention of Tradition</w:t>
      </w:r>
      <w:proofErr w:type="gramStart"/>
      <w:r w:rsidRPr="0020628D">
        <w:rPr>
          <w:rFonts w:ascii="Cambria" w:hAnsi="Cambria" w:cs="Arial"/>
          <w:sz w:val="24"/>
          <w:szCs w:val="24"/>
        </w:rPr>
        <w:t xml:space="preserve">, </w:t>
      </w:r>
      <w:r>
        <w:rPr>
          <w:rFonts w:ascii="Cambria" w:hAnsi="Cambria" w:cs="Arial"/>
          <w:sz w:val="24"/>
          <w:szCs w:val="24"/>
        </w:rPr>
        <w:t>.</w:t>
      </w:r>
      <w:proofErr w:type="gramEnd"/>
      <w:r>
        <w:rPr>
          <w:rFonts w:ascii="Cambria" w:hAnsi="Cambria" w:cs="Arial"/>
          <w:sz w:val="24"/>
          <w:szCs w:val="24"/>
        </w:rPr>
        <w:t xml:space="preserve"> </w:t>
      </w:r>
      <w:r w:rsidRPr="0020628D">
        <w:rPr>
          <w:rFonts w:ascii="Cambria" w:hAnsi="Cambria" w:cs="Arial"/>
          <w:sz w:val="24"/>
          <w:szCs w:val="24"/>
        </w:rPr>
        <w:t>Cambridge, Cambridge University Press.</w:t>
      </w:r>
    </w:p>
    <w:p w14:paraId="57232B45" w14:textId="77777777" w:rsidR="00CD4725" w:rsidRPr="0020628D" w:rsidRDefault="00CD4725" w:rsidP="002144B4">
      <w:pPr>
        <w:spacing w:line="480" w:lineRule="auto"/>
        <w:jc w:val="left"/>
        <w:rPr>
          <w:rFonts w:ascii="Cambria" w:hAnsi="Cambria" w:cs="Arial"/>
          <w:sz w:val="24"/>
          <w:szCs w:val="24"/>
        </w:rPr>
      </w:pPr>
    </w:p>
    <w:p w14:paraId="5E9A5ECC" w14:textId="0B4D61FB" w:rsidR="00CD4725" w:rsidRDefault="00CD4725" w:rsidP="002144B4">
      <w:pPr>
        <w:spacing w:line="480" w:lineRule="auto"/>
        <w:jc w:val="left"/>
        <w:rPr>
          <w:rFonts w:ascii="Cambria" w:hAnsi="Cambria" w:cs="Arial"/>
          <w:i/>
          <w:sz w:val="24"/>
          <w:szCs w:val="24"/>
        </w:rPr>
      </w:pPr>
      <w:r>
        <w:rPr>
          <w:rFonts w:ascii="Cambria" w:hAnsi="Cambria" w:cs="Arial"/>
          <w:sz w:val="24"/>
          <w:szCs w:val="24"/>
        </w:rPr>
        <w:t xml:space="preserve">Hovell, D (2018) </w:t>
      </w:r>
      <w:proofErr w:type="gramStart"/>
      <w:r>
        <w:rPr>
          <w:rFonts w:ascii="Cambria" w:hAnsi="Cambria" w:cs="Arial"/>
          <w:sz w:val="24"/>
          <w:szCs w:val="24"/>
        </w:rPr>
        <w:t>The</w:t>
      </w:r>
      <w:proofErr w:type="gramEnd"/>
      <w:r>
        <w:rPr>
          <w:rFonts w:ascii="Cambria" w:hAnsi="Cambria" w:cs="Arial"/>
          <w:sz w:val="24"/>
          <w:szCs w:val="24"/>
        </w:rPr>
        <w:t xml:space="preserve"> Authority of Universal Jurisdiction </w:t>
      </w:r>
      <w:r>
        <w:rPr>
          <w:rFonts w:ascii="Cambria" w:hAnsi="Cambria" w:cs="Arial"/>
          <w:i/>
          <w:sz w:val="24"/>
          <w:szCs w:val="24"/>
        </w:rPr>
        <w:t xml:space="preserve">LSE Legal Studies Working Papers No.8. </w:t>
      </w:r>
    </w:p>
    <w:p w14:paraId="661E71AA" w14:textId="77777777" w:rsidR="00CD4725" w:rsidRDefault="00CD4725" w:rsidP="002144B4">
      <w:pPr>
        <w:spacing w:line="480" w:lineRule="auto"/>
        <w:jc w:val="left"/>
        <w:rPr>
          <w:rFonts w:ascii="Cambria" w:hAnsi="Cambria" w:cs="Arial"/>
          <w:i/>
          <w:sz w:val="24"/>
          <w:szCs w:val="24"/>
        </w:rPr>
      </w:pPr>
    </w:p>
    <w:p w14:paraId="7B3FECE6" w14:textId="36473DE6" w:rsidR="00CD4725" w:rsidRPr="0020628D" w:rsidRDefault="00CD4725" w:rsidP="002144B4">
      <w:pPr>
        <w:spacing w:line="480" w:lineRule="auto"/>
        <w:jc w:val="left"/>
        <w:rPr>
          <w:rFonts w:ascii="Cambria" w:hAnsi="Cambria" w:cs="Arial"/>
          <w:sz w:val="24"/>
          <w:szCs w:val="24"/>
        </w:rPr>
      </w:pPr>
      <w:r>
        <w:rPr>
          <w:rFonts w:ascii="Cambria" w:hAnsi="Cambria" w:cs="Arial"/>
          <w:sz w:val="24"/>
          <w:szCs w:val="24"/>
        </w:rPr>
        <w:t xml:space="preserve">Human Rights </w:t>
      </w:r>
      <w:proofErr w:type="gramStart"/>
      <w:r>
        <w:rPr>
          <w:rFonts w:ascii="Cambria" w:hAnsi="Cambria" w:cs="Arial"/>
          <w:sz w:val="24"/>
          <w:szCs w:val="24"/>
        </w:rPr>
        <w:t>Watch</w:t>
      </w:r>
      <w:proofErr w:type="gramEnd"/>
      <w:r>
        <w:rPr>
          <w:rFonts w:ascii="Cambria" w:hAnsi="Cambria" w:cs="Arial"/>
          <w:sz w:val="24"/>
          <w:szCs w:val="24"/>
        </w:rPr>
        <w:t xml:space="preserve"> (2008)</w:t>
      </w:r>
      <w:r w:rsidRPr="0020628D">
        <w:rPr>
          <w:rFonts w:ascii="Cambria" w:hAnsi="Cambria" w:cs="Arial"/>
          <w:sz w:val="24"/>
          <w:szCs w:val="24"/>
        </w:rPr>
        <w:t xml:space="preserve"> </w:t>
      </w:r>
      <w:r w:rsidRPr="0020628D">
        <w:rPr>
          <w:rFonts w:ascii="Cambria" w:hAnsi="Cambria" w:cs="Arial"/>
          <w:i/>
          <w:sz w:val="24"/>
          <w:szCs w:val="24"/>
        </w:rPr>
        <w:t>Courting History: The Landmark International Criminal Court’s First Years.</w:t>
      </w:r>
      <w:r w:rsidRPr="0020628D">
        <w:rPr>
          <w:rFonts w:ascii="Cambria" w:hAnsi="Cambria" w:cs="Arial"/>
          <w:sz w:val="24"/>
          <w:szCs w:val="24"/>
        </w:rPr>
        <w:t xml:space="preserve"> New York: Human Rights Watch. </w:t>
      </w:r>
    </w:p>
    <w:p w14:paraId="5E7036E7" w14:textId="77777777" w:rsidR="00CD4725" w:rsidRPr="0020628D" w:rsidRDefault="00CD4725" w:rsidP="002144B4">
      <w:pPr>
        <w:spacing w:line="480" w:lineRule="auto"/>
        <w:jc w:val="left"/>
        <w:rPr>
          <w:rFonts w:ascii="Cambria" w:hAnsi="Cambria" w:cs="Arial"/>
          <w:sz w:val="24"/>
          <w:szCs w:val="24"/>
        </w:rPr>
      </w:pPr>
    </w:p>
    <w:p w14:paraId="11F725CB" w14:textId="5DC788A1" w:rsidR="00CD4725" w:rsidRPr="003F4E94" w:rsidRDefault="00CD4725" w:rsidP="002144B4">
      <w:pPr>
        <w:spacing w:line="480" w:lineRule="auto"/>
        <w:jc w:val="left"/>
        <w:rPr>
          <w:rFonts w:ascii="Cambria" w:hAnsi="Cambria" w:cs="Arial"/>
          <w:sz w:val="24"/>
          <w:szCs w:val="24"/>
        </w:rPr>
      </w:pPr>
      <w:r>
        <w:rPr>
          <w:rFonts w:ascii="Cambria" w:hAnsi="Cambria" w:cs="Arial"/>
          <w:sz w:val="24"/>
          <w:szCs w:val="24"/>
        </w:rPr>
        <w:t>Koskiennem</w:t>
      </w:r>
      <w:r w:rsidRPr="0020628D">
        <w:rPr>
          <w:rFonts w:ascii="Cambria" w:hAnsi="Cambria" w:cs="Arial"/>
          <w:sz w:val="24"/>
          <w:szCs w:val="24"/>
        </w:rPr>
        <w:t xml:space="preserve">i, M </w:t>
      </w:r>
      <w:r>
        <w:rPr>
          <w:rFonts w:ascii="Cambria" w:hAnsi="Cambria" w:cs="Arial"/>
          <w:sz w:val="24"/>
          <w:szCs w:val="24"/>
        </w:rPr>
        <w:t xml:space="preserve">(2002) Between Impunity and Show Trials. </w:t>
      </w:r>
      <w:r w:rsidRPr="0020628D">
        <w:rPr>
          <w:rFonts w:ascii="Cambria" w:hAnsi="Cambria" w:cs="Arial"/>
          <w:sz w:val="24"/>
          <w:szCs w:val="24"/>
        </w:rPr>
        <w:t xml:space="preserve"> </w:t>
      </w:r>
      <w:r>
        <w:rPr>
          <w:rFonts w:ascii="Cambria" w:hAnsi="Cambria" w:cs="Arial"/>
          <w:i/>
          <w:sz w:val="24"/>
          <w:szCs w:val="24"/>
        </w:rPr>
        <w:t xml:space="preserve">Max Planck Yearbook of United Nationals Law </w:t>
      </w:r>
      <w:r>
        <w:rPr>
          <w:rFonts w:ascii="Cambria" w:hAnsi="Cambria" w:cs="Arial"/>
          <w:sz w:val="24"/>
          <w:szCs w:val="24"/>
        </w:rPr>
        <w:t>6: 1-35.</w:t>
      </w:r>
    </w:p>
    <w:p w14:paraId="5171A979" w14:textId="40A491C0" w:rsidR="00CD4725" w:rsidRDefault="00CD4725" w:rsidP="002144B4">
      <w:pPr>
        <w:spacing w:line="480" w:lineRule="auto"/>
        <w:jc w:val="left"/>
        <w:rPr>
          <w:rFonts w:ascii="Cambria" w:hAnsi="Cambria" w:cs="Arial"/>
          <w:sz w:val="24"/>
          <w:szCs w:val="24"/>
        </w:rPr>
      </w:pPr>
    </w:p>
    <w:p w14:paraId="0478586F" w14:textId="39F51CCE" w:rsidR="00CD4725" w:rsidRPr="0020628D" w:rsidRDefault="00CD4725" w:rsidP="00C67761">
      <w:pPr>
        <w:spacing w:line="480" w:lineRule="auto"/>
        <w:jc w:val="left"/>
        <w:rPr>
          <w:rFonts w:ascii="Cambria" w:hAnsi="Cambria" w:cs="Arial"/>
          <w:sz w:val="24"/>
          <w:szCs w:val="24"/>
        </w:rPr>
      </w:pPr>
      <w:r>
        <w:rPr>
          <w:rFonts w:ascii="Cambria" w:hAnsi="Cambria"/>
          <w:sz w:val="24"/>
        </w:rPr>
        <w:t xml:space="preserve">Kumm, M (2004) </w:t>
      </w:r>
      <w:proofErr w:type="gramStart"/>
      <w:r w:rsidRPr="003D2A74">
        <w:rPr>
          <w:rFonts w:ascii="Cambria" w:hAnsi="Cambria"/>
          <w:sz w:val="24"/>
        </w:rPr>
        <w:t>The</w:t>
      </w:r>
      <w:proofErr w:type="gramEnd"/>
      <w:r w:rsidRPr="003D2A74">
        <w:rPr>
          <w:rFonts w:ascii="Cambria" w:hAnsi="Cambria"/>
          <w:sz w:val="24"/>
        </w:rPr>
        <w:t xml:space="preserve"> Legitimacy of International Law: A Constitutiona</w:t>
      </w:r>
      <w:r>
        <w:rPr>
          <w:rFonts w:ascii="Cambria" w:hAnsi="Cambria"/>
          <w:sz w:val="24"/>
        </w:rPr>
        <w:t>list Framework of Analysis.</w:t>
      </w:r>
      <w:r w:rsidRPr="003D2A74">
        <w:rPr>
          <w:rFonts w:ascii="Cambria" w:hAnsi="Cambria"/>
          <w:sz w:val="24"/>
        </w:rPr>
        <w:t xml:space="preserve"> </w:t>
      </w:r>
      <w:r w:rsidRPr="003D2A74">
        <w:rPr>
          <w:rFonts w:ascii="Cambria" w:hAnsi="Cambria"/>
          <w:i/>
          <w:sz w:val="24"/>
        </w:rPr>
        <w:t xml:space="preserve">European Journal of International Law </w:t>
      </w:r>
      <w:r>
        <w:rPr>
          <w:rFonts w:ascii="Cambria" w:hAnsi="Cambria"/>
          <w:sz w:val="24"/>
        </w:rPr>
        <w:t>15(</w:t>
      </w:r>
      <w:r w:rsidRPr="003D2A74">
        <w:rPr>
          <w:rFonts w:ascii="Cambria" w:hAnsi="Cambria"/>
          <w:sz w:val="24"/>
        </w:rPr>
        <w:t>5</w:t>
      </w:r>
      <w:r>
        <w:rPr>
          <w:rFonts w:ascii="Cambria" w:hAnsi="Cambria"/>
          <w:sz w:val="24"/>
        </w:rPr>
        <w:t>)</w:t>
      </w:r>
      <w:r w:rsidRPr="003D2A74">
        <w:rPr>
          <w:rFonts w:ascii="Cambria" w:hAnsi="Cambria"/>
          <w:sz w:val="24"/>
        </w:rPr>
        <w:t>: 907-931.</w:t>
      </w:r>
    </w:p>
    <w:p w14:paraId="359D22A7" w14:textId="77777777" w:rsidR="00CD4725" w:rsidRDefault="00CD4725" w:rsidP="002144B4">
      <w:pPr>
        <w:spacing w:line="480" w:lineRule="auto"/>
        <w:jc w:val="left"/>
        <w:rPr>
          <w:rFonts w:ascii="Cambria" w:hAnsi="Cambria" w:cs="Arial"/>
          <w:sz w:val="24"/>
          <w:szCs w:val="24"/>
        </w:rPr>
      </w:pPr>
    </w:p>
    <w:p w14:paraId="107F60CD" w14:textId="33288C5A" w:rsidR="00CD4725" w:rsidRPr="0020628D" w:rsidRDefault="00CD4725" w:rsidP="002144B4">
      <w:pPr>
        <w:spacing w:line="480" w:lineRule="auto"/>
        <w:jc w:val="left"/>
        <w:rPr>
          <w:rFonts w:ascii="Cambria" w:hAnsi="Cambria" w:cs="Arial"/>
          <w:sz w:val="24"/>
          <w:szCs w:val="24"/>
        </w:rPr>
      </w:pPr>
      <w:r w:rsidRPr="0020628D">
        <w:rPr>
          <w:rFonts w:ascii="Cambria" w:hAnsi="Cambria" w:cs="Arial"/>
          <w:sz w:val="24"/>
          <w:szCs w:val="24"/>
        </w:rPr>
        <w:t xml:space="preserve">Krever, </w:t>
      </w:r>
      <w:r>
        <w:rPr>
          <w:rFonts w:ascii="Cambria" w:hAnsi="Cambria" w:cs="Arial"/>
          <w:sz w:val="24"/>
          <w:szCs w:val="24"/>
        </w:rPr>
        <w:t>T</w:t>
      </w:r>
      <w:r w:rsidRPr="0020628D">
        <w:rPr>
          <w:rFonts w:ascii="Cambria" w:hAnsi="Cambria" w:cs="Arial"/>
          <w:sz w:val="24"/>
          <w:szCs w:val="24"/>
        </w:rPr>
        <w:t xml:space="preserve"> </w:t>
      </w:r>
      <w:r>
        <w:rPr>
          <w:rFonts w:ascii="Cambria" w:hAnsi="Cambria" w:cs="Arial"/>
          <w:sz w:val="24"/>
          <w:szCs w:val="24"/>
        </w:rPr>
        <w:t xml:space="preserve">(2014) </w:t>
      </w:r>
      <w:r w:rsidRPr="0020628D">
        <w:rPr>
          <w:rFonts w:ascii="Cambria" w:hAnsi="Cambria" w:cs="Arial"/>
          <w:sz w:val="24"/>
          <w:szCs w:val="24"/>
        </w:rPr>
        <w:t>Dispensing Global Justi</w:t>
      </w:r>
      <w:r>
        <w:rPr>
          <w:rFonts w:ascii="Cambria" w:hAnsi="Cambria" w:cs="Arial"/>
          <w:sz w:val="24"/>
          <w:szCs w:val="24"/>
        </w:rPr>
        <w:t>ce</w:t>
      </w:r>
      <w:r w:rsidRPr="0020628D">
        <w:rPr>
          <w:rFonts w:ascii="Cambria" w:hAnsi="Cambria" w:cs="Arial"/>
          <w:sz w:val="24"/>
          <w:szCs w:val="24"/>
        </w:rPr>
        <w:t xml:space="preserve">. </w:t>
      </w:r>
      <w:r w:rsidRPr="0020628D">
        <w:rPr>
          <w:rFonts w:ascii="Cambria" w:hAnsi="Cambria" w:cs="Arial"/>
          <w:i/>
          <w:sz w:val="24"/>
          <w:szCs w:val="24"/>
        </w:rPr>
        <w:t xml:space="preserve">The New Left Review. </w:t>
      </w:r>
      <w:r w:rsidRPr="0020628D">
        <w:rPr>
          <w:rFonts w:ascii="Cambria" w:hAnsi="Cambria" w:cs="Arial"/>
          <w:sz w:val="24"/>
          <w:szCs w:val="24"/>
        </w:rPr>
        <w:t xml:space="preserve">85 </w:t>
      </w:r>
    </w:p>
    <w:p w14:paraId="01B143C9" w14:textId="77777777" w:rsidR="00CD4725" w:rsidRPr="0020628D" w:rsidRDefault="00CD4725" w:rsidP="002144B4">
      <w:pPr>
        <w:spacing w:line="480" w:lineRule="auto"/>
        <w:jc w:val="left"/>
        <w:rPr>
          <w:rFonts w:ascii="Cambria" w:hAnsi="Cambria" w:cs="Arial"/>
          <w:sz w:val="24"/>
          <w:szCs w:val="24"/>
        </w:rPr>
      </w:pPr>
    </w:p>
    <w:p w14:paraId="0E27EE66" w14:textId="08BEBFC6" w:rsidR="00CD4725" w:rsidRDefault="00CD4725" w:rsidP="002144B4">
      <w:pPr>
        <w:spacing w:line="480" w:lineRule="auto"/>
        <w:jc w:val="left"/>
        <w:rPr>
          <w:rFonts w:ascii="Cambria" w:hAnsi="Cambria" w:cs="Helvetica Neue"/>
          <w:color w:val="000000" w:themeColor="text1"/>
          <w:sz w:val="24"/>
          <w:lang w:val="en-US"/>
        </w:rPr>
      </w:pPr>
      <w:r w:rsidRPr="003D665B">
        <w:rPr>
          <w:rFonts w:ascii="Cambria" w:hAnsi="Cambria" w:cs="Arial"/>
          <w:color w:val="000000" w:themeColor="text1"/>
          <w:sz w:val="24"/>
          <w:szCs w:val="24"/>
        </w:rPr>
        <w:t xml:space="preserve">Leader, </w:t>
      </w:r>
      <w:r>
        <w:rPr>
          <w:rFonts w:ascii="Cambria" w:hAnsi="Cambria" w:cs="Arial"/>
          <w:color w:val="000000" w:themeColor="text1"/>
          <w:sz w:val="24"/>
          <w:szCs w:val="24"/>
        </w:rPr>
        <w:t>K</w:t>
      </w:r>
      <w:r w:rsidRPr="003D665B">
        <w:rPr>
          <w:rFonts w:ascii="Cambria" w:hAnsi="Cambria" w:cs="Arial"/>
          <w:color w:val="000000" w:themeColor="text1"/>
          <w:sz w:val="24"/>
          <w:szCs w:val="24"/>
        </w:rPr>
        <w:t xml:space="preserve"> </w:t>
      </w:r>
      <w:r>
        <w:rPr>
          <w:rFonts w:ascii="Cambria" w:hAnsi="Cambria" w:cs="Arial"/>
          <w:color w:val="000000" w:themeColor="text1"/>
          <w:sz w:val="24"/>
          <w:szCs w:val="24"/>
        </w:rPr>
        <w:t>(</w:t>
      </w:r>
      <w:r w:rsidRPr="003D665B">
        <w:rPr>
          <w:rFonts w:ascii="Cambria" w:hAnsi="Cambria" w:cs="Arial"/>
          <w:color w:val="000000" w:themeColor="text1"/>
          <w:sz w:val="24"/>
          <w:szCs w:val="24"/>
        </w:rPr>
        <w:t>2007</w:t>
      </w:r>
      <w:r>
        <w:rPr>
          <w:rFonts w:asciiTheme="minorHAnsi" w:hAnsiTheme="minorHAnsi" w:cs="Arial"/>
          <w:color w:val="000000" w:themeColor="text1"/>
          <w:sz w:val="24"/>
        </w:rPr>
        <w:t xml:space="preserve">) </w:t>
      </w:r>
      <w:r w:rsidRPr="003D665B">
        <w:rPr>
          <w:rFonts w:ascii="Cambria" w:hAnsi="Cambria" w:cs="Helvetica Neue"/>
          <w:color w:val="000000" w:themeColor="text1"/>
          <w:sz w:val="24"/>
          <w:lang w:val="en-US"/>
        </w:rPr>
        <w:t xml:space="preserve">Bound and Gagged: The Performance of Tradition in the </w:t>
      </w:r>
      <w:r>
        <w:rPr>
          <w:rFonts w:ascii="Cambria" w:hAnsi="Cambria" w:cs="Helvetica Neue"/>
          <w:color w:val="000000" w:themeColor="text1"/>
          <w:sz w:val="24"/>
          <w:lang w:val="en-US"/>
        </w:rPr>
        <w:t>Adversarial Criminal Jury Trial.</w:t>
      </w:r>
      <w:r w:rsidRPr="003D665B">
        <w:rPr>
          <w:rFonts w:ascii="Cambria" w:hAnsi="Cambria" w:cs="Helvetica Neue"/>
          <w:color w:val="000000" w:themeColor="text1"/>
          <w:sz w:val="24"/>
          <w:lang w:val="en-US"/>
        </w:rPr>
        <w:t xml:space="preserve"> </w:t>
      </w:r>
      <w:r w:rsidRPr="003D665B">
        <w:rPr>
          <w:rFonts w:ascii="Cambria" w:hAnsi="Cambria" w:cs="Helvetica Neue"/>
          <w:i/>
          <w:color w:val="000000" w:themeColor="text1"/>
          <w:sz w:val="24"/>
          <w:lang w:val="en-US"/>
        </w:rPr>
        <w:t xml:space="preserve">Philament </w:t>
      </w:r>
      <w:r w:rsidRPr="003D665B">
        <w:rPr>
          <w:rFonts w:ascii="Cambria" w:hAnsi="Cambria" w:cs="Helvetica Neue"/>
          <w:color w:val="000000" w:themeColor="text1"/>
          <w:sz w:val="24"/>
          <w:lang w:val="en-US"/>
        </w:rPr>
        <w:t>11.</w:t>
      </w:r>
      <w:r>
        <w:rPr>
          <w:rFonts w:ascii="Cambria" w:hAnsi="Cambria" w:cs="Helvetica Neue"/>
          <w:color w:val="000000" w:themeColor="text1"/>
          <w:sz w:val="24"/>
          <w:lang w:val="en-US"/>
        </w:rPr>
        <w:t xml:space="preserve"> </w:t>
      </w:r>
    </w:p>
    <w:p w14:paraId="0FA336DA" w14:textId="77777777" w:rsidR="00CD4725" w:rsidRDefault="00CD4725" w:rsidP="002144B4">
      <w:pPr>
        <w:spacing w:line="480" w:lineRule="auto"/>
        <w:jc w:val="left"/>
        <w:rPr>
          <w:rFonts w:ascii="Cambria" w:hAnsi="Cambria" w:cs="Helvetica Neue"/>
          <w:color w:val="000000" w:themeColor="text1"/>
          <w:sz w:val="24"/>
          <w:lang w:val="en-US"/>
        </w:rPr>
      </w:pPr>
    </w:p>
    <w:p w14:paraId="08688E3B" w14:textId="55249450" w:rsidR="00CD4725" w:rsidRPr="00457EB8" w:rsidRDefault="00CD4725" w:rsidP="00457EB8">
      <w:pPr>
        <w:widowControl w:val="0"/>
        <w:autoSpaceDE w:val="0"/>
        <w:autoSpaceDN w:val="0"/>
        <w:adjustRightInd w:val="0"/>
        <w:spacing w:line="360" w:lineRule="auto"/>
        <w:jc w:val="left"/>
        <w:rPr>
          <w:rFonts w:ascii="Cambria" w:hAnsi="Cambria"/>
          <w:sz w:val="24"/>
          <w:szCs w:val="24"/>
          <w:lang w:val="en-US"/>
        </w:rPr>
      </w:pPr>
      <w:r w:rsidRPr="00457EB8">
        <w:rPr>
          <w:rFonts w:ascii="Cambria" w:hAnsi="Cambria" w:cs="Helvetica Neue"/>
          <w:color w:val="000000" w:themeColor="text1"/>
          <w:sz w:val="24"/>
          <w:lang w:val="en-US"/>
        </w:rPr>
        <w:t xml:space="preserve">Leader, </w:t>
      </w:r>
      <w:r>
        <w:rPr>
          <w:rFonts w:ascii="Cambria" w:hAnsi="Cambria" w:cs="Helvetica Neue"/>
          <w:color w:val="000000" w:themeColor="text1"/>
          <w:sz w:val="24"/>
          <w:lang w:val="en-US"/>
        </w:rPr>
        <w:t>K (2010)</w:t>
      </w:r>
      <w:r w:rsidRPr="00457EB8">
        <w:rPr>
          <w:rFonts w:ascii="Cambria" w:hAnsi="Cambria" w:cs="Helvetica Neue"/>
          <w:color w:val="000000" w:themeColor="text1"/>
          <w:sz w:val="24"/>
          <w:lang w:val="en-US"/>
        </w:rPr>
        <w:t xml:space="preserve">. </w:t>
      </w:r>
      <w:r w:rsidRPr="00457EB8">
        <w:rPr>
          <w:rFonts w:ascii="Cambria" w:hAnsi="Cambria"/>
          <w:sz w:val="24"/>
          <w:szCs w:val="24"/>
          <w:lang w:val="en-US"/>
        </w:rPr>
        <w:t>Closed-Circuit Television Testimony: Liveness and</w:t>
      </w:r>
    </w:p>
    <w:p w14:paraId="61C5E1AC" w14:textId="5591BB0E" w:rsidR="00CD4725" w:rsidRPr="00457EB8" w:rsidRDefault="00CD4725" w:rsidP="00457EB8">
      <w:pPr>
        <w:spacing w:line="360" w:lineRule="auto"/>
        <w:jc w:val="left"/>
        <w:rPr>
          <w:rFonts w:ascii="Cambria" w:hAnsi="Cambria" w:cs="Arial"/>
          <w:color w:val="000000" w:themeColor="text1"/>
          <w:sz w:val="24"/>
          <w:szCs w:val="24"/>
        </w:rPr>
      </w:pPr>
      <w:r>
        <w:rPr>
          <w:rFonts w:ascii="Cambria" w:hAnsi="Cambria"/>
          <w:sz w:val="24"/>
          <w:szCs w:val="24"/>
          <w:lang w:val="en-US"/>
        </w:rPr>
        <w:t>Truth-telling</w:t>
      </w:r>
      <w:r w:rsidRPr="00457EB8">
        <w:rPr>
          <w:rFonts w:ascii="Cambria" w:hAnsi="Cambria"/>
          <w:sz w:val="24"/>
          <w:szCs w:val="24"/>
          <w:lang w:val="en-US"/>
        </w:rPr>
        <w:t xml:space="preserve"> </w:t>
      </w:r>
      <w:r w:rsidRPr="00457EB8">
        <w:rPr>
          <w:rFonts w:ascii="Cambria" w:hAnsi="Cambria"/>
          <w:i/>
          <w:sz w:val="24"/>
          <w:szCs w:val="24"/>
          <w:lang w:val="en-US"/>
        </w:rPr>
        <w:t xml:space="preserve">Law, Text, Culture </w:t>
      </w:r>
      <w:r>
        <w:rPr>
          <w:rFonts w:ascii="Cambria" w:hAnsi="Cambria"/>
          <w:sz w:val="24"/>
          <w:szCs w:val="24"/>
          <w:lang w:val="en-US"/>
        </w:rPr>
        <w:t>14: 312-</w:t>
      </w:r>
      <w:r w:rsidRPr="00457EB8">
        <w:rPr>
          <w:rFonts w:ascii="Cambria" w:hAnsi="Cambria"/>
          <w:sz w:val="24"/>
          <w:szCs w:val="24"/>
          <w:lang w:val="en-US"/>
        </w:rPr>
        <w:t xml:space="preserve">336. </w:t>
      </w:r>
    </w:p>
    <w:p w14:paraId="46EE8FA1" w14:textId="77777777" w:rsidR="00CD4725" w:rsidRDefault="00CD4725" w:rsidP="002144B4">
      <w:pPr>
        <w:spacing w:line="480" w:lineRule="auto"/>
        <w:jc w:val="left"/>
        <w:rPr>
          <w:rFonts w:ascii="Cambria" w:hAnsi="Cambria" w:cs="Arial"/>
          <w:sz w:val="24"/>
          <w:szCs w:val="24"/>
        </w:rPr>
      </w:pPr>
    </w:p>
    <w:p w14:paraId="0882290D" w14:textId="7121E395" w:rsidR="00CD4725" w:rsidRPr="0020628D" w:rsidRDefault="00CD4725" w:rsidP="002144B4">
      <w:pPr>
        <w:spacing w:line="480" w:lineRule="auto"/>
        <w:jc w:val="left"/>
        <w:rPr>
          <w:rFonts w:ascii="Cambria" w:hAnsi="Cambria" w:cs="Arial"/>
          <w:sz w:val="24"/>
          <w:szCs w:val="24"/>
        </w:rPr>
      </w:pPr>
      <w:r w:rsidRPr="0020628D">
        <w:rPr>
          <w:rFonts w:ascii="Cambria" w:hAnsi="Cambria" w:cs="Arial"/>
          <w:sz w:val="24"/>
          <w:szCs w:val="24"/>
        </w:rPr>
        <w:t xml:space="preserve">Levi, </w:t>
      </w:r>
      <w:r>
        <w:rPr>
          <w:rFonts w:ascii="Cambria" w:hAnsi="Cambria" w:cs="Arial"/>
          <w:sz w:val="24"/>
          <w:szCs w:val="24"/>
        </w:rPr>
        <w:t>P (1988)</w:t>
      </w:r>
      <w:r w:rsidRPr="0020628D">
        <w:rPr>
          <w:rFonts w:ascii="Cambria" w:hAnsi="Cambria" w:cs="Arial"/>
          <w:sz w:val="24"/>
          <w:szCs w:val="24"/>
        </w:rPr>
        <w:t xml:space="preserve"> </w:t>
      </w:r>
      <w:proofErr w:type="gramStart"/>
      <w:r w:rsidRPr="0020628D">
        <w:rPr>
          <w:rFonts w:ascii="Cambria" w:hAnsi="Cambria" w:cs="Arial"/>
          <w:i/>
          <w:sz w:val="24"/>
          <w:szCs w:val="24"/>
        </w:rPr>
        <w:t>The</w:t>
      </w:r>
      <w:proofErr w:type="gramEnd"/>
      <w:r w:rsidRPr="0020628D">
        <w:rPr>
          <w:rFonts w:ascii="Cambria" w:hAnsi="Cambria" w:cs="Arial"/>
          <w:i/>
          <w:sz w:val="24"/>
          <w:szCs w:val="24"/>
        </w:rPr>
        <w:t xml:space="preserve"> Drowned and the Saved</w:t>
      </w:r>
      <w:r w:rsidRPr="0020628D">
        <w:rPr>
          <w:rFonts w:ascii="Cambria" w:hAnsi="Cambria" w:cs="Arial"/>
          <w:sz w:val="24"/>
          <w:szCs w:val="24"/>
        </w:rPr>
        <w:t>. London: Abacus.</w:t>
      </w:r>
    </w:p>
    <w:p w14:paraId="046D7F97" w14:textId="77777777" w:rsidR="00CD4725" w:rsidRPr="0020628D" w:rsidRDefault="00CD4725" w:rsidP="002144B4">
      <w:pPr>
        <w:spacing w:line="480" w:lineRule="auto"/>
        <w:jc w:val="left"/>
        <w:rPr>
          <w:rFonts w:ascii="Cambria" w:hAnsi="Cambria" w:cs="Arial"/>
          <w:sz w:val="24"/>
          <w:szCs w:val="24"/>
        </w:rPr>
      </w:pPr>
    </w:p>
    <w:p w14:paraId="77C4803C" w14:textId="7755781B" w:rsidR="00CD4725" w:rsidRPr="0020628D" w:rsidRDefault="00CD4725" w:rsidP="002144B4">
      <w:pPr>
        <w:spacing w:line="480" w:lineRule="auto"/>
        <w:jc w:val="left"/>
        <w:rPr>
          <w:rFonts w:ascii="Cambria" w:hAnsi="Cambria" w:cs="Arial"/>
          <w:sz w:val="24"/>
          <w:szCs w:val="24"/>
        </w:rPr>
      </w:pPr>
      <w:r>
        <w:rPr>
          <w:rFonts w:ascii="Cambria" w:hAnsi="Cambria" w:cs="Arial"/>
          <w:sz w:val="24"/>
          <w:szCs w:val="24"/>
        </w:rPr>
        <w:t>Lewis, LJ (2008)</w:t>
      </w:r>
      <w:r w:rsidRPr="0020628D">
        <w:rPr>
          <w:rFonts w:ascii="Cambria" w:hAnsi="Cambria" w:cs="Arial"/>
          <w:sz w:val="24"/>
          <w:szCs w:val="24"/>
        </w:rPr>
        <w:t xml:space="preserve"> </w:t>
      </w:r>
      <w:proofErr w:type="gramStart"/>
      <w:r w:rsidRPr="0020628D">
        <w:rPr>
          <w:rFonts w:ascii="Cambria" w:hAnsi="Cambria" w:cs="Arial"/>
          <w:i/>
          <w:sz w:val="24"/>
          <w:szCs w:val="24"/>
        </w:rPr>
        <w:t>The</w:t>
      </w:r>
      <w:proofErr w:type="gramEnd"/>
      <w:r w:rsidRPr="0020628D">
        <w:rPr>
          <w:rFonts w:ascii="Cambria" w:hAnsi="Cambria" w:cs="Arial"/>
          <w:i/>
          <w:sz w:val="24"/>
          <w:szCs w:val="24"/>
        </w:rPr>
        <w:t xml:space="preserve"> Anthropology of Cultural Performance. </w:t>
      </w:r>
      <w:r w:rsidRPr="0020628D">
        <w:rPr>
          <w:rFonts w:ascii="Cambria" w:hAnsi="Cambria" w:cs="Arial"/>
          <w:sz w:val="24"/>
          <w:szCs w:val="24"/>
        </w:rPr>
        <w:t>New York: Palgrave MacMillan.</w:t>
      </w:r>
    </w:p>
    <w:p w14:paraId="48787E2D" w14:textId="77777777" w:rsidR="00CD4725" w:rsidRPr="0020628D" w:rsidRDefault="00CD4725" w:rsidP="002144B4">
      <w:pPr>
        <w:spacing w:line="480" w:lineRule="auto"/>
        <w:jc w:val="left"/>
        <w:rPr>
          <w:rFonts w:ascii="Cambria" w:hAnsi="Cambria" w:cs="Arial"/>
          <w:sz w:val="24"/>
          <w:szCs w:val="24"/>
        </w:rPr>
      </w:pPr>
    </w:p>
    <w:p w14:paraId="518D6B60" w14:textId="50B5525D" w:rsidR="00CD4725" w:rsidRDefault="00CD4725" w:rsidP="002144B4">
      <w:pPr>
        <w:spacing w:line="480" w:lineRule="auto"/>
        <w:jc w:val="left"/>
        <w:rPr>
          <w:rStyle w:val="apple-converted-space"/>
          <w:rFonts w:ascii="Cambria" w:hAnsi="Cambria" w:cs="Arial"/>
          <w:color w:val="000000"/>
          <w:sz w:val="24"/>
          <w:szCs w:val="24"/>
          <w:shd w:val="clear" w:color="auto" w:fill="FFFFFF"/>
        </w:rPr>
      </w:pPr>
      <w:r w:rsidRPr="0020628D">
        <w:rPr>
          <w:rFonts w:ascii="Cambria" w:hAnsi="Cambria" w:cs="Arial"/>
          <w:sz w:val="24"/>
          <w:szCs w:val="24"/>
        </w:rPr>
        <w:t xml:space="preserve">Luban, </w:t>
      </w:r>
      <w:r>
        <w:rPr>
          <w:rFonts w:ascii="Cambria" w:hAnsi="Cambria" w:cs="Arial"/>
          <w:sz w:val="24"/>
          <w:szCs w:val="24"/>
        </w:rPr>
        <w:t>DJ</w:t>
      </w:r>
      <w:r w:rsidRPr="0020628D">
        <w:rPr>
          <w:rFonts w:ascii="Cambria" w:hAnsi="Cambria" w:cs="Arial"/>
          <w:sz w:val="24"/>
          <w:szCs w:val="24"/>
        </w:rPr>
        <w:t xml:space="preserve"> </w:t>
      </w:r>
      <w:r>
        <w:rPr>
          <w:rFonts w:ascii="Cambria" w:hAnsi="Cambria" w:cs="Arial"/>
          <w:sz w:val="24"/>
          <w:szCs w:val="24"/>
        </w:rPr>
        <w:t xml:space="preserve">(2008) </w:t>
      </w:r>
      <w:r w:rsidRPr="0020628D">
        <w:rPr>
          <w:rFonts w:ascii="Cambria" w:hAnsi="Cambria" w:cs="Arial"/>
          <w:color w:val="000000"/>
          <w:sz w:val="24"/>
          <w:szCs w:val="24"/>
        </w:rPr>
        <w:t>Fairness to Rightness: Jurisdiction, Legality and the Legitimacy</w:t>
      </w:r>
      <w:r>
        <w:rPr>
          <w:rFonts w:ascii="Cambria" w:hAnsi="Cambria" w:cs="Arial"/>
          <w:color w:val="000000"/>
          <w:sz w:val="24"/>
          <w:szCs w:val="24"/>
        </w:rPr>
        <w:t xml:space="preserve"> of International Criminal Law. </w:t>
      </w:r>
      <w:r w:rsidRPr="0020628D">
        <w:rPr>
          <w:rFonts w:ascii="Cambria" w:hAnsi="Cambria" w:cs="Arial"/>
          <w:color w:val="000000"/>
          <w:sz w:val="24"/>
          <w:szCs w:val="24"/>
        </w:rPr>
        <w:t xml:space="preserve"> </w:t>
      </w:r>
      <w:hyperlink r:id="rId1" w:anchor="#" w:history="1">
        <w:r w:rsidRPr="0020628D">
          <w:rPr>
            <w:rStyle w:val="Hyperlink"/>
            <w:rFonts w:ascii="Cambria" w:hAnsi="Cambria" w:cs="Arial"/>
            <w:i/>
            <w:iCs/>
            <w:color w:val="000000"/>
            <w:sz w:val="24"/>
            <w:szCs w:val="24"/>
            <w:u w:val="none"/>
            <w:shd w:val="clear" w:color="auto" w:fill="FFFFFF"/>
          </w:rPr>
          <w:t>Georgetown Public Law Research Paper No. 1154117</w:t>
        </w:r>
      </w:hyperlink>
      <w:r w:rsidRPr="0020628D">
        <w:rPr>
          <w:rStyle w:val="apple-converted-space"/>
          <w:rFonts w:ascii="Cambria" w:hAnsi="Cambria" w:cs="Arial"/>
          <w:color w:val="000000"/>
          <w:sz w:val="24"/>
          <w:szCs w:val="24"/>
          <w:shd w:val="clear" w:color="auto" w:fill="FFFFFF"/>
        </w:rPr>
        <w:t xml:space="preserve">. </w:t>
      </w:r>
    </w:p>
    <w:p w14:paraId="572593FF" w14:textId="77777777" w:rsidR="00CD4725" w:rsidRPr="0020628D" w:rsidRDefault="00CD4725" w:rsidP="002144B4">
      <w:pPr>
        <w:spacing w:line="480" w:lineRule="auto"/>
        <w:jc w:val="left"/>
        <w:rPr>
          <w:rStyle w:val="apple-converted-space"/>
          <w:rFonts w:ascii="Cambria" w:hAnsi="Cambria" w:cs="Arial"/>
          <w:color w:val="000000"/>
          <w:sz w:val="24"/>
          <w:szCs w:val="24"/>
          <w:shd w:val="clear" w:color="auto" w:fill="FFFFFF"/>
        </w:rPr>
      </w:pPr>
    </w:p>
    <w:p w14:paraId="395D1259" w14:textId="2C9727C4" w:rsidR="00CD4725" w:rsidRPr="004435EA" w:rsidRDefault="00CD4725" w:rsidP="002144B4">
      <w:pPr>
        <w:spacing w:line="480" w:lineRule="auto"/>
        <w:jc w:val="left"/>
        <w:rPr>
          <w:rFonts w:ascii="Cambria" w:hAnsi="Cambria"/>
          <w:sz w:val="24"/>
        </w:rPr>
      </w:pPr>
      <w:r w:rsidRPr="004435EA">
        <w:rPr>
          <w:rFonts w:ascii="Cambria" w:hAnsi="Cambria"/>
          <w:sz w:val="24"/>
        </w:rPr>
        <w:t xml:space="preserve">Luban, DJ (2004)  A Theory of Crimes Against Humanity </w:t>
      </w:r>
      <w:r>
        <w:rPr>
          <w:rFonts w:ascii="Cambria" w:hAnsi="Cambria"/>
          <w:i/>
          <w:sz w:val="24"/>
        </w:rPr>
        <w:t xml:space="preserve">Yale Journal of </w:t>
      </w:r>
      <w:r w:rsidRPr="004435EA">
        <w:rPr>
          <w:rFonts w:ascii="Cambria" w:hAnsi="Cambria"/>
          <w:i/>
          <w:sz w:val="24"/>
        </w:rPr>
        <w:t xml:space="preserve">International Law </w:t>
      </w:r>
      <w:r w:rsidRPr="004435EA">
        <w:rPr>
          <w:rFonts w:ascii="Cambria" w:hAnsi="Cambria"/>
          <w:sz w:val="24"/>
        </w:rPr>
        <w:t>29</w:t>
      </w:r>
    </w:p>
    <w:p w14:paraId="60EE1E38" w14:textId="77777777" w:rsidR="00CD4725" w:rsidRPr="0020628D" w:rsidRDefault="00CD4725" w:rsidP="002144B4">
      <w:pPr>
        <w:spacing w:line="480" w:lineRule="auto"/>
        <w:jc w:val="left"/>
        <w:rPr>
          <w:rStyle w:val="apple-converted-space"/>
          <w:rFonts w:ascii="Cambria" w:hAnsi="Cambria" w:cs="Arial"/>
          <w:color w:val="000000"/>
          <w:sz w:val="24"/>
          <w:szCs w:val="24"/>
          <w:shd w:val="clear" w:color="auto" w:fill="FFFFFF"/>
        </w:rPr>
      </w:pPr>
    </w:p>
    <w:p w14:paraId="4295BD51" w14:textId="5B911223" w:rsidR="00CD4725" w:rsidRPr="0020628D" w:rsidRDefault="00CD4725" w:rsidP="002144B4">
      <w:pPr>
        <w:autoSpaceDE w:val="0"/>
        <w:autoSpaceDN w:val="0"/>
        <w:adjustRightInd w:val="0"/>
        <w:spacing w:line="480" w:lineRule="auto"/>
        <w:jc w:val="left"/>
        <w:rPr>
          <w:rFonts w:ascii="Cambria" w:hAnsi="Cambria" w:cs="Arial"/>
          <w:color w:val="000000"/>
          <w:sz w:val="24"/>
          <w:szCs w:val="24"/>
        </w:rPr>
      </w:pPr>
      <w:r w:rsidRPr="0020628D">
        <w:rPr>
          <w:rFonts w:ascii="Cambria" w:hAnsi="Cambria" w:cs="Arial"/>
          <w:sz w:val="24"/>
          <w:szCs w:val="24"/>
        </w:rPr>
        <w:t xml:space="preserve">McCarthy, </w:t>
      </w:r>
      <w:r>
        <w:rPr>
          <w:rFonts w:ascii="Cambria" w:hAnsi="Cambria" w:cs="Arial"/>
          <w:sz w:val="24"/>
          <w:szCs w:val="24"/>
        </w:rPr>
        <w:t xml:space="preserve">C (2012) </w:t>
      </w:r>
      <w:r w:rsidRPr="0020628D">
        <w:rPr>
          <w:rFonts w:ascii="Cambria" w:hAnsi="Cambria" w:cs="Arial"/>
          <w:bCs/>
          <w:sz w:val="24"/>
          <w:szCs w:val="24"/>
        </w:rPr>
        <w:t>Victim Redress and International Criminal Justice:</w:t>
      </w:r>
      <w:r w:rsidRPr="0020628D">
        <w:rPr>
          <w:rFonts w:ascii="Cambria" w:hAnsi="Cambria" w:cs="Arial"/>
          <w:bCs/>
          <w:iCs/>
          <w:sz w:val="24"/>
          <w:szCs w:val="24"/>
        </w:rPr>
        <w:t xml:space="preserve"> Competing Paradigms, or Compatible Forms of Justice</w:t>
      </w:r>
      <w:proofErr w:type="gramStart"/>
      <w:r w:rsidRPr="0020628D">
        <w:rPr>
          <w:rFonts w:ascii="Cambria" w:hAnsi="Cambria" w:cs="Arial"/>
          <w:bCs/>
          <w:i/>
          <w:iCs/>
          <w:sz w:val="24"/>
          <w:szCs w:val="24"/>
        </w:rPr>
        <w:t>?</w:t>
      </w:r>
      <w:r>
        <w:rPr>
          <w:rFonts w:ascii="Cambria" w:hAnsi="Cambria" w:cs="Arial"/>
          <w:bCs/>
          <w:iCs/>
          <w:sz w:val="24"/>
          <w:szCs w:val="24"/>
        </w:rPr>
        <w:t>.</w:t>
      </w:r>
      <w:proofErr w:type="gramEnd"/>
      <w:r w:rsidRPr="0020628D">
        <w:rPr>
          <w:rFonts w:ascii="Cambria" w:hAnsi="Cambria" w:cs="Arial"/>
          <w:bCs/>
          <w:iCs/>
          <w:sz w:val="24"/>
          <w:szCs w:val="24"/>
        </w:rPr>
        <w:t xml:space="preserve"> </w:t>
      </w:r>
      <w:r w:rsidRPr="0020628D">
        <w:rPr>
          <w:rFonts w:ascii="Cambria" w:hAnsi="Cambria" w:cs="Arial"/>
          <w:i/>
          <w:sz w:val="24"/>
          <w:szCs w:val="24"/>
        </w:rPr>
        <w:t>Journal of International Criminal Justice</w:t>
      </w:r>
      <w:r>
        <w:rPr>
          <w:rFonts w:ascii="Cambria" w:hAnsi="Cambria" w:cs="Arial"/>
          <w:sz w:val="24"/>
          <w:szCs w:val="24"/>
        </w:rPr>
        <w:t>. 10(</w:t>
      </w:r>
      <w:r w:rsidRPr="0020628D">
        <w:rPr>
          <w:rFonts w:ascii="Cambria" w:hAnsi="Cambria" w:cs="Arial"/>
          <w:sz w:val="24"/>
          <w:szCs w:val="24"/>
        </w:rPr>
        <w:t>2</w:t>
      </w:r>
      <w:r>
        <w:rPr>
          <w:rFonts w:ascii="Cambria" w:hAnsi="Cambria" w:cs="Arial"/>
          <w:sz w:val="24"/>
          <w:szCs w:val="24"/>
        </w:rPr>
        <w:t>): 351-372.</w:t>
      </w:r>
    </w:p>
    <w:p w14:paraId="058CB63A" w14:textId="77777777" w:rsidR="00CD4725" w:rsidRPr="0020628D" w:rsidRDefault="00CD4725" w:rsidP="002144B4">
      <w:pPr>
        <w:spacing w:line="480" w:lineRule="auto"/>
        <w:jc w:val="left"/>
        <w:rPr>
          <w:rFonts w:ascii="Cambria" w:hAnsi="Cambria" w:cs="Arial"/>
          <w:sz w:val="24"/>
          <w:szCs w:val="24"/>
        </w:rPr>
      </w:pPr>
    </w:p>
    <w:p w14:paraId="023794D5" w14:textId="4EFFF182" w:rsidR="00CD4725" w:rsidRPr="0020628D" w:rsidRDefault="00CD4725" w:rsidP="002144B4">
      <w:pPr>
        <w:autoSpaceDE w:val="0"/>
        <w:autoSpaceDN w:val="0"/>
        <w:adjustRightInd w:val="0"/>
        <w:spacing w:line="480" w:lineRule="auto"/>
        <w:ind w:left="720" w:hanging="720"/>
        <w:jc w:val="left"/>
        <w:rPr>
          <w:rFonts w:ascii="Cambria" w:hAnsi="Cambria" w:cs="Arial"/>
          <w:sz w:val="24"/>
          <w:szCs w:val="24"/>
          <w:lang w:eastAsia="en-AU"/>
        </w:rPr>
      </w:pPr>
      <w:r w:rsidRPr="0020628D">
        <w:rPr>
          <w:rFonts w:ascii="Cambria" w:hAnsi="Cambria" w:cs="Arial"/>
          <w:sz w:val="24"/>
          <w:szCs w:val="24"/>
          <w:lang w:eastAsia="en-AU"/>
        </w:rPr>
        <w:t xml:space="preserve">McGillivray, </w:t>
      </w:r>
      <w:r>
        <w:rPr>
          <w:rFonts w:ascii="Cambria" w:hAnsi="Cambria" w:cs="Arial"/>
          <w:sz w:val="24"/>
          <w:szCs w:val="24"/>
          <w:lang w:eastAsia="en-AU"/>
        </w:rPr>
        <w:t xml:space="preserve">G (2004) </w:t>
      </w:r>
      <w:r w:rsidRPr="003F4E94">
        <w:rPr>
          <w:rFonts w:ascii="Cambria" w:hAnsi="Cambria" w:cs="Arial"/>
          <w:i/>
          <w:sz w:val="24"/>
          <w:szCs w:val="24"/>
          <w:lang w:eastAsia="en-AU"/>
        </w:rPr>
        <w:t>Theatricality: A Critical Genealogy</w:t>
      </w:r>
      <w:r>
        <w:rPr>
          <w:rFonts w:ascii="Cambria" w:hAnsi="Cambria" w:cs="Arial"/>
          <w:sz w:val="24"/>
          <w:szCs w:val="24"/>
          <w:lang w:eastAsia="en-AU"/>
        </w:rPr>
        <w:t xml:space="preserve">. PhD Thesis, </w:t>
      </w:r>
      <w:r w:rsidRPr="0020628D">
        <w:rPr>
          <w:rFonts w:ascii="Cambria" w:hAnsi="Cambria" w:cs="Arial"/>
          <w:sz w:val="24"/>
          <w:szCs w:val="24"/>
          <w:lang w:eastAsia="en-AU"/>
        </w:rPr>
        <w:t xml:space="preserve">University of </w:t>
      </w:r>
    </w:p>
    <w:p w14:paraId="295566FA" w14:textId="0DE4087D" w:rsidR="00CD4725" w:rsidRPr="0020628D" w:rsidRDefault="00CD4725" w:rsidP="002144B4">
      <w:pPr>
        <w:autoSpaceDE w:val="0"/>
        <w:autoSpaceDN w:val="0"/>
        <w:adjustRightInd w:val="0"/>
        <w:spacing w:line="480" w:lineRule="auto"/>
        <w:jc w:val="left"/>
        <w:rPr>
          <w:rFonts w:ascii="Cambria" w:hAnsi="Cambria" w:cs="Arial"/>
          <w:sz w:val="24"/>
          <w:szCs w:val="24"/>
          <w:lang w:eastAsia="en-AU"/>
        </w:rPr>
      </w:pPr>
      <w:r w:rsidRPr="0020628D">
        <w:rPr>
          <w:rFonts w:ascii="Cambria" w:hAnsi="Cambria" w:cs="Arial"/>
          <w:sz w:val="24"/>
          <w:szCs w:val="24"/>
          <w:lang w:eastAsia="en-AU"/>
        </w:rPr>
        <w:t xml:space="preserve">Sydney, </w:t>
      </w:r>
      <w:r>
        <w:rPr>
          <w:rFonts w:ascii="Cambria" w:hAnsi="Cambria" w:cs="Arial"/>
          <w:sz w:val="24"/>
          <w:szCs w:val="24"/>
          <w:lang w:eastAsia="en-AU"/>
        </w:rPr>
        <w:t>Australia.</w:t>
      </w:r>
      <w:r w:rsidRPr="0020628D">
        <w:rPr>
          <w:rFonts w:ascii="Cambria" w:hAnsi="Cambria" w:cs="Arial"/>
          <w:sz w:val="24"/>
          <w:szCs w:val="24"/>
          <w:lang w:eastAsia="en-AU"/>
        </w:rPr>
        <w:t xml:space="preserve"> </w:t>
      </w:r>
    </w:p>
    <w:p w14:paraId="5E0A0883" w14:textId="77777777" w:rsidR="00CD4725" w:rsidRDefault="00CD4725" w:rsidP="002144B4">
      <w:pPr>
        <w:autoSpaceDE w:val="0"/>
        <w:autoSpaceDN w:val="0"/>
        <w:adjustRightInd w:val="0"/>
        <w:spacing w:line="480" w:lineRule="auto"/>
        <w:jc w:val="left"/>
        <w:rPr>
          <w:rFonts w:ascii="Cambria" w:hAnsi="Cambria"/>
          <w:sz w:val="24"/>
        </w:rPr>
      </w:pPr>
    </w:p>
    <w:p w14:paraId="2B089477" w14:textId="1CD8C2DB" w:rsidR="00CD4725" w:rsidRPr="001222A3" w:rsidRDefault="00CD4725" w:rsidP="002144B4">
      <w:pPr>
        <w:autoSpaceDE w:val="0"/>
        <w:autoSpaceDN w:val="0"/>
        <w:adjustRightInd w:val="0"/>
        <w:spacing w:line="480" w:lineRule="auto"/>
        <w:jc w:val="left"/>
        <w:rPr>
          <w:rFonts w:ascii="Cambria" w:hAnsi="Cambria"/>
          <w:sz w:val="24"/>
        </w:rPr>
      </w:pPr>
      <w:r>
        <w:rPr>
          <w:rFonts w:ascii="Cambria" w:hAnsi="Cambria"/>
          <w:sz w:val="24"/>
        </w:rPr>
        <w:t xml:space="preserve">Megret, F (2005) In Defence of Hybridity: Towards a Representational Theory of International Criminal Justice </w:t>
      </w:r>
      <w:r>
        <w:rPr>
          <w:rFonts w:ascii="Cambria" w:hAnsi="Cambria"/>
          <w:i/>
          <w:sz w:val="24"/>
        </w:rPr>
        <w:t xml:space="preserve">Cornell International Law Journal </w:t>
      </w:r>
      <w:r>
        <w:rPr>
          <w:rFonts w:ascii="Cambria" w:hAnsi="Cambria"/>
          <w:sz w:val="24"/>
        </w:rPr>
        <w:t>38 (3): 725-751.</w:t>
      </w:r>
    </w:p>
    <w:p w14:paraId="37B1F1E4" w14:textId="77777777" w:rsidR="00CD4725" w:rsidRDefault="00CD4725" w:rsidP="002144B4">
      <w:pPr>
        <w:autoSpaceDE w:val="0"/>
        <w:autoSpaceDN w:val="0"/>
        <w:adjustRightInd w:val="0"/>
        <w:spacing w:line="480" w:lineRule="auto"/>
        <w:jc w:val="left"/>
        <w:rPr>
          <w:rFonts w:ascii="Cambria" w:hAnsi="Cambria"/>
          <w:sz w:val="24"/>
        </w:rPr>
      </w:pPr>
    </w:p>
    <w:p w14:paraId="4C5C561F" w14:textId="6AA42F28" w:rsidR="00CD4725" w:rsidRPr="00C67761" w:rsidRDefault="00CD4725" w:rsidP="002144B4">
      <w:pPr>
        <w:autoSpaceDE w:val="0"/>
        <w:autoSpaceDN w:val="0"/>
        <w:adjustRightInd w:val="0"/>
        <w:spacing w:line="480" w:lineRule="auto"/>
        <w:jc w:val="left"/>
        <w:rPr>
          <w:rFonts w:ascii="Cambria" w:hAnsi="Cambria"/>
          <w:sz w:val="24"/>
        </w:rPr>
      </w:pPr>
      <w:r>
        <w:rPr>
          <w:rFonts w:ascii="Cambria" w:hAnsi="Cambria"/>
          <w:sz w:val="24"/>
        </w:rPr>
        <w:t>Megret, F (2015)</w:t>
      </w:r>
      <w:r w:rsidRPr="003D2A74">
        <w:rPr>
          <w:rFonts w:ascii="Cambria" w:hAnsi="Cambria"/>
          <w:i/>
          <w:sz w:val="24"/>
        </w:rPr>
        <w:t xml:space="preserve"> </w:t>
      </w:r>
      <w:r>
        <w:rPr>
          <w:rFonts w:ascii="Cambria" w:hAnsi="Cambria"/>
          <w:sz w:val="24"/>
        </w:rPr>
        <w:t xml:space="preserve">What Sort of Global Justice is International Criminal Justice? </w:t>
      </w:r>
      <w:r>
        <w:rPr>
          <w:rFonts w:ascii="Cambria" w:hAnsi="Cambria"/>
          <w:i/>
          <w:sz w:val="24"/>
        </w:rPr>
        <w:t xml:space="preserve">J Int Criminal Justice </w:t>
      </w:r>
      <w:r>
        <w:rPr>
          <w:rFonts w:ascii="Cambria" w:hAnsi="Cambria"/>
          <w:sz w:val="24"/>
        </w:rPr>
        <w:t xml:space="preserve">13:1. </w:t>
      </w:r>
    </w:p>
    <w:p w14:paraId="0DE58C46" w14:textId="77777777" w:rsidR="00CD4725" w:rsidRPr="003F4E94" w:rsidRDefault="00CD4725" w:rsidP="002144B4">
      <w:pPr>
        <w:autoSpaceDE w:val="0"/>
        <w:autoSpaceDN w:val="0"/>
        <w:adjustRightInd w:val="0"/>
        <w:spacing w:line="480" w:lineRule="auto"/>
        <w:jc w:val="left"/>
        <w:rPr>
          <w:rFonts w:ascii="Cambria" w:hAnsi="Cambria" w:cs="Arial"/>
          <w:sz w:val="24"/>
          <w:szCs w:val="24"/>
          <w:lang w:eastAsia="en-AU"/>
        </w:rPr>
      </w:pPr>
    </w:p>
    <w:p w14:paraId="0D60B0D1" w14:textId="0A6BFDB7" w:rsidR="00CD4725" w:rsidRPr="003F4E94" w:rsidRDefault="00CD4725" w:rsidP="002144B4">
      <w:pPr>
        <w:spacing w:line="480" w:lineRule="auto"/>
        <w:jc w:val="left"/>
        <w:rPr>
          <w:rFonts w:ascii="Cambria" w:hAnsi="Cambria" w:cs="Arial"/>
          <w:sz w:val="24"/>
          <w:szCs w:val="24"/>
          <w:lang w:val="en"/>
        </w:rPr>
      </w:pPr>
      <w:r w:rsidRPr="003F4E94">
        <w:rPr>
          <w:rFonts w:ascii="Cambria" w:hAnsi="Cambria" w:cs="Arial"/>
          <w:sz w:val="24"/>
          <w:szCs w:val="24"/>
        </w:rPr>
        <w:t xml:space="preserve">Mohr, R (2011) </w:t>
      </w:r>
      <w:r w:rsidRPr="003F4E94">
        <w:rPr>
          <w:rFonts w:ascii="Cambria" w:hAnsi="Cambria" w:cs="Arial"/>
          <w:sz w:val="24"/>
          <w:szCs w:val="24"/>
          <w:lang w:val="en"/>
        </w:rPr>
        <w:t xml:space="preserve">In Between: Power and Procedure Where the Court Meets the Public Sphere. Unpublished paper. Available online at: </w:t>
      </w:r>
      <w:hyperlink r:id="rId2" w:history="1">
        <w:r w:rsidRPr="003F4E94">
          <w:rPr>
            <w:rStyle w:val="Hyperlink"/>
            <w:rFonts w:ascii="Cambria" w:hAnsi="Cambria" w:cs="Arial"/>
            <w:color w:val="auto"/>
            <w:sz w:val="24"/>
            <w:szCs w:val="24"/>
            <w:lang w:val="en"/>
          </w:rPr>
          <w:t>http://www.academia.edu/1004516/In_Between_Power_and_Procedure_Where_the_Court_Meets_the_Public_Sphere</w:t>
        </w:r>
      </w:hyperlink>
      <w:r w:rsidRPr="003F4E94">
        <w:rPr>
          <w:rFonts w:ascii="Cambria" w:hAnsi="Cambria" w:cs="Arial"/>
          <w:sz w:val="24"/>
          <w:szCs w:val="24"/>
          <w:lang w:val="en"/>
        </w:rPr>
        <w:t xml:space="preserve"> (accessed 15 February 2015). </w:t>
      </w:r>
    </w:p>
    <w:p w14:paraId="516BF553" w14:textId="77777777" w:rsidR="00CD4725" w:rsidRPr="0020628D" w:rsidRDefault="00CD4725" w:rsidP="002144B4">
      <w:pPr>
        <w:spacing w:line="480" w:lineRule="auto"/>
        <w:jc w:val="left"/>
        <w:rPr>
          <w:rFonts w:ascii="Cambria" w:hAnsi="Cambria" w:cs="Arial"/>
          <w:color w:val="494848"/>
          <w:sz w:val="24"/>
          <w:szCs w:val="24"/>
          <w:lang w:val="en"/>
        </w:rPr>
      </w:pPr>
    </w:p>
    <w:p w14:paraId="35AF6238" w14:textId="1C25EBCB" w:rsidR="00CD4725" w:rsidRPr="0020628D" w:rsidRDefault="00CD4725" w:rsidP="002144B4">
      <w:pPr>
        <w:spacing w:line="480" w:lineRule="auto"/>
        <w:jc w:val="left"/>
        <w:rPr>
          <w:rFonts w:ascii="Cambria" w:hAnsi="Cambria" w:cs="Arial"/>
          <w:i/>
          <w:color w:val="000000" w:themeColor="text1"/>
          <w:sz w:val="24"/>
          <w:szCs w:val="24"/>
        </w:rPr>
      </w:pPr>
      <w:r w:rsidRPr="0020628D">
        <w:rPr>
          <w:rFonts w:ascii="Cambria" w:hAnsi="Cambria" w:cs="Arial"/>
          <w:sz w:val="24"/>
          <w:szCs w:val="24"/>
        </w:rPr>
        <w:t>Moran,</w:t>
      </w:r>
      <w:r>
        <w:rPr>
          <w:rFonts w:ascii="Cambria" w:hAnsi="Cambria" w:cs="Arial"/>
          <w:sz w:val="24"/>
          <w:szCs w:val="24"/>
        </w:rPr>
        <w:t xml:space="preserve"> L, Skeggs, B &amp; Herz, R</w:t>
      </w:r>
      <w:r w:rsidRPr="0020628D">
        <w:rPr>
          <w:rFonts w:ascii="Cambria" w:hAnsi="Cambria" w:cs="Arial"/>
          <w:sz w:val="24"/>
          <w:szCs w:val="24"/>
        </w:rPr>
        <w:t xml:space="preserve"> </w:t>
      </w:r>
      <w:r>
        <w:rPr>
          <w:rFonts w:ascii="Cambria" w:hAnsi="Cambria" w:cs="Arial"/>
          <w:sz w:val="24"/>
          <w:szCs w:val="24"/>
        </w:rPr>
        <w:t>(2010) Ruth Herz Judge Playing Ruth Herz: Reflections on the Performane of Judicial Authority</w:t>
      </w:r>
      <w:r w:rsidRPr="0020628D">
        <w:rPr>
          <w:rFonts w:ascii="Cambria" w:hAnsi="Cambria" w:cs="Arial"/>
          <w:sz w:val="24"/>
          <w:szCs w:val="24"/>
        </w:rPr>
        <w:t xml:space="preserve">. </w:t>
      </w:r>
      <w:r>
        <w:rPr>
          <w:rFonts w:ascii="Cambria" w:hAnsi="Cambria" w:cs="Arial"/>
          <w:i/>
          <w:sz w:val="24"/>
          <w:szCs w:val="24"/>
        </w:rPr>
        <w:t xml:space="preserve">Law Text Culture </w:t>
      </w:r>
      <w:r>
        <w:rPr>
          <w:rFonts w:ascii="Cambria" w:hAnsi="Cambria" w:cs="Arial"/>
          <w:sz w:val="24"/>
          <w:szCs w:val="24"/>
        </w:rPr>
        <w:t>14(12): 198-219.</w:t>
      </w:r>
    </w:p>
    <w:p w14:paraId="2457DBDB" w14:textId="77777777" w:rsidR="00CD4725" w:rsidRPr="0020628D" w:rsidRDefault="00CD4725" w:rsidP="002144B4">
      <w:pPr>
        <w:spacing w:line="480" w:lineRule="auto"/>
        <w:jc w:val="left"/>
        <w:rPr>
          <w:rFonts w:ascii="Cambria" w:hAnsi="Cambria" w:cs="Arial"/>
          <w:sz w:val="24"/>
          <w:szCs w:val="24"/>
        </w:rPr>
      </w:pPr>
    </w:p>
    <w:p w14:paraId="599A2E68" w14:textId="7D033B1A" w:rsidR="00CD4725" w:rsidRPr="0020628D" w:rsidRDefault="00CD4725" w:rsidP="002144B4">
      <w:pPr>
        <w:spacing w:line="480" w:lineRule="auto"/>
        <w:jc w:val="left"/>
        <w:rPr>
          <w:rFonts w:ascii="Cambria" w:hAnsi="Cambria" w:cs="Arial"/>
          <w:sz w:val="24"/>
          <w:szCs w:val="24"/>
        </w:rPr>
      </w:pPr>
      <w:r w:rsidRPr="0020628D">
        <w:rPr>
          <w:rFonts w:ascii="Cambria" w:hAnsi="Cambria" w:cs="Arial"/>
          <w:sz w:val="24"/>
          <w:szCs w:val="24"/>
        </w:rPr>
        <w:t xml:space="preserve">Mulcahy, </w:t>
      </w:r>
      <w:r>
        <w:rPr>
          <w:rFonts w:ascii="Cambria" w:hAnsi="Cambria" w:cs="Arial"/>
          <w:sz w:val="24"/>
          <w:szCs w:val="24"/>
        </w:rPr>
        <w:t>L (2011)</w:t>
      </w:r>
      <w:r w:rsidRPr="0020628D">
        <w:rPr>
          <w:rFonts w:ascii="Cambria" w:hAnsi="Cambria" w:cs="Arial"/>
          <w:sz w:val="24"/>
          <w:szCs w:val="24"/>
        </w:rPr>
        <w:t xml:space="preserve"> </w:t>
      </w:r>
      <w:r w:rsidRPr="0020628D">
        <w:rPr>
          <w:rFonts w:ascii="Cambria" w:hAnsi="Cambria" w:cs="Arial"/>
          <w:i/>
          <w:sz w:val="24"/>
          <w:szCs w:val="24"/>
        </w:rPr>
        <w:t>Legal Architecture: Justice, Due Process and the Place of Law.</w:t>
      </w:r>
      <w:r w:rsidRPr="0020628D">
        <w:rPr>
          <w:rFonts w:ascii="Cambria" w:hAnsi="Cambria" w:cs="Arial"/>
          <w:sz w:val="24"/>
          <w:szCs w:val="24"/>
        </w:rPr>
        <w:t xml:space="preserve"> London: Routledge.  </w:t>
      </w:r>
    </w:p>
    <w:p w14:paraId="0AF3416C" w14:textId="77777777" w:rsidR="00CD4725" w:rsidRPr="0020628D" w:rsidRDefault="00CD4725" w:rsidP="002144B4">
      <w:pPr>
        <w:autoSpaceDE w:val="0"/>
        <w:autoSpaceDN w:val="0"/>
        <w:adjustRightInd w:val="0"/>
        <w:spacing w:line="480" w:lineRule="auto"/>
        <w:jc w:val="left"/>
        <w:rPr>
          <w:rFonts w:ascii="Cambria" w:hAnsi="Cambria" w:cs="Arial"/>
          <w:color w:val="000000"/>
          <w:sz w:val="24"/>
          <w:szCs w:val="24"/>
        </w:rPr>
      </w:pPr>
    </w:p>
    <w:p w14:paraId="31218674" w14:textId="42121505" w:rsidR="00CD4725" w:rsidRPr="0020628D" w:rsidRDefault="00CD4725" w:rsidP="002144B4">
      <w:pPr>
        <w:spacing w:line="480" w:lineRule="auto"/>
        <w:jc w:val="left"/>
        <w:rPr>
          <w:rFonts w:ascii="Cambria" w:hAnsi="Cambria" w:cs="Arial"/>
          <w:color w:val="000000"/>
          <w:sz w:val="24"/>
          <w:szCs w:val="24"/>
        </w:rPr>
      </w:pPr>
      <w:r w:rsidRPr="0020628D">
        <w:rPr>
          <w:rFonts w:ascii="Cambria" w:hAnsi="Cambria" w:cs="Arial"/>
          <w:color w:val="000000"/>
          <w:sz w:val="24"/>
          <w:szCs w:val="24"/>
        </w:rPr>
        <w:t xml:space="preserve">Nickel, </w:t>
      </w:r>
      <w:r>
        <w:rPr>
          <w:rFonts w:ascii="Cambria" w:hAnsi="Cambria" w:cs="Arial"/>
          <w:color w:val="000000"/>
          <w:sz w:val="24"/>
          <w:szCs w:val="24"/>
        </w:rPr>
        <w:t>J</w:t>
      </w:r>
      <w:r w:rsidRPr="0020628D">
        <w:rPr>
          <w:rFonts w:ascii="Cambria" w:hAnsi="Cambria" w:cs="Arial"/>
          <w:color w:val="000000"/>
          <w:sz w:val="24"/>
          <w:szCs w:val="24"/>
        </w:rPr>
        <w:t xml:space="preserve"> </w:t>
      </w:r>
      <w:r>
        <w:rPr>
          <w:rFonts w:ascii="Cambria" w:hAnsi="Cambria" w:cs="Arial"/>
          <w:color w:val="000000"/>
          <w:sz w:val="24"/>
          <w:szCs w:val="24"/>
        </w:rPr>
        <w:t xml:space="preserve">(2002) </w:t>
      </w:r>
      <w:r w:rsidRPr="0020628D">
        <w:rPr>
          <w:rFonts w:ascii="Cambria" w:hAnsi="Cambria" w:cs="Arial"/>
          <w:color w:val="000000"/>
          <w:sz w:val="24"/>
          <w:szCs w:val="24"/>
        </w:rPr>
        <w:t>Is Today's International Human Rights Sys</w:t>
      </w:r>
      <w:r>
        <w:rPr>
          <w:rFonts w:ascii="Cambria" w:hAnsi="Cambria" w:cs="Arial"/>
          <w:color w:val="000000"/>
          <w:sz w:val="24"/>
          <w:szCs w:val="24"/>
        </w:rPr>
        <w:t>tem a Global Governance Regime?</w:t>
      </w:r>
      <w:r w:rsidRPr="0020628D">
        <w:rPr>
          <w:rFonts w:ascii="Cambria" w:hAnsi="Cambria" w:cs="Arial"/>
          <w:color w:val="000000"/>
          <w:sz w:val="24"/>
          <w:szCs w:val="24"/>
        </w:rPr>
        <w:t xml:space="preserve"> </w:t>
      </w:r>
      <w:r w:rsidRPr="0020628D">
        <w:rPr>
          <w:rFonts w:ascii="Cambria" w:hAnsi="Cambria" w:cs="Arial"/>
          <w:i/>
          <w:color w:val="000000"/>
          <w:sz w:val="24"/>
          <w:szCs w:val="24"/>
        </w:rPr>
        <w:t>The Journal of Ethics</w:t>
      </w:r>
      <w:r>
        <w:rPr>
          <w:rFonts w:ascii="Cambria" w:hAnsi="Cambria" w:cs="Arial"/>
          <w:color w:val="000000"/>
          <w:sz w:val="24"/>
          <w:szCs w:val="24"/>
        </w:rPr>
        <w:t>. 6(</w:t>
      </w:r>
      <w:r w:rsidRPr="0020628D">
        <w:rPr>
          <w:rFonts w:ascii="Cambria" w:hAnsi="Cambria" w:cs="Arial"/>
          <w:color w:val="000000"/>
          <w:sz w:val="24"/>
          <w:szCs w:val="24"/>
        </w:rPr>
        <w:t>4</w:t>
      </w:r>
      <w:r>
        <w:rPr>
          <w:rFonts w:ascii="Cambria" w:hAnsi="Cambria" w:cs="Arial"/>
          <w:color w:val="000000"/>
          <w:sz w:val="24"/>
          <w:szCs w:val="24"/>
        </w:rPr>
        <w:t>)</w:t>
      </w:r>
      <w:r w:rsidRPr="0020628D">
        <w:rPr>
          <w:rFonts w:ascii="Cambria" w:hAnsi="Cambria" w:cs="Arial"/>
          <w:color w:val="000000"/>
          <w:sz w:val="24"/>
          <w:szCs w:val="24"/>
        </w:rPr>
        <w:t>: 353-371.</w:t>
      </w:r>
    </w:p>
    <w:p w14:paraId="6E2FEF26" w14:textId="77777777" w:rsidR="00CD4725" w:rsidRPr="0020628D" w:rsidRDefault="00CD4725" w:rsidP="002144B4">
      <w:pPr>
        <w:spacing w:line="480" w:lineRule="auto"/>
        <w:jc w:val="left"/>
        <w:rPr>
          <w:rFonts w:ascii="Cambria" w:hAnsi="Cambria" w:cs="Arial"/>
          <w:sz w:val="24"/>
          <w:szCs w:val="24"/>
        </w:rPr>
      </w:pPr>
    </w:p>
    <w:p w14:paraId="1EC800FD" w14:textId="338E42AF" w:rsidR="00CD4725" w:rsidRDefault="00CD4725" w:rsidP="002144B4">
      <w:pPr>
        <w:spacing w:line="480" w:lineRule="auto"/>
        <w:jc w:val="left"/>
        <w:rPr>
          <w:rFonts w:ascii="Cambria" w:hAnsi="Cambria" w:cs="Arial"/>
          <w:sz w:val="24"/>
          <w:szCs w:val="24"/>
        </w:rPr>
      </w:pPr>
      <w:r w:rsidRPr="00DC2D0E">
        <w:rPr>
          <w:rFonts w:ascii="Cambria" w:hAnsi="Cambria" w:cs="Arial"/>
          <w:sz w:val="24"/>
          <w:szCs w:val="24"/>
        </w:rPr>
        <w:t xml:space="preserve">Parsons, T. (2010) </w:t>
      </w:r>
      <w:r w:rsidRPr="00DC2D0E">
        <w:rPr>
          <w:rFonts w:ascii="Cambria" w:hAnsi="Cambria"/>
          <w:i/>
          <w:sz w:val="24"/>
          <w:szCs w:val="24"/>
        </w:rPr>
        <w:t xml:space="preserve">Essays in Sociological Theory. </w:t>
      </w:r>
      <w:r w:rsidRPr="00DC2D0E">
        <w:rPr>
          <w:rFonts w:ascii="Cambria" w:hAnsi="Cambria"/>
          <w:sz w:val="24"/>
          <w:szCs w:val="24"/>
        </w:rPr>
        <w:t>New York: Simon and Schuster</w:t>
      </w:r>
      <w:r>
        <w:t>.</w:t>
      </w:r>
    </w:p>
    <w:p w14:paraId="54501F91" w14:textId="77777777" w:rsidR="00CD4725" w:rsidRDefault="00CD4725" w:rsidP="002144B4">
      <w:pPr>
        <w:spacing w:line="480" w:lineRule="auto"/>
        <w:jc w:val="left"/>
        <w:rPr>
          <w:rFonts w:ascii="Cambria" w:hAnsi="Cambria" w:cs="Arial"/>
          <w:sz w:val="24"/>
          <w:szCs w:val="24"/>
        </w:rPr>
      </w:pPr>
    </w:p>
    <w:p w14:paraId="3FF66AEF" w14:textId="79DAA746" w:rsidR="00CD4725" w:rsidRPr="0020628D" w:rsidRDefault="00CD4725" w:rsidP="002144B4">
      <w:pPr>
        <w:spacing w:line="480" w:lineRule="auto"/>
        <w:jc w:val="left"/>
        <w:rPr>
          <w:rFonts w:ascii="Cambria" w:hAnsi="Cambria" w:cs="Arial"/>
          <w:sz w:val="24"/>
          <w:szCs w:val="24"/>
        </w:rPr>
      </w:pPr>
      <w:r w:rsidRPr="0020628D">
        <w:rPr>
          <w:rFonts w:ascii="Cambria" w:hAnsi="Cambria" w:cs="Arial"/>
          <w:sz w:val="24"/>
          <w:szCs w:val="24"/>
        </w:rPr>
        <w:t>Peters, J</w:t>
      </w:r>
      <w:r>
        <w:rPr>
          <w:rFonts w:ascii="Cambria" w:hAnsi="Cambria" w:cs="Arial"/>
          <w:sz w:val="24"/>
          <w:szCs w:val="24"/>
        </w:rPr>
        <w:t xml:space="preserve"> and Wolper, A</w:t>
      </w:r>
      <w:r w:rsidRPr="0020628D">
        <w:rPr>
          <w:rFonts w:ascii="Cambria" w:hAnsi="Cambria" w:cs="Arial"/>
          <w:sz w:val="24"/>
          <w:szCs w:val="24"/>
        </w:rPr>
        <w:t xml:space="preserve"> </w:t>
      </w:r>
      <w:r>
        <w:rPr>
          <w:rFonts w:ascii="Cambria" w:hAnsi="Cambria" w:cs="Arial"/>
          <w:sz w:val="24"/>
          <w:szCs w:val="24"/>
        </w:rPr>
        <w:t>(1995)</w:t>
      </w:r>
      <w:r w:rsidRPr="0020628D">
        <w:rPr>
          <w:rFonts w:ascii="Cambria" w:hAnsi="Cambria" w:cs="Arial"/>
          <w:sz w:val="24"/>
          <w:szCs w:val="24"/>
        </w:rPr>
        <w:t xml:space="preserve"> </w:t>
      </w:r>
      <w:r w:rsidRPr="0020628D">
        <w:rPr>
          <w:rFonts w:ascii="Cambria" w:hAnsi="Cambria" w:cs="Arial"/>
          <w:i/>
          <w:sz w:val="24"/>
          <w:szCs w:val="24"/>
          <w:lang w:val="en"/>
        </w:rPr>
        <w:t>Women's rights, human rights: international feminist perspectives</w:t>
      </w:r>
      <w:r w:rsidRPr="0020628D">
        <w:rPr>
          <w:rFonts w:ascii="Cambria" w:hAnsi="Cambria" w:cs="Arial"/>
          <w:sz w:val="24"/>
          <w:szCs w:val="24"/>
          <w:lang w:val="en"/>
        </w:rPr>
        <w:t xml:space="preserve">. New York: Routledge. </w:t>
      </w:r>
    </w:p>
    <w:p w14:paraId="6B711C7A" w14:textId="77777777" w:rsidR="00CD4725" w:rsidRPr="0020628D" w:rsidRDefault="00CD4725" w:rsidP="002144B4">
      <w:pPr>
        <w:spacing w:line="480" w:lineRule="auto"/>
        <w:jc w:val="left"/>
        <w:rPr>
          <w:rFonts w:ascii="Cambria" w:hAnsi="Cambria" w:cs="Arial"/>
          <w:sz w:val="24"/>
          <w:szCs w:val="24"/>
        </w:rPr>
      </w:pPr>
    </w:p>
    <w:p w14:paraId="6D5E635D" w14:textId="3376CCFC" w:rsidR="00CD4725" w:rsidRPr="0020628D" w:rsidRDefault="00CD4725" w:rsidP="002144B4">
      <w:pPr>
        <w:spacing w:line="480" w:lineRule="auto"/>
        <w:jc w:val="left"/>
        <w:rPr>
          <w:rFonts w:ascii="Cambria" w:hAnsi="Cambria" w:cs="Arial"/>
          <w:sz w:val="24"/>
          <w:szCs w:val="24"/>
        </w:rPr>
      </w:pPr>
      <w:r w:rsidRPr="0020628D">
        <w:rPr>
          <w:rFonts w:ascii="Cambria" w:hAnsi="Cambria" w:cs="Arial"/>
          <w:sz w:val="24"/>
          <w:szCs w:val="24"/>
        </w:rPr>
        <w:t xml:space="preserve">Pyle, </w:t>
      </w:r>
      <w:r>
        <w:rPr>
          <w:rFonts w:ascii="Cambria" w:hAnsi="Cambria" w:cs="Arial"/>
          <w:sz w:val="24"/>
          <w:szCs w:val="24"/>
        </w:rPr>
        <w:t xml:space="preserve">R </w:t>
      </w:r>
      <w:r w:rsidRPr="0020628D">
        <w:rPr>
          <w:rFonts w:ascii="Cambria" w:hAnsi="Cambria" w:cs="Arial"/>
          <w:sz w:val="24"/>
          <w:szCs w:val="24"/>
        </w:rPr>
        <w:t>(</w:t>
      </w:r>
      <w:r>
        <w:rPr>
          <w:rFonts w:ascii="Cambria" w:hAnsi="Cambria" w:cs="Arial"/>
          <w:sz w:val="24"/>
          <w:szCs w:val="24"/>
        </w:rPr>
        <w:t>1984) Law, Ritual and Language</w:t>
      </w:r>
      <w:r w:rsidRPr="0020628D">
        <w:rPr>
          <w:rFonts w:ascii="Cambria" w:hAnsi="Cambria" w:cs="Arial"/>
          <w:sz w:val="24"/>
          <w:szCs w:val="24"/>
        </w:rPr>
        <w:t xml:space="preserve">. </w:t>
      </w:r>
      <w:r w:rsidRPr="0020628D">
        <w:rPr>
          <w:rFonts w:ascii="Cambria" w:hAnsi="Cambria" w:cs="Arial"/>
          <w:i/>
          <w:iCs/>
          <w:sz w:val="24"/>
          <w:szCs w:val="24"/>
        </w:rPr>
        <w:t xml:space="preserve">American Legal Studies Association (ALSA) Forum </w:t>
      </w:r>
      <w:r>
        <w:rPr>
          <w:rFonts w:ascii="Cambria" w:hAnsi="Cambria" w:cs="Arial"/>
          <w:sz w:val="24"/>
          <w:szCs w:val="24"/>
        </w:rPr>
        <w:t>8(3): 381-392.</w:t>
      </w:r>
    </w:p>
    <w:p w14:paraId="5916C81E" w14:textId="77777777" w:rsidR="00CD4725" w:rsidRPr="0020628D" w:rsidRDefault="00CD4725" w:rsidP="002144B4">
      <w:pPr>
        <w:spacing w:line="480" w:lineRule="auto"/>
        <w:jc w:val="left"/>
        <w:rPr>
          <w:rFonts w:ascii="Cambria" w:hAnsi="Cambria" w:cs="Arial"/>
          <w:sz w:val="24"/>
          <w:szCs w:val="24"/>
        </w:rPr>
      </w:pPr>
    </w:p>
    <w:p w14:paraId="5A07FEF0" w14:textId="2440CF72" w:rsidR="00CD4725" w:rsidRPr="0020628D" w:rsidRDefault="00CD4725" w:rsidP="002144B4">
      <w:pPr>
        <w:spacing w:line="480" w:lineRule="auto"/>
        <w:jc w:val="left"/>
        <w:rPr>
          <w:rFonts w:ascii="Cambria" w:hAnsi="Cambria" w:cs="Arial"/>
          <w:sz w:val="24"/>
          <w:szCs w:val="24"/>
          <w:lang w:val="en-US"/>
        </w:rPr>
      </w:pPr>
      <w:r>
        <w:rPr>
          <w:rFonts w:ascii="Cambria" w:hAnsi="Cambria" w:cs="Arial"/>
          <w:sz w:val="24"/>
          <w:szCs w:val="24"/>
          <w:lang w:val="en-US"/>
        </w:rPr>
        <w:t>Radul, J (2007)</w:t>
      </w:r>
      <w:r w:rsidRPr="0020628D">
        <w:rPr>
          <w:rFonts w:ascii="Cambria" w:hAnsi="Cambria" w:cs="Arial"/>
          <w:sz w:val="24"/>
          <w:szCs w:val="24"/>
          <w:lang w:val="en-US"/>
        </w:rPr>
        <w:t xml:space="preserve"> </w:t>
      </w:r>
      <w:proofErr w:type="gramStart"/>
      <w:r w:rsidRPr="0020628D">
        <w:rPr>
          <w:rFonts w:ascii="Cambria" w:hAnsi="Cambria" w:cs="Arial"/>
          <w:sz w:val="24"/>
          <w:szCs w:val="24"/>
          <w:lang w:val="en-US"/>
        </w:rPr>
        <w:t>What</w:t>
      </w:r>
      <w:proofErr w:type="gramEnd"/>
      <w:r w:rsidRPr="0020628D">
        <w:rPr>
          <w:rFonts w:ascii="Cambria" w:hAnsi="Cambria" w:cs="Arial"/>
          <w:sz w:val="24"/>
          <w:szCs w:val="24"/>
          <w:lang w:val="en-US"/>
        </w:rPr>
        <w:t xml:space="preserve"> was behind me now faces me: Performance, staging and technology in the court of law. </w:t>
      </w:r>
      <w:r w:rsidRPr="0020628D">
        <w:rPr>
          <w:rFonts w:ascii="Cambria" w:hAnsi="Cambria" w:cs="Arial"/>
          <w:i/>
          <w:iCs/>
          <w:sz w:val="24"/>
          <w:szCs w:val="24"/>
          <w:lang w:val="en-US"/>
        </w:rPr>
        <w:t xml:space="preserve">Glänta </w:t>
      </w:r>
      <w:r>
        <w:rPr>
          <w:rFonts w:ascii="Cambria" w:hAnsi="Cambria" w:cs="Arial"/>
          <w:sz w:val="24"/>
          <w:szCs w:val="24"/>
          <w:lang w:val="en-US"/>
        </w:rPr>
        <w:t xml:space="preserve">(Swedish version), 1/2007: </w:t>
      </w:r>
      <w:r w:rsidRPr="0020628D">
        <w:rPr>
          <w:rFonts w:ascii="Cambria" w:hAnsi="Cambria" w:cs="Arial"/>
          <w:sz w:val="24"/>
          <w:szCs w:val="24"/>
          <w:lang w:val="en-US"/>
        </w:rPr>
        <w:t>86-98</w:t>
      </w:r>
      <w:r>
        <w:rPr>
          <w:rFonts w:ascii="Cambria" w:hAnsi="Cambria" w:cs="Arial"/>
          <w:sz w:val="24"/>
          <w:szCs w:val="24"/>
          <w:lang w:val="en-US"/>
        </w:rPr>
        <w:t>.</w:t>
      </w:r>
    </w:p>
    <w:p w14:paraId="7FCC276F" w14:textId="77777777" w:rsidR="00CD4725" w:rsidRPr="0020628D" w:rsidRDefault="00CD4725" w:rsidP="002144B4">
      <w:pPr>
        <w:spacing w:line="480" w:lineRule="auto"/>
        <w:jc w:val="left"/>
        <w:rPr>
          <w:rFonts w:ascii="Cambria" w:hAnsi="Cambria" w:cs="Arial"/>
          <w:sz w:val="24"/>
          <w:szCs w:val="24"/>
        </w:rPr>
      </w:pPr>
    </w:p>
    <w:p w14:paraId="5611BCE4" w14:textId="54C242B8" w:rsidR="00CD4725" w:rsidRPr="0020628D" w:rsidRDefault="00CD4725" w:rsidP="002144B4">
      <w:pPr>
        <w:spacing w:line="480" w:lineRule="auto"/>
        <w:jc w:val="left"/>
        <w:rPr>
          <w:rFonts w:ascii="Cambria" w:hAnsi="Cambria" w:cs="Arial"/>
          <w:sz w:val="24"/>
          <w:szCs w:val="24"/>
        </w:rPr>
      </w:pPr>
      <w:r w:rsidRPr="0020628D">
        <w:rPr>
          <w:rFonts w:ascii="Cambria" w:hAnsi="Cambria" w:cs="Arial"/>
          <w:i/>
          <w:iCs/>
          <w:color w:val="000000"/>
          <w:sz w:val="24"/>
          <w:szCs w:val="24"/>
          <w:shd w:val="clear" w:color="auto" w:fill="FFFFFF"/>
        </w:rPr>
        <w:t>Rome</w:t>
      </w:r>
      <w:r w:rsidRPr="0020628D">
        <w:rPr>
          <w:rStyle w:val="apple-converted-space"/>
          <w:rFonts w:ascii="Cambria" w:hAnsi="Cambria" w:cs="Arial"/>
          <w:i/>
          <w:iCs/>
          <w:color w:val="000000"/>
          <w:sz w:val="24"/>
          <w:szCs w:val="24"/>
          <w:shd w:val="clear" w:color="auto" w:fill="FFFFFF"/>
        </w:rPr>
        <w:t> </w:t>
      </w:r>
      <w:hyperlink r:id="rId3" w:tooltip="Powered by Text-Enhance" w:history="1">
        <w:r w:rsidRPr="0020628D">
          <w:rPr>
            <w:rStyle w:val="Hyperlink"/>
            <w:rFonts w:ascii="Cambria" w:hAnsi="Cambria" w:cs="Arial"/>
            <w:i/>
            <w:color w:val="000000"/>
            <w:sz w:val="24"/>
            <w:szCs w:val="24"/>
            <w:u w:val="none"/>
            <w:shd w:val="clear" w:color="auto" w:fill="FFFFFF"/>
          </w:rPr>
          <w:t>Statute</w:t>
        </w:r>
      </w:hyperlink>
      <w:r w:rsidRPr="0020628D">
        <w:rPr>
          <w:rStyle w:val="apple-converted-space"/>
          <w:rFonts w:ascii="Cambria" w:hAnsi="Cambria" w:cs="Arial"/>
          <w:i/>
          <w:iCs/>
          <w:color w:val="000000"/>
          <w:sz w:val="24"/>
          <w:szCs w:val="24"/>
          <w:shd w:val="clear" w:color="auto" w:fill="FFFFFF"/>
        </w:rPr>
        <w:t> </w:t>
      </w:r>
      <w:r w:rsidRPr="0020628D">
        <w:rPr>
          <w:rFonts w:ascii="Cambria" w:hAnsi="Cambria" w:cs="Arial"/>
          <w:i/>
          <w:iCs/>
          <w:color w:val="000000"/>
          <w:sz w:val="24"/>
          <w:szCs w:val="24"/>
          <w:shd w:val="clear" w:color="auto" w:fill="FFFFFF"/>
        </w:rPr>
        <w:t>of the International Criminal Court (last amended January 2002)</w:t>
      </w:r>
      <w:r>
        <w:rPr>
          <w:rFonts w:ascii="Cambria" w:hAnsi="Cambria" w:cs="Arial"/>
          <w:color w:val="000000"/>
          <w:sz w:val="24"/>
          <w:szCs w:val="24"/>
          <w:shd w:val="clear" w:color="auto" w:fill="FFFFFF"/>
        </w:rPr>
        <w:t>, 17 July 1998, A/CONF. 183/9.</w:t>
      </w:r>
    </w:p>
    <w:p w14:paraId="01886281" w14:textId="77777777" w:rsidR="00CD4725" w:rsidRPr="0020628D" w:rsidRDefault="00CD4725" w:rsidP="002144B4">
      <w:pPr>
        <w:spacing w:line="480" w:lineRule="auto"/>
        <w:jc w:val="left"/>
        <w:rPr>
          <w:rFonts w:ascii="Cambria" w:hAnsi="Cambria" w:cs="Arial"/>
          <w:sz w:val="24"/>
          <w:szCs w:val="24"/>
        </w:rPr>
      </w:pPr>
    </w:p>
    <w:p w14:paraId="6837A303" w14:textId="3F645B1B" w:rsidR="00CD4725" w:rsidRPr="0020628D" w:rsidRDefault="00CD4725" w:rsidP="002144B4">
      <w:pPr>
        <w:spacing w:line="480" w:lineRule="auto"/>
        <w:jc w:val="left"/>
        <w:rPr>
          <w:rFonts w:ascii="Cambria" w:hAnsi="Cambria" w:cs="Arial"/>
          <w:sz w:val="24"/>
          <w:szCs w:val="24"/>
        </w:rPr>
      </w:pPr>
      <w:r w:rsidRPr="0020628D">
        <w:rPr>
          <w:rFonts w:ascii="Cambria" w:hAnsi="Cambria" w:cs="Arial"/>
          <w:sz w:val="24"/>
          <w:szCs w:val="24"/>
        </w:rPr>
        <w:t xml:space="preserve">Rossner, </w:t>
      </w:r>
      <w:r>
        <w:rPr>
          <w:rFonts w:ascii="Cambria" w:hAnsi="Cambria" w:cs="Arial"/>
          <w:sz w:val="24"/>
          <w:szCs w:val="24"/>
        </w:rPr>
        <w:t xml:space="preserve">M (2011) </w:t>
      </w:r>
      <w:r w:rsidRPr="0020628D">
        <w:rPr>
          <w:rFonts w:ascii="Cambria" w:hAnsi="Cambria" w:cs="Arial"/>
          <w:sz w:val="24"/>
          <w:szCs w:val="24"/>
        </w:rPr>
        <w:t xml:space="preserve">Emotions and Interaction Ritual:  A Micro </w:t>
      </w:r>
      <w:r>
        <w:rPr>
          <w:rFonts w:ascii="Cambria" w:hAnsi="Cambria" w:cs="Arial"/>
          <w:sz w:val="24"/>
          <w:szCs w:val="24"/>
        </w:rPr>
        <w:t>Analysis of Restorative Justice</w:t>
      </w:r>
      <w:r w:rsidRPr="0020628D">
        <w:rPr>
          <w:rFonts w:ascii="Cambria" w:hAnsi="Cambria" w:cs="Arial"/>
          <w:sz w:val="24"/>
          <w:szCs w:val="24"/>
        </w:rPr>
        <w:t xml:space="preserve">. </w:t>
      </w:r>
      <w:r w:rsidRPr="0020628D">
        <w:rPr>
          <w:rFonts w:ascii="Cambria" w:hAnsi="Cambria" w:cs="Arial"/>
          <w:i/>
          <w:sz w:val="24"/>
          <w:szCs w:val="24"/>
        </w:rPr>
        <w:t xml:space="preserve">British Journal of Criminology </w:t>
      </w:r>
      <w:r>
        <w:rPr>
          <w:rFonts w:ascii="Cambria" w:hAnsi="Cambria" w:cs="Arial"/>
          <w:sz w:val="24"/>
          <w:szCs w:val="24"/>
        </w:rPr>
        <w:t>51(1): 95-119.</w:t>
      </w:r>
    </w:p>
    <w:p w14:paraId="3975941E" w14:textId="77777777" w:rsidR="00CD4725" w:rsidRPr="0020628D" w:rsidRDefault="00CD4725" w:rsidP="002144B4">
      <w:pPr>
        <w:spacing w:line="480" w:lineRule="auto"/>
        <w:jc w:val="left"/>
        <w:rPr>
          <w:rFonts w:ascii="Cambria" w:hAnsi="Cambria" w:cs="Arial"/>
          <w:sz w:val="24"/>
          <w:szCs w:val="24"/>
        </w:rPr>
      </w:pPr>
    </w:p>
    <w:p w14:paraId="6EC002A9" w14:textId="1A759A81" w:rsidR="00CD4725" w:rsidRPr="0020628D" w:rsidRDefault="00CD4725" w:rsidP="002144B4">
      <w:pPr>
        <w:spacing w:line="480" w:lineRule="auto"/>
        <w:jc w:val="left"/>
        <w:rPr>
          <w:rFonts w:ascii="Cambria" w:hAnsi="Cambria" w:cs="Arial"/>
          <w:sz w:val="24"/>
          <w:szCs w:val="24"/>
        </w:rPr>
      </w:pPr>
      <w:r w:rsidRPr="0020628D">
        <w:rPr>
          <w:rFonts w:ascii="Cambria" w:hAnsi="Cambria" w:cs="Arial"/>
          <w:sz w:val="24"/>
          <w:szCs w:val="24"/>
        </w:rPr>
        <w:t xml:space="preserve">Schechner, </w:t>
      </w:r>
      <w:r>
        <w:rPr>
          <w:rFonts w:ascii="Cambria" w:hAnsi="Cambria" w:cs="Arial"/>
          <w:sz w:val="24"/>
          <w:szCs w:val="24"/>
        </w:rPr>
        <w:t>R (2002)</w:t>
      </w:r>
      <w:r w:rsidRPr="0020628D">
        <w:rPr>
          <w:rFonts w:ascii="Cambria" w:hAnsi="Cambria" w:cs="Arial"/>
          <w:sz w:val="24"/>
          <w:szCs w:val="24"/>
        </w:rPr>
        <w:t xml:space="preserve"> </w:t>
      </w:r>
      <w:r w:rsidRPr="0020628D">
        <w:rPr>
          <w:rFonts w:ascii="Cambria" w:hAnsi="Cambria" w:cs="Arial"/>
          <w:i/>
          <w:iCs/>
          <w:sz w:val="24"/>
          <w:szCs w:val="24"/>
        </w:rPr>
        <w:t xml:space="preserve">Performance Studies: An Introduction. </w:t>
      </w:r>
      <w:r w:rsidRPr="0020628D">
        <w:rPr>
          <w:rFonts w:ascii="Cambria" w:hAnsi="Cambria" w:cs="Arial"/>
          <w:sz w:val="24"/>
          <w:szCs w:val="24"/>
        </w:rPr>
        <w:t>New York: Routledge.</w:t>
      </w:r>
    </w:p>
    <w:p w14:paraId="5732FD56" w14:textId="77777777" w:rsidR="00CD4725" w:rsidRPr="0020628D" w:rsidRDefault="00CD4725" w:rsidP="002144B4">
      <w:pPr>
        <w:spacing w:line="480" w:lineRule="auto"/>
        <w:jc w:val="left"/>
        <w:rPr>
          <w:rFonts w:ascii="Cambria" w:hAnsi="Cambria" w:cs="Arial"/>
          <w:sz w:val="24"/>
          <w:szCs w:val="24"/>
        </w:rPr>
      </w:pPr>
    </w:p>
    <w:p w14:paraId="5A2DB477" w14:textId="1DAC2D9D" w:rsidR="00CD4725" w:rsidRPr="0020628D" w:rsidRDefault="00CD4725" w:rsidP="002144B4">
      <w:pPr>
        <w:spacing w:line="480" w:lineRule="auto"/>
        <w:jc w:val="left"/>
        <w:rPr>
          <w:rFonts w:ascii="Cambria" w:hAnsi="Cambria" w:cs="Arial"/>
          <w:color w:val="000000"/>
          <w:sz w:val="24"/>
          <w:szCs w:val="24"/>
        </w:rPr>
      </w:pPr>
      <w:r w:rsidRPr="0020628D">
        <w:rPr>
          <w:rFonts w:ascii="Cambria" w:hAnsi="Cambria" w:cs="Arial"/>
          <w:color w:val="000000"/>
          <w:sz w:val="24"/>
          <w:szCs w:val="24"/>
        </w:rPr>
        <w:t xml:space="preserve">Schwobel-Patel, </w:t>
      </w:r>
      <w:r>
        <w:rPr>
          <w:rFonts w:ascii="Cambria" w:hAnsi="Cambria" w:cs="Arial"/>
          <w:color w:val="000000"/>
          <w:sz w:val="24"/>
          <w:szCs w:val="24"/>
        </w:rPr>
        <w:t>C</w:t>
      </w:r>
      <w:r w:rsidRPr="0020628D">
        <w:rPr>
          <w:rFonts w:ascii="Cambria" w:hAnsi="Cambria" w:cs="Arial"/>
          <w:color w:val="000000"/>
          <w:sz w:val="24"/>
          <w:szCs w:val="24"/>
        </w:rPr>
        <w:t xml:space="preserve"> </w:t>
      </w:r>
      <w:r>
        <w:rPr>
          <w:rFonts w:ascii="Cambria" w:hAnsi="Cambria" w:cs="Arial"/>
          <w:color w:val="000000"/>
          <w:sz w:val="24"/>
          <w:szCs w:val="24"/>
        </w:rPr>
        <w:t>(</w:t>
      </w:r>
      <w:r w:rsidRPr="0020628D">
        <w:rPr>
          <w:rFonts w:ascii="Cambria" w:hAnsi="Cambria" w:cs="Arial"/>
          <w:color w:val="000000"/>
          <w:sz w:val="24"/>
          <w:szCs w:val="24"/>
        </w:rPr>
        <w:t>20</w:t>
      </w:r>
      <w:r>
        <w:rPr>
          <w:rFonts w:ascii="Cambria" w:hAnsi="Cambria" w:cs="Arial"/>
          <w:color w:val="000000"/>
          <w:sz w:val="24"/>
          <w:szCs w:val="24"/>
        </w:rPr>
        <w:t xml:space="preserve">16) </w:t>
      </w:r>
      <w:r w:rsidRPr="0020628D">
        <w:rPr>
          <w:rFonts w:ascii="Cambria" w:hAnsi="Cambria" w:cs="Georgia Bold Italic"/>
          <w:bCs/>
          <w:sz w:val="24"/>
          <w:szCs w:val="24"/>
          <w:lang w:val="en-US"/>
        </w:rPr>
        <w:t xml:space="preserve">Spectacle in international criminal law: the </w:t>
      </w:r>
      <w:r>
        <w:rPr>
          <w:rFonts w:ascii="Cambria" w:hAnsi="Cambria" w:cs="Georgia Bold Italic"/>
          <w:bCs/>
          <w:sz w:val="24"/>
          <w:szCs w:val="24"/>
          <w:lang w:val="en-US"/>
        </w:rPr>
        <w:t>fundraising image of victimhood.</w:t>
      </w:r>
      <w:r w:rsidRPr="0020628D">
        <w:rPr>
          <w:rFonts w:ascii="Cambria" w:hAnsi="Cambria" w:cs="Georgia Bold Italic"/>
          <w:bCs/>
          <w:sz w:val="24"/>
          <w:szCs w:val="24"/>
          <w:lang w:val="en-US"/>
        </w:rPr>
        <w:t xml:space="preserve"> </w:t>
      </w:r>
      <w:r w:rsidRPr="0020628D">
        <w:rPr>
          <w:rFonts w:ascii="Cambria" w:hAnsi="Cambria" w:cs="Georgia Bold Italic"/>
          <w:bCs/>
          <w:i/>
          <w:sz w:val="24"/>
          <w:szCs w:val="24"/>
          <w:lang w:val="en-US"/>
        </w:rPr>
        <w:t xml:space="preserve">London Review of International Law </w:t>
      </w:r>
      <w:r>
        <w:rPr>
          <w:rFonts w:ascii="Cambria" w:hAnsi="Cambria" w:cs="Georgia Bold Italic"/>
          <w:bCs/>
          <w:sz w:val="24"/>
          <w:szCs w:val="24"/>
          <w:lang w:val="en-US"/>
        </w:rPr>
        <w:t>4(2): 247-274.</w:t>
      </w:r>
    </w:p>
    <w:p w14:paraId="26712C79" w14:textId="77777777" w:rsidR="00CD4725" w:rsidRPr="0020628D" w:rsidRDefault="00CD4725" w:rsidP="002144B4">
      <w:pPr>
        <w:spacing w:line="480" w:lineRule="auto"/>
        <w:jc w:val="left"/>
        <w:rPr>
          <w:rFonts w:ascii="Cambria" w:hAnsi="Cambria" w:cs="Arial"/>
          <w:color w:val="000000"/>
          <w:sz w:val="24"/>
          <w:szCs w:val="24"/>
        </w:rPr>
      </w:pPr>
    </w:p>
    <w:p w14:paraId="5EC3DF5E" w14:textId="3EC827BA" w:rsidR="00CD4725" w:rsidRPr="0020628D" w:rsidRDefault="00CD4725" w:rsidP="002144B4">
      <w:pPr>
        <w:spacing w:line="480" w:lineRule="auto"/>
        <w:jc w:val="left"/>
        <w:rPr>
          <w:rFonts w:ascii="Cambria" w:hAnsi="Cambria" w:cs="Arial"/>
          <w:sz w:val="24"/>
          <w:szCs w:val="24"/>
        </w:rPr>
      </w:pPr>
      <w:r w:rsidRPr="0020628D">
        <w:rPr>
          <w:rFonts w:ascii="Cambria" w:hAnsi="Cambria" w:cs="Arial"/>
          <w:color w:val="000000"/>
          <w:sz w:val="24"/>
          <w:szCs w:val="24"/>
        </w:rPr>
        <w:t xml:space="preserve">Turner, </w:t>
      </w:r>
      <w:r>
        <w:rPr>
          <w:rFonts w:ascii="Cambria" w:hAnsi="Cambria" w:cs="Arial"/>
          <w:color w:val="000000"/>
          <w:sz w:val="24"/>
          <w:szCs w:val="24"/>
        </w:rPr>
        <w:t>V (1988)</w:t>
      </w:r>
      <w:r w:rsidRPr="0020628D">
        <w:rPr>
          <w:rFonts w:ascii="Cambria" w:hAnsi="Cambria" w:cs="Arial"/>
          <w:color w:val="000000"/>
          <w:sz w:val="24"/>
          <w:szCs w:val="24"/>
        </w:rPr>
        <w:t xml:space="preserve"> </w:t>
      </w:r>
      <w:proofErr w:type="gramStart"/>
      <w:r w:rsidRPr="0082081E">
        <w:rPr>
          <w:rFonts w:ascii="Cambria" w:hAnsi="Cambria" w:cs="Arial"/>
          <w:i/>
          <w:color w:val="000000"/>
          <w:sz w:val="24"/>
          <w:szCs w:val="24"/>
        </w:rPr>
        <w:t>The</w:t>
      </w:r>
      <w:proofErr w:type="gramEnd"/>
      <w:r>
        <w:rPr>
          <w:rFonts w:ascii="Cambria" w:hAnsi="Cambria" w:cs="Arial"/>
          <w:color w:val="000000"/>
          <w:sz w:val="24"/>
          <w:szCs w:val="24"/>
        </w:rPr>
        <w:t xml:space="preserve"> </w:t>
      </w:r>
      <w:r w:rsidRPr="0020628D">
        <w:rPr>
          <w:rFonts w:ascii="Cambria" w:hAnsi="Cambria" w:cs="Arial"/>
          <w:i/>
          <w:iCs/>
          <w:color w:val="000000"/>
          <w:sz w:val="24"/>
          <w:szCs w:val="24"/>
        </w:rPr>
        <w:t xml:space="preserve">Anthropology of Performance. </w:t>
      </w:r>
      <w:r w:rsidRPr="0020628D">
        <w:rPr>
          <w:rFonts w:ascii="Cambria" w:hAnsi="Cambria" w:cs="Arial"/>
          <w:color w:val="000000"/>
          <w:sz w:val="24"/>
          <w:szCs w:val="24"/>
        </w:rPr>
        <w:t>New York: PAJ Publication</w:t>
      </w:r>
      <w:r>
        <w:rPr>
          <w:rFonts w:ascii="Cambria" w:hAnsi="Cambria" w:cs="Arial"/>
          <w:color w:val="000000"/>
          <w:sz w:val="24"/>
          <w:szCs w:val="24"/>
        </w:rPr>
        <w:t>s</w:t>
      </w:r>
      <w:r w:rsidRPr="0020628D">
        <w:rPr>
          <w:rFonts w:ascii="Cambria" w:hAnsi="Cambria" w:cs="Arial"/>
          <w:color w:val="000000"/>
          <w:sz w:val="24"/>
          <w:szCs w:val="24"/>
        </w:rPr>
        <w:t>.</w:t>
      </w:r>
    </w:p>
    <w:p w14:paraId="5E0D6D87" w14:textId="77777777" w:rsidR="00CD4725" w:rsidRDefault="00CD4725" w:rsidP="002144B4">
      <w:pPr>
        <w:spacing w:line="480" w:lineRule="auto"/>
        <w:jc w:val="left"/>
        <w:rPr>
          <w:rFonts w:ascii="Cambria" w:hAnsi="Cambria" w:cs="Arial"/>
          <w:sz w:val="24"/>
          <w:szCs w:val="24"/>
        </w:rPr>
      </w:pPr>
    </w:p>
    <w:p w14:paraId="1B5D08F2" w14:textId="4F350595" w:rsidR="00CD4725" w:rsidRPr="0020628D" w:rsidRDefault="00CD4725" w:rsidP="002144B4">
      <w:pPr>
        <w:spacing w:line="480" w:lineRule="auto"/>
        <w:jc w:val="left"/>
        <w:rPr>
          <w:rFonts w:ascii="Cambria" w:hAnsi="Cambria" w:cs="Arial"/>
          <w:sz w:val="24"/>
          <w:szCs w:val="24"/>
        </w:rPr>
      </w:pPr>
      <w:r>
        <w:rPr>
          <w:rFonts w:ascii="Cambria" w:hAnsi="Cambria" w:cs="Arial"/>
          <w:sz w:val="24"/>
          <w:szCs w:val="24"/>
        </w:rPr>
        <w:t>Turner, V</w:t>
      </w:r>
      <w:r w:rsidRPr="0020628D">
        <w:rPr>
          <w:rFonts w:ascii="Cambria" w:hAnsi="Cambria" w:cs="Arial"/>
          <w:color w:val="000000"/>
          <w:sz w:val="24"/>
          <w:szCs w:val="24"/>
        </w:rPr>
        <w:t xml:space="preserve"> </w:t>
      </w:r>
      <w:r>
        <w:rPr>
          <w:rFonts w:ascii="Cambria" w:hAnsi="Cambria" w:cs="Arial"/>
          <w:color w:val="000000"/>
          <w:sz w:val="24"/>
          <w:szCs w:val="24"/>
        </w:rPr>
        <w:t xml:space="preserve">(1990) </w:t>
      </w:r>
      <w:r w:rsidRPr="0020628D">
        <w:rPr>
          <w:rFonts w:ascii="Cambria" w:hAnsi="Cambria" w:cs="Arial"/>
          <w:color w:val="000000"/>
          <w:sz w:val="24"/>
          <w:szCs w:val="24"/>
        </w:rPr>
        <w:t xml:space="preserve">Are There Universals of Theatre, Dance and Drama" in </w:t>
      </w:r>
      <w:proofErr w:type="gramStart"/>
      <w:r>
        <w:rPr>
          <w:rFonts w:ascii="Cambria" w:hAnsi="Cambria" w:cs="Arial"/>
          <w:color w:val="000000"/>
          <w:sz w:val="24"/>
          <w:szCs w:val="24"/>
        </w:rPr>
        <w:t>Schechner ,</w:t>
      </w:r>
      <w:proofErr w:type="gramEnd"/>
      <w:r>
        <w:rPr>
          <w:rFonts w:ascii="Cambria" w:hAnsi="Cambria" w:cs="Arial"/>
          <w:color w:val="000000"/>
          <w:sz w:val="24"/>
          <w:szCs w:val="24"/>
        </w:rPr>
        <w:t xml:space="preserve"> R and Willa Appel (eds) </w:t>
      </w:r>
      <w:r w:rsidRPr="0020628D">
        <w:rPr>
          <w:rFonts w:ascii="Cambria" w:hAnsi="Cambria" w:cs="Arial"/>
          <w:i/>
          <w:iCs/>
          <w:color w:val="000000"/>
          <w:sz w:val="24"/>
          <w:szCs w:val="24"/>
        </w:rPr>
        <w:t xml:space="preserve">By Means of Performance: Intercultural Studies of Theatre and Ritual. </w:t>
      </w:r>
      <w:r w:rsidRPr="0020628D">
        <w:rPr>
          <w:rFonts w:ascii="Cambria" w:hAnsi="Cambria" w:cs="Arial"/>
          <w:color w:val="000000"/>
          <w:sz w:val="24"/>
          <w:szCs w:val="24"/>
        </w:rPr>
        <w:t>Cambridge: Cambridge University Press.</w:t>
      </w:r>
    </w:p>
    <w:p w14:paraId="5B2CDFB0" w14:textId="77777777" w:rsidR="00CD4725" w:rsidRPr="0020628D" w:rsidRDefault="00CD4725" w:rsidP="002144B4">
      <w:pPr>
        <w:spacing w:line="480" w:lineRule="auto"/>
        <w:jc w:val="left"/>
        <w:rPr>
          <w:rFonts w:ascii="Cambria" w:hAnsi="Cambria" w:cs="Arial"/>
          <w:sz w:val="24"/>
          <w:szCs w:val="24"/>
        </w:rPr>
      </w:pPr>
    </w:p>
    <w:p w14:paraId="638E507B" w14:textId="311511B2" w:rsidR="00CD4725" w:rsidRPr="0020628D" w:rsidRDefault="00CD4725" w:rsidP="002144B4">
      <w:pPr>
        <w:spacing w:line="480" w:lineRule="auto"/>
        <w:rPr>
          <w:rFonts w:ascii="Cambria" w:hAnsi="Cambria" w:cs="Arial"/>
          <w:color w:val="000000" w:themeColor="text1"/>
          <w:sz w:val="24"/>
          <w:szCs w:val="24"/>
        </w:rPr>
      </w:pPr>
      <w:r w:rsidRPr="0020628D">
        <w:rPr>
          <w:rFonts w:ascii="Cambria" w:hAnsi="Cambria" w:cs="Arial"/>
          <w:color w:val="000000" w:themeColor="text1"/>
          <w:sz w:val="24"/>
          <w:szCs w:val="24"/>
        </w:rPr>
        <w:t xml:space="preserve">Schiff, </w:t>
      </w:r>
      <w:r>
        <w:rPr>
          <w:rFonts w:ascii="Cambria" w:hAnsi="Cambria" w:cs="Arial"/>
          <w:color w:val="000000" w:themeColor="text1"/>
          <w:sz w:val="24"/>
          <w:szCs w:val="24"/>
        </w:rPr>
        <w:t>B (2004)</w:t>
      </w:r>
      <w:r w:rsidRPr="0020628D">
        <w:rPr>
          <w:rFonts w:ascii="Cambria" w:hAnsi="Cambria" w:cs="Arial"/>
          <w:color w:val="000000" w:themeColor="text1"/>
          <w:sz w:val="24"/>
          <w:szCs w:val="24"/>
        </w:rPr>
        <w:t xml:space="preserve"> </w:t>
      </w:r>
      <w:r w:rsidRPr="0020628D">
        <w:rPr>
          <w:rFonts w:ascii="Cambria" w:hAnsi="Cambria" w:cs="Arial"/>
          <w:i/>
          <w:color w:val="000000" w:themeColor="text1"/>
          <w:sz w:val="24"/>
          <w:szCs w:val="24"/>
        </w:rPr>
        <w:t>Building the International Criminal Court</w:t>
      </w:r>
      <w:r w:rsidRPr="0020628D">
        <w:rPr>
          <w:rFonts w:ascii="Cambria" w:hAnsi="Cambria" w:cs="Arial"/>
          <w:color w:val="000000" w:themeColor="text1"/>
          <w:sz w:val="24"/>
          <w:szCs w:val="24"/>
        </w:rPr>
        <w:t xml:space="preserve">. Cambridge: Cambridge University Press. </w:t>
      </w:r>
    </w:p>
    <w:p w14:paraId="65B26DF3" w14:textId="77777777" w:rsidR="00CD4725" w:rsidRPr="0020628D" w:rsidRDefault="00CD4725" w:rsidP="002144B4">
      <w:pPr>
        <w:spacing w:line="480" w:lineRule="auto"/>
        <w:jc w:val="left"/>
        <w:rPr>
          <w:rFonts w:ascii="Cambria" w:hAnsi="Cambria" w:cs="Arial"/>
          <w:sz w:val="24"/>
          <w:szCs w:val="24"/>
        </w:rPr>
      </w:pPr>
    </w:p>
    <w:p w14:paraId="0930F95E" w14:textId="4D4B54DD" w:rsidR="00CD4725" w:rsidRDefault="00CD4725" w:rsidP="002144B4">
      <w:pPr>
        <w:spacing w:line="480" w:lineRule="auto"/>
        <w:jc w:val="left"/>
        <w:rPr>
          <w:rFonts w:ascii="Cambria" w:hAnsi="Cambria" w:cs="Arial"/>
          <w:sz w:val="24"/>
          <w:szCs w:val="24"/>
        </w:rPr>
      </w:pPr>
      <w:r w:rsidRPr="0020628D">
        <w:rPr>
          <w:rFonts w:ascii="Cambria" w:hAnsi="Cambria" w:cs="Arial"/>
          <w:sz w:val="24"/>
          <w:szCs w:val="24"/>
        </w:rPr>
        <w:t xml:space="preserve">Simpson, </w:t>
      </w:r>
      <w:r>
        <w:rPr>
          <w:rFonts w:ascii="Cambria" w:hAnsi="Cambria" w:cs="Arial"/>
          <w:sz w:val="24"/>
          <w:szCs w:val="24"/>
        </w:rPr>
        <w:t>G (2007)</w:t>
      </w:r>
      <w:r w:rsidRPr="0020628D">
        <w:rPr>
          <w:rFonts w:ascii="Cambria" w:hAnsi="Cambria" w:cs="Arial"/>
          <w:sz w:val="24"/>
          <w:szCs w:val="24"/>
        </w:rPr>
        <w:t xml:space="preserve"> </w:t>
      </w:r>
      <w:r w:rsidRPr="0020628D">
        <w:rPr>
          <w:rFonts w:ascii="Cambria" w:hAnsi="Cambria" w:cs="Arial"/>
          <w:i/>
          <w:sz w:val="24"/>
          <w:szCs w:val="24"/>
        </w:rPr>
        <w:t xml:space="preserve">Law, War &amp; Crime. </w:t>
      </w:r>
      <w:r w:rsidRPr="0020628D">
        <w:rPr>
          <w:rFonts w:ascii="Cambria" w:hAnsi="Cambria" w:cs="Arial"/>
          <w:sz w:val="24"/>
          <w:szCs w:val="24"/>
        </w:rPr>
        <w:t xml:space="preserve">Cambridge: Polity Press. </w:t>
      </w:r>
    </w:p>
    <w:p w14:paraId="5E0381AB" w14:textId="77777777" w:rsidR="00CD4725" w:rsidRPr="0020628D" w:rsidRDefault="00CD4725" w:rsidP="002144B4">
      <w:pPr>
        <w:spacing w:line="480" w:lineRule="auto"/>
        <w:jc w:val="left"/>
        <w:rPr>
          <w:rFonts w:ascii="Cambria" w:hAnsi="Cambria" w:cs="Arial"/>
          <w:sz w:val="24"/>
          <w:szCs w:val="24"/>
        </w:rPr>
      </w:pPr>
    </w:p>
    <w:p w14:paraId="36DB48D1" w14:textId="71CBA701" w:rsidR="00CD4725" w:rsidRPr="0020628D" w:rsidRDefault="00CD4725" w:rsidP="002144B4">
      <w:pPr>
        <w:autoSpaceDE w:val="0"/>
        <w:autoSpaceDN w:val="0"/>
        <w:adjustRightInd w:val="0"/>
        <w:spacing w:line="480" w:lineRule="auto"/>
        <w:jc w:val="left"/>
        <w:rPr>
          <w:rFonts w:ascii="Cambria" w:hAnsi="Cambria" w:cs="Arial"/>
          <w:sz w:val="24"/>
          <w:szCs w:val="24"/>
          <w:lang w:eastAsia="en-GB"/>
        </w:rPr>
      </w:pPr>
      <w:r>
        <w:rPr>
          <w:rFonts w:ascii="Cambria" w:hAnsi="Cambria" w:cs="Arial"/>
          <w:sz w:val="24"/>
          <w:szCs w:val="24"/>
        </w:rPr>
        <w:t>Simpson, G (2006)</w:t>
      </w:r>
      <w:r>
        <w:rPr>
          <w:rFonts w:ascii="Cambria" w:hAnsi="Cambria" w:cs="Arial"/>
          <w:sz w:val="24"/>
          <w:szCs w:val="24"/>
          <w:lang w:eastAsia="en-GB"/>
        </w:rPr>
        <w:t xml:space="preserve"> </w:t>
      </w:r>
      <w:r w:rsidRPr="0020628D">
        <w:rPr>
          <w:rFonts w:ascii="Cambria" w:hAnsi="Cambria" w:cs="Arial"/>
          <w:sz w:val="24"/>
          <w:szCs w:val="24"/>
          <w:lang w:eastAsia="en-GB"/>
        </w:rPr>
        <w:t>Objective Responsibility: Sh</w:t>
      </w:r>
      <w:r>
        <w:rPr>
          <w:rFonts w:ascii="Cambria" w:hAnsi="Cambria" w:cs="Arial"/>
          <w:sz w:val="24"/>
          <w:szCs w:val="24"/>
          <w:lang w:eastAsia="en-GB"/>
        </w:rPr>
        <w:t>ow Trials and War Crimes Trials.</w:t>
      </w:r>
    </w:p>
    <w:p w14:paraId="15854036" w14:textId="61D8A9E3" w:rsidR="00CD4725" w:rsidRPr="0020628D" w:rsidRDefault="00CD4725" w:rsidP="002144B4">
      <w:pPr>
        <w:spacing w:line="480" w:lineRule="auto"/>
        <w:jc w:val="left"/>
        <w:rPr>
          <w:rFonts w:ascii="Cambria" w:hAnsi="Cambria" w:cs="Arial"/>
          <w:sz w:val="24"/>
          <w:szCs w:val="24"/>
        </w:rPr>
      </w:pPr>
      <w:r w:rsidRPr="0020628D">
        <w:rPr>
          <w:rFonts w:ascii="Cambria" w:hAnsi="Cambria" w:cs="Arial"/>
          <w:i/>
          <w:iCs/>
          <w:sz w:val="24"/>
          <w:szCs w:val="24"/>
          <w:lang w:eastAsia="en-GB"/>
        </w:rPr>
        <w:t>International Commentary on Evidence</w:t>
      </w:r>
      <w:r>
        <w:rPr>
          <w:rFonts w:ascii="Cambria" w:hAnsi="Cambria" w:cs="Arial"/>
          <w:sz w:val="24"/>
          <w:szCs w:val="24"/>
          <w:lang w:eastAsia="en-GB"/>
        </w:rPr>
        <w:t xml:space="preserve"> 4(</w:t>
      </w:r>
      <w:r w:rsidRPr="0020628D">
        <w:rPr>
          <w:rFonts w:ascii="Cambria" w:hAnsi="Cambria" w:cs="Arial"/>
          <w:sz w:val="24"/>
          <w:szCs w:val="24"/>
          <w:lang w:eastAsia="en-GB"/>
        </w:rPr>
        <w:t>1</w:t>
      </w:r>
      <w:proofErr w:type="gramStart"/>
      <w:r>
        <w:rPr>
          <w:rFonts w:ascii="Cambria" w:hAnsi="Cambria" w:cs="Arial"/>
          <w:sz w:val="24"/>
          <w:szCs w:val="24"/>
          <w:lang w:eastAsia="en-GB"/>
        </w:rPr>
        <w:t>)</w:t>
      </w:r>
      <w:r w:rsidRPr="0020628D">
        <w:rPr>
          <w:rFonts w:ascii="Cambria" w:hAnsi="Cambria" w:cs="Arial"/>
          <w:sz w:val="24"/>
          <w:szCs w:val="24"/>
          <w:lang w:eastAsia="en-GB"/>
        </w:rPr>
        <w:t>(</w:t>
      </w:r>
      <w:proofErr w:type="gramEnd"/>
      <w:r w:rsidRPr="0020628D">
        <w:rPr>
          <w:rFonts w:ascii="Cambria" w:hAnsi="Cambria" w:cs="Arial"/>
          <w:sz w:val="24"/>
          <w:szCs w:val="24"/>
          <w:lang w:eastAsia="en-GB"/>
        </w:rPr>
        <w:t xml:space="preserve">article 2). </w:t>
      </w:r>
    </w:p>
    <w:p w14:paraId="33FD19A1" w14:textId="77777777" w:rsidR="00CD4725" w:rsidRPr="0020628D" w:rsidRDefault="00CD4725" w:rsidP="002144B4">
      <w:pPr>
        <w:spacing w:line="480" w:lineRule="auto"/>
        <w:jc w:val="left"/>
        <w:rPr>
          <w:rFonts w:ascii="Cambria" w:hAnsi="Cambria" w:cs="Arial"/>
          <w:sz w:val="24"/>
          <w:szCs w:val="24"/>
        </w:rPr>
      </w:pPr>
    </w:p>
    <w:p w14:paraId="0FCD104E" w14:textId="08F268DD" w:rsidR="00CD4725" w:rsidRPr="0020628D" w:rsidRDefault="00CD4725" w:rsidP="002144B4">
      <w:pPr>
        <w:spacing w:line="480" w:lineRule="auto"/>
        <w:jc w:val="left"/>
        <w:rPr>
          <w:rFonts w:ascii="Cambria" w:hAnsi="Cambria" w:cs="Arial"/>
          <w:sz w:val="24"/>
          <w:szCs w:val="24"/>
        </w:rPr>
      </w:pPr>
      <w:r w:rsidRPr="0020628D">
        <w:rPr>
          <w:rFonts w:ascii="Cambria" w:hAnsi="Cambria" w:cs="Arial"/>
          <w:sz w:val="24"/>
          <w:szCs w:val="24"/>
        </w:rPr>
        <w:t xml:space="preserve">Skouteris, </w:t>
      </w:r>
      <w:r>
        <w:rPr>
          <w:rFonts w:ascii="Cambria" w:hAnsi="Cambria" w:cs="Arial"/>
          <w:sz w:val="24"/>
          <w:szCs w:val="24"/>
        </w:rPr>
        <w:t>T (2010)</w:t>
      </w:r>
      <w:r w:rsidRPr="0020628D">
        <w:rPr>
          <w:rFonts w:ascii="Cambria" w:hAnsi="Cambria" w:cs="Arial"/>
          <w:sz w:val="24"/>
          <w:szCs w:val="24"/>
        </w:rPr>
        <w:t xml:space="preserve"> </w:t>
      </w:r>
      <w:proofErr w:type="gramStart"/>
      <w:r w:rsidRPr="0020628D">
        <w:rPr>
          <w:rFonts w:ascii="Cambria" w:hAnsi="Cambria" w:cs="Arial"/>
          <w:i/>
          <w:sz w:val="24"/>
          <w:szCs w:val="24"/>
        </w:rPr>
        <w:t>The</w:t>
      </w:r>
      <w:proofErr w:type="gramEnd"/>
      <w:r w:rsidRPr="0020628D">
        <w:rPr>
          <w:rFonts w:ascii="Cambria" w:hAnsi="Cambria" w:cs="Arial"/>
          <w:i/>
          <w:sz w:val="24"/>
          <w:szCs w:val="24"/>
        </w:rPr>
        <w:t xml:space="preserve"> Notion of Progress in International Law Discourse</w:t>
      </w:r>
      <w:r w:rsidRPr="0020628D">
        <w:rPr>
          <w:rFonts w:ascii="Cambria" w:hAnsi="Cambria" w:cs="Arial"/>
          <w:sz w:val="24"/>
          <w:szCs w:val="24"/>
        </w:rPr>
        <w:t xml:space="preserve">. The Hague: TMC Asser Press. </w:t>
      </w:r>
    </w:p>
    <w:p w14:paraId="48F73982" w14:textId="77777777" w:rsidR="00CD4725" w:rsidRPr="0020628D" w:rsidRDefault="00CD4725" w:rsidP="002144B4">
      <w:pPr>
        <w:spacing w:line="480" w:lineRule="auto"/>
        <w:jc w:val="left"/>
        <w:rPr>
          <w:rFonts w:ascii="Cambria" w:hAnsi="Cambria" w:cs="Arial"/>
          <w:sz w:val="24"/>
          <w:szCs w:val="24"/>
        </w:rPr>
      </w:pPr>
    </w:p>
    <w:p w14:paraId="4F65FA68" w14:textId="56E45A2E" w:rsidR="00CD4725" w:rsidRPr="0020628D" w:rsidRDefault="00CD4725" w:rsidP="002144B4">
      <w:pPr>
        <w:spacing w:line="480" w:lineRule="auto"/>
        <w:jc w:val="left"/>
        <w:rPr>
          <w:rFonts w:ascii="Cambria" w:hAnsi="Cambria" w:cs="Arial"/>
          <w:sz w:val="24"/>
          <w:szCs w:val="24"/>
        </w:rPr>
      </w:pPr>
      <w:r w:rsidRPr="0020628D">
        <w:rPr>
          <w:rFonts w:ascii="Cambria" w:hAnsi="Cambria" w:cs="Arial"/>
          <w:sz w:val="24"/>
          <w:szCs w:val="24"/>
        </w:rPr>
        <w:t xml:space="preserve">Stephens, </w:t>
      </w:r>
      <w:r>
        <w:rPr>
          <w:rFonts w:ascii="Cambria" w:hAnsi="Cambria" w:cs="Arial"/>
          <w:sz w:val="24"/>
          <w:szCs w:val="24"/>
        </w:rPr>
        <w:t>JF</w:t>
      </w:r>
      <w:r w:rsidRPr="0020628D">
        <w:rPr>
          <w:rFonts w:ascii="Cambria" w:hAnsi="Cambria" w:cs="Arial"/>
          <w:sz w:val="24"/>
          <w:szCs w:val="24"/>
        </w:rPr>
        <w:t xml:space="preserve"> </w:t>
      </w:r>
      <w:r>
        <w:rPr>
          <w:rFonts w:ascii="Cambria" w:hAnsi="Cambria" w:cs="Arial"/>
          <w:sz w:val="24"/>
          <w:szCs w:val="24"/>
        </w:rPr>
        <w:t xml:space="preserve">(1890) </w:t>
      </w:r>
      <w:proofErr w:type="gramStart"/>
      <w:r w:rsidRPr="0020628D">
        <w:rPr>
          <w:rFonts w:ascii="Cambria" w:hAnsi="Cambria" w:cs="Arial"/>
          <w:i/>
          <w:sz w:val="24"/>
          <w:szCs w:val="24"/>
        </w:rPr>
        <w:t>A</w:t>
      </w:r>
      <w:proofErr w:type="gramEnd"/>
      <w:r w:rsidRPr="0020628D">
        <w:rPr>
          <w:rFonts w:ascii="Cambria" w:hAnsi="Cambria" w:cs="Arial"/>
          <w:i/>
          <w:sz w:val="24"/>
          <w:szCs w:val="24"/>
        </w:rPr>
        <w:t xml:space="preserve"> General View of The Criminal Law of England. </w:t>
      </w:r>
      <w:r w:rsidRPr="0020628D">
        <w:rPr>
          <w:rFonts w:ascii="Cambria" w:hAnsi="Cambria" w:cs="Arial"/>
          <w:sz w:val="24"/>
          <w:szCs w:val="24"/>
        </w:rPr>
        <w:t xml:space="preserve">London: Macmillan &amp; Company. </w:t>
      </w:r>
    </w:p>
    <w:p w14:paraId="16443AE1" w14:textId="77777777" w:rsidR="00CD4725" w:rsidRPr="0020628D" w:rsidRDefault="00CD4725" w:rsidP="002144B4">
      <w:pPr>
        <w:spacing w:line="480" w:lineRule="auto"/>
        <w:jc w:val="left"/>
        <w:rPr>
          <w:rFonts w:ascii="Cambria" w:hAnsi="Cambria" w:cs="Arial"/>
          <w:sz w:val="24"/>
          <w:szCs w:val="24"/>
        </w:rPr>
      </w:pPr>
    </w:p>
    <w:p w14:paraId="52938E12" w14:textId="248462DD" w:rsidR="00CD4725" w:rsidRPr="0020628D" w:rsidRDefault="00CD4725" w:rsidP="002144B4">
      <w:pPr>
        <w:spacing w:line="480" w:lineRule="auto"/>
        <w:jc w:val="left"/>
        <w:rPr>
          <w:rFonts w:ascii="Cambria" w:hAnsi="Cambria" w:cs="Arial"/>
          <w:sz w:val="24"/>
          <w:szCs w:val="24"/>
        </w:rPr>
      </w:pPr>
      <w:r w:rsidRPr="0020628D">
        <w:rPr>
          <w:rFonts w:ascii="Cambria" w:hAnsi="Cambria" w:cs="Arial"/>
          <w:sz w:val="24"/>
          <w:szCs w:val="24"/>
        </w:rPr>
        <w:t xml:space="preserve">Thompson, </w:t>
      </w:r>
      <w:r>
        <w:rPr>
          <w:rFonts w:ascii="Cambria" w:hAnsi="Cambria" w:cs="Arial"/>
          <w:sz w:val="24"/>
          <w:szCs w:val="24"/>
        </w:rPr>
        <w:t>S and</w:t>
      </w:r>
      <w:r w:rsidRPr="0020628D">
        <w:rPr>
          <w:rFonts w:ascii="Cambria" w:hAnsi="Cambria" w:cs="Arial"/>
          <w:sz w:val="24"/>
          <w:szCs w:val="24"/>
        </w:rPr>
        <w:t xml:space="preserve"> Dillon,</w:t>
      </w:r>
      <w:r>
        <w:rPr>
          <w:rFonts w:ascii="Cambria" w:hAnsi="Cambria" w:cs="Arial"/>
          <w:sz w:val="24"/>
          <w:szCs w:val="24"/>
        </w:rPr>
        <w:t xml:space="preserve"> JF</w:t>
      </w:r>
      <w:r w:rsidRPr="0020628D">
        <w:rPr>
          <w:rFonts w:ascii="Cambria" w:hAnsi="Cambria" w:cs="Arial"/>
          <w:sz w:val="24"/>
          <w:szCs w:val="24"/>
        </w:rPr>
        <w:t xml:space="preserve"> </w:t>
      </w:r>
      <w:r>
        <w:rPr>
          <w:rFonts w:ascii="Cambria" w:hAnsi="Cambria" w:cs="Arial"/>
          <w:sz w:val="24"/>
          <w:szCs w:val="24"/>
        </w:rPr>
        <w:t>(</w:t>
      </w:r>
      <w:proofErr w:type="gramStart"/>
      <w:r>
        <w:rPr>
          <w:rFonts w:ascii="Cambria" w:hAnsi="Cambria" w:cs="Arial"/>
          <w:sz w:val="24"/>
          <w:szCs w:val="24"/>
        </w:rPr>
        <w:t>eds</w:t>
      </w:r>
      <w:proofErr w:type="gramEnd"/>
      <w:r>
        <w:rPr>
          <w:rFonts w:ascii="Cambria" w:hAnsi="Cambria" w:cs="Arial"/>
          <w:sz w:val="24"/>
          <w:szCs w:val="24"/>
        </w:rPr>
        <w:t>)</w:t>
      </w:r>
      <w:r w:rsidRPr="0020628D">
        <w:rPr>
          <w:rFonts w:ascii="Cambria" w:hAnsi="Cambria" w:cs="Arial"/>
          <w:sz w:val="24"/>
          <w:szCs w:val="24"/>
        </w:rPr>
        <w:t xml:space="preserve"> </w:t>
      </w:r>
      <w:r>
        <w:rPr>
          <w:rFonts w:ascii="Cambria" w:hAnsi="Cambria" w:cs="Arial"/>
          <w:sz w:val="24"/>
          <w:szCs w:val="24"/>
        </w:rPr>
        <w:t>(1875) An International Tribunal</w:t>
      </w:r>
      <w:r w:rsidRPr="0020628D">
        <w:rPr>
          <w:rFonts w:ascii="Cambria" w:hAnsi="Cambria" w:cs="Arial"/>
          <w:sz w:val="24"/>
          <w:szCs w:val="24"/>
        </w:rPr>
        <w:t xml:space="preserve">. </w:t>
      </w:r>
      <w:r w:rsidRPr="0020628D">
        <w:rPr>
          <w:rFonts w:ascii="Cambria" w:hAnsi="Cambria" w:cs="Arial"/>
          <w:i/>
          <w:iCs/>
          <w:sz w:val="24"/>
          <w:szCs w:val="24"/>
        </w:rPr>
        <w:t xml:space="preserve">Central Law Journal </w:t>
      </w:r>
      <w:r w:rsidRPr="0020628D">
        <w:rPr>
          <w:rFonts w:ascii="Cambria" w:hAnsi="Cambria" w:cs="Arial"/>
          <w:sz w:val="24"/>
          <w:szCs w:val="24"/>
        </w:rPr>
        <w:t>2.</w:t>
      </w:r>
    </w:p>
    <w:p w14:paraId="01BE3B8F" w14:textId="77777777" w:rsidR="00CD4725" w:rsidRPr="0020628D" w:rsidRDefault="00CD4725" w:rsidP="002144B4">
      <w:pPr>
        <w:spacing w:line="480" w:lineRule="auto"/>
        <w:jc w:val="left"/>
        <w:rPr>
          <w:rFonts w:ascii="Cambria" w:hAnsi="Cambria" w:cs="Arial"/>
          <w:sz w:val="24"/>
          <w:szCs w:val="24"/>
        </w:rPr>
      </w:pPr>
    </w:p>
    <w:p w14:paraId="79FF8974" w14:textId="023162F7" w:rsidR="00CD4725" w:rsidRPr="0020628D" w:rsidRDefault="00CD4725" w:rsidP="002144B4">
      <w:pPr>
        <w:spacing w:line="480" w:lineRule="auto"/>
        <w:jc w:val="left"/>
        <w:rPr>
          <w:rFonts w:ascii="Cambria" w:hAnsi="Cambria" w:cs="Arial"/>
          <w:sz w:val="24"/>
          <w:szCs w:val="24"/>
        </w:rPr>
      </w:pPr>
      <w:r>
        <w:rPr>
          <w:rFonts w:ascii="Cambria" w:hAnsi="Cambria" w:cs="Arial"/>
          <w:sz w:val="24"/>
          <w:szCs w:val="24"/>
        </w:rPr>
        <w:t xml:space="preserve">Van Gennep, A (1977) in </w:t>
      </w:r>
      <w:r w:rsidRPr="0020628D">
        <w:rPr>
          <w:rFonts w:ascii="Cambria" w:hAnsi="Cambria" w:cs="Arial"/>
          <w:sz w:val="24"/>
          <w:szCs w:val="24"/>
        </w:rPr>
        <w:t>Vizedom</w:t>
      </w:r>
      <w:r>
        <w:rPr>
          <w:rFonts w:ascii="Cambria" w:hAnsi="Cambria" w:cs="Arial"/>
          <w:sz w:val="24"/>
          <w:szCs w:val="24"/>
        </w:rPr>
        <w:t>, MB</w:t>
      </w:r>
      <w:r w:rsidRPr="0020628D">
        <w:rPr>
          <w:rFonts w:ascii="Cambria" w:hAnsi="Cambria" w:cs="Arial"/>
          <w:sz w:val="24"/>
          <w:szCs w:val="24"/>
        </w:rPr>
        <w:t xml:space="preserve"> and Caffee</w:t>
      </w:r>
      <w:r>
        <w:rPr>
          <w:rFonts w:ascii="Cambria" w:hAnsi="Cambria" w:cs="Arial"/>
          <w:sz w:val="24"/>
          <w:szCs w:val="24"/>
        </w:rPr>
        <w:t>, GL (</w:t>
      </w:r>
      <w:proofErr w:type="gramStart"/>
      <w:r>
        <w:rPr>
          <w:rFonts w:ascii="Cambria" w:hAnsi="Cambria" w:cs="Arial"/>
          <w:sz w:val="24"/>
          <w:szCs w:val="24"/>
        </w:rPr>
        <w:t>trans</w:t>
      </w:r>
      <w:proofErr w:type="gramEnd"/>
      <w:r>
        <w:rPr>
          <w:rFonts w:ascii="Cambria" w:hAnsi="Cambria" w:cs="Arial"/>
          <w:sz w:val="24"/>
          <w:szCs w:val="24"/>
        </w:rPr>
        <w:t>)</w:t>
      </w:r>
      <w:r w:rsidRPr="0020628D">
        <w:rPr>
          <w:rFonts w:ascii="Cambria" w:hAnsi="Cambria" w:cs="Arial"/>
          <w:sz w:val="24"/>
          <w:szCs w:val="24"/>
        </w:rPr>
        <w:t xml:space="preserve"> </w:t>
      </w:r>
      <w:r w:rsidRPr="0020628D">
        <w:rPr>
          <w:rFonts w:ascii="Cambria" w:hAnsi="Cambria" w:cs="Arial"/>
          <w:i/>
          <w:iCs/>
          <w:sz w:val="24"/>
          <w:szCs w:val="24"/>
        </w:rPr>
        <w:t xml:space="preserve">The Rites of Passage </w:t>
      </w:r>
      <w:r w:rsidRPr="0020628D">
        <w:rPr>
          <w:rFonts w:ascii="Cambria" w:hAnsi="Cambria" w:cs="Arial"/>
          <w:sz w:val="24"/>
          <w:szCs w:val="24"/>
        </w:rPr>
        <w:t>London: Routledge.</w:t>
      </w:r>
    </w:p>
    <w:p w14:paraId="6BAA9F6F" w14:textId="77777777" w:rsidR="00CD4725" w:rsidRPr="00A46755" w:rsidRDefault="00CD4725" w:rsidP="00A46755">
      <w:pPr>
        <w:pStyle w:val="EndnoteText"/>
        <w:spacing w:line="360" w:lineRule="auto"/>
        <w:rPr>
          <w:rFonts w:ascii="Bell MT" w:hAnsi="Bell MT"/>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hancery">
    <w:charset w:val="B1"/>
    <w:family w:val="script"/>
    <w:pitch w:val="variable"/>
    <w:sig w:usb0="80000867" w:usb1="00000003" w:usb2="00000000" w:usb3="00000000" w:csb0="000001F3" w:csb1="00000000"/>
  </w:font>
  <w:font w:name="Bell MT">
    <w:panose1 w:val="02020503060305020303"/>
    <w:charset w:val="00"/>
    <w:family w:val="roman"/>
    <w:pitch w:val="variable"/>
    <w:sig w:usb0="00000003" w:usb1="00000000" w:usb2="00000000" w:usb3="00000000" w:csb0="00000001" w:csb1="00000000"/>
  </w:font>
  <w:font w:name="Droid Serif">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Georgia Bold Ital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0C6D" w14:textId="0D16F47D" w:rsidR="00CD4725" w:rsidRPr="009B661E" w:rsidRDefault="00CD4725" w:rsidP="0060693A">
    <w:pPr>
      <w:pStyle w:val="Footer"/>
      <w:jc w:val="center"/>
      <w:rPr>
        <w:sz w:val="20"/>
        <w:szCs w:val="20"/>
      </w:rPr>
    </w:pPr>
    <w:r>
      <w:tab/>
    </w:r>
    <w:r>
      <w:tab/>
    </w:r>
    <w:r w:rsidRPr="009B661E">
      <w:rPr>
        <w:sz w:val="20"/>
        <w:szCs w:val="20"/>
      </w:rPr>
      <w:fldChar w:fldCharType="begin"/>
    </w:r>
    <w:r w:rsidRPr="009B661E">
      <w:rPr>
        <w:sz w:val="20"/>
        <w:szCs w:val="20"/>
      </w:rPr>
      <w:instrText xml:space="preserve"> PAGE   \* MERGEFORMAT </w:instrText>
    </w:r>
    <w:r w:rsidRPr="009B661E">
      <w:rPr>
        <w:sz w:val="20"/>
        <w:szCs w:val="20"/>
      </w:rPr>
      <w:fldChar w:fldCharType="separate"/>
    </w:r>
    <w:r w:rsidR="007F36A1">
      <w:rPr>
        <w:noProof/>
        <w:sz w:val="20"/>
        <w:szCs w:val="20"/>
      </w:rPr>
      <w:t>27</w:t>
    </w:r>
    <w:r w:rsidRPr="009B661E">
      <w:rPr>
        <w:sz w:val="20"/>
        <w:szCs w:val="20"/>
      </w:rPr>
      <w:fldChar w:fldCharType="end"/>
    </w:r>
  </w:p>
  <w:p w14:paraId="586B7ED9" w14:textId="77777777" w:rsidR="00CD4725" w:rsidRDefault="00CD4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68E41" w14:textId="77777777" w:rsidR="00CD4725" w:rsidRDefault="00CD4725" w:rsidP="004670E8">
      <w:r>
        <w:separator/>
      </w:r>
    </w:p>
  </w:footnote>
  <w:footnote w:type="continuationSeparator" w:id="0">
    <w:p w14:paraId="42F4A3A1" w14:textId="77777777" w:rsidR="00CD4725" w:rsidRDefault="00CD4725" w:rsidP="00467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256A7" w14:textId="77777777" w:rsidR="00CD4725" w:rsidRDefault="00CD4725">
    <w:pPr>
      <w:pStyle w:val="Header"/>
      <w:jc w:val="center"/>
    </w:pPr>
  </w:p>
  <w:p w14:paraId="098316A5" w14:textId="77777777" w:rsidR="00CD4725" w:rsidRDefault="00CD4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F484F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3A47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D421C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E20EE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329D6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744F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98455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A7ABD1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B6E69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A480F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E5CD8E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B85C70"/>
    <w:multiLevelType w:val="hybridMultilevel"/>
    <w:tmpl w:val="0B2E565C"/>
    <w:lvl w:ilvl="0" w:tplc="0618193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de-DE"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CC"/>
    <w:rsid w:val="00001D6A"/>
    <w:rsid w:val="00002CF4"/>
    <w:rsid w:val="00003814"/>
    <w:rsid w:val="00003EC5"/>
    <w:rsid w:val="00004854"/>
    <w:rsid w:val="0000620A"/>
    <w:rsid w:val="0000649C"/>
    <w:rsid w:val="000076EA"/>
    <w:rsid w:val="000108DD"/>
    <w:rsid w:val="00010E82"/>
    <w:rsid w:val="00011EC4"/>
    <w:rsid w:val="0001315F"/>
    <w:rsid w:val="00016460"/>
    <w:rsid w:val="000170B4"/>
    <w:rsid w:val="000231A2"/>
    <w:rsid w:val="00025716"/>
    <w:rsid w:val="00027099"/>
    <w:rsid w:val="00027310"/>
    <w:rsid w:val="00030E13"/>
    <w:rsid w:val="000314E4"/>
    <w:rsid w:val="0003254F"/>
    <w:rsid w:val="000356F6"/>
    <w:rsid w:val="00035B4D"/>
    <w:rsid w:val="00043780"/>
    <w:rsid w:val="00050115"/>
    <w:rsid w:val="00053537"/>
    <w:rsid w:val="0005396B"/>
    <w:rsid w:val="0005429E"/>
    <w:rsid w:val="000627C3"/>
    <w:rsid w:val="0006473D"/>
    <w:rsid w:val="00067FFC"/>
    <w:rsid w:val="0007076C"/>
    <w:rsid w:val="00071A1B"/>
    <w:rsid w:val="00072600"/>
    <w:rsid w:val="000745F6"/>
    <w:rsid w:val="000756F7"/>
    <w:rsid w:val="00075E5A"/>
    <w:rsid w:val="0007645C"/>
    <w:rsid w:val="00076801"/>
    <w:rsid w:val="00076AA8"/>
    <w:rsid w:val="00077BAC"/>
    <w:rsid w:val="0008051F"/>
    <w:rsid w:val="00080E43"/>
    <w:rsid w:val="00083324"/>
    <w:rsid w:val="000853D6"/>
    <w:rsid w:val="000854B3"/>
    <w:rsid w:val="000858A3"/>
    <w:rsid w:val="00086ED1"/>
    <w:rsid w:val="00087E12"/>
    <w:rsid w:val="00090793"/>
    <w:rsid w:val="00092B61"/>
    <w:rsid w:val="00096664"/>
    <w:rsid w:val="000A0BF9"/>
    <w:rsid w:val="000A0CFC"/>
    <w:rsid w:val="000A5765"/>
    <w:rsid w:val="000A6906"/>
    <w:rsid w:val="000B742F"/>
    <w:rsid w:val="000C368E"/>
    <w:rsid w:val="000C3CEA"/>
    <w:rsid w:val="000C6F37"/>
    <w:rsid w:val="000D0AD3"/>
    <w:rsid w:val="000D40F1"/>
    <w:rsid w:val="000D4596"/>
    <w:rsid w:val="000D61AB"/>
    <w:rsid w:val="000D652A"/>
    <w:rsid w:val="000E226A"/>
    <w:rsid w:val="000E31B9"/>
    <w:rsid w:val="000E4433"/>
    <w:rsid w:val="000E4EBB"/>
    <w:rsid w:val="000E52C0"/>
    <w:rsid w:val="000F008F"/>
    <w:rsid w:val="000F2DD2"/>
    <w:rsid w:val="000F507D"/>
    <w:rsid w:val="000F59AE"/>
    <w:rsid w:val="000F5DE4"/>
    <w:rsid w:val="000F6159"/>
    <w:rsid w:val="001011A7"/>
    <w:rsid w:val="001051DF"/>
    <w:rsid w:val="00105698"/>
    <w:rsid w:val="001077CA"/>
    <w:rsid w:val="00110038"/>
    <w:rsid w:val="00117D33"/>
    <w:rsid w:val="0012124B"/>
    <w:rsid w:val="001222A3"/>
    <w:rsid w:val="001240C3"/>
    <w:rsid w:val="00125E38"/>
    <w:rsid w:val="001272B4"/>
    <w:rsid w:val="00127ACD"/>
    <w:rsid w:val="00127F89"/>
    <w:rsid w:val="00131844"/>
    <w:rsid w:val="00133B86"/>
    <w:rsid w:val="00135119"/>
    <w:rsid w:val="00135DF4"/>
    <w:rsid w:val="0014251D"/>
    <w:rsid w:val="00145275"/>
    <w:rsid w:val="001454D3"/>
    <w:rsid w:val="00147A08"/>
    <w:rsid w:val="00150F12"/>
    <w:rsid w:val="001515F0"/>
    <w:rsid w:val="00162D38"/>
    <w:rsid w:val="00163860"/>
    <w:rsid w:val="001673B0"/>
    <w:rsid w:val="00172696"/>
    <w:rsid w:val="00172CD2"/>
    <w:rsid w:val="00173082"/>
    <w:rsid w:val="00173200"/>
    <w:rsid w:val="00173F85"/>
    <w:rsid w:val="00176C35"/>
    <w:rsid w:val="00177193"/>
    <w:rsid w:val="00193C7F"/>
    <w:rsid w:val="001963C0"/>
    <w:rsid w:val="00196F73"/>
    <w:rsid w:val="001977AF"/>
    <w:rsid w:val="001A069F"/>
    <w:rsid w:val="001A1B61"/>
    <w:rsid w:val="001A1B73"/>
    <w:rsid w:val="001A459B"/>
    <w:rsid w:val="001A6A3D"/>
    <w:rsid w:val="001B010E"/>
    <w:rsid w:val="001C17AD"/>
    <w:rsid w:val="001C2317"/>
    <w:rsid w:val="001C2D30"/>
    <w:rsid w:val="001C2DE4"/>
    <w:rsid w:val="001D1F1D"/>
    <w:rsid w:val="001D3833"/>
    <w:rsid w:val="001D3A97"/>
    <w:rsid w:val="001E305F"/>
    <w:rsid w:val="001E3B27"/>
    <w:rsid w:val="001E4233"/>
    <w:rsid w:val="001F1836"/>
    <w:rsid w:val="001F2071"/>
    <w:rsid w:val="001F2431"/>
    <w:rsid w:val="001F43CC"/>
    <w:rsid w:val="001F4617"/>
    <w:rsid w:val="001F7ACC"/>
    <w:rsid w:val="00200521"/>
    <w:rsid w:val="00204258"/>
    <w:rsid w:val="0020628D"/>
    <w:rsid w:val="00210C44"/>
    <w:rsid w:val="00211065"/>
    <w:rsid w:val="00212298"/>
    <w:rsid w:val="002130D9"/>
    <w:rsid w:val="002144B4"/>
    <w:rsid w:val="00216EA6"/>
    <w:rsid w:val="002204B8"/>
    <w:rsid w:val="00225018"/>
    <w:rsid w:val="002256D6"/>
    <w:rsid w:val="002261AD"/>
    <w:rsid w:val="002263BB"/>
    <w:rsid w:val="0023092C"/>
    <w:rsid w:val="00230FD6"/>
    <w:rsid w:val="00232E1F"/>
    <w:rsid w:val="0023338B"/>
    <w:rsid w:val="00233E78"/>
    <w:rsid w:val="00237965"/>
    <w:rsid w:val="00240973"/>
    <w:rsid w:val="00242FC8"/>
    <w:rsid w:val="00245D5E"/>
    <w:rsid w:val="00246CDE"/>
    <w:rsid w:val="00247F6D"/>
    <w:rsid w:val="00250315"/>
    <w:rsid w:val="002507D6"/>
    <w:rsid w:val="00250D30"/>
    <w:rsid w:val="002534D9"/>
    <w:rsid w:val="002535C9"/>
    <w:rsid w:val="00254441"/>
    <w:rsid w:val="0025533B"/>
    <w:rsid w:val="00262D6C"/>
    <w:rsid w:val="00263FD1"/>
    <w:rsid w:val="002664BB"/>
    <w:rsid w:val="002667AE"/>
    <w:rsid w:val="00270680"/>
    <w:rsid w:val="002724E0"/>
    <w:rsid w:val="00272809"/>
    <w:rsid w:val="00273441"/>
    <w:rsid w:val="002741F7"/>
    <w:rsid w:val="002743D9"/>
    <w:rsid w:val="002751D2"/>
    <w:rsid w:val="0027695A"/>
    <w:rsid w:val="00281E83"/>
    <w:rsid w:val="002825E0"/>
    <w:rsid w:val="00282B96"/>
    <w:rsid w:val="00287A02"/>
    <w:rsid w:val="0029284A"/>
    <w:rsid w:val="00295E8E"/>
    <w:rsid w:val="00297083"/>
    <w:rsid w:val="002A3DB1"/>
    <w:rsid w:val="002A46D1"/>
    <w:rsid w:val="002B7130"/>
    <w:rsid w:val="002B74BA"/>
    <w:rsid w:val="002C3C4D"/>
    <w:rsid w:val="002C4AD3"/>
    <w:rsid w:val="002C6FD8"/>
    <w:rsid w:val="002D4B5F"/>
    <w:rsid w:val="002E0FB0"/>
    <w:rsid w:val="002E176B"/>
    <w:rsid w:val="002E28EA"/>
    <w:rsid w:val="002E38C4"/>
    <w:rsid w:val="002E3AB9"/>
    <w:rsid w:val="002E5B8D"/>
    <w:rsid w:val="002E5D53"/>
    <w:rsid w:val="002F13FC"/>
    <w:rsid w:val="002F359B"/>
    <w:rsid w:val="002F35AD"/>
    <w:rsid w:val="002F37C6"/>
    <w:rsid w:val="002F3F33"/>
    <w:rsid w:val="002F567F"/>
    <w:rsid w:val="002F5C7E"/>
    <w:rsid w:val="002F702F"/>
    <w:rsid w:val="00302798"/>
    <w:rsid w:val="00303440"/>
    <w:rsid w:val="00305FAD"/>
    <w:rsid w:val="00306AFB"/>
    <w:rsid w:val="003074D2"/>
    <w:rsid w:val="00310341"/>
    <w:rsid w:val="00310522"/>
    <w:rsid w:val="00312917"/>
    <w:rsid w:val="00312FC5"/>
    <w:rsid w:val="00322F53"/>
    <w:rsid w:val="00327E59"/>
    <w:rsid w:val="00330550"/>
    <w:rsid w:val="00331399"/>
    <w:rsid w:val="00331AA9"/>
    <w:rsid w:val="003365E8"/>
    <w:rsid w:val="00336D6D"/>
    <w:rsid w:val="003402AC"/>
    <w:rsid w:val="003416C9"/>
    <w:rsid w:val="003423F9"/>
    <w:rsid w:val="00342E66"/>
    <w:rsid w:val="003454C6"/>
    <w:rsid w:val="00345F8B"/>
    <w:rsid w:val="0035237C"/>
    <w:rsid w:val="003526D7"/>
    <w:rsid w:val="00353FE7"/>
    <w:rsid w:val="00355D7F"/>
    <w:rsid w:val="00356C7C"/>
    <w:rsid w:val="0035769D"/>
    <w:rsid w:val="00360BAB"/>
    <w:rsid w:val="00361A94"/>
    <w:rsid w:val="0036273C"/>
    <w:rsid w:val="0036506F"/>
    <w:rsid w:val="0036540E"/>
    <w:rsid w:val="00367C72"/>
    <w:rsid w:val="003708BE"/>
    <w:rsid w:val="003731F6"/>
    <w:rsid w:val="00380BB3"/>
    <w:rsid w:val="00380BFC"/>
    <w:rsid w:val="0038179C"/>
    <w:rsid w:val="00383296"/>
    <w:rsid w:val="00385603"/>
    <w:rsid w:val="0038768E"/>
    <w:rsid w:val="003914FA"/>
    <w:rsid w:val="0039289B"/>
    <w:rsid w:val="00395C22"/>
    <w:rsid w:val="00397492"/>
    <w:rsid w:val="003A4F9C"/>
    <w:rsid w:val="003A571A"/>
    <w:rsid w:val="003A625A"/>
    <w:rsid w:val="003B2BFF"/>
    <w:rsid w:val="003B4F67"/>
    <w:rsid w:val="003B66AE"/>
    <w:rsid w:val="003C14D7"/>
    <w:rsid w:val="003C2B4E"/>
    <w:rsid w:val="003C4366"/>
    <w:rsid w:val="003C5F97"/>
    <w:rsid w:val="003C7CA6"/>
    <w:rsid w:val="003D0690"/>
    <w:rsid w:val="003D1621"/>
    <w:rsid w:val="003D1874"/>
    <w:rsid w:val="003D2A74"/>
    <w:rsid w:val="003D34B7"/>
    <w:rsid w:val="003D46A9"/>
    <w:rsid w:val="003D54D3"/>
    <w:rsid w:val="003D56C9"/>
    <w:rsid w:val="003D65F7"/>
    <w:rsid w:val="003D665B"/>
    <w:rsid w:val="003D7598"/>
    <w:rsid w:val="003E54DF"/>
    <w:rsid w:val="003E7EB3"/>
    <w:rsid w:val="003F35E3"/>
    <w:rsid w:val="003F4E94"/>
    <w:rsid w:val="003F61B1"/>
    <w:rsid w:val="00404B45"/>
    <w:rsid w:val="00407013"/>
    <w:rsid w:val="004132E2"/>
    <w:rsid w:val="00416581"/>
    <w:rsid w:val="00420AB2"/>
    <w:rsid w:val="00422973"/>
    <w:rsid w:val="00424566"/>
    <w:rsid w:val="00424F64"/>
    <w:rsid w:val="00425D21"/>
    <w:rsid w:val="00434199"/>
    <w:rsid w:val="004350B5"/>
    <w:rsid w:val="00436450"/>
    <w:rsid w:val="00436650"/>
    <w:rsid w:val="00441D62"/>
    <w:rsid w:val="004435EA"/>
    <w:rsid w:val="0044502E"/>
    <w:rsid w:val="004460AA"/>
    <w:rsid w:val="00447C51"/>
    <w:rsid w:val="004559DB"/>
    <w:rsid w:val="00456A35"/>
    <w:rsid w:val="00457EB8"/>
    <w:rsid w:val="00461990"/>
    <w:rsid w:val="00461D83"/>
    <w:rsid w:val="004670E8"/>
    <w:rsid w:val="00470C91"/>
    <w:rsid w:val="00472F32"/>
    <w:rsid w:val="004760A8"/>
    <w:rsid w:val="00481FDB"/>
    <w:rsid w:val="004842D9"/>
    <w:rsid w:val="00484D8F"/>
    <w:rsid w:val="00492023"/>
    <w:rsid w:val="0049655D"/>
    <w:rsid w:val="004A0F9C"/>
    <w:rsid w:val="004A1D7A"/>
    <w:rsid w:val="004A45F9"/>
    <w:rsid w:val="004A4A22"/>
    <w:rsid w:val="004A5C4A"/>
    <w:rsid w:val="004A6AE6"/>
    <w:rsid w:val="004A78BD"/>
    <w:rsid w:val="004B2A66"/>
    <w:rsid w:val="004B2D95"/>
    <w:rsid w:val="004B519E"/>
    <w:rsid w:val="004B6813"/>
    <w:rsid w:val="004B6E9E"/>
    <w:rsid w:val="004B727F"/>
    <w:rsid w:val="004B7E9E"/>
    <w:rsid w:val="004C01B7"/>
    <w:rsid w:val="004C3A5E"/>
    <w:rsid w:val="004C4628"/>
    <w:rsid w:val="004C53E7"/>
    <w:rsid w:val="004C6363"/>
    <w:rsid w:val="004D2857"/>
    <w:rsid w:val="004D52F4"/>
    <w:rsid w:val="004D5344"/>
    <w:rsid w:val="004E0A72"/>
    <w:rsid w:val="004E2AB0"/>
    <w:rsid w:val="004E3EAA"/>
    <w:rsid w:val="004F2762"/>
    <w:rsid w:val="004F29FB"/>
    <w:rsid w:val="004F4281"/>
    <w:rsid w:val="004F47C0"/>
    <w:rsid w:val="004F48E7"/>
    <w:rsid w:val="00500445"/>
    <w:rsid w:val="00503240"/>
    <w:rsid w:val="0050352C"/>
    <w:rsid w:val="005047FD"/>
    <w:rsid w:val="005071DB"/>
    <w:rsid w:val="005107D5"/>
    <w:rsid w:val="00510F34"/>
    <w:rsid w:val="00517BDF"/>
    <w:rsid w:val="00522AFA"/>
    <w:rsid w:val="0052509A"/>
    <w:rsid w:val="005251F3"/>
    <w:rsid w:val="0052644E"/>
    <w:rsid w:val="00526BF8"/>
    <w:rsid w:val="00527913"/>
    <w:rsid w:val="00531978"/>
    <w:rsid w:val="00535662"/>
    <w:rsid w:val="005362EE"/>
    <w:rsid w:val="00536927"/>
    <w:rsid w:val="00541245"/>
    <w:rsid w:val="0054473C"/>
    <w:rsid w:val="00553D9E"/>
    <w:rsid w:val="00562DD7"/>
    <w:rsid w:val="00567218"/>
    <w:rsid w:val="00571313"/>
    <w:rsid w:val="005736BE"/>
    <w:rsid w:val="00576E96"/>
    <w:rsid w:val="005810C5"/>
    <w:rsid w:val="00583B60"/>
    <w:rsid w:val="00583C01"/>
    <w:rsid w:val="0058544D"/>
    <w:rsid w:val="005905D5"/>
    <w:rsid w:val="00590844"/>
    <w:rsid w:val="005923F3"/>
    <w:rsid w:val="00595976"/>
    <w:rsid w:val="00597B0E"/>
    <w:rsid w:val="005A35AC"/>
    <w:rsid w:val="005A5405"/>
    <w:rsid w:val="005A7238"/>
    <w:rsid w:val="005B3841"/>
    <w:rsid w:val="005B4C8A"/>
    <w:rsid w:val="005B77ED"/>
    <w:rsid w:val="005C2B8C"/>
    <w:rsid w:val="005C31DE"/>
    <w:rsid w:val="005C520A"/>
    <w:rsid w:val="005C6321"/>
    <w:rsid w:val="005C7E19"/>
    <w:rsid w:val="005D0A7F"/>
    <w:rsid w:val="005D0ACB"/>
    <w:rsid w:val="005D4265"/>
    <w:rsid w:val="005D71D6"/>
    <w:rsid w:val="005E1A41"/>
    <w:rsid w:val="005E42FD"/>
    <w:rsid w:val="005E55FF"/>
    <w:rsid w:val="005E6ADA"/>
    <w:rsid w:val="005F1011"/>
    <w:rsid w:val="005F192E"/>
    <w:rsid w:val="005F1C41"/>
    <w:rsid w:val="005F3256"/>
    <w:rsid w:val="005F45B6"/>
    <w:rsid w:val="005F4ED4"/>
    <w:rsid w:val="005F50B4"/>
    <w:rsid w:val="005F53E4"/>
    <w:rsid w:val="005F5594"/>
    <w:rsid w:val="005F6740"/>
    <w:rsid w:val="005F7B1B"/>
    <w:rsid w:val="00600F31"/>
    <w:rsid w:val="00602883"/>
    <w:rsid w:val="00602C40"/>
    <w:rsid w:val="0060693A"/>
    <w:rsid w:val="00611713"/>
    <w:rsid w:val="00611C15"/>
    <w:rsid w:val="00611DC3"/>
    <w:rsid w:val="00616406"/>
    <w:rsid w:val="0061680F"/>
    <w:rsid w:val="00621433"/>
    <w:rsid w:val="0062160E"/>
    <w:rsid w:val="006221B5"/>
    <w:rsid w:val="006226B7"/>
    <w:rsid w:val="006228A0"/>
    <w:rsid w:val="0062557E"/>
    <w:rsid w:val="00626E51"/>
    <w:rsid w:val="00627061"/>
    <w:rsid w:val="00627751"/>
    <w:rsid w:val="006308AA"/>
    <w:rsid w:val="00631B75"/>
    <w:rsid w:val="00635239"/>
    <w:rsid w:val="00636F34"/>
    <w:rsid w:val="00637D8A"/>
    <w:rsid w:val="00643266"/>
    <w:rsid w:val="00644653"/>
    <w:rsid w:val="0065065F"/>
    <w:rsid w:val="00653D93"/>
    <w:rsid w:val="00655496"/>
    <w:rsid w:val="006555E2"/>
    <w:rsid w:val="006608B5"/>
    <w:rsid w:val="00660E9B"/>
    <w:rsid w:val="00661C78"/>
    <w:rsid w:val="00664141"/>
    <w:rsid w:val="00664350"/>
    <w:rsid w:val="00670FC7"/>
    <w:rsid w:val="00671600"/>
    <w:rsid w:val="00672675"/>
    <w:rsid w:val="00673401"/>
    <w:rsid w:val="00674558"/>
    <w:rsid w:val="00674732"/>
    <w:rsid w:val="00674D9F"/>
    <w:rsid w:val="00677BF7"/>
    <w:rsid w:val="0068216F"/>
    <w:rsid w:val="006929C5"/>
    <w:rsid w:val="006949A7"/>
    <w:rsid w:val="00697636"/>
    <w:rsid w:val="00697E1E"/>
    <w:rsid w:val="006A6409"/>
    <w:rsid w:val="006B1669"/>
    <w:rsid w:val="006C19BF"/>
    <w:rsid w:val="006C6D0B"/>
    <w:rsid w:val="006C79F3"/>
    <w:rsid w:val="006D13F9"/>
    <w:rsid w:val="006D546B"/>
    <w:rsid w:val="006D6A41"/>
    <w:rsid w:val="006D772E"/>
    <w:rsid w:val="006E0608"/>
    <w:rsid w:val="006F31FA"/>
    <w:rsid w:val="006F389D"/>
    <w:rsid w:val="006F4970"/>
    <w:rsid w:val="006F51D1"/>
    <w:rsid w:val="006F6BAD"/>
    <w:rsid w:val="00700B55"/>
    <w:rsid w:val="00702623"/>
    <w:rsid w:val="00704130"/>
    <w:rsid w:val="007064AB"/>
    <w:rsid w:val="0071140D"/>
    <w:rsid w:val="00713B8C"/>
    <w:rsid w:val="007148F6"/>
    <w:rsid w:val="007211E4"/>
    <w:rsid w:val="00722108"/>
    <w:rsid w:val="0072222F"/>
    <w:rsid w:val="007230BF"/>
    <w:rsid w:val="007247C5"/>
    <w:rsid w:val="007253A1"/>
    <w:rsid w:val="007254C3"/>
    <w:rsid w:val="00725604"/>
    <w:rsid w:val="00737642"/>
    <w:rsid w:val="007410B1"/>
    <w:rsid w:val="0075076D"/>
    <w:rsid w:val="007514EB"/>
    <w:rsid w:val="00752095"/>
    <w:rsid w:val="00752454"/>
    <w:rsid w:val="007529C8"/>
    <w:rsid w:val="00752AA4"/>
    <w:rsid w:val="007558C4"/>
    <w:rsid w:val="00755A61"/>
    <w:rsid w:val="00756E07"/>
    <w:rsid w:val="007650DB"/>
    <w:rsid w:val="00767E5F"/>
    <w:rsid w:val="00770072"/>
    <w:rsid w:val="00771AEF"/>
    <w:rsid w:val="00773A54"/>
    <w:rsid w:val="0077486E"/>
    <w:rsid w:val="00775C19"/>
    <w:rsid w:val="00776322"/>
    <w:rsid w:val="007829F2"/>
    <w:rsid w:val="00782B7E"/>
    <w:rsid w:val="0078569C"/>
    <w:rsid w:val="00787051"/>
    <w:rsid w:val="00791E1F"/>
    <w:rsid w:val="0079278D"/>
    <w:rsid w:val="00793DF0"/>
    <w:rsid w:val="0079728E"/>
    <w:rsid w:val="007A1FBD"/>
    <w:rsid w:val="007A21D6"/>
    <w:rsid w:val="007A7427"/>
    <w:rsid w:val="007B04D0"/>
    <w:rsid w:val="007B1831"/>
    <w:rsid w:val="007B242A"/>
    <w:rsid w:val="007B2B8D"/>
    <w:rsid w:val="007B5040"/>
    <w:rsid w:val="007B69C3"/>
    <w:rsid w:val="007C1B33"/>
    <w:rsid w:val="007C25A6"/>
    <w:rsid w:val="007C4B42"/>
    <w:rsid w:val="007D017F"/>
    <w:rsid w:val="007D17E5"/>
    <w:rsid w:val="007D353E"/>
    <w:rsid w:val="007D3835"/>
    <w:rsid w:val="007D532B"/>
    <w:rsid w:val="007D7872"/>
    <w:rsid w:val="007E3ECA"/>
    <w:rsid w:val="007E5A1A"/>
    <w:rsid w:val="007F1E90"/>
    <w:rsid w:val="007F36A1"/>
    <w:rsid w:val="007F69F0"/>
    <w:rsid w:val="0080080C"/>
    <w:rsid w:val="00801A4E"/>
    <w:rsid w:val="00802DB3"/>
    <w:rsid w:val="0080325B"/>
    <w:rsid w:val="008040D7"/>
    <w:rsid w:val="00804D6B"/>
    <w:rsid w:val="00805CA6"/>
    <w:rsid w:val="008060AD"/>
    <w:rsid w:val="0081200E"/>
    <w:rsid w:val="0082081E"/>
    <w:rsid w:val="00822AAD"/>
    <w:rsid w:val="00823147"/>
    <w:rsid w:val="00824909"/>
    <w:rsid w:val="00824FE7"/>
    <w:rsid w:val="00826D53"/>
    <w:rsid w:val="00827646"/>
    <w:rsid w:val="00827A39"/>
    <w:rsid w:val="00830B87"/>
    <w:rsid w:val="00833838"/>
    <w:rsid w:val="008348C0"/>
    <w:rsid w:val="00844C2E"/>
    <w:rsid w:val="00846026"/>
    <w:rsid w:val="00846C76"/>
    <w:rsid w:val="00850292"/>
    <w:rsid w:val="00851BA6"/>
    <w:rsid w:val="00851D5D"/>
    <w:rsid w:val="008523AA"/>
    <w:rsid w:val="00854C53"/>
    <w:rsid w:val="00856FBF"/>
    <w:rsid w:val="008576E6"/>
    <w:rsid w:val="00862427"/>
    <w:rsid w:val="008624D3"/>
    <w:rsid w:val="008626E0"/>
    <w:rsid w:val="00862DE2"/>
    <w:rsid w:val="00864597"/>
    <w:rsid w:val="0086630F"/>
    <w:rsid w:val="0087005D"/>
    <w:rsid w:val="008705EB"/>
    <w:rsid w:val="00873001"/>
    <w:rsid w:val="0087459B"/>
    <w:rsid w:val="00874D2A"/>
    <w:rsid w:val="00892AC4"/>
    <w:rsid w:val="00894916"/>
    <w:rsid w:val="0089522D"/>
    <w:rsid w:val="008A1FD3"/>
    <w:rsid w:val="008A507D"/>
    <w:rsid w:val="008A66E3"/>
    <w:rsid w:val="008B0077"/>
    <w:rsid w:val="008B1B3E"/>
    <w:rsid w:val="008B369D"/>
    <w:rsid w:val="008B394A"/>
    <w:rsid w:val="008B4820"/>
    <w:rsid w:val="008C1C1F"/>
    <w:rsid w:val="008C4119"/>
    <w:rsid w:val="008C411E"/>
    <w:rsid w:val="008C4E80"/>
    <w:rsid w:val="008C7E03"/>
    <w:rsid w:val="008D18D8"/>
    <w:rsid w:val="008D2E3A"/>
    <w:rsid w:val="008D69E5"/>
    <w:rsid w:val="008D7F05"/>
    <w:rsid w:val="008E1569"/>
    <w:rsid w:val="008E26B9"/>
    <w:rsid w:val="008E3EA1"/>
    <w:rsid w:val="008E6366"/>
    <w:rsid w:val="008E733D"/>
    <w:rsid w:val="008F1627"/>
    <w:rsid w:val="008F339C"/>
    <w:rsid w:val="008F59C2"/>
    <w:rsid w:val="00904AB2"/>
    <w:rsid w:val="0090578F"/>
    <w:rsid w:val="00905C7E"/>
    <w:rsid w:val="009060B3"/>
    <w:rsid w:val="00907A69"/>
    <w:rsid w:val="00910AC8"/>
    <w:rsid w:val="00910BF8"/>
    <w:rsid w:val="009112F0"/>
    <w:rsid w:val="00913FE7"/>
    <w:rsid w:val="009148F3"/>
    <w:rsid w:val="00916EC0"/>
    <w:rsid w:val="00917FFD"/>
    <w:rsid w:val="0092032B"/>
    <w:rsid w:val="00920A8E"/>
    <w:rsid w:val="00924A47"/>
    <w:rsid w:val="00930061"/>
    <w:rsid w:val="00932B48"/>
    <w:rsid w:val="0093318C"/>
    <w:rsid w:val="009336C0"/>
    <w:rsid w:val="009368E4"/>
    <w:rsid w:val="00941F92"/>
    <w:rsid w:val="009438D3"/>
    <w:rsid w:val="0094468B"/>
    <w:rsid w:val="00944C8C"/>
    <w:rsid w:val="00951C36"/>
    <w:rsid w:val="00953B69"/>
    <w:rsid w:val="00954150"/>
    <w:rsid w:val="009554A5"/>
    <w:rsid w:val="009556D1"/>
    <w:rsid w:val="00960448"/>
    <w:rsid w:val="00962A3F"/>
    <w:rsid w:val="009661DC"/>
    <w:rsid w:val="0096693A"/>
    <w:rsid w:val="00967A04"/>
    <w:rsid w:val="00972C9F"/>
    <w:rsid w:val="00977003"/>
    <w:rsid w:val="009776FF"/>
    <w:rsid w:val="00980CA6"/>
    <w:rsid w:val="0098497A"/>
    <w:rsid w:val="009849BB"/>
    <w:rsid w:val="009874CB"/>
    <w:rsid w:val="00991601"/>
    <w:rsid w:val="009923D6"/>
    <w:rsid w:val="00994440"/>
    <w:rsid w:val="00994FB2"/>
    <w:rsid w:val="0099608A"/>
    <w:rsid w:val="00997CEC"/>
    <w:rsid w:val="009A0B77"/>
    <w:rsid w:val="009A151E"/>
    <w:rsid w:val="009A27EA"/>
    <w:rsid w:val="009A2DF8"/>
    <w:rsid w:val="009A52C2"/>
    <w:rsid w:val="009A7B9B"/>
    <w:rsid w:val="009B2AB8"/>
    <w:rsid w:val="009B661E"/>
    <w:rsid w:val="009C0791"/>
    <w:rsid w:val="009C11C8"/>
    <w:rsid w:val="009C3989"/>
    <w:rsid w:val="009C3EBD"/>
    <w:rsid w:val="009D09D2"/>
    <w:rsid w:val="009D16F4"/>
    <w:rsid w:val="009D3486"/>
    <w:rsid w:val="009D3B02"/>
    <w:rsid w:val="009D40E0"/>
    <w:rsid w:val="009D4750"/>
    <w:rsid w:val="009D5C1E"/>
    <w:rsid w:val="009E267B"/>
    <w:rsid w:val="009E3D9A"/>
    <w:rsid w:val="009E45C7"/>
    <w:rsid w:val="009E4CE8"/>
    <w:rsid w:val="009E67D5"/>
    <w:rsid w:val="00A032C7"/>
    <w:rsid w:val="00A04AEE"/>
    <w:rsid w:val="00A06207"/>
    <w:rsid w:val="00A07158"/>
    <w:rsid w:val="00A110EE"/>
    <w:rsid w:val="00A1408C"/>
    <w:rsid w:val="00A167EE"/>
    <w:rsid w:val="00A17524"/>
    <w:rsid w:val="00A27351"/>
    <w:rsid w:val="00A3023C"/>
    <w:rsid w:val="00A30701"/>
    <w:rsid w:val="00A317AB"/>
    <w:rsid w:val="00A343B0"/>
    <w:rsid w:val="00A41637"/>
    <w:rsid w:val="00A419EB"/>
    <w:rsid w:val="00A43446"/>
    <w:rsid w:val="00A43AFA"/>
    <w:rsid w:val="00A447B7"/>
    <w:rsid w:val="00A4662F"/>
    <w:rsid w:val="00A46755"/>
    <w:rsid w:val="00A47655"/>
    <w:rsid w:val="00A5220A"/>
    <w:rsid w:val="00A53D6E"/>
    <w:rsid w:val="00A560DA"/>
    <w:rsid w:val="00A569FF"/>
    <w:rsid w:val="00A57717"/>
    <w:rsid w:val="00A60315"/>
    <w:rsid w:val="00A6081A"/>
    <w:rsid w:val="00A61048"/>
    <w:rsid w:val="00A638A7"/>
    <w:rsid w:val="00A646A3"/>
    <w:rsid w:val="00A6524A"/>
    <w:rsid w:val="00A657C1"/>
    <w:rsid w:val="00A8068B"/>
    <w:rsid w:val="00A820DB"/>
    <w:rsid w:val="00A82623"/>
    <w:rsid w:val="00A86CA6"/>
    <w:rsid w:val="00A86ECC"/>
    <w:rsid w:val="00A903DE"/>
    <w:rsid w:val="00A90B1E"/>
    <w:rsid w:val="00A926B5"/>
    <w:rsid w:val="00A93009"/>
    <w:rsid w:val="00A930B7"/>
    <w:rsid w:val="00A97E04"/>
    <w:rsid w:val="00AA2D38"/>
    <w:rsid w:val="00AA35CE"/>
    <w:rsid w:val="00AA661C"/>
    <w:rsid w:val="00AB2B35"/>
    <w:rsid w:val="00AB2F38"/>
    <w:rsid w:val="00AB46E1"/>
    <w:rsid w:val="00AB4700"/>
    <w:rsid w:val="00AB63E1"/>
    <w:rsid w:val="00AB6834"/>
    <w:rsid w:val="00AB7132"/>
    <w:rsid w:val="00AC0CCA"/>
    <w:rsid w:val="00AC1D6D"/>
    <w:rsid w:val="00AC2862"/>
    <w:rsid w:val="00AC3F57"/>
    <w:rsid w:val="00AC5EA4"/>
    <w:rsid w:val="00AD0CCF"/>
    <w:rsid w:val="00AD28D8"/>
    <w:rsid w:val="00AD4D61"/>
    <w:rsid w:val="00AD6D74"/>
    <w:rsid w:val="00AE0012"/>
    <w:rsid w:val="00AE205B"/>
    <w:rsid w:val="00AE68FC"/>
    <w:rsid w:val="00AF45B0"/>
    <w:rsid w:val="00AF54AE"/>
    <w:rsid w:val="00AF5D83"/>
    <w:rsid w:val="00AF6422"/>
    <w:rsid w:val="00AF79E8"/>
    <w:rsid w:val="00B0012B"/>
    <w:rsid w:val="00B172F6"/>
    <w:rsid w:val="00B178AC"/>
    <w:rsid w:val="00B25912"/>
    <w:rsid w:val="00B25FB8"/>
    <w:rsid w:val="00B26394"/>
    <w:rsid w:val="00B27A64"/>
    <w:rsid w:val="00B30144"/>
    <w:rsid w:val="00B30AC0"/>
    <w:rsid w:val="00B379D2"/>
    <w:rsid w:val="00B400DC"/>
    <w:rsid w:val="00B4367D"/>
    <w:rsid w:val="00B44470"/>
    <w:rsid w:val="00B47B71"/>
    <w:rsid w:val="00B5139C"/>
    <w:rsid w:val="00B55FFD"/>
    <w:rsid w:val="00B56A59"/>
    <w:rsid w:val="00B56E32"/>
    <w:rsid w:val="00B67729"/>
    <w:rsid w:val="00B70410"/>
    <w:rsid w:val="00B718A0"/>
    <w:rsid w:val="00B7259E"/>
    <w:rsid w:val="00B73AFA"/>
    <w:rsid w:val="00B751B1"/>
    <w:rsid w:val="00B75BB1"/>
    <w:rsid w:val="00B77974"/>
    <w:rsid w:val="00B77AF6"/>
    <w:rsid w:val="00B808F2"/>
    <w:rsid w:val="00B81384"/>
    <w:rsid w:val="00B81D75"/>
    <w:rsid w:val="00B82FB5"/>
    <w:rsid w:val="00B84218"/>
    <w:rsid w:val="00B84F46"/>
    <w:rsid w:val="00B85094"/>
    <w:rsid w:val="00B8675F"/>
    <w:rsid w:val="00B907A3"/>
    <w:rsid w:val="00B929C8"/>
    <w:rsid w:val="00B971CA"/>
    <w:rsid w:val="00BA0563"/>
    <w:rsid w:val="00BA0DD8"/>
    <w:rsid w:val="00BA3012"/>
    <w:rsid w:val="00BA467E"/>
    <w:rsid w:val="00BA5C91"/>
    <w:rsid w:val="00BA6B99"/>
    <w:rsid w:val="00BB6BA3"/>
    <w:rsid w:val="00BB7BF1"/>
    <w:rsid w:val="00BC0A0F"/>
    <w:rsid w:val="00BC21CF"/>
    <w:rsid w:val="00BC2644"/>
    <w:rsid w:val="00BC2993"/>
    <w:rsid w:val="00BC47C6"/>
    <w:rsid w:val="00BC517D"/>
    <w:rsid w:val="00BC58EC"/>
    <w:rsid w:val="00BC61AA"/>
    <w:rsid w:val="00BD0AB0"/>
    <w:rsid w:val="00BD384E"/>
    <w:rsid w:val="00BD4E68"/>
    <w:rsid w:val="00BD5034"/>
    <w:rsid w:val="00BF12CA"/>
    <w:rsid w:val="00BF4527"/>
    <w:rsid w:val="00BF6367"/>
    <w:rsid w:val="00C00950"/>
    <w:rsid w:val="00C00FB9"/>
    <w:rsid w:val="00C01C33"/>
    <w:rsid w:val="00C04AF8"/>
    <w:rsid w:val="00C07070"/>
    <w:rsid w:val="00C07A1A"/>
    <w:rsid w:val="00C07DA9"/>
    <w:rsid w:val="00C1391A"/>
    <w:rsid w:val="00C13A1B"/>
    <w:rsid w:val="00C166B9"/>
    <w:rsid w:val="00C23C84"/>
    <w:rsid w:val="00C23FA8"/>
    <w:rsid w:val="00C26F2B"/>
    <w:rsid w:val="00C331F4"/>
    <w:rsid w:val="00C332C9"/>
    <w:rsid w:val="00C41943"/>
    <w:rsid w:val="00C44221"/>
    <w:rsid w:val="00C44C6C"/>
    <w:rsid w:val="00C4635F"/>
    <w:rsid w:val="00C46D4D"/>
    <w:rsid w:val="00C471B8"/>
    <w:rsid w:val="00C47C77"/>
    <w:rsid w:val="00C5293E"/>
    <w:rsid w:val="00C5424D"/>
    <w:rsid w:val="00C5458C"/>
    <w:rsid w:val="00C56626"/>
    <w:rsid w:val="00C606BE"/>
    <w:rsid w:val="00C61136"/>
    <w:rsid w:val="00C61C7E"/>
    <w:rsid w:val="00C64777"/>
    <w:rsid w:val="00C65D6A"/>
    <w:rsid w:val="00C673D7"/>
    <w:rsid w:val="00C67761"/>
    <w:rsid w:val="00C70122"/>
    <w:rsid w:val="00C70F26"/>
    <w:rsid w:val="00C71707"/>
    <w:rsid w:val="00C72DA6"/>
    <w:rsid w:val="00C748D0"/>
    <w:rsid w:val="00C76D04"/>
    <w:rsid w:val="00C77210"/>
    <w:rsid w:val="00C81AC2"/>
    <w:rsid w:val="00C8254E"/>
    <w:rsid w:val="00C86F6B"/>
    <w:rsid w:val="00C876B6"/>
    <w:rsid w:val="00C87D78"/>
    <w:rsid w:val="00C94573"/>
    <w:rsid w:val="00C94BB7"/>
    <w:rsid w:val="00C94D8A"/>
    <w:rsid w:val="00C9660D"/>
    <w:rsid w:val="00C971C8"/>
    <w:rsid w:val="00C97D8C"/>
    <w:rsid w:val="00CA0D76"/>
    <w:rsid w:val="00CB001C"/>
    <w:rsid w:val="00CB60D9"/>
    <w:rsid w:val="00CB6C26"/>
    <w:rsid w:val="00CC212D"/>
    <w:rsid w:val="00CC5852"/>
    <w:rsid w:val="00CC7A20"/>
    <w:rsid w:val="00CD4725"/>
    <w:rsid w:val="00CD5407"/>
    <w:rsid w:val="00CD673B"/>
    <w:rsid w:val="00CE078F"/>
    <w:rsid w:val="00CF0220"/>
    <w:rsid w:val="00CF0D00"/>
    <w:rsid w:val="00CF381D"/>
    <w:rsid w:val="00CF51A9"/>
    <w:rsid w:val="00CF786E"/>
    <w:rsid w:val="00D017BF"/>
    <w:rsid w:val="00D0211D"/>
    <w:rsid w:val="00D062D3"/>
    <w:rsid w:val="00D06E85"/>
    <w:rsid w:val="00D07F4B"/>
    <w:rsid w:val="00D15A3C"/>
    <w:rsid w:val="00D15D32"/>
    <w:rsid w:val="00D210F0"/>
    <w:rsid w:val="00D23911"/>
    <w:rsid w:val="00D25BF7"/>
    <w:rsid w:val="00D27C70"/>
    <w:rsid w:val="00D31EAD"/>
    <w:rsid w:val="00D33460"/>
    <w:rsid w:val="00D34143"/>
    <w:rsid w:val="00D355BB"/>
    <w:rsid w:val="00D45D53"/>
    <w:rsid w:val="00D475B0"/>
    <w:rsid w:val="00D47F51"/>
    <w:rsid w:val="00D52519"/>
    <w:rsid w:val="00D5264E"/>
    <w:rsid w:val="00D52F2E"/>
    <w:rsid w:val="00D5684F"/>
    <w:rsid w:val="00D56889"/>
    <w:rsid w:val="00D5763F"/>
    <w:rsid w:val="00D62A45"/>
    <w:rsid w:val="00D63CB8"/>
    <w:rsid w:val="00D7046A"/>
    <w:rsid w:val="00D712E7"/>
    <w:rsid w:val="00D7454F"/>
    <w:rsid w:val="00D747F9"/>
    <w:rsid w:val="00D75F7B"/>
    <w:rsid w:val="00D80115"/>
    <w:rsid w:val="00D80248"/>
    <w:rsid w:val="00D80E95"/>
    <w:rsid w:val="00D84B1D"/>
    <w:rsid w:val="00D85459"/>
    <w:rsid w:val="00D85567"/>
    <w:rsid w:val="00D91ADA"/>
    <w:rsid w:val="00D923C7"/>
    <w:rsid w:val="00D95140"/>
    <w:rsid w:val="00D96DA1"/>
    <w:rsid w:val="00DA0E74"/>
    <w:rsid w:val="00DA1854"/>
    <w:rsid w:val="00DB206F"/>
    <w:rsid w:val="00DB5B5B"/>
    <w:rsid w:val="00DB6F6A"/>
    <w:rsid w:val="00DC09B7"/>
    <w:rsid w:val="00DC2375"/>
    <w:rsid w:val="00DC2D0E"/>
    <w:rsid w:val="00DC4444"/>
    <w:rsid w:val="00DC7024"/>
    <w:rsid w:val="00DD2917"/>
    <w:rsid w:val="00DD3799"/>
    <w:rsid w:val="00DD44C6"/>
    <w:rsid w:val="00DE3EE0"/>
    <w:rsid w:val="00DE5BB9"/>
    <w:rsid w:val="00DE6CB7"/>
    <w:rsid w:val="00DF0955"/>
    <w:rsid w:val="00DF2B87"/>
    <w:rsid w:val="00DF3C83"/>
    <w:rsid w:val="00DF5107"/>
    <w:rsid w:val="00DF5865"/>
    <w:rsid w:val="00DF586F"/>
    <w:rsid w:val="00DF5A24"/>
    <w:rsid w:val="00DF6B73"/>
    <w:rsid w:val="00E009A1"/>
    <w:rsid w:val="00E0121A"/>
    <w:rsid w:val="00E01B32"/>
    <w:rsid w:val="00E021B1"/>
    <w:rsid w:val="00E04567"/>
    <w:rsid w:val="00E05E12"/>
    <w:rsid w:val="00E078FC"/>
    <w:rsid w:val="00E119F9"/>
    <w:rsid w:val="00E15731"/>
    <w:rsid w:val="00E179DD"/>
    <w:rsid w:val="00E17CE1"/>
    <w:rsid w:val="00E20201"/>
    <w:rsid w:val="00E223AC"/>
    <w:rsid w:val="00E242A4"/>
    <w:rsid w:val="00E25FFC"/>
    <w:rsid w:val="00E30CCA"/>
    <w:rsid w:val="00E35EE6"/>
    <w:rsid w:val="00E3613D"/>
    <w:rsid w:val="00E36EF1"/>
    <w:rsid w:val="00E37334"/>
    <w:rsid w:val="00E42D4F"/>
    <w:rsid w:val="00E43A1F"/>
    <w:rsid w:val="00E44F4F"/>
    <w:rsid w:val="00E51326"/>
    <w:rsid w:val="00E532D1"/>
    <w:rsid w:val="00E57B95"/>
    <w:rsid w:val="00E623F5"/>
    <w:rsid w:val="00E6284E"/>
    <w:rsid w:val="00E6357B"/>
    <w:rsid w:val="00E658A6"/>
    <w:rsid w:val="00E665DB"/>
    <w:rsid w:val="00E7007D"/>
    <w:rsid w:val="00E715DA"/>
    <w:rsid w:val="00E7183E"/>
    <w:rsid w:val="00E84D90"/>
    <w:rsid w:val="00E85FD0"/>
    <w:rsid w:val="00E87981"/>
    <w:rsid w:val="00E90647"/>
    <w:rsid w:val="00E9261C"/>
    <w:rsid w:val="00E9348B"/>
    <w:rsid w:val="00E94DE9"/>
    <w:rsid w:val="00E95C5F"/>
    <w:rsid w:val="00E95CBA"/>
    <w:rsid w:val="00EA046E"/>
    <w:rsid w:val="00EA05F4"/>
    <w:rsid w:val="00EA2F8E"/>
    <w:rsid w:val="00EA3110"/>
    <w:rsid w:val="00EA3F41"/>
    <w:rsid w:val="00EA4813"/>
    <w:rsid w:val="00EA5CFE"/>
    <w:rsid w:val="00EA62AF"/>
    <w:rsid w:val="00EB4EEF"/>
    <w:rsid w:val="00EB61B5"/>
    <w:rsid w:val="00EC086D"/>
    <w:rsid w:val="00EC343E"/>
    <w:rsid w:val="00EC7530"/>
    <w:rsid w:val="00EC7852"/>
    <w:rsid w:val="00EC7C64"/>
    <w:rsid w:val="00ED0B0D"/>
    <w:rsid w:val="00ED1496"/>
    <w:rsid w:val="00ED43FC"/>
    <w:rsid w:val="00ED4786"/>
    <w:rsid w:val="00EE07D4"/>
    <w:rsid w:val="00EE5760"/>
    <w:rsid w:val="00EF3D98"/>
    <w:rsid w:val="00EF4C1D"/>
    <w:rsid w:val="00EF7FDB"/>
    <w:rsid w:val="00F001A5"/>
    <w:rsid w:val="00F01734"/>
    <w:rsid w:val="00F03C61"/>
    <w:rsid w:val="00F11236"/>
    <w:rsid w:val="00F1358E"/>
    <w:rsid w:val="00F16C4E"/>
    <w:rsid w:val="00F20265"/>
    <w:rsid w:val="00F2203C"/>
    <w:rsid w:val="00F235F8"/>
    <w:rsid w:val="00F25151"/>
    <w:rsid w:val="00F27740"/>
    <w:rsid w:val="00F27889"/>
    <w:rsid w:val="00F32134"/>
    <w:rsid w:val="00F3238B"/>
    <w:rsid w:val="00F3420B"/>
    <w:rsid w:val="00F349AB"/>
    <w:rsid w:val="00F41D00"/>
    <w:rsid w:val="00F43FC0"/>
    <w:rsid w:val="00F44F54"/>
    <w:rsid w:val="00F45662"/>
    <w:rsid w:val="00F46212"/>
    <w:rsid w:val="00F521B9"/>
    <w:rsid w:val="00F54E31"/>
    <w:rsid w:val="00F6217B"/>
    <w:rsid w:val="00F66C69"/>
    <w:rsid w:val="00F70131"/>
    <w:rsid w:val="00F706F6"/>
    <w:rsid w:val="00F70A85"/>
    <w:rsid w:val="00F70EED"/>
    <w:rsid w:val="00F72082"/>
    <w:rsid w:val="00F73D6A"/>
    <w:rsid w:val="00F741C7"/>
    <w:rsid w:val="00F74DCF"/>
    <w:rsid w:val="00F77689"/>
    <w:rsid w:val="00F77C34"/>
    <w:rsid w:val="00F80239"/>
    <w:rsid w:val="00F91A75"/>
    <w:rsid w:val="00F91F74"/>
    <w:rsid w:val="00F93718"/>
    <w:rsid w:val="00F9440C"/>
    <w:rsid w:val="00F96F62"/>
    <w:rsid w:val="00FA0F4A"/>
    <w:rsid w:val="00FA4A01"/>
    <w:rsid w:val="00FA5A8A"/>
    <w:rsid w:val="00FA5F02"/>
    <w:rsid w:val="00FA64A9"/>
    <w:rsid w:val="00FA7E7C"/>
    <w:rsid w:val="00FB0BF6"/>
    <w:rsid w:val="00FB10DC"/>
    <w:rsid w:val="00FB1817"/>
    <w:rsid w:val="00FB6A79"/>
    <w:rsid w:val="00FB776E"/>
    <w:rsid w:val="00FB7B1E"/>
    <w:rsid w:val="00FC1C23"/>
    <w:rsid w:val="00FC3B59"/>
    <w:rsid w:val="00FC411E"/>
    <w:rsid w:val="00FC488C"/>
    <w:rsid w:val="00FC6EA7"/>
    <w:rsid w:val="00FD1314"/>
    <w:rsid w:val="00FD1FED"/>
    <w:rsid w:val="00FD5C8B"/>
    <w:rsid w:val="00FD6857"/>
    <w:rsid w:val="00FE0C81"/>
    <w:rsid w:val="00FE0D9E"/>
    <w:rsid w:val="00FE14B7"/>
    <w:rsid w:val="00FE2278"/>
    <w:rsid w:val="00FE4416"/>
    <w:rsid w:val="00FF0829"/>
    <w:rsid w:val="00FF0DE1"/>
    <w:rsid w:val="00FF4D2A"/>
    <w:rsid w:val="00FF7047"/>
    <w:rsid w:val="00FF73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FCF6E"/>
  <w15:docId w15:val="{6EB06087-8E3B-4FCF-AF13-CD8DCA6F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ACC"/>
    <w:pPr>
      <w:jc w:val="both"/>
    </w:pPr>
    <w:rPr>
      <w:rFonts w:ascii="Book Antiqua" w:hAnsi="Book Antiqua"/>
      <w:sz w:val="22"/>
      <w:szCs w:val="22"/>
    </w:rPr>
  </w:style>
  <w:style w:type="paragraph" w:styleId="Heading1">
    <w:name w:val="heading 1"/>
    <w:basedOn w:val="Normal"/>
    <w:next w:val="Normal"/>
    <w:link w:val="Heading1Char"/>
    <w:uiPriority w:val="9"/>
    <w:qFormat/>
    <w:rsid w:val="008208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23D6"/>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nhideWhenUsed/>
    <w:qFormat/>
    <w:rsid w:val="004670E8"/>
    <w:rPr>
      <w:sz w:val="20"/>
      <w:szCs w:val="20"/>
    </w:rPr>
  </w:style>
  <w:style w:type="character" w:customStyle="1" w:styleId="FootnoteTextChar">
    <w:name w:val="Footnote Text Char"/>
    <w:link w:val="FootnoteText"/>
    <w:rsid w:val="004670E8"/>
    <w:rPr>
      <w:rFonts w:ascii="Book Antiqua" w:hAnsi="Book Antiqua"/>
      <w:sz w:val="20"/>
      <w:szCs w:val="20"/>
    </w:rPr>
  </w:style>
  <w:style w:type="character" w:styleId="FootnoteReference">
    <w:name w:val="footnote reference"/>
    <w:unhideWhenUsed/>
    <w:rsid w:val="004670E8"/>
    <w:rPr>
      <w:vertAlign w:val="superscript"/>
    </w:rPr>
  </w:style>
  <w:style w:type="character" w:styleId="Hyperlink">
    <w:name w:val="Hyperlink"/>
    <w:uiPriority w:val="99"/>
    <w:unhideWhenUsed/>
    <w:rsid w:val="00071A1B"/>
    <w:rPr>
      <w:color w:val="0000FF"/>
      <w:u w:val="single"/>
    </w:rPr>
  </w:style>
  <w:style w:type="paragraph" w:styleId="Header">
    <w:name w:val="header"/>
    <w:basedOn w:val="Normal"/>
    <w:link w:val="HeaderChar"/>
    <w:uiPriority w:val="99"/>
    <w:unhideWhenUsed/>
    <w:rsid w:val="00BB6BA3"/>
    <w:pPr>
      <w:tabs>
        <w:tab w:val="center" w:pos="4513"/>
        <w:tab w:val="right" w:pos="9026"/>
      </w:tabs>
    </w:pPr>
  </w:style>
  <w:style w:type="character" w:customStyle="1" w:styleId="HeaderChar">
    <w:name w:val="Header Char"/>
    <w:link w:val="Header"/>
    <w:uiPriority w:val="99"/>
    <w:rsid w:val="00BB6BA3"/>
    <w:rPr>
      <w:rFonts w:ascii="Book Antiqua" w:hAnsi="Book Antiqua"/>
    </w:rPr>
  </w:style>
  <w:style w:type="paragraph" w:styleId="Footer">
    <w:name w:val="footer"/>
    <w:basedOn w:val="Normal"/>
    <w:link w:val="FooterChar"/>
    <w:uiPriority w:val="99"/>
    <w:unhideWhenUsed/>
    <w:rsid w:val="00BB6BA3"/>
    <w:pPr>
      <w:tabs>
        <w:tab w:val="center" w:pos="4513"/>
        <w:tab w:val="right" w:pos="9026"/>
      </w:tabs>
    </w:pPr>
  </w:style>
  <w:style w:type="character" w:customStyle="1" w:styleId="FooterChar">
    <w:name w:val="Footer Char"/>
    <w:link w:val="Footer"/>
    <w:uiPriority w:val="99"/>
    <w:rsid w:val="00BB6BA3"/>
    <w:rPr>
      <w:rFonts w:ascii="Book Antiqua" w:hAnsi="Book Antiqua"/>
    </w:rPr>
  </w:style>
  <w:style w:type="paragraph" w:styleId="BalloonText">
    <w:name w:val="Balloon Text"/>
    <w:basedOn w:val="Normal"/>
    <w:link w:val="BalloonTextChar"/>
    <w:uiPriority w:val="99"/>
    <w:semiHidden/>
    <w:unhideWhenUsed/>
    <w:rsid w:val="00BB6BA3"/>
    <w:rPr>
      <w:rFonts w:ascii="Tahoma" w:hAnsi="Tahoma" w:cs="Tahoma"/>
      <w:sz w:val="16"/>
      <w:szCs w:val="16"/>
    </w:rPr>
  </w:style>
  <w:style w:type="character" w:customStyle="1" w:styleId="BalloonTextChar">
    <w:name w:val="Balloon Text Char"/>
    <w:link w:val="BalloonText"/>
    <w:uiPriority w:val="99"/>
    <w:semiHidden/>
    <w:rsid w:val="00BB6BA3"/>
    <w:rPr>
      <w:rFonts w:ascii="Tahoma" w:hAnsi="Tahoma" w:cs="Tahoma"/>
      <w:sz w:val="16"/>
      <w:szCs w:val="16"/>
    </w:rPr>
  </w:style>
  <w:style w:type="paragraph" w:customStyle="1" w:styleId="MediumGrid1-Accent21">
    <w:name w:val="Medium Grid 1 - Accent 21"/>
    <w:basedOn w:val="Normal"/>
    <w:uiPriority w:val="34"/>
    <w:qFormat/>
    <w:rsid w:val="003C2B4E"/>
    <w:pPr>
      <w:ind w:left="720"/>
      <w:contextualSpacing/>
    </w:pPr>
  </w:style>
  <w:style w:type="character" w:customStyle="1" w:styleId="apple-converted-space">
    <w:name w:val="apple-converted-space"/>
    <w:basedOn w:val="DefaultParagraphFont"/>
    <w:rsid w:val="003423F9"/>
  </w:style>
  <w:style w:type="paragraph" w:styleId="EndnoteText">
    <w:name w:val="endnote text"/>
    <w:basedOn w:val="Normal"/>
    <w:link w:val="EndnoteTextChar"/>
    <w:semiHidden/>
    <w:rsid w:val="006C19BF"/>
    <w:pPr>
      <w:widowControl w:val="0"/>
      <w:overflowPunct w:val="0"/>
      <w:adjustRightInd w:val="0"/>
      <w:jc w:val="left"/>
    </w:pPr>
    <w:rPr>
      <w:rFonts w:ascii="Times New Roman" w:eastAsia="Times New Roman" w:hAnsi="Times New Roman"/>
      <w:kern w:val="28"/>
      <w:sz w:val="20"/>
      <w:szCs w:val="20"/>
      <w:lang w:val="en-US" w:eastAsia="en-GB"/>
    </w:rPr>
  </w:style>
  <w:style w:type="character" w:customStyle="1" w:styleId="EndnoteTextChar">
    <w:name w:val="Endnote Text Char"/>
    <w:link w:val="EndnoteText"/>
    <w:semiHidden/>
    <w:rsid w:val="006C19BF"/>
    <w:rPr>
      <w:rFonts w:ascii="Times New Roman" w:eastAsia="Times New Roman" w:hAnsi="Times New Roman" w:cs="Times New Roman"/>
      <w:kern w:val="28"/>
      <w:sz w:val="20"/>
      <w:szCs w:val="20"/>
      <w:lang w:val="en-US" w:eastAsia="en-GB"/>
    </w:rPr>
  </w:style>
  <w:style w:type="character" w:styleId="EndnoteReference">
    <w:name w:val="endnote reference"/>
    <w:semiHidden/>
    <w:qFormat/>
    <w:rsid w:val="00FF0DE1"/>
    <w:rPr>
      <w:rFonts w:ascii="Arial" w:hAnsi="Arial"/>
      <w:sz w:val="22"/>
      <w:szCs w:val="22"/>
      <w:vertAlign w:val="baseline"/>
    </w:rPr>
  </w:style>
  <w:style w:type="paragraph" w:styleId="HTMLPreformatted">
    <w:name w:val="HTML Preformatted"/>
    <w:basedOn w:val="Normal"/>
    <w:link w:val="HTMLPreformattedChar"/>
    <w:uiPriority w:val="99"/>
    <w:unhideWhenUsed/>
    <w:rsid w:val="00233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23338B"/>
    <w:rPr>
      <w:rFonts w:ascii="Courier New" w:eastAsia="Times New Roman" w:hAnsi="Courier New" w:cs="Courier New"/>
      <w:sz w:val="20"/>
      <w:szCs w:val="20"/>
      <w:lang w:eastAsia="en-GB"/>
    </w:rPr>
  </w:style>
  <w:style w:type="character" w:styleId="Strong">
    <w:name w:val="Strong"/>
    <w:uiPriority w:val="22"/>
    <w:qFormat/>
    <w:rsid w:val="008A507D"/>
    <w:rPr>
      <w:b/>
      <w:bCs/>
    </w:rPr>
  </w:style>
  <w:style w:type="character" w:styleId="CommentReference">
    <w:name w:val="annotation reference"/>
    <w:uiPriority w:val="99"/>
    <w:semiHidden/>
    <w:unhideWhenUsed/>
    <w:rsid w:val="00367C72"/>
    <w:rPr>
      <w:sz w:val="18"/>
      <w:szCs w:val="18"/>
    </w:rPr>
  </w:style>
  <w:style w:type="paragraph" w:styleId="CommentText">
    <w:name w:val="annotation text"/>
    <w:basedOn w:val="Normal"/>
    <w:link w:val="CommentTextChar"/>
    <w:uiPriority w:val="99"/>
    <w:semiHidden/>
    <w:unhideWhenUsed/>
    <w:rsid w:val="00367C72"/>
    <w:rPr>
      <w:sz w:val="24"/>
      <w:szCs w:val="24"/>
    </w:rPr>
  </w:style>
  <w:style w:type="character" w:customStyle="1" w:styleId="CommentTextChar">
    <w:name w:val="Comment Text Char"/>
    <w:link w:val="CommentText"/>
    <w:uiPriority w:val="99"/>
    <w:semiHidden/>
    <w:rsid w:val="00367C72"/>
    <w:rPr>
      <w:rFonts w:ascii="Book Antiqua" w:hAnsi="Book Antiqua"/>
      <w:sz w:val="24"/>
      <w:szCs w:val="24"/>
      <w:lang w:val="en-GB"/>
    </w:rPr>
  </w:style>
  <w:style w:type="paragraph" w:styleId="CommentSubject">
    <w:name w:val="annotation subject"/>
    <w:basedOn w:val="CommentText"/>
    <w:next w:val="CommentText"/>
    <w:link w:val="CommentSubjectChar"/>
    <w:uiPriority w:val="99"/>
    <w:semiHidden/>
    <w:unhideWhenUsed/>
    <w:rsid w:val="00367C72"/>
    <w:rPr>
      <w:b/>
      <w:bCs/>
      <w:sz w:val="20"/>
      <w:szCs w:val="20"/>
    </w:rPr>
  </w:style>
  <w:style w:type="character" w:customStyle="1" w:styleId="CommentSubjectChar">
    <w:name w:val="Comment Subject Char"/>
    <w:link w:val="CommentSubject"/>
    <w:uiPriority w:val="99"/>
    <w:semiHidden/>
    <w:rsid w:val="00367C72"/>
    <w:rPr>
      <w:rFonts w:ascii="Book Antiqua" w:hAnsi="Book Antiqua"/>
      <w:b/>
      <w:bCs/>
      <w:sz w:val="24"/>
      <w:szCs w:val="24"/>
      <w:lang w:val="en-GB"/>
    </w:rPr>
  </w:style>
  <w:style w:type="paragraph" w:styleId="Quote">
    <w:name w:val="Quote"/>
    <w:basedOn w:val="Normal"/>
    <w:next w:val="Normal"/>
    <w:link w:val="QuoteChar"/>
    <w:autoRedefine/>
    <w:uiPriority w:val="29"/>
    <w:qFormat/>
    <w:rsid w:val="00B55FFD"/>
    <w:pPr>
      <w:ind w:left="567"/>
    </w:pPr>
    <w:rPr>
      <w:rFonts w:ascii="Arial" w:eastAsiaTheme="minorHAnsi" w:hAnsi="Arial" w:cs="Arial"/>
      <w:iCs/>
      <w:color w:val="000000" w:themeColor="text1"/>
    </w:rPr>
  </w:style>
  <w:style w:type="character" w:customStyle="1" w:styleId="QuoteChar">
    <w:name w:val="Quote Char"/>
    <w:basedOn w:val="DefaultParagraphFont"/>
    <w:link w:val="Quote"/>
    <w:uiPriority w:val="29"/>
    <w:rsid w:val="00B55FFD"/>
    <w:rPr>
      <w:rFonts w:ascii="Arial" w:eastAsiaTheme="minorHAnsi" w:hAnsi="Arial" w:cs="Arial"/>
      <w:iCs/>
      <w:color w:val="000000" w:themeColor="text1"/>
      <w:sz w:val="22"/>
      <w:szCs w:val="22"/>
    </w:rPr>
  </w:style>
  <w:style w:type="character" w:customStyle="1" w:styleId="A12">
    <w:name w:val="A1+2"/>
    <w:uiPriority w:val="99"/>
    <w:rsid w:val="000356F6"/>
    <w:rPr>
      <w:rFonts w:cs="Cambria"/>
      <w:color w:val="000000"/>
      <w:sz w:val="22"/>
      <w:szCs w:val="22"/>
    </w:rPr>
  </w:style>
  <w:style w:type="character" w:customStyle="1" w:styleId="A2">
    <w:name w:val="A2"/>
    <w:uiPriority w:val="99"/>
    <w:rsid w:val="000356F6"/>
    <w:rPr>
      <w:rFonts w:cs="Cambria"/>
      <w:color w:val="000000"/>
      <w:sz w:val="22"/>
      <w:szCs w:val="22"/>
    </w:rPr>
  </w:style>
  <w:style w:type="character" w:customStyle="1" w:styleId="footnotecontent">
    <w:name w:val="footnote_content"/>
    <w:basedOn w:val="DefaultParagraphFont"/>
    <w:rsid w:val="00C1391A"/>
  </w:style>
  <w:style w:type="character" w:customStyle="1" w:styleId="smallcaps">
    <w:name w:val="smallcaps"/>
    <w:basedOn w:val="DefaultParagraphFont"/>
    <w:rsid w:val="00C1391A"/>
  </w:style>
  <w:style w:type="paragraph" w:styleId="BodyTextIndent3">
    <w:name w:val="Body Text Indent 3"/>
    <w:basedOn w:val="Normal"/>
    <w:link w:val="BodyTextIndent3Char"/>
    <w:autoRedefine/>
    <w:semiHidden/>
    <w:rsid w:val="00A47655"/>
    <w:pPr>
      <w:spacing w:before="100" w:beforeAutospacing="1" w:after="100" w:afterAutospacing="1" w:line="360" w:lineRule="auto"/>
      <w:ind w:left="567" w:right="284"/>
    </w:pPr>
    <w:rPr>
      <w:rFonts w:ascii="Times New Roman" w:eastAsia="Times New Roman" w:hAnsi="Times New Roman"/>
      <w:sz w:val="20"/>
      <w:szCs w:val="24"/>
      <w:lang w:val="en" w:eastAsia="ar-SA"/>
    </w:rPr>
  </w:style>
  <w:style w:type="character" w:customStyle="1" w:styleId="BodyTextIndent3Char">
    <w:name w:val="Body Text Indent 3 Char"/>
    <w:basedOn w:val="DefaultParagraphFont"/>
    <w:link w:val="BodyTextIndent3"/>
    <w:semiHidden/>
    <w:rsid w:val="00A47655"/>
    <w:rPr>
      <w:rFonts w:ascii="Times New Roman" w:eastAsia="Times New Roman" w:hAnsi="Times New Roman"/>
      <w:szCs w:val="24"/>
      <w:lang w:val="en" w:eastAsia="ar-SA"/>
    </w:rPr>
  </w:style>
  <w:style w:type="character" w:styleId="Emphasis">
    <w:name w:val="Emphasis"/>
    <w:basedOn w:val="DefaultParagraphFont"/>
    <w:uiPriority w:val="20"/>
    <w:qFormat/>
    <w:rsid w:val="001F2071"/>
    <w:rPr>
      <w:i/>
      <w:iCs/>
    </w:rPr>
  </w:style>
  <w:style w:type="paragraph" w:styleId="ListParagraph">
    <w:name w:val="List Paragraph"/>
    <w:basedOn w:val="Normal"/>
    <w:uiPriority w:val="34"/>
    <w:qFormat/>
    <w:rsid w:val="00D34143"/>
    <w:pPr>
      <w:ind w:left="720"/>
      <w:contextualSpacing/>
    </w:pPr>
    <w:rPr>
      <w:rFonts w:eastAsiaTheme="minorHAnsi" w:cstheme="minorBidi"/>
    </w:rPr>
  </w:style>
  <w:style w:type="character" w:customStyle="1" w:styleId="ColorfulGrid-Accent1Char">
    <w:name w:val="Colorful Grid - Accent 1 Char"/>
    <w:link w:val="ColorfulGrid-Accent1"/>
    <w:uiPriority w:val="29"/>
    <w:rsid w:val="009060B3"/>
    <w:rPr>
      <w:rFonts w:ascii="Cambria" w:hAnsi="Cambria" w:cs="Arial"/>
      <w:iCs/>
      <w:color w:val="000000"/>
      <w:sz w:val="24"/>
      <w:szCs w:val="22"/>
      <w:lang w:eastAsia="en-US"/>
    </w:rPr>
  </w:style>
  <w:style w:type="table" w:styleId="ColorfulGrid-Accent1">
    <w:name w:val="Colorful Grid Accent 1"/>
    <w:basedOn w:val="TableNormal"/>
    <w:link w:val="ColorfulGrid-Accent1Char"/>
    <w:uiPriority w:val="29"/>
    <w:semiHidden/>
    <w:unhideWhenUsed/>
    <w:rsid w:val="009060B3"/>
    <w:rPr>
      <w:rFonts w:ascii="Cambria" w:hAnsi="Cambria" w:cs="Arial"/>
      <w:iCs/>
      <w:color w:val="000000"/>
      <w:sz w:val="24"/>
      <w:szCs w:val="22"/>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Heading1Char">
    <w:name w:val="Heading 1 Char"/>
    <w:basedOn w:val="DefaultParagraphFont"/>
    <w:link w:val="Heading1"/>
    <w:uiPriority w:val="9"/>
    <w:rsid w:val="0082081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9384">
      <w:bodyDiv w:val="1"/>
      <w:marLeft w:val="0"/>
      <w:marRight w:val="0"/>
      <w:marTop w:val="0"/>
      <w:marBottom w:val="0"/>
      <w:divBdr>
        <w:top w:val="none" w:sz="0" w:space="0" w:color="auto"/>
        <w:left w:val="none" w:sz="0" w:space="0" w:color="auto"/>
        <w:bottom w:val="none" w:sz="0" w:space="0" w:color="auto"/>
        <w:right w:val="none" w:sz="0" w:space="0" w:color="auto"/>
      </w:divBdr>
    </w:div>
    <w:div w:id="310520652">
      <w:bodyDiv w:val="1"/>
      <w:marLeft w:val="0"/>
      <w:marRight w:val="0"/>
      <w:marTop w:val="0"/>
      <w:marBottom w:val="0"/>
      <w:divBdr>
        <w:top w:val="none" w:sz="0" w:space="0" w:color="auto"/>
        <w:left w:val="none" w:sz="0" w:space="0" w:color="auto"/>
        <w:bottom w:val="none" w:sz="0" w:space="0" w:color="auto"/>
        <w:right w:val="none" w:sz="0" w:space="0" w:color="auto"/>
      </w:divBdr>
      <w:divsChild>
        <w:div w:id="112403849">
          <w:marLeft w:val="0"/>
          <w:marRight w:val="0"/>
          <w:marTop w:val="0"/>
          <w:marBottom w:val="0"/>
          <w:divBdr>
            <w:top w:val="none" w:sz="0" w:space="0" w:color="auto"/>
            <w:left w:val="none" w:sz="0" w:space="0" w:color="auto"/>
            <w:bottom w:val="none" w:sz="0" w:space="0" w:color="auto"/>
            <w:right w:val="none" w:sz="0" w:space="0" w:color="auto"/>
          </w:divBdr>
          <w:divsChild>
            <w:div w:id="1656103218">
              <w:marLeft w:val="0"/>
              <w:marRight w:val="0"/>
              <w:marTop w:val="0"/>
              <w:marBottom w:val="0"/>
              <w:divBdr>
                <w:top w:val="none" w:sz="0" w:space="0" w:color="auto"/>
                <w:left w:val="none" w:sz="0" w:space="0" w:color="auto"/>
                <w:bottom w:val="none" w:sz="0" w:space="0" w:color="auto"/>
                <w:right w:val="none" w:sz="0" w:space="0" w:color="auto"/>
              </w:divBdr>
              <w:divsChild>
                <w:div w:id="1686907189">
                  <w:marLeft w:val="0"/>
                  <w:marRight w:val="0"/>
                  <w:marTop w:val="0"/>
                  <w:marBottom w:val="0"/>
                  <w:divBdr>
                    <w:top w:val="none" w:sz="0" w:space="0" w:color="auto"/>
                    <w:left w:val="none" w:sz="0" w:space="0" w:color="auto"/>
                    <w:bottom w:val="none" w:sz="0" w:space="0" w:color="auto"/>
                    <w:right w:val="none" w:sz="0" w:space="0" w:color="auto"/>
                  </w:divBdr>
                  <w:divsChild>
                    <w:div w:id="1270233775">
                      <w:marLeft w:val="0"/>
                      <w:marRight w:val="0"/>
                      <w:marTop w:val="0"/>
                      <w:marBottom w:val="0"/>
                      <w:divBdr>
                        <w:top w:val="none" w:sz="0" w:space="0" w:color="auto"/>
                        <w:left w:val="none" w:sz="0" w:space="0" w:color="auto"/>
                        <w:bottom w:val="none" w:sz="0" w:space="0" w:color="auto"/>
                        <w:right w:val="none" w:sz="0" w:space="0" w:color="auto"/>
                      </w:divBdr>
                      <w:divsChild>
                        <w:div w:id="237137289">
                          <w:marLeft w:val="0"/>
                          <w:marRight w:val="0"/>
                          <w:marTop w:val="0"/>
                          <w:marBottom w:val="0"/>
                          <w:divBdr>
                            <w:top w:val="none" w:sz="0" w:space="0" w:color="auto"/>
                            <w:left w:val="none" w:sz="0" w:space="0" w:color="auto"/>
                            <w:bottom w:val="none" w:sz="0" w:space="0" w:color="auto"/>
                            <w:right w:val="none" w:sz="0" w:space="0" w:color="auto"/>
                          </w:divBdr>
                          <w:divsChild>
                            <w:div w:id="6851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346369">
      <w:bodyDiv w:val="1"/>
      <w:marLeft w:val="0"/>
      <w:marRight w:val="0"/>
      <w:marTop w:val="0"/>
      <w:marBottom w:val="0"/>
      <w:divBdr>
        <w:top w:val="none" w:sz="0" w:space="0" w:color="auto"/>
        <w:left w:val="none" w:sz="0" w:space="0" w:color="auto"/>
        <w:bottom w:val="none" w:sz="0" w:space="0" w:color="auto"/>
        <w:right w:val="none" w:sz="0" w:space="0" w:color="auto"/>
      </w:divBdr>
    </w:div>
    <w:div w:id="1209948722">
      <w:bodyDiv w:val="1"/>
      <w:marLeft w:val="0"/>
      <w:marRight w:val="0"/>
      <w:marTop w:val="0"/>
      <w:marBottom w:val="0"/>
      <w:divBdr>
        <w:top w:val="none" w:sz="0" w:space="0" w:color="auto"/>
        <w:left w:val="none" w:sz="0" w:space="0" w:color="auto"/>
        <w:bottom w:val="none" w:sz="0" w:space="0" w:color="auto"/>
        <w:right w:val="none" w:sz="0" w:space="0" w:color="auto"/>
      </w:divBdr>
      <w:divsChild>
        <w:div w:id="1586839021">
          <w:marLeft w:val="0"/>
          <w:marRight w:val="0"/>
          <w:marTop w:val="0"/>
          <w:marBottom w:val="0"/>
          <w:divBdr>
            <w:top w:val="none" w:sz="0" w:space="0" w:color="auto"/>
            <w:left w:val="none" w:sz="0" w:space="0" w:color="auto"/>
            <w:bottom w:val="none" w:sz="0" w:space="0" w:color="auto"/>
            <w:right w:val="none" w:sz="0" w:space="0" w:color="auto"/>
          </w:divBdr>
          <w:divsChild>
            <w:div w:id="1367563249">
              <w:marLeft w:val="0"/>
              <w:marRight w:val="0"/>
              <w:marTop w:val="0"/>
              <w:marBottom w:val="0"/>
              <w:divBdr>
                <w:top w:val="none" w:sz="0" w:space="0" w:color="auto"/>
                <w:left w:val="none" w:sz="0" w:space="0" w:color="auto"/>
                <w:bottom w:val="none" w:sz="0" w:space="0" w:color="auto"/>
                <w:right w:val="none" w:sz="0" w:space="0" w:color="auto"/>
              </w:divBdr>
              <w:divsChild>
                <w:div w:id="1810515788">
                  <w:marLeft w:val="0"/>
                  <w:marRight w:val="0"/>
                  <w:marTop w:val="0"/>
                  <w:marBottom w:val="0"/>
                  <w:divBdr>
                    <w:top w:val="none" w:sz="0" w:space="0" w:color="auto"/>
                    <w:left w:val="none" w:sz="0" w:space="0" w:color="auto"/>
                    <w:bottom w:val="none" w:sz="0" w:space="0" w:color="auto"/>
                    <w:right w:val="none" w:sz="0" w:space="0" w:color="auto"/>
                  </w:divBdr>
                  <w:divsChild>
                    <w:div w:id="1287928702">
                      <w:marLeft w:val="0"/>
                      <w:marRight w:val="0"/>
                      <w:marTop w:val="0"/>
                      <w:marBottom w:val="0"/>
                      <w:divBdr>
                        <w:top w:val="none" w:sz="0" w:space="0" w:color="auto"/>
                        <w:left w:val="none" w:sz="0" w:space="0" w:color="auto"/>
                        <w:bottom w:val="none" w:sz="0" w:space="0" w:color="auto"/>
                        <w:right w:val="none" w:sz="0" w:space="0" w:color="auto"/>
                      </w:divBdr>
                      <w:divsChild>
                        <w:div w:id="551691205">
                          <w:marLeft w:val="0"/>
                          <w:marRight w:val="0"/>
                          <w:marTop w:val="0"/>
                          <w:marBottom w:val="0"/>
                          <w:divBdr>
                            <w:top w:val="none" w:sz="0" w:space="0" w:color="auto"/>
                            <w:left w:val="none" w:sz="0" w:space="0" w:color="auto"/>
                            <w:bottom w:val="none" w:sz="0" w:space="0" w:color="auto"/>
                            <w:right w:val="none" w:sz="0" w:space="0" w:color="auto"/>
                          </w:divBdr>
                          <w:divsChild>
                            <w:div w:id="3805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unhcr.org/refworld/docid/3ae6b3a84.html" TargetMode="External"/><Relationship Id="rId2" Type="http://schemas.openxmlformats.org/officeDocument/2006/relationships/hyperlink" Target="http://www.academia.edu/1004516/In_Between_Power_and_Procedure_Where_the_Court_Meets_the_Public_Sphere" TargetMode="External"/><Relationship Id="rId1" Type="http://schemas.openxmlformats.org/officeDocument/2006/relationships/hyperlink" Target="http://papers.ssrn.com/sol3/papers.cfm?abstract_id=1154177&amp;http://www.google.co.uk/url?sa=t&amp;rct=j&amp;q=the%20curious%20feature%20about%20icl%20is%20that%20in%20it%20the%20emphasis%20shifts%20from%20punishment%20to%20trials.%20this%20it%20is%20often%20said%20that%20the%20goal%20of%20icl%20lies%20in%20promoting%20social%20reconciliation%2C%20giving%20victims%20a%20voice%2C%20or%20making%20a%20historical%20record%20of%20mass%20atrocities%20to%20help%20secure%20the%20past%20against%20deniers%20and%20revisionist.%20the%20legitimacy%20of%20these%20goals%20can%20be%20questioned%2C%20because%20they%20seem%20extrinsic%20to%20purely%20legal%20values.%20but%20what%20is%20often%20overlooked%20is%20that%2C%20legitimate%20or%20not%2C%20they%20are%20goals%20of%20trials%2C%20not%20punishment.&amp;source=web&amp;cd=2&amp;ved=0CE0QFjAB&amp;url=http%3A%2F%2Fpapers.ssrn.com%2Fsol3%2FDelivery.cfm%3Fabstractid%3D1154177&amp;ei=lfL_T47KEqPC0QWfroW3Bw&amp;usg=AFQjCNHVee4C2uqRWIr_CKwcFCr_CL9h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1578E-D082-4FC0-9E36-48EC3026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6750</Words>
  <Characters>38475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45135</CharactersWithSpaces>
  <SharedDoc>false</SharedDoc>
  <HLinks>
    <vt:vector size="36" baseType="variant">
      <vt:variant>
        <vt:i4>3538956</vt:i4>
      </vt:variant>
      <vt:variant>
        <vt:i4>15</vt:i4>
      </vt:variant>
      <vt:variant>
        <vt:i4>0</vt:i4>
      </vt:variant>
      <vt:variant>
        <vt:i4>5</vt:i4>
      </vt:variant>
      <vt:variant>
        <vt:lpwstr>http://www.unhcr.org/refworld/docid /3ae6b3a84.html</vt:lpwstr>
      </vt:variant>
      <vt:variant>
        <vt:lpwstr/>
      </vt:variant>
      <vt:variant>
        <vt:i4>3604525</vt:i4>
      </vt:variant>
      <vt:variant>
        <vt:i4>12</vt:i4>
      </vt:variant>
      <vt:variant>
        <vt:i4>0</vt:i4>
      </vt:variant>
      <vt:variant>
        <vt:i4>5</vt:i4>
      </vt:variant>
      <vt:variant>
        <vt:lpwstr>http://www.unhcr.org/refworld/docid/3ae6b3a84.html</vt:lpwstr>
      </vt:variant>
      <vt:variant>
        <vt:lpwstr/>
      </vt:variant>
      <vt:variant>
        <vt:i4>3604525</vt:i4>
      </vt:variant>
      <vt:variant>
        <vt:i4>9</vt:i4>
      </vt:variant>
      <vt:variant>
        <vt:i4>0</vt:i4>
      </vt:variant>
      <vt:variant>
        <vt:i4>5</vt:i4>
      </vt:variant>
      <vt:variant>
        <vt:lpwstr>http://www.unhcr.org/refworld/docid/3ae6b3a84.html</vt:lpwstr>
      </vt:variant>
      <vt:variant>
        <vt:lpwstr/>
      </vt:variant>
      <vt:variant>
        <vt:i4>1507373</vt:i4>
      </vt:variant>
      <vt:variant>
        <vt:i4>6</vt:i4>
      </vt:variant>
      <vt:variant>
        <vt:i4>0</vt:i4>
      </vt:variant>
      <vt:variant>
        <vt:i4>5</vt:i4>
      </vt:variant>
      <vt:variant>
        <vt:lpwstr>http://papers.ssrn.com/sol3/papers.cfm?abstract_id=1154177</vt:lpwstr>
      </vt:variant>
      <vt:variant>
        <vt:lpwstr/>
      </vt:variant>
      <vt:variant>
        <vt:i4>1966192</vt:i4>
      </vt:variant>
      <vt:variant>
        <vt:i4>3</vt:i4>
      </vt:variant>
      <vt:variant>
        <vt:i4>0</vt:i4>
      </vt:variant>
      <vt:variant>
        <vt:i4>5</vt:i4>
      </vt:variant>
      <vt:variant>
        <vt:lpwstr>http://papers.ssrn.com/sol3/papers.cfm?abstract_id=1154177&amp;http://www.google.co.uk/url?sa=t&amp;rct=j&amp;q=the%20curious%20feature%20about%20icl%20is%20that%20in%20it%20the%20emphasis%20shifts%20from%20punishment%20to%20trials.%20this%20it%20is%20often%20said%20that%20the%20goal%20of%20icl%20lies%20in%20promoting%20social%20reconciliation%2C%20giving%20victims%20a%20voice%2C%20or%20making%20a%20historical%20record%20of%20mass%20atrocities%20to%20help%20secure%20the%20past%20against%20deniers%20and%20revisionist.%2</vt:lpwstr>
      </vt:variant>
      <vt:variant>
        <vt:lpwstr>#</vt:lpwstr>
      </vt:variant>
      <vt:variant>
        <vt:i4>2949214</vt:i4>
      </vt:variant>
      <vt:variant>
        <vt:i4>0</vt:i4>
      </vt:variant>
      <vt:variant>
        <vt:i4>0</vt:i4>
      </vt:variant>
      <vt:variant>
        <vt:i4>5</vt:i4>
      </vt:variant>
      <vt:variant>
        <vt:lpwstr>http://www.dezeen.com/2010/03/08/international-criminal-court-by-schmidt-hammer-lassen/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 Leader</cp:lastModifiedBy>
  <cp:revision>2</cp:revision>
  <cp:lastPrinted>2016-09-01T09:33:00Z</cp:lastPrinted>
  <dcterms:created xsi:type="dcterms:W3CDTF">2018-09-06T07:47:00Z</dcterms:created>
  <dcterms:modified xsi:type="dcterms:W3CDTF">2018-09-06T07:47:00Z</dcterms:modified>
</cp:coreProperties>
</file>