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F1903" w14:textId="03805865" w:rsidR="00FB7F6D" w:rsidRPr="007A0FE5" w:rsidRDefault="005C2DCB" w:rsidP="00AC5E25">
      <w:pPr>
        <w:pStyle w:val="Title"/>
        <w:rPr>
          <w:b w:val="0"/>
        </w:rPr>
      </w:pPr>
      <w:r w:rsidRPr="007A0FE5">
        <w:rPr>
          <w:b w:val="0"/>
        </w:rPr>
        <w:t>B</w:t>
      </w:r>
      <w:r w:rsidR="000656C8" w:rsidRPr="007A0FE5">
        <w:rPr>
          <w:b w:val="0"/>
        </w:rPr>
        <w:t>rexit</w:t>
      </w:r>
      <w:r w:rsidR="00486F69" w:rsidRPr="007A0FE5">
        <w:rPr>
          <w:b w:val="0"/>
        </w:rPr>
        <w:t xml:space="preserve"> as </w:t>
      </w:r>
      <w:r w:rsidR="00446542" w:rsidRPr="007A0FE5">
        <w:rPr>
          <w:b w:val="0"/>
        </w:rPr>
        <w:t xml:space="preserve">Linguistic </w:t>
      </w:r>
      <w:r w:rsidR="0035716A" w:rsidRPr="007A0FE5">
        <w:rPr>
          <w:b w:val="0"/>
        </w:rPr>
        <w:t>‘</w:t>
      </w:r>
      <w:r w:rsidR="00446542" w:rsidRPr="007A0FE5">
        <w:rPr>
          <w:b w:val="0"/>
        </w:rPr>
        <w:t>Sympto</w:t>
      </w:r>
      <w:r w:rsidR="000656C8" w:rsidRPr="007A0FE5">
        <w:rPr>
          <w:b w:val="0"/>
        </w:rPr>
        <w:t>m</w:t>
      </w:r>
      <w:r w:rsidR="00446542" w:rsidRPr="007A0FE5">
        <w:rPr>
          <w:b w:val="0"/>
        </w:rPr>
        <w:t xml:space="preserve"> </w:t>
      </w:r>
      <w:r w:rsidR="0035716A" w:rsidRPr="007A0FE5">
        <w:rPr>
          <w:b w:val="0"/>
        </w:rPr>
        <w:t xml:space="preserve">of </w:t>
      </w:r>
      <w:r w:rsidR="000656C8" w:rsidRPr="007A0FE5">
        <w:rPr>
          <w:b w:val="0"/>
        </w:rPr>
        <w:t>Britain Retreating</w:t>
      </w:r>
      <w:r w:rsidR="0035716A" w:rsidRPr="007A0FE5">
        <w:rPr>
          <w:b w:val="0"/>
        </w:rPr>
        <w:t xml:space="preserve"> into its</w:t>
      </w:r>
      <w:r w:rsidR="00242F99" w:rsidRPr="007A0FE5">
        <w:rPr>
          <w:b w:val="0"/>
        </w:rPr>
        <w:t xml:space="preserve"> </w:t>
      </w:r>
      <w:r w:rsidR="000656C8" w:rsidRPr="007A0FE5">
        <w:rPr>
          <w:b w:val="0"/>
        </w:rPr>
        <w:t>Shell</w:t>
      </w:r>
      <w:r w:rsidR="008144B4" w:rsidRPr="007A0FE5">
        <w:rPr>
          <w:b w:val="0"/>
        </w:rPr>
        <w:t>?</w:t>
      </w:r>
      <w:r w:rsidR="00242F99" w:rsidRPr="007A0FE5">
        <w:rPr>
          <w:b w:val="0"/>
        </w:rPr>
        <w:t xml:space="preserve"> </w:t>
      </w:r>
    </w:p>
    <w:p w14:paraId="7BA9434F" w14:textId="05A3B0BD" w:rsidR="0035716A" w:rsidRPr="007A0FE5" w:rsidRDefault="00471305" w:rsidP="00AC5E25">
      <w:pPr>
        <w:pStyle w:val="Title"/>
        <w:rPr>
          <w:b w:val="0"/>
        </w:rPr>
      </w:pPr>
      <w:r w:rsidRPr="007A0FE5">
        <w:rPr>
          <w:b w:val="0"/>
        </w:rPr>
        <w:t>B</w:t>
      </w:r>
      <w:r w:rsidR="000656C8" w:rsidRPr="007A0FE5">
        <w:rPr>
          <w:b w:val="0"/>
        </w:rPr>
        <w:t>rexit</w:t>
      </w:r>
      <w:r w:rsidR="00911CF8" w:rsidRPr="007A0FE5">
        <w:rPr>
          <w:b w:val="0"/>
        </w:rPr>
        <w:t>-</w:t>
      </w:r>
      <w:r w:rsidR="000656C8" w:rsidRPr="007A0FE5">
        <w:rPr>
          <w:b w:val="0"/>
        </w:rPr>
        <w:t>Induced</w:t>
      </w:r>
      <w:r w:rsidR="00307948" w:rsidRPr="007A0FE5">
        <w:rPr>
          <w:b w:val="0"/>
        </w:rPr>
        <w:t xml:space="preserve"> Politicisation of Language Learning</w:t>
      </w:r>
    </w:p>
    <w:p w14:paraId="23D04760" w14:textId="4CFFD9AC" w:rsidR="00ED4E70" w:rsidRPr="007A0FE5" w:rsidRDefault="00636DFD" w:rsidP="00B31974">
      <w:pPr>
        <w:contextualSpacing/>
      </w:pPr>
      <w:r w:rsidRPr="007A0FE5">
        <w:t>URSULA LANVERS,</w:t>
      </w:r>
      <w:r w:rsidRPr="007A0FE5">
        <w:rPr>
          <w:vertAlign w:val="superscript"/>
        </w:rPr>
        <w:t xml:space="preserve">1 </w:t>
      </w:r>
      <w:r w:rsidRPr="007A0FE5">
        <w:t>HANNAH DOUGHTY,</w:t>
      </w:r>
      <w:r w:rsidRPr="007A0FE5">
        <w:rPr>
          <w:vertAlign w:val="superscript"/>
        </w:rPr>
        <w:t xml:space="preserve">2 </w:t>
      </w:r>
      <w:r w:rsidRPr="007A0FE5">
        <w:t>and AMY S. THOMPSON</w:t>
      </w:r>
      <w:r w:rsidRPr="007A0FE5">
        <w:rPr>
          <w:vertAlign w:val="superscript"/>
        </w:rPr>
        <w:t>3</w:t>
      </w:r>
    </w:p>
    <w:p w14:paraId="0E4E86DC" w14:textId="6BD50858" w:rsidR="00636DFD" w:rsidRPr="007A0FE5" w:rsidRDefault="008621C5" w:rsidP="00B31974">
      <w:pPr>
        <w:contextualSpacing/>
        <w:rPr>
          <w:i/>
        </w:rPr>
      </w:pPr>
      <w:r w:rsidRPr="007A0FE5">
        <w:rPr>
          <w:i/>
        </w:rPr>
        <w:t xml:space="preserve"> </w:t>
      </w:r>
      <w:r w:rsidR="00636DFD" w:rsidRPr="007A0FE5">
        <w:rPr>
          <w:i/>
          <w:vertAlign w:val="superscript"/>
        </w:rPr>
        <w:t>1</w:t>
      </w:r>
      <w:r>
        <w:rPr>
          <w:i/>
        </w:rPr>
        <w:t>University of York, D</w:t>
      </w:r>
      <w:r w:rsidR="00636DFD" w:rsidRPr="007A0FE5">
        <w:rPr>
          <w:i/>
        </w:rPr>
        <w:t xml:space="preserve">epartment of Education, </w:t>
      </w:r>
      <w:proofErr w:type="spellStart"/>
      <w:r w:rsidR="00636DFD" w:rsidRPr="007A0FE5">
        <w:rPr>
          <w:i/>
        </w:rPr>
        <w:t>Heslington</w:t>
      </w:r>
      <w:proofErr w:type="spellEnd"/>
      <w:r w:rsidR="00636DFD" w:rsidRPr="007A0FE5">
        <w:rPr>
          <w:i/>
        </w:rPr>
        <w:t xml:space="preserve"> Road,</w:t>
      </w:r>
      <w:r>
        <w:rPr>
          <w:i/>
        </w:rPr>
        <w:t xml:space="preserve"> York,</w:t>
      </w:r>
      <w:r w:rsidR="00636DFD" w:rsidRPr="007A0FE5">
        <w:rPr>
          <w:i/>
        </w:rPr>
        <w:t xml:space="preserve"> YO10 5DD, </w:t>
      </w:r>
      <w:r w:rsidR="00307948" w:rsidRPr="007A0FE5">
        <w:rPr>
          <w:i/>
        </w:rPr>
        <w:t>E</w:t>
      </w:r>
      <w:r w:rsidR="00636DFD" w:rsidRPr="007A0FE5">
        <w:rPr>
          <w:i/>
        </w:rPr>
        <w:t xml:space="preserve">-mail: Ursula.lanvers@york.ac.uk </w:t>
      </w:r>
    </w:p>
    <w:p w14:paraId="74F709A7" w14:textId="7DF07F32" w:rsidR="00636DFD" w:rsidRPr="007A0FE5" w:rsidRDefault="00636DFD" w:rsidP="00B31974">
      <w:pPr>
        <w:contextualSpacing/>
        <w:rPr>
          <w:i/>
        </w:rPr>
      </w:pPr>
      <w:r w:rsidRPr="007A0FE5">
        <w:rPr>
          <w:i/>
          <w:vertAlign w:val="superscript"/>
        </w:rPr>
        <w:t>2</w:t>
      </w:r>
      <w:r w:rsidR="008621C5" w:rsidRPr="008621C5">
        <w:rPr>
          <w:i/>
        </w:rPr>
        <w:t xml:space="preserve"> </w:t>
      </w:r>
      <w:r w:rsidR="008621C5" w:rsidRPr="007A0FE5">
        <w:rPr>
          <w:i/>
        </w:rPr>
        <w:t xml:space="preserve">University of Strathclyde, </w:t>
      </w:r>
      <w:r w:rsidRPr="007A0FE5">
        <w:rPr>
          <w:i/>
        </w:rPr>
        <w:t xml:space="preserve">Scottish Languages Review, Lord Hope Building, Room LH232, Level 2, 141 St James Road, Glasgow, G4 0LT, </w:t>
      </w:r>
      <w:r w:rsidR="00307948" w:rsidRPr="007A0FE5">
        <w:rPr>
          <w:i/>
        </w:rPr>
        <w:t>E</w:t>
      </w:r>
      <w:r w:rsidRPr="007A0FE5">
        <w:rPr>
          <w:i/>
        </w:rPr>
        <w:t xml:space="preserve">-mail: Hannah.doughty@strath.ac.uk </w:t>
      </w:r>
    </w:p>
    <w:p w14:paraId="01A86714" w14:textId="04893430" w:rsidR="00636DFD" w:rsidRPr="007A0FE5" w:rsidRDefault="00636DFD" w:rsidP="00B31974">
      <w:pPr>
        <w:contextualSpacing/>
        <w:rPr>
          <w:i/>
        </w:rPr>
      </w:pPr>
      <w:r w:rsidRPr="007A0FE5">
        <w:rPr>
          <w:i/>
          <w:vertAlign w:val="superscript"/>
        </w:rPr>
        <w:t>3</w:t>
      </w:r>
      <w:r w:rsidR="008621C5" w:rsidRPr="008621C5">
        <w:rPr>
          <w:i/>
        </w:rPr>
        <w:t xml:space="preserve"> </w:t>
      </w:r>
      <w:r w:rsidR="008621C5" w:rsidRPr="007A0FE5">
        <w:rPr>
          <w:i/>
        </w:rPr>
        <w:t xml:space="preserve">West Virginia University, </w:t>
      </w:r>
      <w:r w:rsidRPr="007A0FE5">
        <w:rPr>
          <w:i/>
        </w:rPr>
        <w:t xml:space="preserve">Department of World Languages, Literatures, and Linguistics, Chitwood Hall, 205, </w:t>
      </w:r>
      <w:r w:rsidR="00307948" w:rsidRPr="007A0FE5">
        <w:rPr>
          <w:i/>
        </w:rPr>
        <w:t>E</w:t>
      </w:r>
      <w:r w:rsidRPr="007A0FE5">
        <w:rPr>
          <w:i/>
        </w:rPr>
        <w:t xml:space="preserve">-mail: amy.thompson@mail.wvu.edu </w:t>
      </w:r>
    </w:p>
    <w:p w14:paraId="72FC0986" w14:textId="4A0648DF" w:rsidR="00294C89" w:rsidRPr="007A0FE5" w:rsidRDefault="00294C89" w:rsidP="00B31974">
      <w:pPr>
        <w:contextualSpacing/>
        <w:rPr>
          <w:i/>
        </w:rPr>
      </w:pPr>
    </w:p>
    <w:p w14:paraId="6E268221" w14:textId="4A93227A" w:rsidR="00294C89" w:rsidRPr="007A0FE5" w:rsidRDefault="00294C89" w:rsidP="00B31974">
      <w:pPr>
        <w:contextualSpacing/>
      </w:pPr>
    </w:p>
    <w:p w14:paraId="099E8B00" w14:textId="5509DCE7" w:rsidR="00E743C6" w:rsidRPr="007A0FE5" w:rsidRDefault="00E743C6" w:rsidP="00B31974">
      <w:pPr>
        <w:contextualSpacing/>
      </w:pPr>
      <w:r w:rsidRPr="007A0FE5">
        <w:t>&lt;ABSTRACT&gt;</w:t>
      </w:r>
    </w:p>
    <w:p w14:paraId="766C71B1" w14:textId="2D7C09DC" w:rsidR="00E743C6" w:rsidRPr="007A0FE5" w:rsidRDefault="00E743C6" w:rsidP="00B31974">
      <w:pPr>
        <w:contextualSpacing/>
      </w:pPr>
    </w:p>
    <w:p w14:paraId="0DD34A9E" w14:textId="77777777" w:rsidR="00E21D09" w:rsidRPr="00E21D09" w:rsidRDefault="00E21D09" w:rsidP="00E21D09">
      <w:pPr>
        <w:spacing w:line="480" w:lineRule="atLeast"/>
        <w:rPr>
          <w:color w:val="000000"/>
          <w:sz w:val="27"/>
          <w:szCs w:val="27"/>
        </w:rPr>
      </w:pPr>
      <w:r w:rsidRPr="00E21D09">
        <w:rPr>
          <w:color w:val="000000"/>
        </w:rPr>
        <w:t>Debates about the future of UK language learning in the context of Brexit intensified as soon as the referendum outcome was announced. This politicisation of language learning, evidenced recently also in the U.S. and France, falls upon an already difficult context of the UK in a 'language learning crisis', and an increasing social segregation between those who learn languages, and those who do not. In the Brexit-induced politicisation of language learning, some suggest that the UK's unwillingness to learn languages is indexical of Europhobia, while others contend that the 'global English' phenomenon is the root cause. We examine the evidence for these rationales.</w:t>
      </w:r>
    </w:p>
    <w:p w14:paraId="7DE234B6" w14:textId="704AF010" w:rsidR="00E21D09" w:rsidRDefault="00E21D09" w:rsidP="00E21D09">
      <w:pPr>
        <w:spacing w:line="480" w:lineRule="atLeast"/>
        <w:rPr>
          <w:color w:val="000000"/>
        </w:rPr>
      </w:pPr>
      <w:r w:rsidRPr="00E21D09">
        <w:rPr>
          <w:color w:val="000000"/>
        </w:rPr>
        <w:t>Our data analysis uses Van Dijk's methods of macrostructure Critical Discourse Analysis, to examine 33 publicly available texts on the topic of Brexit and language learning in the UK that appeared in the immediate aftermath of the referendum (June - November 2016). The analysis reveals how different stakeholders frame language learning as a habitus associated with social markers, and thus either reinforce patters of the social divide in language learning, or challenge these. The conclusion proposes avenues of politicising language learning that might foster rather than hinder uptake in those currently disengaged from language learning.</w:t>
      </w:r>
    </w:p>
    <w:p w14:paraId="05E891F9" w14:textId="77777777" w:rsidR="00E21D09" w:rsidRPr="00E21D09" w:rsidRDefault="00E21D09" w:rsidP="00E21D09">
      <w:pPr>
        <w:spacing w:line="480" w:lineRule="atLeast"/>
        <w:rPr>
          <w:color w:val="000000"/>
          <w:sz w:val="27"/>
          <w:szCs w:val="27"/>
        </w:rPr>
      </w:pPr>
    </w:p>
    <w:p w14:paraId="0A93041B" w14:textId="451148B7" w:rsidR="00E743C6" w:rsidRPr="007A0FE5" w:rsidRDefault="00E743C6" w:rsidP="00B31974">
      <w:pPr>
        <w:contextualSpacing/>
      </w:pPr>
    </w:p>
    <w:p w14:paraId="56435058" w14:textId="77777777" w:rsidR="00E21D09" w:rsidRPr="00E21D09" w:rsidRDefault="00E21D09" w:rsidP="00E21D09">
      <w:r w:rsidRPr="00E21D09">
        <w:rPr>
          <w:color w:val="000000"/>
        </w:rPr>
        <w:t>KEYWORDS: language policy; Brexit; Critical Discourse Analysis; politicisation</w:t>
      </w:r>
    </w:p>
    <w:p w14:paraId="431F6434" w14:textId="77777777" w:rsidR="00E743C6" w:rsidRPr="007A0FE5" w:rsidRDefault="00E743C6" w:rsidP="00B31974">
      <w:pPr>
        <w:contextualSpacing/>
      </w:pPr>
    </w:p>
    <w:p w14:paraId="6C7D91D2" w14:textId="77777777" w:rsidR="002D7385" w:rsidRPr="007A0FE5" w:rsidRDefault="002D7385" w:rsidP="002D7385"/>
    <w:p w14:paraId="6BA6BC24" w14:textId="4075BA5D" w:rsidR="005A2404" w:rsidRPr="007A0FE5" w:rsidRDefault="00910300" w:rsidP="00A838A5">
      <w:pPr>
        <w:spacing w:line="480" w:lineRule="auto"/>
      </w:pPr>
      <w:r w:rsidRPr="007A0FE5">
        <w:lastRenderedPageBreak/>
        <w:t xml:space="preserve">Modern foreign language (MFL) education is </w:t>
      </w:r>
      <w:r w:rsidR="00F54298" w:rsidRPr="007A0FE5">
        <w:t xml:space="preserve">inherently </w:t>
      </w:r>
      <w:r w:rsidR="008C2615" w:rsidRPr="007A0FE5">
        <w:t xml:space="preserve">linked </w:t>
      </w:r>
      <w:r w:rsidR="00182EA1" w:rsidRPr="007A0FE5">
        <w:t xml:space="preserve">to </w:t>
      </w:r>
      <w:r w:rsidR="00F37995" w:rsidRPr="007A0FE5">
        <w:t xml:space="preserve">ideological </w:t>
      </w:r>
      <w:r w:rsidR="00C72B95" w:rsidRPr="007A0FE5">
        <w:t>agendas</w:t>
      </w:r>
      <w:r w:rsidR="007374E5" w:rsidRPr="007A0FE5">
        <w:t xml:space="preserve"> </w:t>
      </w:r>
      <w:r w:rsidR="00F37995" w:rsidRPr="007A0FE5">
        <w:t>(</w:t>
      </w:r>
      <w:proofErr w:type="spellStart"/>
      <w:r w:rsidR="00F37995" w:rsidRPr="007A0FE5">
        <w:t>Spolsky</w:t>
      </w:r>
      <w:proofErr w:type="spellEnd"/>
      <w:r w:rsidR="00D663AB" w:rsidRPr="007A0FE5">
        <w:t>,</w:t>
      </w:r>
      <w:r w:rsidR="00F37995" w:rsidRPr="007A0FE5">
        <w:t xml:space="preserve"> 2004)</w:t>
      </w:r>
      <w:r w:rsidR="007374E5" w:rsidRPr="007A0FE5">
        <w:t xml:space="preserve">, and </w:t>
      </w:r>
      <w:r w:rsidR="00F54298" w:rsidRPr="007A0FE5">
        <w:t xml:space="preserve">often </w:t>
      </w:r>
      <w:r w:rsidR="0013238A" w:rsidRPr="007A0FE5">
        <w:t>used</w:t>
      </w:r>
      <w:r w:rsidR="007374E5" w:rsidRPr="007A0FE5">
        <w:t xml:space="preserve"> for political ends</w:t>
      </w:r>
      <w:r w:rsidR="00417822" w:rsidRPr="007A0FE5">
        <w:t xml:space="preserve"> (</w:t>
      </w:r>
      <w:proofErr w:type="spellStart"/>
      <w:r w:rsidR="00417822" w:rsidRPr="007A0FE5">
        <w:t>Scollon</w:t>
      </w:r>
      <w:proofErr w:type="spellEnd"/>
      <w:r w:rsidR="00D663AB" w:rsidRPr="007A0FE5">
        <w:t>,</w:t>
      </w:r>
      <w:r w:rsidR="00C1048C" w:rsidRPr="007A0FE5">
        <w:t xml:space="preserve"> </w:t>
      </w:r>
      <w:r w:rsidR="00417822" w:rsidRPr="007A0FE5">
        <w:t>2004)</w:t>
      </w:r>
      <w:r w:rsidR="007B0138" w:rsidRPr="007A0FE5">
        <w:t xml:space="preserve">. </w:t>
      </w:r>
      <w:r w:rsidRPr="007A0FE5">
        <w:t xml:space="preserve">In 2005, </w:t>
      </w:r>
      <w:proofErr w:type="spellStart"/>
      <w:r w:rsidRPr="007A0FE5">
        <w:t>Kramsch</w:t>
      </w:r>
      <w:proofErr w:type="spellEnd"/>
      <w:r w:rsidRPr="007A0FE5">
        <w:t xml:space="preserve"> demonstrated how this </w:t>
      </w:r>
      <w:r w:rsidR="00A80953" w:rsidRPr="007A0FE5">
        <w:t>politicization</w:t>
      </w:r>
      <w:r w:rsidRPr="007A0FE5">
        <w:t xml:space="preserve"> </w:t>
      </w:r>
      <w:r w:rsidR="00E1715E" w:rsidRPr="007A0FE5">
        <w:t>intensifies</w:t>
      </w:r>
      <w:r w:rsidR="004B0CBE" w:rsidRPr="007A0FE5">
        <w:t xml:space="preserve"> </w:t>
      </w:r>
      <w:r w:rsidR="008C2615" w:rsidRPr="007A0FE5">
        <w:t xml:space="preserve">during seismic </w:t>
      </w:r>
      <w:r w:rsidR="007374E5" w:rsidRPr="007A0FE5">
        <w:t>political events</w:t>
      </w:r>
      <w:r w:rsidR="0013238A" w:rsidRPr="007A0FE5">
        <w:t xml:space="preserve">. </w:t>
      </w:r>
      <w:r w:rsidR="007374E5" w:rsidRPr="007A0FE5">
        <w:t>In the U</w:t>
      </w:r>
      <w:r w:rsidR="006A3589" w:rsidRPr="007A0FE5">
        <w:t>nited States</w:t>
      </w:r>
      <w:r w:rsidR="007374E5" w:rsidRPr="007A0FE5">
        <w:t xml:space="preserve">, </w:t>
      </w:r>
      <w:r w:rsidR="008C2615" w:rsidRPr="007A0FE5">
        <w:t xml:space="preserve">9/11 </w:t>
      </w:r>
      <w:r w:rsidR="007374E5" w:rsidRPr="007A0FE5">
        <w:t xml:space="preserve">was one </w:t>
      </w:r>
      <w:r w:rsidRPr="007A0FE5">
        <w:t xml:space="preserve">such </w:t>
      </w:r>
      <w:r w:rsidR="00625E08" w:rsidRPr="007A0FE5">
        <w:t>event</w:t>
      </w:r>
      <w:r w:rsidR="00911CF8" w:rsidRPr="007A0FE5">
        <w:t>:</w:t>
      </w:r>
      <w:r w:rsidR="00E753D7" w:rsidRPr="007A0FE5">
        <w:t xml:space="preserve"> </w:t>
      </w:r>
      <w:r w:rsidR="006751A5" w:rsidRPr="007A0FE5">
        <w:t>I</w:t>
      </w:r>
      <w:r w:rsidR="00780C86" w:rsidRPr="007A0FE5">
        <w:t>n this case,</w:t>
      </w:r>
      <w:r w:rsidR="00306ABD" w:rsidRPr="007A0FE5">
        <w:t xml:space="preserve"> the teaching</w:t>
      </w:r>
      <w:r w:rsidR="00E753D7" w:rsidRPr="007A0FE5">
        <w:t xml:space="preserve"> </w:t>
      </w:r>
      <w:r w:rsidR="00306ABD" w:rsidRPr="007A0FE5">
        <w:t xml:space="preserve">of </w:t>
      </w:r>
      <w:r w:rsidR="00E753D7" w:rsidRPr="007A0FE5">
        <w:t xml:space="preserve">Arabic </w:t>
      </w:r>
      <w:r w:rsidR="00780C86" w:rsidRPr="007A0FE5">
        <w:t>was</w:t>
      </w:r>
      <w:r w:rsidR="00306ABD" w:rsidRPr="007A0FE5">
        <w:t xml:space="preserve"> particular</w:t>
      </w:r>
      <w:r w:rsidR="00780C86" w:rsidRPr="007A0FE5">
        <w:t xml:space="preserve">ly </w:t>
      </w:r>
      <w:r w:rsidR="00B82ADB" w:rsidRPr="007A0FE5">
        <w:t>a</w:t>
      </w:r>
      <w:r w:rsidR="00780C86" w:rsidRPr="007A0FE5">
        <w:t>ffected</w:t>
      </w:r>
      <w:r w:rsidR="00306ABD" w:rsidRPr="007A0FE5">
        <w:t xml:space="preserve"> (Thompson, </w:t>
      </w:r>
      <w:r w:rsidR="0097264E" w:rsidRPr="007A0FE5">
        <w:t>2017a)</w:t>
      </w:r>
      <w:r w:rsidR="009456DA" w:rsidRPr="007A0FE5">
        <w:t>.</w:t>
      </w:r>
      <w:r w:rsidR="00E753D7" w:rsidRPr="007A0FE5">
        <w:t xml:space="preserve"> </w:t>
      </w:r>
      <w:r w:rsidR="008649C4" w:rsidRPr="007A0FE5">
        <w:t>Of course</w:t>
      </w:r>
      <w:r w:rsidR="00306ABD" w:rsidRPr="007A0FE5">
        <w:t xml:space="preserve">, </w:t>
      </w:r>
      <w:r w:rsidR="007030B9" w:rsidRPr="007A0FE5">
        <w:t xml:space="preserve">one can find </w:t>
      </w:r>
      <w:r w:rsidR="00306ABD" w:rsidRPr="007A0FE5">
        <w:t>anti</w:t>
      </w:r>
      <w:r w:rsidR="007030B9" w:rsidRPr="007A0FE5">
        <w:t>-</w:t>
      </w:r>
      <w:r w:rsidR="00306ABD" w:rsidRPr="007A0FE5">
        <w:t>immigrant, and generally anti</w:t>
      </w:r>
      <w:proofErr w:type="gramStart"/>
      <w:r w:rsidR="00911CF8" w:rsidRPr="007A0FE5">
        <w:t>-</w:t>
      </w:r>
      <w:r w:rsidR="00306ABD" w:rsidRPr="007A0FE5">
        <w:t>“</w:t>
      </w:r>
      <w:proofErr w:type="gramEnd"/>
      <w:r w:rsidR="00306ABD" w:rsidRPr="007A0FE5">
        <w:t xml:space="preserve">other” policies, in many contexts outside </w:t>
      </w:r>
      <w:r w:rsidR="00E753D7" w:rsidRPr="007A0FE5">
        <w:t>English</w:t>
      </w:r>
      <w:r w:rsidR="007030B9" w:rsidRPr="007A0FE5">
        <w:t>-</w:t>
      </w:r>
      <w:r w:rsidR="00E753D7" w:rsidRPr="007A0FE5">
        <w:t>dominant</w:t>
      </w:r>
      <w:r w:rsidR="00306ABD" w:rsidRPr="007A0FE5">
        <w:t xml:space="preserve"> countries</w:t>
      </w:r>
      <w:r w:rsidR="00E753D7" w:rsidRPr="007A0FE5">
        <w:t xml:space="preserve">. </w:t>
      </w:r>
      <w:r w:rsidR="00306ABD" w:rsidRPr="007A0FE5">
        <w:t xml:space="preserve">In </w:t>
      </w:r>
      <w:r w:rsidR="00E753D7" w:rsidRPr="007A0FE5">
        <w:t>France, for example</w:t>
      </w:r>
      <w:r w:rsidR="00306ABD" w:rsidRPr="007A0FE5">
        <w:t xml:space="preserve">, the </w:t>
      </w:r>
      <w:r w:rsidR="00306ABD" w:rsidRPr="007A0FE5">
        <w:rPr>
          <w:i/>
        </w:rPr>
        <w:t>Front National</w:t>
      </w:r>
      <w:r w:rsidR="00306ABD" w:rsidRPr="007A0FE5">
        <w:t xml:space="preserve"> promotes both anti</w:t>
      </w:r>
      <w:r w:rsidR="007030B9" w:rsidRPr="007A0FE5">
        <w:t>-</w:t>
      </w:r>
      <w:r w:rsidR="00306ABD" w:rsidRPr="007A0FE5">
        <w:t>immigration</w:t>
      </w:r>
      <w:r w:rsidR="00780C86" w:rsidRPr="007A0FE5">
        <w:t>,</w:t>
      </w:r>
      <w:r w:rsidR="00306ABD" w:rsidRPr="007A0FE5">
        <w:t xml:space="preserve"> mono</w:t>
      </w:r>
      <w:r w:rsidR="007030B9" w:rsidRPr="007A0FE5">
        <w:t>-</w:t>
      </w:r>
      <w:r w:rsidR="00306ABD" w:rsidRPr="007A0FE5">
        <w:t>cultural</w:t>
      </w:r>
      <w:r w:rsidR="006A3589" w:rsidRPr="007A0FE5">
        <w:t>,</w:t>
      </w:r>
      <w:r w:rsidR="00306ABD" w:rsidRPr="007A0FE5">
        <w:t xml:space="preserve"> and </w:t>
      </w:r>
      <w:r w:rsidR="005F3C00" w:rsidRPr="007A0FE5">
        <w:t>‘French first’</w:t>
      </w:r>
      <w:r w:rsidR="00472E96" w:rsidRPr="007A0FE5">
        <w:t xml:space="preserve"> </w:t>
      </w:r>
      <w:r w:rsidR="005A2404" w:rsidRPr="007A0FE5">
        <w:t xml:space="preserve">policies </w:t>
      </w:r>
      <w:r w:rsidR="00472E96" w:rsidRPr="007A0FE5">
        <w:t>(</w:t>
      </w:r>
      <w:proofErr w:type="spellStart"/>
      <w:r w:rsidR="00472E96" w:rsidRPr="007A0FE5">
        <w:t>B</w:t>
      </w:r>
      <w:r w:rsidR="00780C86" w:rsidRPr="007A0FE5">
        <w:t>e</w:t>
      </w:r>
      <w:r w:rsidR="00472E96" w:rsidRPr="007A0FE5">
        <w:t>rezin</w:t>
      </w:r>
      <w:proofErr w:type="spellEnd"/>
      <w:r w:rsidR="00472E96" w:rsidRPr="007A0FE5">
        <w:t>, 2007)</w:t>
      </w:r>
      <w:r w:rsidR="00780C86" w:rsidRPr="007A0FE5">
        <w:t xml:space="preserve">. </w:t>
      </w:r>
      <w:r w:rsidR="005A2404" w:rsidRPr="007A0FE5">
        <w:t>The French context s</w:t>
      </w:r>
      <w:r w:rsidR="00911CF8" w:rsidRPr="007A0FE5">
        <w:t>erves as illustration that anti</w:t>
      </w:r>
      <w:proofErr w:type="gramStart"/>
      <w:r w:rsidR="00911CF8" w:rsidRPr="007A0FE5">
        <w:t>-</w:t>
      </w:r>
      <w:r w:rsidR="005A2404" w:rsidRPr="007A0FE5">
        <w:t>“</w:t>
      </w:r>
      <w:proofErr w:type="gramEnd"/>
      <w:r w:rsidR="005A2404" w:rsidRPr="007A0FE5">
        <w:t xml:space="preserve">other” attitudes, including negative stances </w:t>
      </w:r>
      <w:r w:rsidR="006A3589" w:rsidRPr="007A0FE5">
        <w:t>toward</w:t>
      </w:r>
      <w:r w:rsidR="005A2404" w:rsidRPr="007A0FE5">
        <w:t xml:space="preserve"> languages other than one’</w:t>
      </w:r>
      <w:r w:rsidR="00FB7F6D" w:rsidRPr="007A0FE5">
        <w:t>s own,</w:t>
      </w:r>
      <w:r w:rsidR="005A2404" w:rsidRPr="007A0FE5">
        <w:t xml:space="preserve"> are not unique to either Anglophone countries, or the U</w:t>
      </w:r>
      <w:r w:rsidR="006A3589" w:rsidRPr="007A0FE5">
        <w:t xml:space="preserve">nited </w:t>
      </w:r>
      <w:r w:rsidR="005A2404" w:rsidRPr="007A0FE5">
        <w:t>K</w:t>
      </w:r>
      <w:r w:rsidR="006A3589" w:rsidRPr="007A0FE5">
        <w:t>ingdom</w:t>
      </w:r>
      <w:r w:rsidR="005A2404" w:rsidRPr="007A0FE5">
        <w:t xml:space="preserve"> specifically: </w:t>
      </w:r>
      <w:r w:rsidR="006A3589" w:rsidRPr="007A0FE5">
        <w:t>T</w:t>
      </w:r>
      <w:r w:rsidR="005A2404" w:rsidRPr="007A0FE5">
        <w:t xml:space="preserve">he phenomenon may occur in many contexts. </w:t>
      </w:r>
      <w:r w:rsidR="003A51CD" w:rsidRPr="007A0FE5">
        <w:t>However, the U</w:t>
      </w:r>
      <w:r w:rsidR="006A3589" w:rsidRPr="007A0FE5">
        <w:t>nited Kingdom</w:t>
      </w:r>
      <w:r w:rsidR="003A51CD" w:rsidRPr="007A0FE5">
        <w:t xml:space="preserve"> shares with other Anglophone countries the paradox </w:t>
      </w:r>
      <w:r w:rsidR="00B44833" w:rsidRPr="007A0FE5">
        <w:t>of being a</w:t>
      </w:r>
      <w:r w:rsidR="003A51CD" w:rsidRPr="007A0FE5">
        <w:t xml:space="preserve"> richly multilingual country (</w:t>
      </w:r>
      <w:r w:rsidR="00816D3B" w:rsidRPr="007A0FE5">
        <w:t>British Academy, 2013</w:t>
      </w:r>
      <w:r w:rsidR="007030B9" w:rsidRPr="007A0FE5">
        <w:t>)</w:t>
      </w:r>
      <w:r w:rsidR="00B44833" w:rsidRPr="007A0FE5">
        <w:t xml:space="preserve"> whose multilingual resources are often ignored </w:t>
      </w:r>
      <w:r w:rsidR="003A51CD" w:rsidRPr="007A0FE5">
        <w:t>(</w:t>
      </w:r>
      <w:r w:rsidR="006A3589" w:rsidRPr="007A0FE5">
        <w:t xml:space="preserve">e.g., </w:t>
      </w:r>
      <w:r w:rsidR="00B44833" w:rsidRPr="007A0FE5">
        <w:t>Norton 2013;</w:t>
      </w:r>
      <w:r w:rsidR="003A51CD" w:rsidRPr="007A0FE5">
        <w:t xml:space="preserve"> </w:t>
      </w:r>
      <w:r w:rsidR="00B44833" w:rsidRPr="007A0FE5">
        <w:t xml:space="preserve">Norton &amp; </w:t>
      </w:r>
      <w:proofErr w:type="spellStart"/>
      <w:r w:rsidR="00B44833" w:rsidRPr="007A0FE5">
        <w:t>Gieve</w:t>
      </w:r>
      <w:proofErr w:type="spellEnd"/>
      <w:r w:rsidR="00B44833" w:rsidRPr="007A0FE5">
        <w:t>, 2010).</w:t>
      </w:r>
      <w:r w:rsidR="003A51CD" w:rsidRPr="007A0FE5">
        <w:t xml:space="preserve"> We shall return to </w:t>
      </w:r>
      <w:r w:rsidR="00B44833" w:rsidRPr="007A0FE5">
        <w:t xml:space="preserve">the issues of ‘othering’ and </w:t>
      </w:r>
      <w:r w:rsidR="00816D3B" w:rsidRPr="007A0FE5">
        <w:t xml:space="preserve">erasure of </w:t>
      </w:r>
      <w:r w:rsidR="00B44833" w:rsidRPr="007A0FE5">
        <w:t xml:space="preserve">language </w:t>
      </w:r>
      <w:r w:rsidR="00816D3B" w:rsidRPr="007A0FE5">
        <w:t xml:space="preserve">diversity </w:t>
      </w:r>
      <w:r w:rsidR="00B44833" w:rsidRPr="007A0FE5">
        <w:t>later.</w:t>
      </w:r>
      <w:r w:rsidR="003A51CD" w:rsidRPr="007A0FE5">
        <w:t xml:space="preserve"> </w:t>
      </w:r>
    </w:p>
    <w:p w14:paraId="7DB5EF13" w14:textId="24FF6C37" w:rsidR="00AC60DB" w:rsidRPr="007A0FE5" w:rsidRDefault="00816D3B" w:rsidP="00AC60DB">
      <w:pPr>
        <w:spacing w:line="480" w:lineRule="auto"/>
        <w:ind w:firstLine="720"/>
      </w:pPr>
      <w:r w:rsidRPr="007A0FE5">
        <w:t>In the U</w:t>
      </w:r>
      <w:r w:rsidR="006A3589" w:rsidRPr="007A0FE5">
        <w:t>nited Kingdom</w:t>
      </w:r>
      <w:r w:rsidRPr="007A0FE5">
        <w:t xml:space="preserve">, </w:t>
      </w:r>
      <w:r w:rsidR="006A3589" w:rsidRPr="007A0FE5">
        <w:t>the British exit from the European Union (</w:t>
      </w:r>
      <w:r w:rsidRPr="007A0FE5">
        <w:t>Brexit</w:t>
      </w:r>
      <w:r w:rsidR="006A3589" w:rsidRPr="007A0FE5">
        <w:t>)</w:t>
      </w:r>
      <w:r w:rsidRPr="007A0FE5">
        <w:t xml:space="preserve"> intensified the debate on the poor record of language learning. </w:t>
      </w:r>
      <w:r w:rsidR="00AC60DB" w:rsidRPr="007A0FE5">
        <w:t xml:space="preserve">This article </w:t>
      </w:r>
      <w:r w:rsidRPr="007A0FE5">
        <w:t xml:space="preserve">asks why: </w:t>
      </w:r>
      <w:r w:rsidR="006A3589" w:rsidRPr="007A0FE5">
        <w:t>W</w:t>
      </w:r>
      <w:r w:rsidRPr="007A0FE5">
        <w:t xml:space="preserve">hat links between these topics could be made? </w:t>
      </w:r>
      <w:r w:rsidR="006A3589" w:rsidRPr="007A0FE5">
        <w:t>H</w:t>
      </w:r>
      <w:r w:rsidRPr="007A0FE5">
        <w:t xml:space="preserve">ow </w:t>
      </w:r>
      <w:r w:rsidR="00012117" w:rsidRPr="007A0FE5">
        <w:t xml:space="preserve">is the link between Brexit and language </w:t>
      </w:r>
      <w:r w:rsidRPr="007A0FE5">
        <w:t xml:space="preserve">links debated? </w:t>
      </w:r>
      <w:r w:rsidR="00EC577F" w:rsidRPr="007A0FE5">
        <w:t xml:space="preserve">We do this </w:t>
      </w:r>
      <w:r w:rsidR="005764DC" w:rsidRPr="007A0FE5">
        <w:t>in</w:t>
      </w:r>
      <w:r w:rsidR="00911CF8" w:rsidRPr="007A0FE5">
        <w:t xml:space="preserve"> a two-</w:t>
      </w:r>
      <w:r w:rsidR="000522F1" w:rsidRPr="007A0FE5">
        <w:t xml:space="preserve">pronged approach: </w:t>
      </w:r>
      <w:r w:rsidR="006A3589" w:rsidRPr="007A0FE5">
        <w:t>T</w:t>
      </w:r>
      <w:r w:rsidRPr="007A0FE5">
        <w:t>he context section</w:t>
      </w:r>
      <w:r w:rsidR="00134172" w:rsidRPr="007A0FE5">
        <w:t xml:space="preserve"> offer</w:t>
      </w:r>
      <w:r w:rsidRPr="007A0FE5">
        <w:t>s</w:t>
      </w:r>
      <w:r w:rsidR="000522F1" w:rsidRPr="007A0FE5">
        <w:t xml:space="preserve"> a critical appraisal of common rationales for the U</w:t>
      </w:r>
      <w:r w:rsidR="006A3589" w:rsidRPr="007A0FE5">
        <w:t>nited Kingdom</w:t>
      </w:r>
      <w:r w:rsidR="000522F1" w:rsidRPr="007A0FE5">
        <w:t xml:space="preserve">’s poor language learning record, </w:t>
      </w:r>
      <w:r w:rsidRPr="007A0FE5">
        <w:t xml:space="preserve">and </w:t>
      </w:r>
      <w:r w:rsidR="00012117" w:rsidRPr="007A0FE5">
        <w:t>their potential</w:t>
      </w:r>
      <w:r w:rsidRPr="007A0FE5">
        <w:t xml:space="preserve"> links to Brexit. The</w:t>
      </w:r>
      <w:r w:rsidR="000522F1" w:rsidRPr="007A0FE5">
        <w:t xml:space="preserve"> empirical </w:t>
      </w:r>
      <w:r w:rsidRPr="007A0FE5">
        <w:t>section</w:t>
      </w:r>
      <w:r w:rsidR="000522F1" w:rsidRPr="007A0FE5">
        <w:t xml:space="preserve"> </w:t>
      </w:r>
      <w:r w:rsidR="00012117" w:rsidRPr="007A0FE5">
        <w:t xml:space="preserve">offers a Critical Discourse Analysis </w:t>
      </w:r>
      <w:r w:rsidR="00B05BF0" w:rsidRPr="007A0FE5">
        <w:t xml:space="preserve">(CDA) </w:t>
      </w:r>
      <w:r w:rsidR="00012117" w:rsidRPr="007A0FE5">
        <w:t xml:space="preserve">of </w:t>
      </w:r>
      <w:r w:rsidR="00AC60DB" w:rsidRPr="007A0FE5">
        <w:t>public texts discuss</w:t>
      </w:r>
      <w:r w:rsidR="00012117" w:rsidRPr="007A0FE5">
        <w:t>ing</w:t>
      </w:r>
      <w:r w:rsidR="00AC60DB" w:rsidRPr="007A0FE5">
        <w:t xml:space="preserve"> </w:t>
      </w:r>
      <w:r w:rsidR="000522F1" w:rsidRPr="007A0FE5">
        <w:t xml:space="preserve">the issue of Brexit and </w:t>
      </w:r>
      <w:r w:rsidR="00AC60DB" w:rsidRPr="007A0FE5">
        <w:t xml:space="preserve">MFL </w:t>
      </w:r>
      <w:r w:rsidR="000522F1" w:rsidRPr="007A0FE5">
        <w:t>in the U</w:t>
      </w:r>
      <w:r w:rsidR="006A3589" w:rsidRPr="007A0FE5">
        <w:t xml:space="preserve">nited </w:t>
      </w:r>
      <w:r w:rsidR="000522F1" w:rsidRPr="007A0FE5">
        <w:t>K</w:t>
      </w:r>
      <w:r w:rsidR="006A3589" w:rsidRPr="007A0FE5">
        <w:t>ingdom</w:t>
      </w:r>
      <w:r w:rsidR="00134172" w:rsidRPr="007A0FE5">
        <w:t>.</w:t>
      </w:r>
      <w:r w:rsidR="000522F1" w:rsidRPr="007A0FE5">
        <w:t xml:space="preserve"> </w:t>
      </w:r>
      <w:r w:rsidR="00134172" w:rsidRPr="007A0FE5">
        <w:t>This analysis investigates</w:t>
      </w:r>
      <w:r w:rsidR="000522F1" w:rsidRPr="007A0FE5">
        <w:t xml:space="preserve"> how </w:t>
      </w:r>
      <w:r w:rsidR="00AC60DB" w:rsidRPr="007A0FE5">
        <w:t xml:space="preserve">different authorship groups frame the problem of Brexit and language learning, and how these topics might relate to social segregation in language learning. Different stakeholders expressed views about issues such as connections between </w:t>
      </w:r>
      <w:r w:rsidR="00AC60DB" w:rsidRPr="007A0FE5">
        <w:lastRenderedPageBreak/>
        <w:t>attitudes to MFL and anti</w:t>
      </w:r>
      <w:r w:rsidR="00393DD9" w:rsidRPr="007A0FE5">
        <w:t>-</w:t>
      </w:r>
      <w:r w:rsidR="00AC60DB" w:rsidRPr="007A0FE5">
        <w:t>European feelings, future needs for different languages, and MFL teacher shortage</w:t>
      </w:r>
      <w:r w:rsidR="000067B7" w:rsidRPr="007A0FE5">
        <w:t xml:space="preserve"> (</w:t>
      </w:r>
      <w:proofErr w:type="spellStart"/>
      <w:r w:rsidR="000067B7" w:rsidRPr="007A0FE5">
        <w:t>Koglbauer</w:t>
      </w:r>
      <w:proofErr w:type="spellEnd"/>
      <w:r w:rsidR="000067B7" w:rsidRPr="007A0FE5">
        <w:t>, 2018</w:t>
      </w:r>
      <w:r w:rsidR="0021333F" w:rsidRPr="007A0FE5">
        <w:t>)</w:t>
      </w:r>
      <w:r w:rsidR="00AC60DB" w:rsidRPr="007A0FE5">
        <w:t>. The rapid emergence of public texts on this topic, in</w:t>
      </w:r>
      <w:r w:rsidR="006A3589" w:rsidRPr="007A0FE5">
        <w:t xml:space="preserve"> the</w:t>
      </w:r>
      <w:r w:rsidR="00AC60DB" w:rsidRPr="007A0FE5">
        <w:t xml:space="preserve"> absence of any concrete knowledge about the Brexit</w:t>
      </w:r>
      <w:r w:rsidR="00393DD9" w:rsidRPr="007A0FE5">
        <w:t>-</w:t>
      </w:r>
      <w:r w:rsidR="00AC60DB" w:rsidRPr="007A0FE5">
        <w:t>related impact on MFL, may indicate that stakeholders are keen to avoid negative Brexit consequence for language learning, for instance by lobbying for the continuation of Erasmus exchanges. On the other hand, authors might also use Brexit as a political springboard to express their general views on causes and remedies of the UK language learning crisis, or as vehicle for political agendas unrelated to MFL.</w:t>
      </w:r>
    </w:p>
    <w:p w14:paraId="1BD50967" w14:textId="77777777" w:rsidR="00A800CE" w:rsidRPr="007A0FE5" w:rsidRDefault="00EB1872" w:rsidP="00012117">
      <w:pPr>
        <w:spacing w:line="480" w:lineRule="auto"/>
        <w:ind w:firstLine="709"/>
      </w:pPr>
      <w:r w:rsidRPr="007A0FE5">
        <w:t xml:space="preserve">The overarching research </w:t>
      </w:r>
      <w:r w:rsidR="001B62CC" w:rsidRPr="007A0FE5">
        <w:t xml:space="preserve">question </w:t>
      </w:r>
      <w:r w:rsidR="00A800CE" w:rsidRPr="007A0FE5">
        <w:t>can be stated as follows:</w:t>
      </w:r>
    </w:p>
    <w:p w14:paraId="63C25FD4" w14:textId="500B6935" w:rsidR="00885CDF" w:rsidRPr="007A0FE5" w:rsidRDefault="00885CDF" w:rsidP="00012117">
      <w:pPr>
        <w:spacing w:line="480" w:lineRule="auto"/>
        <w:ind w:firstLine="709"/>
      </w:pPr>
      <w:r w:rsidRPr="007A0FE5">
        <w:t>RQ 1.</w:t>
      </w:r>
      <w:r w:rsidR="00EB1872" w:rsidRPr="007A0FE5">
        <w:t xml:space="preserve"> How was the topic of language learning and Brexit debated in public media in the immediate Referendum aftermath (June </w:t>
      </w:r>
      <w:r w:rsidR="00393DD9" w:rsidRPr="007A0FE5">
        <w:t xml:space="preserve">to </w:t>
      </w:r>
      <w:r w:rsidR="001B62CC" w:rsidRPr="007A0FE5">
        <w:t xml:space="preserve">November 2016)? </w:t>
      </w:r>
    </w:p>
    <w:p w14:paraId="7F2DC979" w14:textId="7579FBEB" w:rsidR="00EB1872" w:rsidRPr="007A0FE5" w:rsidRDefault="00EB1872" w:rsidP="00012117">
      <w:pPr>
        <w:spacing w:line="480" w:lineRule="auto"/>
        <w:ind w:firstLine="709"/>
      </w:pPr>
      <w:r w:rsidRPr="007A0FE5">
        <w:t>The sub-questions are:</w:t>
      </w:r>
    </w:p>
    <w:p w14:paraId="33AF22AD" w14:textId="4DB3C695" w:rsidR="00EB1872" w:rsidRPr="007A0FE5" w:rsidRDefault="00885CDF" w:rsidP="00885CDF">
      <w:pPr>
        <w:pStyle w:val="RQ"/>
        <w:numPr>
          <w:ilvl w:val="0"/>
          <w:numId w:val="0"/>
        </w:numPr>
        <w:ind w:left="714"/>
        <w:rPr>
          <w:lang w:val="en-GB"/>
        </w:rPr>
      </w:pPr>
      <w:r w:rsidRPr="007A0FE5">
        <w:rPr>
          <w:lang w:val="en-GB"/>
        </w:rPr>
        <w:t xml:space="preserve">RQ 2. </w:t>
      </w:r>
      <w:r w:rsidR="00EB1872" w:rsidRPr="007A0FE5">
        <w:rPr>
          <w:lang w:val="en-GB"/>
        </w:rPr>
        <w:t>Which rationales for the UK’s record in language learning are evoked in the articles by the different stakeholders/authorship groups?</w:t>
      </w:r>
    </w:p>
    <w:p w14:paraId="60D221CF" w14:textId="50ADE2B1" w:rsidR="00EB1872" w:rsidRPr="007A0FE5" w:rsidRDefault="00885CDF" w:rsidP="00885CDF">
      <w:pPr>
        <w:pStyle w:val="RQ"/>
        <w:numPr>
          <w:ilvl w:val="0"/>
          <w:numId w:val="0"/>
        </w:numPr>
        <w:ind w:left="714"/>
        <w:rPr>
          <w:lang w:val="en-GB"/>
        </w:rPr>
      </w:pPr>
      <w:r w:rsidRPr="007A0FE5">
        <w:rPr>
          <w:lang w:val="en-GB"/>
        </w:rPr>
        <w:t xml:space="preserve">RQ 3. </w:t>
      </w:r>
      <w:r w:rsidR="00EB1872" w:rsidRPr="007A0FE5">
        <w:rPr>
          <w:lang w:val="en-GB"/>
        </w:rPr>
        <w:t xml:space="preserve">In what ways, if any, do the discourses frame Brexit as opportunity or problem for the future of language learning? </w:t>
      </w:r>
    </w:p>
    <w:p w14:paraId="7867EFAB" w14:textId="07618A93" w:rsidR="00EB1872" w:rsidRPr="007A0FE5" w:rsidRDefault="00885CDF" w:rsidP="00885CDF">
      <w:pPr>
        <w:pStyle w:val="RQ"/>
        <w:numPr>
          <w:ilvl w:val="0"/>
          <w:numId w:val="0"/>
        </w:numPr>
        <w:ind w:left="714"/>
        <w:rPr>
          <w:lang w:val="en-GB"/>
        </w:rPr>
      </w:pPr>
      <w:r w:rsidRPr="007A0FE5">
        <w:rPr>
          <w:lang w:val="en-GB"/>
        </w:rPr>
        <w:t xml:space="preserve">RQ 4. </w:t>
      </w:r>
      <w:r w:rsidR="00EB1872" w:rsidRPr="007A0FE5">
        <w:rPr>
          <w:lang w:val="en-GB"/>
        </w:rPr>
        <w:t xml:space="preserve">In what ways, if any, do the discourses perpetuate or challenge the social segregation in language learning? </w:t>
      </w:r>
    </w:p>
    <w:p w14:paraId="46625B6C" w14:textId="338EFA99" w:rsidR="00EB1872" w:rsidRPr="007A0FE5" w:rsidRDefault="00885CDF" w:rsidP="00885CDF">
      <w:pPr>
        <w:pStyle w:val="RQ"/>
        <w:numPr>
          <w:ilvl w:val="0"/>
          <w:numId w:val="0"/>
        </w:numPr>
        <w:ind w:left="714"/>
        <w:rPr>
          <w:lang w:val="en-GB"/>
        </w:rPr>
      </w:pPr>
      <w:r w:rsidRPr="007A0FE5">
        <w:rPr>
          <w:lang w:val="en-GB"/>
        </w:rPr>
        <w:t xml:space="preserve">RQ 5. </w:t>
      </w:r>
      <w:r w:rsidR="00EB1872" w:rsidRPr="007A0FE5">
        <w:rPr>
          <w:lang w:val="en-GB"/>
        </w:rPr>
        <w:t xml:space="preserve">In what ways, if any, are nation–specific discourses around MFL and Brexit politicized for national interests? </w:t>
      </w:r>
    </w:p>
    <w:p w14:paraId="724C5949" w14:textId="77777777" w:rsidR="00EB1872" w:rsidRPr="007A0FE5" w:rsidRDefault="00EB1872" w:rsidP="00AC60DB">
      <w:pPr>
        <w:spacing w:line="480" w:lineRule="auto"/>
        <w:ind w:firstLine="720"/>
      </w:pPr>
    </w:p>
    <w:p w14:paraId="45DF459B" w14:textId="59E09F03" w:rsidR="00240064" w:rsidRPr="007A0FE5" w:rsidRDefault="00885CDF" w:rsidP="00885CDF">
      <w:pPr>
        <w:spacing w:line="480" w:lineRule="auto"/>
      </w:pPr>
      <w:r w:rsidRPr="007A0FE5">
        <w:t>&lt;A&gt; POLITICIZATION OF MFL IN TWO ANGLOPHONE CONTEXTS</w:t>
      </w:r>
    </w:p>
    <w:p w14:paraId="00B4FF2E" w14:textId="03924F7C" w:rsidR="005C376D" w:rsidRPr="007A0FE5" w:rsidRDefault="00134172" w:rsidP="005764DC">
      <w:pPr>
        <w:spacing w:line="480" w:lineRule="auto"/>
      </w:pPr>
      <w:r w:rsidRPr="007A0FE5">
        <w:lastRenderedPageBreak/>
        <w:t>T</w:t>
      </w:r>
      <w:r w:rsidR="00911CF8" w:rsidRPr="007A0FE5">
        <w:t xml:space="preserve">wo recent events, </w:t>
      </w:r>
      <w:r w:rsidR="00780C86" w:rsidRPr="007A0FE5">
        <w:t>Brexit in the U</w:t>
      </w:r>
      <w:r w:rsidR="00885CDF" w:rsidRPr="007A0FE5">
        <w:t xml:space="preserve">nited </w:t>
      </w:r>
      <w:r w:rsidR="00780C86" w:rsidRPr="007A0FE5">
        <w:t>K</w:t>
      </w:r>
      <w:r w:rsidR="00885CDF" w:rsidRPr="007A0FE5">
        <w:t>ingdom</w:t>
      </w:r>
      <w:r w:rsidR="006C4368" w:rsidRPr="007A0FE5">
        <w:t>,</w:t>
      </w:r>
      <w:r w:rsidR="00780C86" w:rsidRPr="007A0FE5">
        <w:t xml:space="preserve"> and the 2016 presidential election</w:t>
      </w:r>
      <w:r w:rsidR="00911CF8" w:rsidRPr="007A0FE5">
        <w:t xml:space="preserve"> in the U</w:t>
      </w:r>
      <w:r w:rsidR="00885CDF" w:rsidRPr="007A0FE5">
        <w:t>nited States</w:t>
      </w:r>
      <w:r w:rsidR="00911CF8" w:rsidRPr="007A0FE5">
        <w:t xml:space="preserve">, </w:t>
      </w:r>
      <w:r w:rsidR="00780C86" w:rsidRPr="007A0FE5">
        <w:t xml:space="preserve">have put issues of attitudes </w:t>
      </w:r>
      <w:r w:rsidR="006A3589" w:rsidRPr="007A0FE5">
        <w:t>toward</w:t>
      </w:r>
      <w:r w:rsidR="00780C86" w:rsidRPr="007A0FE5">
        <w:t xml:space="preserve"> immigration, languages other than English, and fear of the “other” in the spotlight worldwide</w:t>
      </w:r>
      <w:r w:rsidR="005A2404" w:rsidRPr="007A0FE5">
        <w:t>.</w:t>
      </w:r>
      <w:r w:rsidR="004A3427" w:rsidRPr="007A0FE5">
        <w:t xml:space="preserve"> </w:t>
      </w:r>
      <w:r w:rsidR="00EC577F" w:rsidRPr="007A0FE5">
        <w:t>In the U</w:t>
      </w:r>
      <w:r w:rsidR="00885CDF" w:rsidRPr="007A0FE5">
        <w:t>nited States</w:t>
      </w:r>
      <w:r w:rsidR="00EC577F" w:rsidRPr="007A0FE5">
        <w:t xml:space="preserve">, the </w:t>
      </w:r>
      <w:r w:rsidR="005A2404" w:rsidRPr="007A0FE5">
        <w:t xml:space="preserve">policies of </w:t>
      </w:r>
      <w:r w:rsidR="00117299" w:rsidRPr="007A0FE5">
        <w:t xml:space="preserve">President </w:t>
      </w:r>
      <w:r w:rsidR="0045676C" w:rsidRPr="007A0FE5">
        <w:t xml:space="preserve">Trump pursue a disdain for </w:t>
      </w:r>
      <w:r w:rsidR="008A7B75" w:rsidRPr="007A0FE5">
        <w:t>lan</w:t>
      </w:r>
      <w:r w:rsidR="00AA0085" w:rsidRPr="007A0FE5">
        <w:t>g</w:t>
      </w:r>
      <w:r w:rsidR="008A7B75" w:rsidRPr="007A0FE5">
        <w:t>uages</w:t>
      </w:r>
      <w:r w:rsidR="0045676C" w:rsidRPr="007A0FE5">
        <w:t xml:space="preserve"> and cultures outside of the perceived American monolingual norm, evidenced, for instance, </w:t>
      </w:r>
      <w:r w:rsidR="00AA0085" w:rsidRPr="007A0FE5">
        <w:t>by</w:t>
      </w:r>
      <w:r w:rsidR="0045676C" w:rsidRPr="007A0FE5">
        <w:t xml:space="preserve"> the removal of Spanish language pages from WhiteHouse.gov (Bowden, 2017; </w:t>
      </w:r>
      <w:proofErr w:type="spellStart"/>
      <w:r w:rsidR="0045676C" w:rsidRPr="007A0FE5">
        <w:t>Ordoñez</w:t>
      </w:r>
      <w:proofErr w:type="spellEnd"/>
      <w:r w:rsidR="0045676C" w:rsidRPr="007A0FE5">
        <w:t xml:space="preserve">, 2017). </w:t>
      </w:r>
      <w:commentRangeStart w:id="0"/>
      <w:r w:rsidR="0045676C" w:rsidRPr="007A0FE5">
        <w:t xml:space="preserve">As </w:t>
      </w:r>
      <w:proofErr w:type="spellStart"/>
      <w:r w:rsidR="0045676C" w:rsidRPr="007A0FE5">
        <w:t>S</w:t>
      </w:r>
      <w:r w:rsidR="006E7E59">
        <w:t>tavans</w:t>
      </w:r>
      <w:proofErr w:type="spellEnd"/>
      <w:r w:rsidR="006E7E59">
        <w:t xml:space="preserve"> (2017) indicates, Trump </w:t>
      </w:r>
      <w:r w:rsidR="00280F0E">
        <w:t>“</w:t>
      </w:r>
      <w:commentRangeStart w:id="1"/>
      <w:r w:rsidR="0045676C" w:rsidRPr="007A0FE5">
        <w:t>appears to be allergic to foreign languages</w:t>
      </w:r>
      <w:r w:rsidR="00280F0E">
        <w:t>”</w:t>
      </w:r>
      <w:r w:rsidR="0045676C" w:rsidRPr="007A0FE5">
        <w:t xml:space="preserve">. </w:t>
      </w:r>
      <w:commentRangeEnd w:id="1"/>
      <w:r w:rsidR="00280F0E">
        <w:rPr>
          <w:rStyle w:val="CommentReference"/>
          <w:rFonts w:asciiTheme="minorHAnsi" w:eastAsiaTheme="minorHAnsi" w:hAnsiTheme="minorHAnsi"/>
          <w:lang w:eastAsia="en-GB"/>
        </w:rPr>
        <w:commentReference w:id="1"/>
      </w:r>
      <w:r w:rsidR="00F85EA8" w:rsidRPr="007A0FE5">
        <w:t xml:space="preserve">In his social media contributions, he </w:t>
      </w:r>
      <w:commentRangeStart w:id="3"/>
      <w:r w:rsidR="00F85EA8" w:rsidRPr="007A0FE5">
        <w:t xml:space="preserve">“constructs the image of the homeland being threatened by an evil, yet unspecified </w:t>
      </w:r>
      <w:r w:rsidR="006E7E59">
        <w:t>‘other’</w:t>
      </w:r>
      <w:r w:rsidR="005C376D" w:rsidRPr="007A0FE5">
        <w:t xml:space="preserve"> </w:t>
      </w:r>
      <w:r w:rsidR="00F85EA8" w:rsidRPr="007A0FE5">
        <w:t xml:space="preserve">that needs to be prevented from invading ‘our country’ </w:t>
      </w:r>
      <w:r w:rsidR="00280F0E">
        <w:t xml:space="preserve">“ </w:t>
      </w:r>
      <w:commentRangeEnd w:id="3"/>
      <w:r w:rsidR="00280F0E">
        <w:rPr>
          <w:rStyle w:val="CommentReference"/>
          <w:rFonts w:asciiTheme="minorHAnsi" w:eastAsiaTheme="minorHAnsi" w:hAnsiTheme="minorHAnsi"/>
          <w:lang w:eastAsia="en-GB"/>
        </w:rPr>
        <w:commentReference w:id="3"/>
      </w:r>
      <w:r w:rsidR="00F85EA8" w:rsidRPr="007A0FE5">
        <w:t>(Kreis, 2017, p. 613).</w:t>
      </w:r>
      <w:r w:rsidR="005C376D" w:rsidRPr="007A0FE5">
        <w:t xml:space="preserve"> </w:t>
      </w:r>
      <w:commentRangeEnd w:id="0"/>
      <w:r w:rsidR="00885CDF" w:rsidRPr="007A0FE5">
        <w:rPr>
          <w:rStyle w:val="CommentReference"/>
          <w:rFonts w:asciiTheme="minorHAnsi" w:eastAsiaTheme="minorHAnsi" w:hAnsiTheme="minorHAnsi"/>
          <w:lang w:eastAsia="en-GB"/>
        </w:rPr>
        <w:commentReference w:id="0"/>
      </w:r>
      <w:r w:rsidR="00C21CD8" w:rsidRPr="007A0FE5">
        <w:t>These</w:t>
      </w:r>
      <w:r w:rsidR="005C376D" w:rsidRPr="007A0FE5">
        <w:t xml:space="preserve"> anti</w:t>
      </w:r>
      <w:r w:rsidR="00911CF8" w:rsidRPr="007A0FE5">
        <w:t>-</w:t>
      </w:r>
      <w:r w:rsidR="00C21CD8" w:rsidRPr="007A0FE5">
        <w:t xml:space="preserve"> </w:t>
      </w:r>
      <w:r w:rsidR="0045676C" w:rsidRPr="007A0FE5">
        <w:t>“other” discourses had immediate societal consequences, with people feeling emboldened to tell foreign students to stop talking their “orient</w:t>
      </w:r>
      <w:r w:rsidR="00A01F3A" w:rsidRPr="007A0FE5">
        <w:t xml:space="preserve">al” language (Richards, 2017). </w:t>
      </w:r>
      <w:r w:rsidR="008A7B75" w:rsidRPr="007A0FE5">
        <w:t>There is evidence that his ideology impacts on MFL. For instance, t</w:t>
      </w:r>
      <w:r w:rsidR="0045676C" w:rsidRPr="007A0FE5">
        <w:t>he Fulbright exchange program</w:t>
      </w:r>
      <w:r w:rsidR="008A7B75" w:rsidRPr="007A0FE5">
        <w:t>,</w:t>
      </w:r>
      <w:r w:rsidR="0045676C" w:rsidRPr="007A0FE5">
        <w:t xml:space="preserve"> </w:t>
      </w:r>
      <w:r w:rsidR="008A7B75" w:rsidRPr="007A0FE5">
        <w:t>a</w:t>
      </w:r>
      <w:r w:rsidR="0045676C" w:rsidRPr="007A0FE5">
        <w:t xml:space="preserve"> language and cultural exchange </w:t>
      </w:r>
      <w:r w:rsidR="004C6514" w:rsidRPr="007A0FE5">
        <w:t>program</w:t>
      </w:r>
      <w:r w:rsidR="008A7B75" w:rsidRPr="007A0FE5">
        <w:t>,</w:t>
      </w:r>
      <w:r w:rsidR="0045676C" w:rsidRPr="007A0FE5">
        <w:t xml:space="preserve"> might see </w:t>
      </w:r>
      <w:r w:rsidR="005C376D" w:rsidRPr="007A0FE5">
        <w:t>severe</w:t>
      </w:r>
      <w:r w:rsidR="0045676C" w:rsidRPr="007A0FE5">
        <w:t xml:space="preserve"> funding reductions in the near future (Morello, 2017). Furthermore, 40% of U.S. colleges saw a decline in international student enrolment immediately after the election (Redden, 2017). In foreign language classrooms in the </w:t>
      </w:r>
      <w:r w:rsidR="0074130B">
        <w:t>United States</w:t>
      </w:r>
      <w:r w:rsidR="0045676C" w:rsidRPr="007A0FE5">
        <w:t xml:space="preserve">, teachers </w:t>
      </w:r>
      <w:r w:rsidR="00C21CD8" w:rsidRPr="007A0FE5">
        <w:t>face</w:t>
      </w:r>
      <w:r w:rsidR="0045676C" w:rsidRPr="007A0FE5">
        <w:t xml:space="preserve"> the task of combatting negative feelings </w:t>
      </w:r>
      <w:r w:rsidR="006A3589" w:rsidRPr="007A0FE5">
        <w:t>toward</w:t>
      </w:r>
      <w:r w:rsidR="0045676C" w:rsidRPr="007A0FE5">
        <w:t xml:space="preserve"> other languages and cultures (Thomas, 2017). Thus, </w:t>
      </w:r>
      <w:r w:rsidR="005C376D" w:rsidRPr="007A0FE5">
        <w:t>in the U</w:t>
      </w:r>
      <w:r w:rsidR="00885CDF" w:rsidRPr="007A0FE5">
        <w:t>nited States</w:t>
      </w:r>
      <w:r w:rsidR="005C376D" w:rsidRPr="007A0FE5">
        <w:t xml:space="preserve">, </w:t>
      </w:r>
      <w:r w:rsidR="0045676C" w:rsidRPr="007A0FE5">
        <w:t xml:space="preserve">language </w:t>
      </w:r>
      <w:proofErr w:type="gramStart"/>
      <w:r w:rsidR="0045676C" w:rsidRPr="007A0FE5">
        <w:t>educators</w:t>
      </w:r>
      <w:proofErr w:type="gramEnd"/>
      <w:r w:rsidR="0045676C" w:rsidRPr="007A0FE5">
        <w:t xml:space="preserve"> nation</w:t>
      </w:r>
      <w:r w:rsidR="00240064" w:rsidRPr="007A0FE5">
        <w:t>–</w:t>
      </w:r>
      <w:r w:rsidR="0045676C" w:rsidRPr="007A0FE5">
        <w:t>wide work under increasing challenges, fighting perceptions of cultural norms, and of cultural and linguistic isolation</w:t>
      </w:r>
      <w:r w:rsidR="00885CDF" w:rsidRPr="007A0FE5">
        <w:t>—</w:t>
      </w:r>
      <w:r w:rsidR="005C376D" w:rsidRPr="007A0FE5">
        <w:t>a change brought about by the highest governmental office (</w:t>
      </w:r>
      <w:r w:rsidR="006A3589" w:rsidRPr="007A0FE5">
        <w:t xml:space="preserve">i.e., </w:t>
      </w:r>
      <w:r w:rsidR="00C21CD8" w:rsidRPr="007A0FE5">
        <w:t xml:space="preserve">the </w:t>
      </w:r>
      <w:r w:rsidR="005C376D" w:rsidRPr="007A0FE5">
        <w:t>President).</w:t>
      </w:r>
    </w:p>
    <w:p w14:paraId="6E2C2993" w14:textId="6FDCF173" w:rsidR="00240064" w:rsidRPr="007A0FE5" w:rsidRDefault="008A7B75" w:rsidP="00340231">
      <w:pPr>
        <w:spacing w:line="480" w:lineRule="auto"/>
        <w:ind w:firstLine="720"/>
      </w:pPr>
      <w:r w:rsidRPr="007A0FE5">
        <w:t>In the U</w:t>
      </w:r>
      <w:r w:rsidR="00885CDF" w:rsidRPr="007A0FE5">
        <w:t xml:space="preserve">nited </w:t>
      </w:r>
      <w:r w:rsidRPr="007A0FE5">
        <w:t>K</w:t>
      </w:r>
      <w:r w:rsidR="00885CDF" w:rsidRPr="007A0FE5">
        <w:t>ingdom</w:t>
      </w:r>
      <w:r w:rsidRPr="007A0FE5">
        <w:t>, t</w:t>
      </w:r>
      <w:r w:rsidR="00D462CD" w:rsidRPr="007A0FE5">
        <w:t>he p</w:t>
      </w:r>
      <w:r w:rsidR="00923ED7" w:rsidRPr="007A0FE5">
        <w:t xml:space="preserve">ublicly voiced concerns and speculations about the future of </w:t>
      </w:r>
      <w:r w:rsidR="00D462CD" w:rsidRPr="007A0FE5">
        <w:t xml:space="preserve">UK </w:t>
      </w:r>
      <w:r w:rsidR="00923ED7" w:rsidRPr="007A0FE5">
        <w:t xml:space="preserve">language learning </w:t>
      </w:r>
      <w:r w:rsidR="00393DD9" w:rsidRPr="007A0FE5">
        <w:t>post-</w:t>
      </w:r>
      <w:r w:rsidR="00D462CD" w:rsidRPr="007A0FE5">
        <w:t xml:space="preserve">Brexit </w:t>
      </w:r>
      <w:r w:rsidR="00923ED7" w:rsidRPr="007A0FE5">
        <w:t xml:space="preserve">started immediately after the Brexit </w:t>
      </w:r>
      <w:r w:rsidR="00D462CD" w:rsidRPr="007A0FE5">
        <w:t>result</w:t>
      </w:r>
      <w:r w:rsidR="00923ED7" w:rsidRPr="007A0FE5">
        <w:t xml:space="preserve"> was announced (</w:t>
      </w:r>
      <w:r w:rsidR="006A3589" w:rsidRPr="007A0FE5">
        <w:t xml:space="preserve">e.g., </w:t>
      </w:r>
      <w:r w:rsidR="00923ED7" w:rsidRPr="007A0FE5">
        <w:t>Cactus, 24 June; Oxfor</w:t>
      </w:r>
      <w:r w:rsidR="002E49F6" w:rsidRPr="007A0FE5">
        <w:t>d University, 26 June)</w:t>
      </w:r>
      <w:r w:rsidR="00911CF8" w:rsidRPr="007A0FE5">
        <w:t>. This debate fell upon long-</w:t>
      </w:r>
      <w:r w:rsidR="000119BA" w:rsidRPr="007A0FE5">
        <w:t>standing concerns over the disinterest in language learning and lang</w:t>
      </w:r>
      <w:r w:rsidR="00911CF8" w:rsidRPr="007A0FE5">
        <w:t xml:space="preserve">uage skills deficits in the </w:t>
      </w:r>
      <w:r w:rsidR="00911CF8" w:rsidRPr="007A0FE5">
        <w:lastRenderedPageBreak/>
        <w:t>U</w:t>
      </w:r>
      <w:r w:rsidR="00885CDF" w:rsidRPr="007A0FE5">
        <w:t xml:space="preserve">nited </w:t>
      </w:r>
      <w:r w:rsidR="00911CF8" w:rsidRPr="007A0FE5">
        <w:t>K</w:t>
      </w:r>
      <w:r w:rsidR="00885CDF" w:rsidRPr="007A0FE5">
        <w:t>ingdom</w:t>
      </w:r>
      <w:r w:rsidR="00911CF8" w:rsidRPr="007A0FE5">
        <w:t>,</w:t>
      </w:r>
      <w:r w:rsidR="000119BA" w:rsidRPr="007A0FE5">
        <w:t xml:space="preserve"> </w:t>
      </w:r>
      <w:r w:rsidR="001E58AD" w:rsidRPr="007A0FE5">
        <w:t xml:space="preserve">in two respects. </w:t>
      </w:r>
      <w:r w:rsidR="00EC577F" w:rsidRPr="007A0FE5">
        <w:t xml:space="preserve">First, the </w:t>
      </w:r>
      <w:r w:rsidR="002E49F6" w:rsidRPr="007A0FE5">
        <w:t>U</w:t>
      </w:r>
      <w:r w:rsidR="00885CDF" w:rsidRPr="007A0FE5">
        <w:t xml:space="preserve">nited </w:t>
      </w:r>
      <w:r w:rsidR="002E49F6" w:rsidRPr="007A0FE5">
        <w:t>K</w:t>
      </w:r>
      <w:r w:rsidR="00885CDF" w:rsidRPr="007A0FE5">
        <w:t>ingdom</w:t>
      </w:r>
      <w:r w:rsidR="002E49F6" w:rsidRPr="007A0FE5">
        <w:t xml:space="preserve"> has seen a steady overall decline of students engaging in MFL study at </w:t>
      </w:r>
      <w:r w:rsidR="00A06307" w:rsidRPr="007A0FE5">
        <w:t xml:space="preserve">all </w:t>
      </w:r>
      <w:r w:rsidR="002E49F6" w:rsidRPr="007A0FE5">
        <w:t>post</w:t>
      </w:r>
      <w:r w:rsidR="00911CF8" w:rsidRPr="007A0FE5">
        <w:t>-</w:t>
      </w:r>
      <w:r w:rsidR="002E49F6" w:rsidRPr="007A0FE5">
        <w:t>compulsory levels, over the last two decades</w:t>
      </w:r>
      <w:r w:rsidR="00426412" w:rsidRPr="007A0FE5">
        <w:t>.</w:t>
      </w:r>
      <w:r w:rsidR="002E49F6" w:rsidRPr="007A0FE5">
        <w:t xml:space="preserve"> </w:t>
      </w:r>
      <w:r w:rsidR="00A06307" w:rsidRPr="007A0FE5">
        <w:t xml:space="preserve"> </w:t>
      </w:r>
      <w:r w:rsidR="00426412" w:rsidRPr="007A0FE5">
        <w:t>This decline has been attributed to</w:t>
      </w:r>
      <w:r w:rsidR="00A06307" w:rsidRPr="007A0FE5">
        <w:t xml:space="preserve"> a complex interplay between</w:t>
      </w:r>
      <w:r w:rsidR="002E49F6" w:rsidRPr="007A0FE5">
        <w:t xml:space="preserve"> </w:t>
      </w:r>
      <w:r w:rsidR="001E58AD" w:rsidRPr="007A0FE5">
        <w:t xml:space="preserve">language policy changes, poor learner motivation, and systemic difficulties within schools </w:t>
      </w:r>
      <w:r w:rsidR="00A06307" w:rsidRPr="007A0FE5">
        <w:t>concerning the delivery of MFL</w:t>
      </w:r>
      <w:r w:rsidR="00426412" w:rsidRPr="007A0FE5">
        <w:t xml:space="preserve"> (British Council, 2017; Lanvers 2017a</w:t>
      </w:r>
      <w:r w:rsidR="00885CDF" w:rsidRPr="007A0FE5">
        <w:t xml:space="preserve">, </w:t>
      </w:r>
      <w:r w:rsidR="00426412" w:rsidRPr="007A0FE5">
        <w:t>b; Tinsley &amp; Board, 2017; Tinsle</w:t>
      </w:r>
      <w:r w:rsidR="005764DC" w:rsidRPr="007A0FE5">
        <w:t>y &amp; Dolezal, 2018)</w:t>
      </w:r>
      <w:r w:rsidR="00B05BF0" w:rsidRPr="007A0FE5">
        <w:t>.</w:t>
      </w:r>
    </w:p>
    <w:p w14:paraId="72D87F3D" w14:textId="2E906DF8" w:rsidR="001B1E93" w:rsidRPr="007A0FE5" w:rsidRDefault="00EC577F" w:rsidP="000119BA">
      <w:pPr>
        <w:spacing w:line="480" w:lineRule="auto"/>
        <w:ind w:firstLine="720"/>
      </w:pPr>
      <w:r w:rsidRPr="007A0FE5">
        <w:t xml:space="preserve">Second, in </w:t>
      </w:r>
      <w:r w:rsidR="00836DC1" w:rsidRPr="007A0FE5">
        <w:t>par</w:t>
      </w:r>
      <w:r w:rsidR="001E58AD" w:rsidRPr="007A0FE5">
        <w:t>a</w:t>
      </w:r>
      <w:r w:rsidR="00836DC1" w:rsidRPr="007A0FE5">
        <w:t>l</w:t>
      </w:r>
      <w:r w:rsidR="001E58AD" w:rsidRPr="007A0FE5">
        <w:t>le</w:t>
      </w:r>
      <w:r w:rsidR="00E17D37" w:rsidRPr="007A0FE5">
        <w:t>l</w:t>
      </w:r>
      <w:r w:rsidR="001E58AD" w:rsidRPr="007A0FE5">
        <w:t xml:space="preserve"> with this decline, the (fewer and fewer) students who do opt to study a language beyond the compulsory phase </w:t>
      </w:r>
      <w:r w:rsidR="00AB6781" w:rsidRPr="007A0FE5">
        <w:t xml:space="preserve">increasingly come </w:t>
      </w:r>
      <w:r w:rsidR="001E58AD" w:rsidRPr="007A0FE5">
        <w:t>from advantaged background</w:t>
      </w:r>
      <w:r w:rsidR="0067116D" w:rsidRPr="007A0FE5">
        <w:t>s</w:t>
      </w:r>
      <w:r w:rsidR="001E58AD" w:rsidRPr="007A0FE5">
        <w:t xml:space="preserve">, leading to a </w:t>
      </w:r>
      <w:r w:rsidR="00D06A69" w:rsidRPr="007A0FE5">
        <w:t xml:space="preserve">stark </w:t>
      </w:r>
      <w:r w:rsidR="001E58AD" w:rsidRPr="007A0FE5">
        <w:t>social segregation in MFL study (Coffey</w:t>
      </w:r>
      <w:r w:rsidR="00D663AB" w:rsidRPr="007A0FE5">
        <w:t>,</w:t>
      </w:r>
      <w:r w:rsidR="001E58AD" w:rsidRPr="007A0FE5">
        <w:t xml:space="preserve"> 201</w:t>
      </w:r>
      <w:r w:rsidR="00752EC9">
        <w:t>8</w:t>
      </w:r>
      <w:r w:rsidR="001E58AD" w:rsidRPr="007A0FE5">
        <w:t>; Lanvers</w:t>
      </w:r>
      <w:r w:rsidR="00D663AB" w:rsidRPr="007A0FE5">
        <w:t>,</w:t>
      </w:r>
      <w:r w:rsidR="001E58AD" w:rsidRPr="007A0FE5">
        <w:t xml:space="preserve"> 2017b). </w:t>
      </w:r>
      <w:r w:rsidR="004A1CEF" w:rsidRPr="007A0FE5">
        <w:t>It is therefore possible</w:t>
      </w:r>
      <w:r w:rsidR="00426412" w:rsidRPr="007A0FE5">
        <w:t xml:space="preserve"> </w:t>
      </w:r>
      <w:r w:rsidR="00E17D37" w:rsidRPr="007A0FE5">
        <w:t>that learners</w:t>
      </w:r>
      <w:r w:rsidR="00A06307" w:rsidRPr="007A0FE5">
        <w:t>,</w:t>
      </w:r>
      <w:r w:rsidR="00E17D37" w:rsidRPr="007A0FE5">
        <w:t xml:space="preserve"> </w:t>
      </w:r>
      <w:r w:rsidR="000B27C3" w:rsidRPr="007A0FE5">
        <w:t>or their parents</w:t>
      </w:r>
      <w:r w:rsidR="00A06307" w:rsidRPr="007A0FE5">
        <w:t xml:space="preserve">, </w:t>
      </w:r>
      <w:r w:rsidR="00E17D37" w:rsidRPr="007A0FE5">
        <w:t xml:space="preserve">currently not </w:t>
      </w:r>
      <w:r w:rsidR="00A06307" w:rsidRPr="007A0FE5">
        <w:t>interested in</w:t>
      </w:r>
      <w:r w:rsidR="00E17D37" w:rsidRPr="007A0FE5">
        <w:t xml:space="preserve"> languages, </w:t>
      </w:r>
      <w:r w:rsidR="00AB6781" w:rsidRPr="007A0FE5">
        <w:t xml:space="preserve">might find </w:t>
      </w:r>
      <w:r w:rsidR="001B1E93" w:rsidRPr="007A0FE5">
        <w:t xml:space="preserve">their demotivation reaffirmed by public </w:t>
      </w:r>
      <w:r w:rsidR="00FF19AC" w:rsidRPr="007A0FE5">
        <w:t>portrayals of</w:t>
      </w:r>
      <w:r w:rsidR="00E17D37" w:rsidRPr="007A0FE5">
        <w:t xml:space="preserve"> </w:t>
      </w:r>
      <w:r w:rsidR="00D06A69" w:rsidRPr="007A0FE5">
        <w:t xml:space="preserve">the British </w:t>
      </w:r>
      <w:r w:rsidR="001B1E93" w:rsidRPr="007A0FE5">
        <w:t>as</w:t>
      </w:r>
      <w:r w:rsidR="00D06A69" w:rsidRPr="007A0FE5">
        <w:t xml:space="preserve"> inherently</w:t>
      </w:r>
      <w:r w:rsidR="001B1E93" w:rsidRPr="007A0FE5">
        <w:t xml:space="preserve"> </w:t>
      </w:r>
      <w:r w:rsidR="00D06A69" w:rsidRPr="007A0FE5">
        <w:t xml:space="preserve">bad at languages </w:t>
      </w:r>
      <w:r w:rsidR="00E17D37" w:rsidRPr="007A0FE5">
        <w:t>(Graham &amp; Santos</w:t>
      </w:r>
      <w:r w:rsidR="000B27C3" w:rsidRPr="007A0FE5">
        <w:t>, 2015</w:t>
      </w:r>
      <w:r w:rsidR="00E17D37" w:rsidRPr="007A0FE5">
        <w:t>)</w:t>
      </w:r>
      <w:r w:rsidR="00AB6781" w:rsidRPr="007A0FE5">
        <w:t>.</w:t>
      </w:r>
      <w:r w:rsidR="00E17D37" w:rsidRPr="007A0FE5">
        <w:t xml:space="preserve"> </w:t>
      </w:r>
      <w:r w:rsidR="00426412" w:rsidRPr="007A0FE5">
        <w:t xml:space="preserve">Furthermore, </w:t>
      </w:r>
      <w:r w:rsidR="00C46C25" w:rsidRPr="007A0FE5">
        <w:t>such</w:t>
      </w:r>
      <w:r w:rsidR="00A06307" w:rsidRPr="007A0FE5">
        <w:t xml:space="preserve"> negative spiral</w:t>
      </w:r>
      <w:r w:rsidR="00C46C25" w:rsidRPr="007A0FE5">
        <w:t>s</w:t>
      </w:r>
      <w:r w:rsidR="00A06307" w:rsidRPr="007A0FE5">
        <w:t xml:space="preserve"> might mainly </w:t>
      </w:r>
      <w:r w:rsidR="00C46C25" w:rsidRPr="007A0FE5">
        <w:t>influence</w:t>
      </w:r>
      <w:r w:rsidR="00A06307" w:rsidRPr="007A0FE5">
        <w:t xml:space="preserve"> </w:t>
      </w:r>
      <w:r w:rsidR="00753107" w:rsidRPr="007A0FE5">
        <w:t xml:space="preserve">especially </w:t>
      </w:r>
      <w:r w:rsidR="00A06307" w:rsidRPr="007A0FE5">
        <w:t>those from less advantaged backgrounds.</w:t>
      </w:r>
    </w:p>
    <w:p w14:paraId="4F73AC42" w14:textId="2CE2D4D3" w:rsidR="008A7B75" w:rsidRPr="007A0FE5" w:rsidRDefault="00134172" w:rsidP="008A7B75">
      <w:pPr>
        <w:spacing w:line="480" w:lineRule="auto"/>
        <w:ind w:firstLine="720"/>
      </w:pPr>
      <w:r w:rsidRPr="007A0FE5">
        <w:t xml:space="preserve">Given the </w:t>
      </w:r>
      <w:r w:rsidR="00C46C25" w:rsidRPr="007A0FE5">
        <w:t>lack o</w:t>
      </w:r>
      <w:r w:rsidR="00D663AB" w:rsidRPr="007A0FE5">
        <w:t xml:space="preserve">f clarity of the actual </w:t>
      </w:r>
      <w:r w:rsidR="00C46C25" w:rsidRPr="007A0FE5">
        <w:t xml:space="preserve">fallout </w:t>
      </w:r>
      <w:r w:rsidR="00393DD9" w:rsidRPr="007A0FE5">
        <w:t xml:space="preserve">from Brexit </w:t>
      </w:r>
      <w:r w:rsidR="00C46C25" w:rsidRPr="007A0FE5">
        <w:t>on language</w:t>
      </w:r>
      <w:r w:rsidR="00D663AB" w:rsidRPr="007A0FE5">
        <w:t>s in the U</w:t>
      </w:r>
      <w:r w:rsidR="00885CDF" w:rsidRPr="007A0FE5">
        <w:t xml:space="preserve">nited </w:t>
      </w:r>
      <w:r w:rsidR="00D663AB" w:rsidRPr="007A0FE5">
        <w:t>K</w:t>
      </w:r>
      <w:r w:rsidR="00885CDF" w:rsidRPr="007A0FE5">
        <w:t>ingdom</w:t>
      </w:r>
      <w:r w:rsidR="00C46C25" w:rsidRPr="007A0FE5">
        <w:t xml:space="preserve">, </w:t>
      </w:r>
      <w:r w:rsidR="00DB7C8E" w:rsidRPr="007A0FE5">
        <w:t>academic</w:t>
      </w:r>
      <w:r w:rsidRPr="007A0FE5">
        <w:t>s</w:t>
      </w:r>
      <w:r w:rsidR="00DB7C8E" w:rsidRPr="007A0FE5">
        <w:t xml:space="preserve"> </w:t>
      </w:r>
      <w:r w:rsidR="00C46C25" w:rsidRPr="007A0FE5">
        <w:t xml:space="preserve">have started to speculate about future </w:t>
      </w:r>
      <w:r w:rsidR="00AB6746" w:rsidRPr="007A0FE5">
        <w:t xml:space="preserve">UK </w:t>
      </w:r>
      <w:r w:rsidR="00C46C25" w:rsidRPr="007A0FE5">
        <w:t>language needs</w:t>
      </w:r>
      <w:r w:rsidR="00753107" w:rsidRPr="007A0FE5">
        <w:t>,</w:t>
      </w:r>
      <w:r w:rsidR="00AB6746" w:rsidRPr="007A0FE5">
        <w:t xml:space="preserve"> and chang</w:t>
      </w:r>
      <w:r w:rsidR="00753107" w:rsidRPr="007A0FE5">
        <w:t>es in</w:t>
      </w:r>
      <w:r w:rsidR="00AB6746" w:rsidRPr="007A0FE5">
        <w:t xml:space="preserve"> language learning opportunities</w:t>
      </w:r>
      <w:r w:rsidR="00C46C25" w:rsidRPr="007A0FE5">
        <w:t xml:space="preserve">. </w:t>
      </w:r>
      <w:r w:rsidR="00C21CD8" w:rsidRPr="007A0FE5">
        <w:t>Academics and policy advisers put forward</w:t>
      </w:r>
      <w:r w:rsidR="00C46C25" w:rsidRPr="007A0FE5">
        <w:t xml:space="preserve"> </w:t>
      </w:r>
      <w:r w:rsidR="00C21CD8" w:rsidRPr="007A0FE5">
        <w:t xml:space="preserve">their arguments in </w:t>
      </w:r>
      <w:r w:rsidR="00A80953" w:rsidRPr="007A0FE5">
        <w:t>favo</w:t>
      </w:r>
      <w:r w:rsidR="00885CDF" w:rsidRPr="007A0FE5">
        <w:t>u</w:t>
      </w:r>
      <w:r w:rsidR="00A80953" w:rsidRPr="007A0FE5">
        <w:t>r</w:t>
      </w:r>
      <w:r w:rsidR="00C21CD8" w:rsidRPr="007A0FE5">
        <w:t xml:space="preserve"> of language learning with increasing urgency (</w:t>
      </w:r>
      <w:r w:rsidR="006A3589" w:rsidRPr="007A0FE5">
        <w:t xml:space="preserve">e.g., </w:t>
      </w:r>
      <w:r w:rsidR="00C21CD8" w:rsidRPr="007A0FE5">
        <w:t xml:space="preserve">social and cognitive </w:t>
      </w:r>
      <w:r w:rsidR="00AB6746" w:rsidRPr="007A0FE5">
        <w:t>advantages of language learning, cost of the language skills deficit to the economy</w:t>
      </w:r>
      <w:r w:rsidR="00C21CD8" w:rsidRPr="007A0FE5">
        <w:t>, see</w:t>
      </w:r>
      <w:r w:rsidR="005C376D" w:rsidRPr="007A0FE5">
        <w:t xml:space="preserve"> </w:t>
      </w:r>
      <w:r w:rsidR="00E800F5" w:rsidRPr="007A0FE5">
        <w:t xml:space="preserve">British Council, 2017; </w:t>
      </w:r>
      <w:r w:rsidR="00C46C25" w:rsidRPr="007A0FE5">
        <w:t>Kelly</w:t>
      </w:r>
      <w:r w:rsidR="00D663AB" w:rsidRPr="007A0FE5">
        <w:t>,</w:t>
      </w:r>
      <w:r w:rsidR="00C46C25" w:rsidRPr="007A0FE5">
        <w:t xml:space="preserve"> 201</w:t>
      </w:r>
      <w:r w:rsidR="00E0011E" w:rsidRPr="007A0FE5">
        <w:t>8</w:t>
      </w:r>
      <w:r w:rsidR="00D663AB" w:rsidRPr="007A0FE5">
        <w:t>;</w:t>
      </w:r>
      <w:r w:rsidR="00B7469C" w:rsidRPr="007A0FE5">
        <w:t xml:space="preserve"> </w:t>
      </w:r>
      <w:r w:rsidR="00AB6746" w:rsidRPr="007A0FE5">
        <w:t>Tinsley</w:t>
      </w:r>
      <w:r w:rsidR="00D663AB" w:rsidRPr="007A0FE5">
        <w:t>,</w:t>
      </w:r>
      <w:r w:rsidR="00AB6746" w:rsidRPr="007A0FE5">
        <w:t xml:space="preserve"> 2018). </w:t>
      </w:r>
      <w:r w:rsidRPr="007A0FE5">
        <w:t>P</w:t>
      </w:r>
      <w:r w:rsidR="00AB6746" w:rsidRPr="007A0FE5">
        <w:t xml:space="preserve">ublic debates on this issue, </w:t>
      </w:r>
      <w:r w:rsidRPr="007A0FE5">
        <w:t xml:space="preserve">however, </w:t>
      </w:r>
      <w:r w:rsidR="00AB6746" w:rsidRPr="007A0FE5">
        <w:t>freely accessible</w:t>
      </w:r>
      <w:r w:rsidR="00293305" w:rsidRPr="007A0FE5">
        <w:t xml:space="preserve"> to all, </w:t>
      </w:r>
      <w:r w:rsidR="00B05BF0" w:rsidRPr="007A0FE5">
        <w:t xml:space="preserve">have the potential to </w:t>
      </w:r>
      <w:r w:rsidR="00293305" w:rsidRPr="007A0FE5">
        <w:t>reach wider</w:t>
      </w:r>
      <w:r w:rsidR="00B05BF0" w:rsidRPr="007A0FE5">
        <w:t>,</w:t>
      </w:r>
      <w:r w:rsidR="00293305" w:rsidRPr="007A0FE5">
        <w:t xml:space="preserve"> more diverse audiences, and </w:t>
      </w:r>
      <w:r w:rsidR="007400DF" w:rsidRPr="007A0FE5">
        <w:t>impact</w:t>
      </w:r>
      <w:r w:rsidR="00293305" w:rsidRPr="007A0FE5">
        <w:t xml:space="preserve"> on motivation </w:t>
      </w:r>
      <w:r w:rsidR="006A3589" w:rsidRPr="007A0FE5">
        <w:t>toward</w:t>
      </w:r>
      <w:r w:rsidR="00293305" w:rsidRPr="007A0FE5">
        <w:t xml:space="preserve"> </w:t>
      </w:r>
      <w:r w:rsidR="00B05BF0" w:rsidRPr="007A0FE5">
        <w:t>MFL</w:t>
      </w:r>
      <w:r w:rsidR="00293305" w:rsidRPr="007A0FE5">
        <w:t xml:space="preserve"> in those that matter most: existing and potential learners.</w:t>
      </w:r>
      <w:r w:rsidR="00B05BF0" w:rsidRPr="007A0FE5">
        <w:t xml:space="preserve"> Therefore, it matters how the issue of Brexit and MFL is framed, and Tinsley &amp; Dolezal (2018) report the first evidence of a negative effect of this debate on learner attitudes</w:t>
      </w:r>
      <w:r w:rsidR="00944A37" w:rsidRPr="007A0FE5">
        <w:t xml:space="preserve"> </w:t>
      </w:r>
      <w:r w:rsidR="006A3589" w:rsidRPr="007A0FE5">
        <w:t>toward</w:t>
      </w:r>
      <w:r w:rsidR="00944A37" w:rsidRPr="007A0FE5">
        <w:t xml:space="preserve"> MFL</w:t>
      </w:r>
      <w:r w:rsidR="00B05BF0" w:rsidRPr="007A0FE5">
        <w:t xml:space="preserve">. We shall return to this in the Conclusion. </w:t>
      </w:r>
    </w:p>
    <w:p w14:paraId="59DDE4F9" w14:textId="4209CD7E" w:rsidR="000119BA" w:rsidRPr="007A0FE5" w:rsidRDefault="00960EA8" w:rsidP="008A7B75">
      <w:pPr>
        <w:spacing w:line="480" w:lineRule="auto"/>
        <w:ind w:firstLine="720"/>
      </w:pPr>
      <w:r w:rsidRPr="007A0FE5">
        <w:lastRenderedPageBreak/>
        <w:t xml:space="preserve">On a different but related topic, </w:t>
      </w:r>
      <w:r w:rsidR="008A7B75" w:rsidRPr="007A0FE5">
        <w:t>Brexit has already triggered highly charged debates about the future of English in a post</w:t>
      </w:r>
      <w:r w:rsidR="00393DD9" w:rsidRPr="007A0FE5">
        <w:t>-</w:t>
      </w:r>
      <w:r w:rsidR="008A7B75" w:rsidRPr="007A0FE5">
        <w:t>Brexit E</w:t>
      </w:r>
      <w:r w:rsidR="00C00366" w:rsidRPr="007A0FE5">
        <w:t xml:space="preserve">uropean </w:t>
      </w:r>
      <w:r w:rsidR="008A7B75" w:rsidRPr="007A0FE5">
        <w:t>U</w:t>
      </w:r>
      <w:r w:rsidR="00C00366" w:rsidRPr="007A0FE5">
        <w:t>nion</w:t>
      </w:r>
      <w:r w:rsidRPr="007A0FE5">
        <w:t>.</w:t>
      </w:r>
      <w:r w:rsidR="008A7B75" w:rsidRPr="007A0FE5">
        <w:t xml:space="preserve"> </w:t>
      </w:r>
      <w:r w:rsidRPr="007A0FE5">
        <w:t>Regarding learner attitudes, motivation to learn English will</w:t>
      </w:r>
      <w:r w:rsidR="004A1CEF" w:rsidRPr="007A0FE5">
        <w:t>, in all likelihood,</w:t>
      </w:r>
      <w:r w:rsidR="00E13314" w:rsidRPr="007A0FE5">
        <w:t xml:space="preserve"> </w:t>
      </w:r>
      <w:r w:rsidRPr="007A0FE5">
        <w:t>continue to be influenced by the global status of the language, rather than Brexit</w:t>
      </w:r>
      <w:r w:rsidR="004A1CEF" w:rsidRPr="007A0FE5">
        <w:t xml:space="preserve">. </w:t>
      </w:r>
      <w:r w:rsidR="00E13314" w:rsidRPr="007A0FE5">
        <w:t>However,</w:t>
      </w:r>
      <w:r w:rsidRPr="007A0FE5">
        <w:t xml:space="preserve"> </w:t>
      </w:r>
      <w:r w:rsidR="00E13314" w:rsidRPr="007A0FE5">
        <w:t xml:space="preserve">with respect to </w:t>
      </w:r>
      <w:r w:rsidRPr="007A0FE5">
        <w:t xml:space="preserve">EU policy, </w:t>
      </w:r>
      <w:r w:rsidR="008A7B75" w:rsidRPr="007A0FE5">
        <w:t xml:space="preserve">some </w:t>
      </w:r>
      <w:r w:rsidRPr="007A0FE5">
        <w:t xml:space="preserve">EU </w:t>
      </w:r>
      <w:r w:rsidR="008A7B75" w:rsidRPr="007A0FE5">
        <w:t xml:space="preserve">nations </w:t>
      </w:r>
      <w:r w:rsidRPr="007A0FE5">
        <w:t>have started to vie</w:t>
      </w:r>
      <w:r w:rsidR="008A7B75" w:rsidRPr="007A0FE5">
        <w:t xml:space="preserve"> for </w:t>
      </w:r>
      <w:r w:rsidR="00C00366" w:rsidRPr="007A0FE5">
        <w:t xml:space="preserve">an </w:t>
      </w:r>
      <w:r w:rsidR="008A7B75" w:rsidRPr="007A0FE5">
        <w:t>increased status of their language (Jenkins, 201</w:t>
      </w:r>
      <w:r w:rsidR="000D64C2" w:rsidRPr="007A0FE5">
        <w:t>8</w:t>
      </w:r>
      <w:r w:rsidR="008A7B75" w:rsidRPr="007A0FE5">
        <w:t>)</w:t>
      </w:r>
      <w:r w:rsidRPr="007A0FE5">
        <w:t>.</w:t>
      </w:r>
      <w:r w:rsidR="008A7B75" w:rsidRPr="007A0FE5">
        <w:t xml:space="preserve"> </w:t>
      </w:r>
      <w:r w:rsidRPr="007A0FE5">
        <w:t>A</w:t>
      </w:r>
      <w:r w:rsidR="008A7B75" w:rsidRPr="007A0FE5">
        <w:t xml:space="preserve">cademics </w:t>
      </w:r>
      <w:r w:rsidRPr="007A0FE5">
        <w:t xml:space="preserve">are also </w:t>
      </w:r>
      <w:r w:rsidR="008A7B75" w:rsidRPr="007A0FE5">
        <w:t>speculating about emerging European forms of English (</w:t>
      </w:r>
      <w:proofErr w:type="spellStart"/>
      <w:r w:rsidR="008A7B75" w:rsidRPr="007A0FE5">
        <w:t>Modiano</w:t>
      </w:r>
      <w:proofErr w:type="spellEnd"/>
      <w:r w:rsidR="008A7B75" w:rsidRPr="007A0FE5">
        <w:t>, 2017)</w:t>
      </w:r>
      <w:r w:rsidRPr="007A0FE5">
        <w:t xml:space="preserve">. </w:t>
      </w:r>
      <w:r w:rsidR="00944A37" w:rsidRPr="007A0FE5">
        <w:t>Notwithstanding these debates</w:t>
      </w:r>
      <w:r w:rsidRPr="007A0FE5">
        <w:t>,</w:t>
      </w:r>
      <w:r w:rsidR="008A7B75" w:rsidRPr="007A0FE5">
        <w:t xml:space="preserve"> an </w:t>
      </w:r>
      <w:r w:rsidRPr="007A0FE5">
        <w:t xml:space="preserve">estimated </w:t>
      </w:r>
      <w:r w:rsidR="008A7B75" w:rsidRPr="007A0FE5">
        <w:t>equal number of EU citizens will have</w:t>
      </w:r>
      <w:r w:rsidR="00AC60DB" w:rsidRPr="007A0FE5">
        <w:t xml:space="preserve"> German or English fluency </w:t>
      </w:r>
      <w:r w:rsidR="008A7B75" w:rsidRPr="007A0FE5">
        <w:t>(</w:t>
      </w:r>
      <w:proofErr w:type="spellStart"/>
      <w:r w:rsidR="008A7B75" w:rsidRPr="007A0FE5">
        <w:t>Ginsburgh</w:t>
      </w:r>
      <w:proofErr w:type="spellEnd"/>
      <w:r w:rsidR="00A30DC3">
        <w:t xml:space="preserve"> et al.</w:t>
      </w:r>
      <w:r w:rsidR="008A7B75" w:rsidRPr="007A0FE5">
        <w:t xml:space="preserve">, 2016) </w:t>
      </w:r>
      <w:r w:rsidR="00944A37" w:rsidRPr="007A0FE5">
        <w:t>post</w:t>
      </w:r>
      <w:r w:rsidR="00393DD9" w:rsidRPr="007A0FE5">
        <w:t>-</w:t>
      </w:r>
      <w:r w:rsidR="00944A37" w:rsidRPr="007A0FE5">
        <w:t xml:space="preserve">Brexit, </w:t>
      </w:r>
      <w:r w:rsidR="008A7B75" w:rsidRPr="007A0FE5">
        <w:t xml:space="preserve">mainly because </w:t>
      </w:r>
      <w:r w:rsidRPr="007A0FE5">
        <w:t>of the amount of</w:t>
      </w:r>
      <w:r w:rsidR="008A7B75" w:rsidRPr="007A0FE5">
        <w:t xml:space="preserve"> formal learning of English</w:t>
      </w:r>
      <w:r w:rsidRPr="007A0FE5">
        <w:t xml:space="preserve"> in the E</w:t>
      </w:r>
      <w:r w:rsidR="00C00366" w:rsidRPr="007A0FE5">
        <w:t xml:space="preserve">uropean </w:t>
      </w:r>
      <w:r w:rsidRPr="007A0FE5">
        <w:t>U</w:t>
      </w:r>
      <w:r w:rsidR="00C00366" w:rsidRPr="007A0FE5">
        <w:t>nion</w:t>
      </w:r>
      <w:r w:rsidR="008A7B75" w:rsidRPr="007A0FE5">
        <w:t xml:space="preserve">. For pragmatic reasons, English </w:t>
      </w:r>
      <w:r w:rsidR="00944A37" w:rsidRPr="007A0FE5">
        <w:t>is likely to</w:t>
      </w:r>
      <w:r w:rsidR="008A7B75" w:rsidRPr="007A0FE5">
        <w:t xml:space="preserve"> be of high </w:t>
      </w:r>
      <w:r w:rsidR="00944A37" w:rsidRPr="007A0FE5">
        <w:t>importance</w:t>
      </w:r>
      <w:r w:rsidR="008A7B75" w:rsidRPr="007A0FE5">
        <w:t xml:space="preserve"> in a</w:t>
      </w:r>
      <w:r w:rsidR="00AC60DB" w:rsidRPr="007A0FE5">
        <w:t xml:space="preserve"> post</w:t>
      </w:r>
      <w:r w:rsidR="00393DD9" w:rsidRPr="007A0FE5">
        <w:t>-</w:t>
      </w:r>
      <w:r w:rsidR="008A7B75" w:rsidRPr="007A0FE5">
        <w:t>Brexit E</w:t>
      </w:r>
      <w:r w:rsidR="00C00366" w:rsidRPr="007A0FE5">
        <w:t xml:space="preserve">uropean </w:t>
      </w:r>
      <w:r w:rsidR="008A7B75" w:rsidRPr="007A0FE5">
        <w:t>U</w:t>
      </w:r>
      <w:r w:rsidR="00C00366" w:rsidRPr="007A0FE5">
        <w:t>nion</w:t>
      </w:r>
      <w:r w:rsidR="008A7B75" w:rsidRPr="007A0FE5">
        <w:t>, even if this outcome might jar with preferences for other languages</w:t>
      </w:r>
      <w:r w:rsidR="00944A37" w:rsidRPr="007A0FE5">
        <w:t xml:space="preserve"> among some ‘Eurocrats</w:t>
      </w:r>
      <w:r w:rsidR="00C00366" w:rsidRPr="007A0FE5">
        <w:t>.</w:t>
      </w:r>
      <w:r w:rsidR="00944A37" w:rsidRPr="007A0FE5">
        <w:t>’</w:t>
      </w:r>
      <w:r w:rsidR="008A7B75" w:rsidRPr="007A0FE5">
        <w:t xml:space="preserve"> The details of such debates, and potential outcomes, will no doubt be the focus of future investigation. </w:t>
      </w:r>
    </w:p>
    <w:p w14:paraId="0FD2DB4D" w14:textId="745D83CF" w:rsidR="00134172" w:rsidRPr="007A0FE5" w:rsidRDefault="00134172" w:rsidP="00134172">
      <w:pPr>
        <w:spacing w:line="480" w:lineRule="auto"/>
        <w:ind w:firstLine="720"/>
      </w:pPr>
      <w:r w:rsidRPr="007A0FE5">
        <w:t xml:space="preserve">In sum, we note that Brexit has further </w:t>
      </w:r>
      <w:r w:rsidR="00A80953" w:rsidRPr="007A0FE5">
        <w:t>politicized</w:t>
      </w:r>
      <w:r w:rsidRPr="007A0FE5">
        <w:t xml:space="preserve"> the (already very political) controversies around language </w:t>
      </w:r>
      <w:r w:rsidR="00527F97" w:rsidRPr="007A0FE5">
        <w:t>learning</w:t>
      </w:r>
      <w:r w:rsidRPr="007A0FE5">
        <w:t xml:space="preserve"> in the U</w:t>
      </w:r>
      <w:r w:rsidR="00C00366" w:rsidRPr="007A0FE5">
        <w:t xml:space="preserve">nited </w:t>
      </w:r>
      <w:r w:rsidR="00944A37" w:rsidRPr="007A0FE5">
        <w:t>K</w:t>
      </w:r>
      <w:r w:rsidR="00C00366" w:rsidRPr="007A0FE5">
        <w:t>ingdom</w:t>
      </w:r>
      <w:r w:rsidR="00527F97" w:rsidRPr="007A0FE5">
        <w:t xml:space="preserve"> </w:t>
      </w:r>
      <w:r w:rsidR="00944A37" w:rsidRPr="007A0FE5">
        <w:t>(</w:t>
      </w:r>
      <w:r w:rsidR="00527F97" w:rsidRPr="007A0FE5">
        <w:t xml:space="preserve">and the </w:t>
      </w:r>
      <w:r w:rsidR="00944A37" w:rsidRPr="007A0FE5">
        <w:t>E</w:t>
      </w:r>
      <w:r w:rsidR="00C00366" w:rsidRPr="007A0FE5">
        <w:t xml:space="preserve">uropean </w:t>
      </w:r>
      <w:r w:rsidR="00944A37" w:rsidRPr="007A0FE5">
        <w:t>U</w:t>
      </w:r>
      <w:r w:rsidR="00C00366" w:rsidRPr="007A0FE5">
        <w:t>nion</w:t>
      </w:r>
      <w:r w:rsidR="00944A37" w:rsidRPr="007A0FE5">
        <w:t>)</w:t>
      </w:r>
      <w:r w:rsidRPr="007A0FE5">
        <w:t xml:space="preserve">: </w:t>
      </w:r>
      <w:r w:rsidR="00C00366" w:rsidRPr="007A0FE5">
        <w:t>W</w:t>
      </w:r>
      <w:r w:rsidRPr="007A0FE5">
        <w:t xml:space="preserve">e see </w:t>
      </w:r>
      <w:proofErr w:type="spellStart"/>
      <w:r w:rsidRPr="007A0FE5">
        <w:t>Kramsch’s</w:t>
      </w:r>
      <w:proofErr w:type="spellEnd"/>
      <w:r w:rsidRPr="007A0FE5">
        <w:t xml:space="preserve"> prediction</w:t>
      </w:r>
      <w:r w:rsidR="00527F97" w:rsidRPr="007A0FE5">
        <w:t>,</w:t>
      </w:r>
      <w:r w:rsidRPr="007A0FE5">
        <w:t xml:space="preserve"> </w:t>
      </w:r>
      <w:r w:rsidR="00527F97" w:rsidRPr="007A0FE5">
        <w:t>first stated in the context of 9/11, verified</w:t>
      </w:r>
      <w:r w:rsidRPr="007A0FE5">
        <w:t xml:space="preserve">. </w:t>
      </w:r>
      <w:r w:rsidR="00E13314" w:rsidRPr="007A0FE5">
        <w:t xml:space="preserve">In the </w:t>
      </w:r>
      <w:r w:rsidR="00873AC4" w:rsidRPr="007A0FE5">
        <w:t xml:space="preserve">following </w:t>
      </w:r>
      <w:r w:rsidR="002D00A1" w:rsidRPr="007A0FE5">
        <w:t xml:space="preserve">sections </w:t>
      </w:r>
      <w:r w:rsidR="00E13314" w:rsidRPr="007A0FE5">
        <w:t xml:space="preserve">we </w:t>
      </w:r>
      <w:r w:rsidR="002D00A1" w:rsidRPr="007A0FE5">
        <w:t>critically appraise possible links between Brexit and language learning in the U</w:t>
      </w:r>
      <w:r w:rsidR="00C00366" w:rsidRPr="007A0FE5">
        <w:t xml:space="preserve">nited </w:t>
      </w:r>
      <w:r w:rsidR="002D00A1" w:rsidRPr="007A0FE5">
        <w:t>K</w:t>
      </w:r>
      <w:r w:rsidR="00C00366" w:rsidRPr="007A0FE5">
        <w:t>ingdom</w:t>
      </w:r>
      <w:r w:rsidR="002D00A1" w:rsidRPr="007A0FE5">
        <w:t>.</w:t>
      </w:r>
    </w:p>
    <w:p w14:paraId="1A8FAC75" w14:textId="77777777" w:rsidR="002D00A1" w:rsidRPr="007A0FE5" w:rsidRDefault="002D00A1" w:rsidP="00134172">
      <w:pPr>
        <w:spacing w:line="480" w:lineRule="auto"/>
        <w:ind w:firstLine="720"/>
      </w:pPr>
    </w:p>
    <w:p w14:paraId="49DBF21D" w14:textId="429683C0" w:rsidR="00944A37" w:rsidRPr="007A0FE5" w:rsidRDefault="00C00366" w:rsidP="002D00A1">
      <w:pPr>
        <w:pStyle w:val="Heading2"/>
        <w:spacing w:before="0"/>
        <w:rPr>
          <w:rFonts w:eastAsia="Times New Roman"/>
          <w:i w:val="0"/>
          <w:lang w:eastAsia="en-US"/>
        </w:rPr>
      </w:pPr>
      <w:r w:rsidRPr="007A0FE5">
        <w:rPr>
          <w:rFonts w:eastAsia="Times New Roman"/>
          <w:i w:val="0"/>
          <w:lang w:eastAsia="en-US"/>
        </w:rPr>
        <w:t>&lt;A&gt; LANGUAGE LEARNING IN THE UNITED KINGDOM</w:t>
      </w:r>
    </w:p>
    <w:p w14:paraId="367C95D0" w14:textId="234937CA" w:rsidR="00FF7FD5" w:rsidRPr="007A0FE5" w:rsidRDefault="002D00A1" w:rsidP="00C00366">
      <w:pPr>
        <w:pStyle w:val="Heading2"/>
        <w:spacing w:before="0"/>
        <w:ind w:firstLine="720"/>
        <w:rPr>
          <w:i w:val="0"/>
        </w:rPr>
      </w:pPr>
      <w:r w:rsidRPr="007A0FE5">
        <w:rPr>
          <w:i w:val="0"/>
        </w:rPr>
        <w:t>Evidence that Britons are reluctant language learners abounds, but uncertainty remains as to why.</w:t>
      </w:r>
      <w:r w:rsidRPr="007A0FE5">
        <w:t xml:space="preserve"> </w:t>
      </w:r>
      <w:r w:rsidR="00EF54B2" w:rsidRPr="007A0FE5">
        <w:rPr>
          <w:i w:val="0"/>
        </w:rPr>
        <w:t>M</w:t>
      </w:r>
      <w:r w:rsidR="001F05F0" w:rsidRPr="007A0FE5">
        <w:rPr>
          <w:i w:val="0"/>
        </w:rPr>
        <w:t>FL</w:t>
      </w:r>
      <w:r w:rsidR="001F05F0" w:rsidRPr="007A0FE5">
        <w:t xml:space="preserve"> </w:t>
      </w:r>
      <w:r w:rsidR="001F05F0" w:rsidRPr="007A0FE5">
        <w:rPr>
          <w:i w:val="0"/>
        </w:rPr>
        <w:t xml:space="preserve">proficiency among the UK adult population is </w:t>
      </w:r>
      <w:r w:rsidR="001B62CC" w:rsidRPr="007A0FE5">
        <w:rPr>
          <w:i w:val="0"/>
        </w:rPr>
        <w:t xml:space="preserve">often </w:t>
      </w:r>
      <w:r w:rsidR="001F05F0" w:rsidRPr="007A0FE5">
        <w:rPr>
          <w:i w:val="0"/>
        </w:rPr>
        <w:t xml:space="preserve">reported as </w:t>
      </w:r>
      <w:r w:rsidR="00D16697" w:rsidRPr="007A0FE5">
        <w:rPr>
          <w:i w:val="0"/>
        </w:rPr>
        <w:t>the worst or, on som</w:t>
      </w:r>
      <w:r w:rsidR="006427BD" w:rsidRPr="007A0FE5">
        <w:rPr>
          <w:i w:val="0"/>
        </w:rPr>
        <w:t>e</w:t>
      </w:r>
      <w:r w:rsidR="00D16697" w:rsidRPr="007A0FE5">
        <w:rPr>
          <w:i w:val="0"/>
        </w:rPr>
        <w:t xml:space="preserve"> measures, </w:t>
      </w:r>
      <w:r w:rsidR="001B62CC" w:rsidRPr="007A0FE5">
        <w:rPr>
          <w:i w:val="0"/>
        </w:rPr>
        <w:t xml:space="preserve">as </w:t>
      </w:r>
      <w:r w:rsidR="00D16697" w:rsidRPr="007A0FE5">
        <w:rPr>
          <w:i w:val="0"/>
        </w:rPr>
        <w:t>second</w:t>
      </w:r>
      <w:r w:rsidR="001B62CC" w:rsidRPr="007A0FE5">
        <w:rPr>
          <w:i w:val="0"/>
        </w:rPr>
        <w:t xml:space="preserve"> </w:t>
      </w:r>
      <w:r w:rsidR="00D16697" w:rsidRPr="007A0FE5">
        <w:rPr>
          <w:i w:val="0"/>
        </w:rPr>
        <w:t xml:space="preserve">worst (after Ireland) </w:t>
      </w:r>
      <w:r w:rsidR="00F36631" w:rsidRPr="007A0FE5">
        <w:rPr>
          <w:i w:val="0"/>
        </w:rPr>
        <w:t>i</w:t>
      </w:r>
      <w:r w:rsidR="00D16697" w:rsidRPr="007A0FE5">
        <w:rPr>
          <w:i w:val="0"/>
        </w:rPr>
        <w:t>n the E</w:t>
      </w:r>
      <w:r w:rsidR="00C00366" w:rsidRPr="007A0FE5">
        <w:rPr>
          <w:i w:val="0"/>
        </w:rPr>
        <w:t xml:space="preserve">uropean </w:t>
      </w:r>
      <w:r w:rsidR="00D16697" w:rsidRPr="007A0FE5">
        <w:rPr>
          <w:i w:val="0"/>
        </w:rPr>
        <w:t>U</w:t>
      </w:r>
      <w:r w:rsidR="00C00366" w:rsidRPr="007A0FE5">
        <w:rPr>
          <w:i w:val="0"/>
        </w:rPr>
        <w:t>nion</w:t>
      </w:r>
      <w:r w:rsidR="001F05F0" w:rsidRPr="007A0FE5">
        <w:rPr>
          <w:i w:val="0"/>
        </w:rPr>
        <w:t xml:space="preserve"> (British Council</w:t>
      </w:r>
      <w:r w:rsidR="00A02077" w:rsidRPr="007A0FE5">
        <w:rPr>
          <w:i w:val="0"/>
        </w:rPr>
        <w:t>,</w:t>
      </w:r>
      <w:r w:rsidR="001F05F0" w:rsidRPr="007A0FE5">
        <w:rPr>
          <w:i w:val="0"/>
        </w:rPr>
        <w:t xml:space="preserve"> 2013; Eurobarometer</w:t>
      </w:r>
      <w:r w:rsidR="00A02077" w:rsidRPr="007A0FE5">
        <w:rPr>
          <w:i w:val="0"/>
        </w:rPr>
        <w:t>,</w:t>
      </w:r>
      <w:r w:rsidR="001F05F0" w:rsidRPr="007A0FE5">
        <w:rPr>
          <w:i w:val="0"/>
        </w:rPr>
        <w:t xml:space="preserve"> 2012b)</w:t>
      </w:r>
      <w:r w:rsidR="00B63ACB" w:rsidRPr="007A0FE5">
        <w:rPr>
          <w:i w:val="0"/>
        </w:rPr>
        <w:t>. By</w:t>
      </w:r>
      <w:r w:rsidR="001F05F0" w:rsidRPr="007A0FE5">
        <w:rPr>
          <w:i w:val="0"/>
        </w:rPr>
        <w:t xml:space="preserve"> EU comparisons, UK provisions for </w:t>
      </w:r>
      <w:r w:rsidR="00F12886" w:rsidRPr="007A0FE5">
        <w:rPr>
          <w:i w:val="0"/>
        </w:rPr>
        <w:t>M</w:t>
      </w:r>
      <w:r w:rsidR="001F05F0" w:rsidRPr="007A0FE5">
        <w:rPr>
          <w:i w:val="0"/>
        </w:rPr>
        <w:t>FL education is poor</w:t>
      </w:r>
      <w:r w:rsidR="00A02077" w:rsidRPr="007A0FE5">
        <w:rPr>
          <w:i w:val="0"/>
        </w:rPr>
        <w:t>,</w:t>
      </w:r>
      <w:r w:rsidR="001F05F0" w:rsidRPr="007A0FE5">
        <w:rPr>
          <w:i w:val="0"/>
        </w:rPr>
        <w:t xml:space="preserve"> with only 5% of students studying two or more languages, compared to the </w:t>
      </w:r>
      <w:r w:rsidR="001F05F0" w:rsidRPr="007A0FE5">
        <w:rPr>
          <w:i w:val="0"/>
        </w:rPr>
        <w:lastRenderedPageBreak/>
        <w:t xml:space="preserve">EU average </w:t>
      </w:r>
      <w:r w:rsidR="00A02077" w:rsidRPr="007A0FE5">
        <w:rPr>
          <w:i w:val="0"/>
        </w:rPr>
        <w:t xml:space="preserve">of 51% (Eurostat, </w:t>
      </w:r>
      <w:r w:rsidR="001F05F0" w:rsidRPr="007A0FE5">
        <w:rPr>
          <w:i w:val="0"/>
        </w:rPr>
        <w:t>2016), and the highest percentage of students in upper secondary education (57%) who do not learn a language at all (Eurydice</w:t>
      </w:r>
      <w:r w:rsidR="00A02077" w:rsidRPr="007A0FE5">
        <w:rPr>
          <w:i w:val="0"/>
        </w:rPr>
        <w:t>,</w:t>
      </w:r>
      <w:r w:rsidR="001F05F0" w:rsidRPr="007A0FE5">
        <w:rPr>
          <w:i w:val="0"/>
        </w:rPr>
        <w:t xml:space="preserve"> 2012). The U</w:t>
      </w:r>
      <w:r w:rsidR="00C00366" w:rsidRPr="007A0FE5">
        <w:rPr>
          <w:i w:val="0"/>
        </w:rPr>
        <w:t xml:space="preserve">nited </w:t>
      </w:r>
      <w:r w:rsidR="001F05F0" w:rsidRPr="007A0FE5">
        <w:rPr>
          <w:i w:val="0"/>
        </w:rPr>
        <w:t>K</w:t>
      </w:r>
      <w:r w:rsidR="00C00366" w:rsidRPr="007A0FE5">
        <w:rPr>
          <w:i w:val="0"/>
        </w:rPr>
        <w:t>ingdom</w:t>
      </w:r>
      <w:r w:rsidR="001F05F0" w:rsidRPr="007A0FE5">
        <w:rPr>
          <w:i w:val="0"/>
        </w:rPr>
        <w:t xml:space="preserve"> also has the lowest percentage of tertiary students studying abroad in another EU country (Eurostat</w:t>
      </w:r>
      <w:r w:rsidR="00A02077" w:rsidRPr="007A0FE5">
        <w:rPr>
          <w:i w:val="0"/>
        </w:rPr>
        <w:t>,</w:t>
      </w:r>
      <w:r w:rsidR="001F05F0" w:rsidRPr="007A0FE5">
        <w:rPr>
          <w:i w:val="0"/>
        </w:rPr>
        <w:t xml:space="preserve"> 2015). Regarding attitudes to languages, </w:t>
      </w:r>
      <w:r w:rsidR="00B532B4" w:rsidRPr="007A0FE5">
        <w:rPr>
          <w:i w:val="0"/>
        </w:rPr>
        <w:t xml:space="preserve">15% </w:t>
      </w:r>
      <w:r w:rsidR="00C00366" w:rsidRPr="007A0FE5">
        <w:rPr>
          <w:i w:val="0"/>
        </w:rPr>
        <w:t xml:space="preserve">of </w:t>
      </w:r>
      <w:r w:rsidR="00B532B4" w:rsidRPr="007A0FE5">
        <w:rPr>
          <w:i w:val="0"/>
        </w:rPr>
        <w:t>UK citizens, compared to the EU average of 12%, think that no other language than the mother tongue is useful for personal development</w:t>
      </w:r>
      <w:r w:rsidR="00911CF8" w:rsidRPr="007A0FE5">
        <w:rPr>
          <w:i w:val="0"/>
        </w:rPr>
        <w:t>. However,</w:t>
      </w:r>
      <w:r w:rsidR="00B532B4" w:rsidRPr="007A0FE5">
        <w:rPr>
          <w:i w:val="0"/>
        </w:rPr>
        <w:t xml:space="preserve"> several EU countries have higher agreement to this statement </w:t>
      </w:r>
      <w:r w:rsidR="001F05F0" w:rsidRPr="007A0FE5">
        <w:rPr>
          <w:i w:val="0"/>
        </w:rPr>
        <w:t>(</w:t>
      </w:r>
      <w:r w:rsidR="006A3589" w:rsidRPr="007A0FE5">
        <w:rPr>
          <w:i w:val="0"/>
        </w:rPr>
        <w:t xml:space="preserve">e.g., </w:t>
      </w:r>
      <w:r w:rsidR="00B532B4" w:rsidRPr="007A0FE5">
        <w:rPr>
          <w:i w:val="0"/>
        </w:rPr>
        <w:t>Portugal 32%, Czech Republic 25%, and Bulgaria 24%). Similarly, 4% of UK citizens voiced the opinion that no</w:t>
      </w:r>
      <w:r w:rsidR="001F05F0" w:rsidRPr="007A0FE5">
        <w:rPr>
          <w:i w:val="0"/>
        </w:rPr>
        <w:t xml:space="preserve"> language learning is useful, but </w:t>
      </w:r>
      <w:r w:rsidR="00EB1379" w:rsidRPr="007A0FE5">
        <w:rPr>
          <w:i w:val="0"/>
        </w:rPr>
        <w:t xml:space="preserve">so did 10% of Romanians </w:t>
      </w:r>
      <w:r w:rsidR="00B532B4" w:rsidRPr="007A0FE5">
        <w:rPr>
          <w:i w:val="0"/>
        </w:rPr>
        <w:t>(</w:t>
      </w:r>
      <w:r w:rsidR="00417822" w:rsidRPr="007A0FE5">
        <w:rPr>
          <w:i w:val="0"/>
        </w:rPr>
        <w:t>Eurobarometer</w:t>
      </w:r>
      <w:r w:rsidR="00A02077" w:rsidRPr="007A0FE5">
        <w:rPr>
          <w:i w:val="0"/>
        </w:rPr>
        <w:t>,</w:t>
      </w:r>
      <w:r w:rsidR="00417822" w:rsidRPr="007A0FE5">
        <w:rPr>
          <w:i w:val="0"/>
        </w:rPr>
        <w:t xml:space="preserve"> 2012b</w:t>
      </w:r>
      <w:r w:rsidR="00B532B4" w:rsidRPr="007A0FE5">
        <w:rPr>
          <w:i w:val="0"/>
        </w:rPr>
        <w:t>)</w:t>
      </w:r>
      <w:r w:rsidR="00F46CCB" w:rsidRPr="007A0FE5">
        <w:rPr>
          <w:i w:val="0"/>
        </w:rPr>
        <w:t>.</w:t>
      </w:r>
      <w:r w:rsidR="00FF7FD5" w:rsidRPr="007A0FE5">
        <w:t xml:space="preserve"> </w:t>
      </w:r>
    </w:p>
    <w:p w14:paraId="2B3E2C64" w14:textId="29AD82AF" w:rsidR="00EB1379" w:rsidRPr="007A0FE5" w:rsidRDefault="002D00A1" w:rsidP="00EB1379">
      <w:pPr>
        <w:spacing w:line="480" w:lineRule="auto"/>
        <w:ind w:firstLine="720"/>
      </w:pPr>
      <w:r w:rsidRPr="007A0FE5">
        <w:t>Given the large differences in education systems and culture</w:t>
      </w:r>
      <w:r w:rsidR="00C00366" w:rsidRPr="007A0FE5">
        <w:t>s</w:t>
      </w:r>
      <w:r w:rsidRPr="007A0FE5">
        <w:t xml:space="preserve">, cross-national comparisons of </w:t>
      </w:r>
      <w:r w:rsidR="00E74F2D" w:rsidRPr="007A0FE5">
        <w:t>MFL</w:t>
      </w:r>
      <w:r w:rsidRPr="007A0FE5">
        <w:t xml:space="preserve"> outcomes</w:t>
      </w:r>
      <w:r w:rsidR="00E74F2D" w:rsidRPr="007A0FE5">
        <w:t>,</w:t>
      </w:r>
      <w:r w:rsidRPr="007A0FE5">
        <w:t xml:space="preserve"> or attitudes</w:t>
      </w:r>
      <w:r w:rsidR="00E74F2D" w:rsidRPr="007A0FE5">
        <w:t>,</w:t>
      </w:r>
      <w:r w:rsidRPr="007A0FE5">
        <w:t xml:space="preserve"> </w:t>
      </w:r>
      <w:r w:rsidR="00E74F2D" w:rsidRPr="007A0FE5">
        <w:t xml:space="preserve">are </w:t>
      </w:r>
      <w:r w:rsidRPr="007A0FE5">
        <w:t xml:space="preserve">fraught with </w:t>
      </w:r>
      <w:r w:rsidR="00E74F2D" w:rsidRPr="007A0FE5">
        <w:t xml:space="preserve">methodological </w:t>
      </w:r>
      <w:r w:rsidRPr="007A0FE5">
        <w:t xml:space="preserve">difficulties (see </w:t>
      </w:r>
      <w:r w:rsidR="006A3589" w:rsidRPr="007A0FE5">
        <w:t xml:space="preserve">e.g., </w:t>
      </w:r>
      <w:r w:rsidRPr="007A0FE5">
        <w:t>Bartram, 2010)</w:t>
      </w:r>
      <w:r w:rsidR="00E74F2D" w:rsidRPr="007A0FE5">
        <w:t>. Perhaps unsurprising</w:t>
      </w:r>
      <w:r w:rsidR="00C00366" w:rsidRPr="007A0FE5">
        <w:t>ly</w:t>
      </w:r>
      <w:r w:rsidR="00E74F2D" w:rsidRPr="007A0FE5">
        <w:t>, there is a dearth of such studies, but those that exist</w:t>
      </w:r>
      <w:r w:rsidR="00B532B4" w:rsidRPr="007A0FE5">
        <w:t xml:space="preserve"> (Milton &amp; Meara</w:t>
      </w:r>
      <w:r w:rsidR="00A02077" w:rsidRPr="007A0FE5">
        <w:t>,</w:t>
      </w:r>
      <w:r w:rsidR="00B532B4" w:rsidRPr="007A0FE5">
        <w:t xml:space="preserve"> 1998; Mitchell</w:t>
      </w:r>
      <w:r w:rsidR="00A02077" w:rsidRPr="007A0FE5">
        <w:t>,</w:t>
      </w:r>
      <w:r w:rsidR="00B532B4" w:rsidRPr="007A0FE5">
        <w:t xml:space="preserve"> 2010) suggest that </w:t>
      </w:r>
      <w:r w:rsidR="001F05F0" w:rsidRPr="007A0FE5">
        <w:t xml:space="preserve">differences </w:t>
      </w:r>
      <w:r w:rsidR="00894CED" w:rsidRPr="007A0FE5">
        <w:t>in language education</w:t>
      </w:r>
      <w:r w:rsidR="00D50C4E" w:rsidRPr="007A0FE5">
        <w:t xml:space="preserve"> </w:t>
      </w:r>
      <w:r w:rsidR="00894CED" w:rsidRPr="007A0FE5">
        <w:t>between the U</w:t>
      </w:r>
      <w:r w:rsidR="00C00366" w:rsidRPr="007A0FE5">
        <w:t xml:space="preserve">nited </w:t>
      </w:r>
      <w:r w:rsidR="00894CED" w:rsidRPr="007A0FE5">
        <w:t>K</w:t>
      </w:r>
      <w:r w:rsidR="00C00366" w:rsidRPr="007A0FE5">
        <w:t>ingdom</w:t>
      </w:r>
      <w:r w:rsidR="00894CED" w:rsidRPr="007A0FE5">
        <w:t xml:space="preserve"> and other countries can explain the attainment gaps we observe</w:t>
      </w:r>
      <w:r w:rsidR="007B0138" w:rsidRPr="007A0FE5">
        <w:t xml:space="preserve">. </w:t>
      </w:r>
      <w:r w:rsidR="001B62CC" w:rsidRPr="007A0FE5">
        <w:t>Examples include</w:t>
      </w:r>
      <w:r w:rsidR="006427BD" w:rsidRPr="007A0FE5">
        <w:t xml:space="preserve"> few teaching hours, compared to EU averages, low syllabus demands, </w:t>
      </w:r>
      <w:r w:rsidR="003B31CB" w:rsidRPr="007A0FE5">
        <w:t xml:space="preserve">and </w:t>
      </w:r>
      <w:r w:rsidR="006427BD" w:rsidRPr="007A0FE5">
        <w:t>exam</w:t>
      </w:r>
      <w:r w:rsidR="00393DD9" w:rsidRPr="007A0FE5">
        <w:t>-</w:t>
      </w:r>
      <w:r w:rsidR="006427BD" w:rsidRPr="007A0FE5">
        <w:t>focused systems</w:t>
      </w:r>
      <w:r w:rsidR="004D0272" w:rsidRPr="007A0FE5">
        <w:t>. These problems</w:t>
      </w:r>
      <w:r w:rsidR="00894CED" w:rsidRPr="007A0FE5">
        <w:t xml:space="preserve"> </w:t>
      </w:r>
      <w:r w:rsidR="004D0272" w:rsidRPr="007A0FE5">
        <w:t>suggest that</w:t>
      </w:r>
      <w:r w:rsidR="001F05F0" w:rsidRPr="007A0FE5">
        <w:t xml:space="preserve"> </w:t>
      </w:r>
      <w:r w:rsidR="003B31CB" w:rsidRPr="007A0FE5">
        <w:t xml:space="preserve">systemic and </w:t>
      </w:r>
      <w:r w:rsidR="001F05F0" w:rsidRPr="007A0FE5">
        <w:t>policy</w:t>
      </w:r>
      <w:r w:rsidR="00894CED" w:rsidRPr="007A0FE5">
        <w:t xml:space="preserve"> issues</w:t>
      </w:r>
      <w:r w:rsidR="001F05F0" w:rsidRPr="007A0FE5">
        <w:t xml:space="preserve">, </w:t>
      </w:r>
      <w:r w:rsidR="00B532B4" w:rsidRPr="007A0FE5">
        <w:t xml:space="preserve">rather </w:t>
      </w:r>
      <w:r w:rsidR="003724D6" w:rsidRPr="007A0FE5">
        <w:t>than</w:t>
      </w:r>
      <w:r w:rsidR="00E74F2D" w:rsidRPr="007A0FE5">
        <w:t xml:space="preserve"> learner</w:t>
      </w:r>
      <w:r w:rsidR="00F9723A" w:rsidRPr="007A0FE5">
        <w:t xml:space="preserve"> </w:t>
      </w:r>
      <w:r w:rsidR="00894CED" w:rsidRPr="007A0FE5">
        <w:t>characteristics pertaining to</w:t>
      </w:r>
      <w:r w:rsidR="00F9723A" w:rsidRPr="007A0FE5">
        <w:t xml:space="preserve"> </w:t>
      </w:r>
      <w:r w:rsidR="00B532B4" w:rsidRPr="007A0FE5">
        <w:t>attitud</w:t>
      </w:r>
      <w:r w:rsidR="003724D6" w:rsidRPr="007A0FE5">
        <w:t xml:space="preserve">es </w:t>
      </w:r>
      <w:r w:rsidR="00B532B4" w:rsidRPr="007A0FE5">
        <w:t>or ability</w:t>
      </w:r>
      <w:r w:rsidR="004D0272" w:rsidRPr="007A0FE5">
        <w:t xml:space="preserve">, </w:t>
      </w:r>
      <w:r w:rsidR="00E74F2D" w:rsidRPr="007A0FE5">
        <w:t>could</w:t>
      </w:r>
      <w:r w:rsidR="004D0272" w:rsidRPr="007A0FE5">
        <w:t xml:space="preserve"> explain the U</w:t>
      </w:r>
      <w:r w:rsidR="00E52319" w:rsidRPr="007A0FE5">
        <w:t xml:space="preserve">nited </w:t>
      </w:r>
      <w:r w:rsidR="004D0272" w:rsidRPr="007A0FE5">
        <w:t>K</w:t>
      </w:r>
      <w:r w:rsidR="00E52319" w:rsidRPr="007A0FE5">
        <w:t>ingdom</w:t>
      </w:r>
      <w:r w:rsidR="004D0272" w:rsidRPr="007A0FE5">
        <w:t>’s language learning lag</w:t>
      </w:r>
      <w:r w:rsidR="00B532B4" w:rsidRPr="007A0FE5">
        <w:t xml:space="preserve">. </w:t>
      </w:r>
    </w:p>
    <w:p w14:paraId="786F6848" w14:textId="5D70DF1C" w:rsidR="00E85B98" w:rsidRPr="007A0FE5" w:rsidRDefault="00CA3F29" w:rsidP="00E52319">
      <w:pPr>
        <w:spacing w:line="480" w:lineRule="auto"/>
        <w:ind w:firstLine="720"/>
      </w:pPr>
      <w:r w:rsidRPr="007A0FE5">
        <w:t xml:space="preserve">Notwithstanding this evidence, two rationales are usually cited to explain UK </w:t>
      </w:r>
      <w:r w:rsidR="00AD1F66" w:rsidRPr="007A0FE5">
        <w:t>‘lan</w:t>
      </w:r>
      <w:r w:rsidR="00A02077" w:rsidRPr="007A0FE5">
        <w:t>guage complacency’</w:t>
      </w:r>
      <w:r w:rsidR="00EB1379" w:rsidRPr="007A0FE5">
        <w:t>:</w:t>
      </w:r>
      <w:r w:rsidR="00A02077" w:rsidRPr="007A0FE5">
        <w:t xml:space="preserve"> </w:t>
      </w:r>
      <w:r w:rsidR="00E52319" w:rsidRPr="007A0FE5">
        <w:t>S</w:t>
      </w:r>
      <w:r w:rsidR="00AD1F66" w:rsidRPr="007A0FE5">
        <w:t>ome</w:t>
      </w:r>
      <w:r w:rsidR="004F5832" w:rsidRPr="007A0FE5">
        <w:t xml:space="preserve"> </w:t>
      </w:r>
      <w:r w:rsidR="00AD1F66" w:rsidRPr="007A0FE5">
        <w:t xml:space="preserve">ascribe the UK disinterest in MFL to </w:t>
      </w:r>
      <w:r w:rsidR="000D64C2" w:rsidRPr="007A0FE5">
        <w:t xml:space="preserve">the </w:t>
      </w:r>
      <w:r w:rsidRPr="007A0FE5">
        <w:t xml:space="preserve">global </w:t>
      </w:r>
      <w:r w:rsidR="000D64C2" w:rsidRPr="007A0FE5">
        <w:t xml:space="preserve">spread of </w:t>
      </w:r>
      <w:r w:rsidRPr="007A0FE5">
        <w:t xml:space="preserve">English, and </w:t>
      </w:r>
      <w:r w:rsidR="00AD1F66" w:rsidRPr="007A0FE5">
        <w:t xml:space="preserve">the ‘English is enough’ fallacy, </w:t>
      </w:r>
      <w:r w:rsidR="00E52319" w:rsidRPr="007A0FE5">
        <w:t>that is</w:t>
      </w:r>
      <w:r w:rsidR="006A3589" w:rsidRPr="007A0FE5">
        <w:t xml:space="preserve">, </w:t>
      </w:r>
      <w:r w:rsidR="00AD1F66" w:rsidRPr="007A0FE5">
        <w:t>the notion that the spread of English has led native speakers to lose motivation to learn other languages (</w:t>
      </w:r>
      <w:r w:rsidR="006A3589" w:rsidRPr="007A0FE5">
        <w:t xml:space="preserve">e.g., </w:t>
      </w:r>
      <w:r w:rsidR="00AD1F66" w:rsidRPr="007A0FE5">
        <w:t>Clark &amp; Trafford</w:t>
      </w:r>
      <w:r w:rsidR="00A02077" w:rsidRPr="007A0FE5">
        <w:t>,</w:t>
      </w:r>
      <w:r w:rsidR="00AD1F66" w:rsidRPr="007A0FE5">
        <w:t xml:space="preserve"> 1996; Graham</w:t>
      </w:r>
      <w:r w:rsidR="00A02077" w:rsidRPr="007A0FE5">
        <w:t>,</w:t>
      </w:r>
      <w:r w:rsidR="00AD1F66" w:rsidRPr="007A0FE5">
        <w:t xml:space="preserve"> 2004</w:t>
      </w:r>
      <w:r w:rsidR="00381C14" w:rsidRPr="007A0FE5">
        <w:t>;</w:t>
      </w:r>
      <w:r w:rsidR="00AD1F66" w:rsidRPr="007A0FE5">
        <w:t xml:space="preserve"> Lo Bianco</w:t>
      </w:r>
      <w:r w:rsidR="00A02077" w:rsidRPr="007A0FE5">
        <w:t>,</w:t>
      </w:r>
      <w:r w:rsidR="00AD1F66" w:rsidRPr="007A0FE5">
        <w:t xml:space="preserve"> 2014). Others speculate that the reluctance to learn languages could be due to a UK</w:t>
      </w:r>
      <w:r w:rsidR="00393DD9" w:rsidRPr="007A0FE5">
        <w:t>-</w:t>
      </w:r>
      <w:r w:rsidR="00AD1F66" w:rsidRPr="007A0FE5">
        <w:t xml:space="preserve">specific mentality of Euroscepticism, insularism, </w:t>
      </w:r>
      <w:r w:rsidR="00EB1379" w:rsidRPr="007A0FE5">
        <w:t>and</w:t>
      </w:r>
      <w:r w:rsidR="00AD1F66" w:rsidRPr="007A0FE5">
        <w:t xml:space="preserve"> xenophobia </w:t>
      </w:r>
      <w:r w:rsidR="00AD1F66" w:rsidRPr="007A0FE5">
        <w:lastRenderedPageBreak/>
        <w:t>(Coleman</w:t>
      </w:r>
      <w:r w:rsidR="00A02077" w:rsidRPr="007A0FE5">
        <w:t>,</w:t>
      </w:r>
      <w:r w:rsidR="00AD1F66" w:rsidRPr="007A0FE5">
        <w:t xml:space="preserve"> </w:t>
      </w:r>
      <w:r w:rsidR="000067B7" w:rsidRPr="007A0FE5">
        <w:t>2009</w:t>
      </w:r>
      <w:r w:rsidR="00AD1F66" w:rsidRPr="007A0FE5">
        <w:t>). The latter rationale received heightened attention since the Brexit decision, with pedagogues expressing concern that Euroscepticism will reinforce the nati</w:t>
      </w:r>
      <w:r w:rsidR="00DC658F" w:rsidRPr="007A0FE5">
        <w:t>on</w:t>
      </w:r>
      <w:r w:rsidR="00E52319" w:rsidRPr="007A0FE5">
        <w:t>’</w:t>
      </w:r>
      <w:r w:rsidR="00DC658F" w:rsidRPr="007A0FE5">
        <w:t>s general disinterest in MFL</w:t>
      </w:r>
      <w:r w:rsidR="00AD1F66" w:rsidRPr="007A0FE5">
        <w:t xml:space="preserve">. </w:t>
      </w:r>
      <w:r w:rsidR="00E74F2D" w:rsidRPr="007A0FE5">
        <w:t>B</w:t>
      </w:r>
      <w:r w:rsidR="00AD1F66" w:rsidRPr="007A0FE5">
        <w:t xml:space="preserve">oth rationales evidence some ideological </w:t>
      </w:r>
      <w:r w:rsidR="00A70F4B" w:rsidRPr="007A0FE5">
        <w:t>slant</w:t>
      </w:r>
      <w:r w:rsidR="00696AA2" w:rsidRPr="007A0FE5">
        <w:t xml:space="preserve">: </w:t>
      </w:r>
      <w:r w:rsidR="00E52319" w:rsidRPr="007A0FE5">
        <w:t>T</w:t>
      </w:r>
      <w:r w:rsidR="00AD1F66" w:rsidRPr="007A0FE5">
        <w:t xml:space="preserve">he </w:t>
      </w:r>
      <w:r w:rsidR="00696AA2" w:rsidRPr="007A0FE5">
        <w:t xml:space="preserve">Euroscepticism rationale assumes that </w:t>
      </w:r>
      <w:r w:rsidR="00A70F4B" w:rsidRPr="007A0FE5">
        <w:t>the purported</w:t>
      </w:r>
      <w:r w:rsidR="00696AA2" w:rsidRPr="007A0FE5">
        <w:t xml:space="preserve"> British mentality </w:t>
      </w:r>
      <w:r w:rsidR="00A70F4B" w:rsidRPr="007A0FE5">
        <w:t xml:space="preserve">of interconnected </w:t>
      </w:r>
      <w:proofErr w:type="spellStart"/>
      <w:r w:rsidR="00A70F4B" w:rsidRPr="007A0FE5">
        <w:t>linguaphobia</w:t>
      </w:r>
      <w:proofErr w:type="spellEnd"/>
      <w:r w:rsidR="00A70F4B" w:rsidRPr="007A0FE5">
        <w:t xml:space="preserve"> and Europhobia is somewhat ubiquitous</w:t>
      </w:r>
      <w:r w:rsidR="000E0055" w:rsidRPr="007A0FE5">
        <w:t xml:space="preserve"> in the British population. T</w:t>
      </w:r>
      <w:r w:rsidR="00EB1379" w:rsidRPr="007A0FE5">
        <w:t>his</w:t>
      </w:r>
      <w:r w:rsidR="00A70F4B" w:rsidRPr="007A0FE5">
        <w:t xml:space="preserve"> claim might be difficult to maintain in v</w:t>
      </w:r>
      <w:r w:rsidR="00A02077" w:rsidRPr="007A0FE5">
        <w:t xml:space="preserve">iew of the divisive </w:t>
      </w:r>
      <w:r w:rsidR="000E0055" w:rsidRPr="007A0FE5">
        <w:t xml:space="preserve">(almost 50/50 split) </w:t>
      </w:r>
      <w:r w:rsidR="00A02077" w:rsidRPr="007A0FE5">
        <w:t>Brexit vote</w:t>
      </w:r>
      <w:r w:rsidR="00A70F4B" w:rsidRPr="007A0FE5">
        <w:t xml:space="preserve">. </w:t>
      </w:r>
      <w:r w:rsidR="00E74F2D" w:rsidRPr="007A0FE5">
        <w:t>T</w:t>
      </w:r>
      <w:r w:rsidR="00A70F4B" w:rsidRPr="007A0FE5">
        <w:t>he ‘English is enough’</w:t>
      </w:r>
      <w:r w:rsidR="00E74F2D" w:rsidRPr="007A0FE5">
        <w:t xml:space="preserve"> </w:t>
      </w:r>
      <w:r w:rsidR="00A70F4B" w:rsidRPr="007A0FE5">
        <w:t xml:space="preserve">rationale does not </w:t>
      </w:r>
      <w:r w:rsidR="00785C40" w:rsidRPr="007A0FE5">
        <w:t>take sufficient account of the fact that ‘</w:t>
      </w:r>
      <w:proofErr w:type="spellStart"/>
      <w:r w:rsidR="00785C40" w:rsidRPr="007A0FE5">
        <w:t>linguaphobic</w:t>
      </w:r>
      <w:proofErr w:type="spellEnd"/>
      <w:r w:rsidR="00785C40" w:rsidRPr="007A0FE5">
        <w:t xml:space="preserve">’ attitudes are not spread equally among the UK population (see section </w:t>
      </w:r>
      <w:r w:rsidR="00785C40" w:rsidRPr="007A0FE5">
        <w:rPr>
          <w:i/>
        </w:rPr>
        <w:t>MFL Policy and Social Segregation in MFL uptake</w:t>
      </w:r>
      <w:r w:rsidR="00785C40" w:rsidRPr="007A0FE5">
        <w:t>)</w:t>
      </w:r>
      <w:r w:rsidR="00A70F4B" w:rsidRPr="007A0FE5">
        <w:t xml:space="preserve">. Nonetheless, both rationales feature in the </w:t>
      </w:r>
      <w:r w:rsidR="00A80953" w:rsidRPr="007A0FE5">
        <w:t>politicized</w:t>
      </w:r>
      <w:r w:rsidR="00A70F4B" w:rsidRPr="007A0FE5">
        <w:t xml:space="preserve"> debates around Brexit and the f</w:t>
      </w:r>
      <w:r w:rsidR="00785C40" w:rsidRPr="007A0FE5">
        <w:t>uture for languages in the U</w:t>
      </w:r>
      <w:r w:rsidR="00E52319" w:rsidRPr="007A0FE5">
        <w:t xml:space="preserve">nited </w:t>
      </w:r>
      <w:r w:rsidR="00785C40" w:rsidRPr="007A0FE5">
        <w:t>K</w:t>
      </w:r>
      <w:r w:rsidR="00E52319" w:rsidRPr="007A0FE5">
        <w:t>ingdom</w:t>
      </w:r>
      <w:r w:rsidR="00785C40" w:rsidRPr="007A0FE5">
        <w:t xml:space="preserve">. </w:t>
      </w:r>
      <w:r w:rsidR="00E85B98" w:rsidRPr="007A0FE5">
        <w:t>Of course, these rationales are not mutually exclusive. For instance, one might argue that the overall weak policies and practices regarding language teaching in the U</w:t>
      </w:r>
      <w:r w:rsidR="00E52319" w:rsidRPr="007A0FE5">
        <w:t xml:space="preserve">nited </w:t>
      </w:r>
      <w:r w:rsidR="00E85B98" w:rsidRPr="007A0FE5">
        <w:t>K</w:t>
      </w:r>
      <w:r w:rsidR="00E52319" w:rsidRPr="007A0FE5">
        <w:t>ingdom</w:t>
      </w:r>
      <w:r w:rsidR="00E85B98" w:rsidRPr="007A0FE5">
        <w:t xml:space="preserve"> </w:t>
      </w:r>
      <w:r w:rsidR="00E85B98" w:rsidRPr="007A0FE5">
        <w:rPr>
          <w:color w:val="000000"/>
        </w:rPr>
        <w:t xml:space="preserve">are themselves a manifestation of </w:t>
      </w:r>
      <w:proofErr w:type="spellStart"/>
      <w:r w:rsidR="00E85B98" w:rsidRPr="007A0FE5">
        <w:rPr>
          <w:color w:val="000000"/>
        </w:rPr>
        <w:t>linguaphobia</w:t>
      </w:r>
      <w:proofErr w:type="spellEnd"/>
      <w:r w:rsidR="00E85B98" w:rsidRPr="007A0FE5">
        <w:rPr>
          <w:color w:val="000000"/>
        </w:rPr>
        <w:t xml:space="preserve">, or in deed xenophobia. </w:t>
      </w:r>
    </w:p>
    <w:p w14:paraId="3ADBF0A3" w14:textId="5869FEE3" w:rsidR="00FB1B45" w:rsidRPr="007A0FE5" w:rsidRDefault="00E85B98" w:rsidP="000119BA">
      <w:pPr>
        <w:spacing w:line="480" w:lineRule="auto"/>
        <w:ind w:firstLine="720"/>
      </w:pPr>
      <w:r w:rsidRPr="007A0FE5">
        <w:t>In the next section, we will</w:t>
      </w:r>
      <w:r w:rsidR="003A7C15" w:rsidRPr="007A0FE5">
        <w:t xml:space="preserve"> </w:t>
      </w:r>
      <w:r w:rsidR="003B31CB" w:rsidRPr="007A0FE5">
        <w:t>examine the</w:t>
      </w:r>
      <w:r w:rsidR="00AD132D" w:rsidRPr="007A0FE5">
        <w:t xml:space="preserve"> validity of </w:t>
      </w:r>
      <w:r w:rsidR="001F05F0" w:rsidRPr="007A0FE5">
        <w:t>the</w:t>
      </w:r>
      <w:r w:rsidR="003B31CB" w:rsidRPr="007A0FE5">
        <w:t>se</w:t>
      </w:r>
      <w:r w:rsidR="001F05F0" w:rsidRPr="007A0FE5">
        <w:t xml:space="preserve"> two common rationales for th</w:t>
      </w:r>
      <w:r w:rsidR="003B31CB" w:rsidRPr="007A0FE5">
        <w:t>e</w:t>
      </w:r>
      <w:r w:rsidR="001F05F0" w:rsidRPr="007A0FE5">
        <w:t xml:space="preserve"> </w:t>
      </w:r>
      <w:r w:rsidR="003B31CB" w:rsidRPr="007A0FE5">
        <w:t xml:space="preserve">apparent </w:t>
      </w:r>
      <w:r w:rsidR="001F05F0" w:rsidRPr="007A0FE5">
        <w:t>reluctance</w:t>
      </w:r>
      <w:r w:rsidR="003B31CB" w:rsidRPr="007A0FE5">
        <w:t xml:space="preserve"> to learn languages.</w:t>
      </w:r>
      <w:r w:rsidRPr="007A0FE5">
        <w:t xml:space="preserve"> T</w:t>
      </w:r>
      <w:r w:rsidR="003B31CB" w:rsidRPr="007A0FE5">
        <w:t>he</w:t>
      </w:r>
      <w:r w:rsidR="001F05F0" w:rsidRPr="007A0FE5">
        <w:t xml:space="preserve"> </w:t>
      </w:r>
      <w:r w:rsidR="00AD132D" w:rsidRPr="007A0FE5">
        <w:t xml:space="preserve">purported attitudes of </w:t>
      </w:r>
      <w:r w:rsidR="001F05F0" w:rsidRPr="007A0FE5">
        <w:t>Euroscepticism</w:t>
      </w:r>
      <w:r w:rsidR="00AD132D" w:rsidRPr="007A0FE5">
        <w:t>,</w:t>
      </w:r>
      <w:r w:rsidR="001F05F0" w:rsidRPr="007A0FE5">
        <w:t xml:space="preserve"> and the ‘English is enough’ rationale</w:t>
      </w:r>
      <w:r w:rsidR="00AD132D" w:rsidRPr="007A0FE5">
        <w:t xml:space="preserve">, </w:t>
      </w:r>
      <w:r w:rsidR="00E74F2D" w:rsidRPr="007A0FE5">
        <w:t>are</w:t>
      </w:r>
      <w:r w:rsidR="003B31CB" w:rsidRPr="007A0FE5">
        <w:t xml:space="preserve"> </w:t>
      </w:r>
      <w:r w:rsidR="00AD132D" w:rsidRPr="007A0FE5">
        <w:t>counterchecked against (mostly European) statistical evidence on such attitudes</w:t>
      </w:r>
      <w:r w:rsidR="001F05F0" w:rsidRPr="007A0FE5">
        <w:t>.</w:t>
      </w:r>
      <w:r w:rsidR="00894CED" w:rsidRPr="007A0FE5">
        <w:t xml:space="preserve"> </w:t>
      </w:r>
    </w:p>
    <w:p w14:paraId="39BC25A2" w14:textId="6A1F2E9D" w:rsidR="00FC1C07" w:rsidRPr="005D5EC1" w:rsidRDefault="00FC1C07" w:rsidP="00A838A5">
      <w:pPr>
        <w:pStyle w:val="Heading2"/>
      </w:pPr>
      <w:r w:rsidRPr="007A0FE5">
        <w:rPr>
          <w:i w:val="0"/>
        </w:rPr>
        <w:t xml:space="preserve">&lt;B&gt; </w:t>
      </w:r>
      <w:r w:rsidRPr="005D5EC1">
        <w:t>Evidence for the Euroscepticism Rationale</w:t>
      </w:r>
    </w:p>
    <w:p w14:paraId="7CB6AE09" w14:textId="5EEC65A0" w:rsidR="00684EBF" w:rsidRPr="007A0FE5" w:rsidRDefault="0065018B" w:rsidP="00E52319">
      <w:pPr>
        <w:spacing w:line="480" w:lineRule="auto"/>
        <w:ind w:firstLine="720"/>
      </w:pPr>
      <w:r w:rsidRPr="007A0FE5">
        <w:t>A 2012 European survey</w:t>
      </w:r>
      <w:r w:rsidR="00B532B4" w:rsidRPr="007A0FE5">
        <w:t xml:space="preserve"> </w:t>
      </w:r>
      <w:r w:rsidRPr="007A0FE5">
        <w:t>(Eurobarometer</w:t>
      </w:r>
      <w:r w:rsidR="00785C40" w:rsidRPr="007A0FE5">
        <w:t>,</w:t>
      </w:r>
      <w:r w:rsidRPr="007A0FE5">
        <w:t xml:space="preserve"> </w:t>
      </w:r>
      <w:r w:rsidR="00B532B4" w:rsidRPr="007A0FE5">
        <w:t>2012b) revealed the U</w:t>
      </w:r>
      <w:r w:rsidR="00E52319" w:rsidRPr="007A0FE5">
        <w:t xml:space="preserve">nited </w:t>
      </w:r>
      <w:r w:rsidR="00B532B4" w:rsidRPr="007A0FE5">
        <w:t>K</w:t>
      </w:r>
      <w:r w:rsidR="00E52319" w:rsidRPr="007A0FE5">
        <w:t>ingdom</w:t>
      </w:r>
      <w:r w:rsidR="00B532B4" w:rsidRPr="007A0FE5">
        <w:t xml:space="preserve"> as the most Eurosceptic country, with 54% wanting to leave the E</w:t>
      </w:r>
      <w:r w:rsidR="00FC1C07" w:rsidRPr="007A0FE5">
        <w:t xml:space="preserve">uropean </w:t>
      </w:r>
      <w:r w:rsidR="00B532B4" w:rsidRPr="007A0FE5">
        <w:t>U</w:t>
      </w:r>
      <w:r w:rsidR="00FC1C07" w:rsidRPr="007A0FE5">
        <w:t>nion</w:t>
      </w:r>
      <w:r w:rsidR="00B532B4" w:rsidRPr="007A0FE5">
        <w:t xml:space="preserve">. </w:t>
      </w:r>
      <w:r w:rsidR="000D191B" w:rsidRPr="007A0FE5">
        <w:t>Fifty</w:t>
      </w:r>
      <w:r w:rsidR="00FC1C07" w:rsidRPr="007A0FE5">
        <w:t>-</w:t>
      </w:r>
      <w:r w:rsidR="000D191B" w:rsidRPr="007A0FE5">
        <w:t xml:space="preserve">seven percent </w:t>
      </w:r>
      <w:r w:rsidR="00B532B4" w:rsidRPr="007A0FE5">
        <w:t xml:space="preserve">of the UK population did not feel as EU citizens (the highest EU percentage), compared to </w:t>
      </w:r>
      <w:r w:rsidR="00FC1C07" w:rsidRPr="007A0FE5">
        <w:t xml:space="preserve">an </w:t>
      </w:r>
      <w:r w:rsidR="00B532B4" w:rsidRPr="007A0FE5">
        <w:t xml:space="preserve">EU average of 38%. </w:t>
      </w:r>
      <w:r w:rsidR="006579E3" w:rsidRPr="007A0FE5">
        <w:t xml:space="preserve">However, according to a June 2016 </w:t>
      </w:r>
      <w:proofErr w:type="spellStart"/>
      <w:r w:rsidR="006579E3" w:rsidRPr="007A0FE5">
        <w:t>Pewglobal</w:t>
      </w:r>
      <w:proofErr w:type="spellEnd"/>
      <w:r w:rsidR="006579E3" w:rsidRPr="007A0FE5">
        <w:t xml:space="preserve"> poll of ten EU countries, the views of the E</w:t>
      </w:r>
      <w:r w:rsidR="00FC1C07" w:rsidRPr="007A0FE5">
        <w:t xml:space="preserve">uropean </w:t>
      </w:r>
      <w:r w:rsidR="006579E3" w:rsidRPr="007A0FE5">
        <w:t>U</w:t>
      </w:r>
      <w:r w:rsidR="00FC1C07" w:rsidRPr="007A0FE5">
        <w:t>nion</w:t>
      </w:r>
      <w:r w:rsidR="006579E3" w:rsidRPr="007A0FE5">
        <w:t xml:space="preserve"> were most negative in Greece (71%), followed by France (61%), then Britain (48%). The Eurobarometer’s (2012a) scale of </w:t>
      </w:r>
      <w:r w:rsidR="006579E3" w:rsidRPr="007A0FE5">
        <w:rPr>
          <w:i/>
        </w:rPr>
        <w:lastRenderedPageBreak/>
        <w:t>International Openness</w:t>
      </w:r>
      <w:r w:rsidR="006579E3" w:rsidRPr="007A0FE5">
        <w:t xml:space="preserve"> </w:t>
      </w:r>
      <w:r w:rsidR="00E74F2D" w:rsidRPr="007A0FE5">
        <w:t>(</w:t>
      </w:r>
      <w:r w:rsidR="00A80953" w:rsidRPr="007A0FE5">
        <w:t>operationalized</w:t>
      </w:r>
      <w:r w:rsidR="006579E3" w:rsidRPr="007A0FE5">
        <w:t xml:space="preserve"> </w:t>
      </w:r>
      <w:r w:rsidR="006A3589" w:rsidRPr="007A0FE5">
        <w:t xml:space="preserve">e.g., </w:t>
      </w:r>
      <w:r w:rsidR="00E74F2D" w:rsidRPr="007A0FE5">
        <w:t xml:space="preserve">by measuring </w:t>
      </w:r>
      <w:r w:rsidR="00FC1C07" w:rsidRPr="007A0FE5">
        <w:t>socializing</w:t>
      </w:r>
      <w:r w:rsidR="006579E3" w:rsidRPr="007A0FE5">
        <w:t xml:space="preserve"> with people from other countries</w:t>
      </w:r>
      <w:r w:rsidR="00E74F2D" w:rsidRPr="007A0FE5">
        <w:t>)</w:t>
      </w:r>
      <w:r w:rsidR="006579E3" w:rsidRPr="007A0FE5">
        <w:t>, shows the U</w:t>
      </w:r>
      <w:r w:rsidR="00FC1C07" w:rsidRPr="007A0FE5">
        <w:t xml:space="preserve">nited </w:t>
      </w:r>
      <w:r w:rsidR="006579E3" w:rsidRPr="007A0FE5">
        <w:t>K</w:t>
      </w:r>
      <w:r w:rsidR="00FC1C07" w:rsidRPr="007A0FE5">
        <w:t>ingdom</w:t>
      </w:r>
      <w:r w:rsidR="006579E3" w:rsidRPr="007A0FE5">
        <w:t xml:space="preserve"> scoring below EU average in this respect, but above Portugal, Bulgaria</w:t>
      </w:r>
      <w:r w:rsidR="00FC1C07" w:rsidRPr="007A0FE5">
        <w:t>,</w:t>
      </w:r>
      <w:r w:rsidR="006579E3" w:rsidRPr="007A0FE5">
        <w:t xml:space="preserve"> and Italy (Eurobarometer</w:t>
      </w:r>
      <w:r w:rsidR="00785C40" w:rsidRPr="007A0FE5">
        <w:t>,</w:t>
      </w:r>
      <w:r w:rsidR="006579E3" w:rsidRPr="007A0FE5">
        <w:t xml:space="preserve"> 2012a). </w:t>
      </w:r>
      <w:r w:rsidR="00D65868" w:rsidRPr="007A0FE5">
        <w:t xml:space="preserve">UK citizens’ </w:t>
      </w:r>
      <w:r w:rsidR="00B532B4" w:rsidRPr="007A0FE5">
        <w:t>disagree</w:t>
      </w:r>
      <w:r w:rsidR="00D65868" w:rsidRPr="007A0FE5">
        <w:t xml:space="preserve">ment with the notion that all Europeans should learn another language also ranks </w:t>
      </w:r>
      <w:r w:rsidR="00B532B4" w:rsidRPr="007A0FE5">
        <w:t xml:space="preserve">above </w:t>
      </w:r>
      <w:r w:rsidR="00D65868" w:rsidRPr="007A0FE5">
        <w:t xml:space="preserve">the </w:t>
      </w:r>
      <w:r w:rsidR="00822994" w:rsidRPr="007A0FE5">
        <w:t>EU</w:t>
      </w:r>
      <w:r w:rsidR="00D65868" w:rsidRPr="007A0FE5">
        <w:t xml:space="preserve"> </w:t>
      </w:r>
      <w:r w:rsidR="00B532B4" w:rsidRPr="007A0FE5">
        <w:t>average (all data except where indicated otherwise: Eurobarometer</w:t>
      </w:r>
      <w:r w:rsidR="00785C40" w:rsidRPr="007A0FE5">
        <w:t>,</w:t>
      </w:r>
      <w:r w:rsidR="00B532B4" w:rsidRPr="007A0FE5">
        <w:t xml:space="preserve"> 2012a). </w:t>
      </w:r>
    </w:p>
    <w:p w14:paraId="202F95AE" w14:textId="589AC332" w:rsidR="00B532B4" w:rsidRPr="007A0FE5" w:rsidRDefault="00FC1C07" w:rsidP="00A838A5">
      <w:pPr>
        <w:pStyle w:val="Heading2"/>
        <w:rPr>
          <w:i w:val="0"/>
        </w:rPr>
      </w:pPr>
      <w:r w:rsidRPr="007A0FE5">
        <w:rPr>
          <w:i w:val="0"/>
        </w:rPr>
        <w:t>&lt;B&gt;</w:t>
      </w:r>
      <w:r w:rsidR="00B532B4" w:rsidRPr="005D5EC1">
        <w:t xml:space="preserve">Evidence for the </w:t>
      </w:r>
      <w:r w:rsidR="004074B5" w:rsidRPr="005D5EC1">
        <w:t>‘</w:t>
      </w:r>
      <w:r w:rsidR="00B532B4" w:rsidRPr="005D5EC1">
        <w:t xml:space="preserve">English </w:t>
      </w:r>
      <w:r w:rsidR="004074B5" w:rsidRPr="005D5EC1">
        <w:t xml:space="preserve">is </w:t>
      </w:r>
      <w:r w:rsidRPr="005D5EC1">
        <w:t>E</w:t>
      </w:r>
      <w:r w:rsidR="004074B5" w:rsidRPr="005D5EC1">
        <w:t xml:space="preserve">nough’ </w:t>
      </w:r>
      <w:r w:rsidRPr="005D5EC1">
        <w:t>R</w:t>
      </w:r>
      <w:r w:rsidR="00B532B4" w:rsidRPr="005D5EC1">
        <w:t>ationale</w:t>
      </w:r>
    </w:p>
    <w:p w14:paraId="569F1FE4" w14:textId="1DBAF842" w:rsidR="00906598" w:rsidRPr="007A0FE5" w:rsidRDefault="00B532B4" w:rsidP="00FC1C07">
      <w:pPr>
        <w:spacing w:line="480" w:lineRule="auto"/>
        <w:ind w:firstLine="720"/>
      </w:pPr>
      <w:r w:rsidRPr="007A0FE5">
        <w:t>Across many European countries, the global status of English has led to a decreased interest in other</w:t>
      </w:r>
      <w:r w:rsidR="00F12886" w:rsidRPr="007A0FE5">
        <w:t xml:space="preserve"> MFL</w:t>
      </w:r>
      <w:r w:rsidRPr="007A0FE5">
        <w:t xml:space="preserve"> (</w:t>
      </w:r>
      <w:r w:rsidR="006A3589" w:rsidRPr="007A0FE5">
        <w:t xml:space="preserve">e.g., </w:t>
      </w:r>
      <w:r w:rsidR="00B92CD3" w:rsidRPr="007A0FE5">
        <w:t>Bartram</w:t>
      </w:r>
      <w:r w:rsidR="00785C40" w:rsidRPr="007A0FE5">
        <w:t>,</w:t>
      </w:r>
      <w:r w:rsidR="00B92CD3" w:rsidRPr="007A0FE5">
        <w:t xml:space="preserve"> 2010; </w:t>
      </w:r>
      <w:proofErr w:type="spellStart"/>
      <w:r w:rsidRPr="007A0FE5">
        <w:t>Busse</w:t>
      </w:r>
      <w:proofErr w:type="spellEnd"/>
      <w:r w:rsidR="00785C40" w:rsidRPr="007A0FE5">
        <w:t>,</w:t>
      </w:r>
      <w:r w:rsidR="004074B5" w:rsidRPr="007A0FE5">
        <w:t xml:space="preserve"> 2017</w:t>
      </w:r>
      <w:r w:rsidRPr="007A0FE5">
        <w:t xml:space="preserve">). </w:t>
      </w:r>
      <w:r w:rsidR="000D191B" w:rsidRPr="007A0FE5">
        <w:t>Ninety</w:t>
      </w:r>
      <w:r w:rsidR="00911CF8" w:rsidRPr="007A0FE5">
        <w:t>-</w:t>
      </w:r>
      <w:r w:rsidR="000D191B" w:rsidRPr="007A0FE5">
        <w:t xml:space="preserve">four percent </w:t>
      </w:r>
      <w:r w:rsidRPr="007A0FE5">
        <w:t xml:space="preserve">of </w:t>
      </w:r>
      <w:r w:rsidR="00BA6A3F" w:rsidRPr="007A0FE5">
        <w:t>secondary and 83</w:t>
      </w:r>
      <w:r w:rsidRPr="007A0FE5">
        <w:t>% of primary school students in the E</w:t>
      </w:r>
      <w:r w:rsidR="00FC1C07" w:rsidRPr="007A0FE5">
        <w:t xml:space="preserve">uropean </w:t>
      </w:r>
      <w:r w:rsidRPr="007A0FE5">
        <w:t>U</w:t>
      </w:r>
      <w:r w:rsidR="00FC1C07" w:rsidRPr="007A0FE5">
        <w:t>nion</w:t>
      </w:r>
      <w:r w:rsidRPr="007A0FE5">
        <w:t xml:space="preserve"> are learning English (Eurobarometer</w:t>
      </w:r>
      <w:r w:rsidR="00785C40" w:rsidRPr="007A0FE5">
        <w:t>,</w:t>
      </w:r>
      <w:r w:rsidRPr="007A0FE5">
        <w:t xml:space="preserve"> 2012b). If the ‘craze for English’, matched by a declining interest in other languages, is Europe</w:t>
      </w:r>
      <w:r w:rsidR="00911CF8" w:rsidRPr="007A0FE5">
        <w:t>-</w:t>
      </w:r>
      <w:r w:rsidRPr="007A0FE5">
        <w:t>wide (Phillipson</w:t>
      </w:r>
      <w:r w:rsidR="00785C40" w:rsidRPr="007A0FE5">
        <w:t>,</w:t>
      </w:r>
      <w:r w:rsidR="005C7FD9" w:rsidRPr="007A0FE5">
        <w:t xml:space="preserve"> 2004)</w:t>
      </w:r>
      <w:r w:rsidR="00911CF8" w:rsidRPr="007A0FE5">
        <w:t xml:space="preserve"> and</w:t>
      </w:r>
      <w:r w:rsidR="005C7FD9" w:rsidRPr="007A0FE5">
        <w:t xml:space="preserve"> indeed global (Hu</w:t>
      </w:r>
      <w:r w:rsidR="00785C40" w:rsidRPr="007A0FE5">
        <w:t>,</w:t>
      </w:r>
      <w:r w:rsidR="005C7FD9" w:rsidRPr="007A0FE5">
        <w:t xml:space="preserve"> </w:t>
      </w:r>
      <w:r w:rsidRPr="007A0FE5">
        <w:t>2009)</w:t>
      </w:r>
      <w:r w:rsidR="001B62CC" w:rsidRPr="007A0FE5">
        <w:t>, Briton</w:t>
      </w:r>
      <w:r w:rsidR="00FC1C07" w:rsidRPr="007A0FE5">
        <w:t>s</w:t>
      </w:r>
      <w:r w:rsidR="001B62CC" w:rsidRPr="007A0FE5">
        <w:t>’</w:t>
      </w:r>
      <w:r w:rsidRPr="007A0FE5">
        <w:t xml:space="preserve"> purported ‘linguaphobe’ attitudes might </w:t>
      </w:r>
      <w:r w:rsidR="005F1BB6" w:rsidRPr="007A0FE5">
        <w:t>be part of</w:t>
      </w:r>
      <w:r w:rsidRPr="007A0FE5">
        <w:t xml:space="preserve"> the same global ‘ideology of (English) monolingualism’ (Wiley</w:t>
      </w:r>
      <w:r w:rsidR="00785C40" w:rsidRPr="007A0FE5">
        <w:t>,</w:t>
      </w:r>
      <w:r w:rsidRPr="007A0FE5">
        <w:t xml:space="preserve"> 2000), rather than Euroscepticism, or similar national mentality</w:t>
      </w:r>
      <w:r w:rsidR="00393DD9" w:rsidRPr="007A0FE5">
        <w:t>-</w:t>
      </w:r>
      <w:r w:rsidRPr="007A0FE5">
        <w:t xml:space="preserve">traits. </w:t>
      </w:r>
      <w:r w:rsidR="00F9723A" w:rsidRPr="007A0FE5">
        <w:t>Evidence from other Anglophone countries (U</w:t>
      </w:r>
      <w:r w:rsidR="009C5EE8">
        <w:t>nited States</w:t>
      </w:r>
      <w:r w:rsidR="00F9723A" w:rsidRPr="007A0FE5">
        <w:t>, Australia</w:t>
      </w:r>
      <w:r w:rsidR="00FC1C07" w:rsidRPr="007A0FE5">
        <w:t>,</w:t>
      </w:r>
      <w:r w:rsidR="00F9723A" w:rsidRPr="007A0FE5">
        <w:t xml:space="preserve"> and New Zealand) regarding both </w:t>
      </w:r>
      <w:r w:rsidR="006579E3" w:rsidRPr="007A0FE5">
        <w:t>M</w:t>
      </w:r>
      <w:r w:rsidR="00F9723A" w:rsidRPr="007A0FE5">
        <w:t>FL policy, and</w:t>
      </w:r>
      <w:r w:rsidR="00F12886" w:rsidRPr="007A0FE5">
        <w:t xml:space="preserve"> MFL</w:t>
      </w:r>
      <w:r w:rsidR="00F9723A" w:rsidRPr="007A0FE5">
        <w:t xml:space="preserve"> proficiency levels, supports the notion that </w:t>
      </w:r>
      <w:r w:rsidR="000D64C2" w:rsidRPr="007A0FE5">
        <w:t xml:space="preserve">the </w:t>
      </w:r>
      <w:r w:rsidR="00CA3F29" w:rsidRPr="007A0FE5">
        <w:t>g</w:t>
      </w:r>
      <w:r w:rsidR="00463114" w:rsidRPr="007A0FE5">
        <w:t xml:space="preserve">lobal </w:t>
      </w:r>
      <w:r w:rsidR="000D64C2" w:rsidRPr="007A0FE5">
        <w:t xml:space="preserve">spread of </w:t>
      </w:r>
      <w:r w:rsidR="00463114" w:rsidRPr="007A0FE5">
        <w:t>English</w:t>
      </w:r>
      <w:r w:rsidR="00F9723A" w:rsidRPr="007A0FE5">
        <w:t xml:space="preserve"> </w:t>
      </w:r>
      <w:r w:rsidR="006579E3" w:rsidRPr="007A0FE5">
        <w:t>is a main demotivator</w:t>
      </w:r>
      <w:r w:rsidR="00463114" w:rsidRPr="007A0FE5">
        <w:t xml:space="preserve"> for English </w:t>
      </w:r>
      <w:r w:rsidR="00FC1C07" w:rsidRPr="007A0FE5">
        <w:t xml:space="preserve">native (L1) </w:t>
      </w:r>
      <w:r w:rsidR="00463114" w:rsidRPr="007A0FE5">
        <w:t xml:space="preserve">speakers to learn other languages </w:t>
      </w:r>
      <w:r w:rsidR="00F9723A" w:rsidRPr="007A0FE5">
        <w:t>(Lanvers</w:t>
      </w:r>
      <w:r w:rsidR="00785C40" w:rsidRPr="007A0FE5">
        <w:t>,</w:t>
      </w:r>
      <w:r w:rsidR="00F9723A" w:rsidRPr="007A0FE5">
        <w:t xml:space="preserve"> 2017b). </w:t>
      </w:r>
    </w:p>
    <w:p w14:paraId="38548F91" w14:textId="537F7A70" w:rsidR="00906598" w:rsidRPr="007A0FE5" w:rsidRDefault="00F9723A" w:rsidP="002A5275">
      <w:pPr>
        <w:spacing w:line="480" w:lineRule="auto"/>
        <w:ind w:firstLine="720"/>
      </w:pPr>
      <w:r w:rsidRPr="007A0FE5">
        <w:t xml:space="preserve">On balance, then, </w:t>
      </w:r>
      <w:r w:rsidR="00BA6A3F" w:rsidRPr="007A0FE5">
        <w:t>although</w:t>
      </w:r>
      <w:r w:rsidR="00B532B4" w:rsidRPr="007A0FE5">
        <w:t xml:space="preserve"> </w:t>
      </w:r>
      <w:r w:rsidR="00FC1C07" w:rsidRPr="007A0FE5">
        <w:t xml:space="preserve">the United Kingdom </w:t>
      </w:r>
      <w:r w:rsidR="00463114" w:rsidRPr="007A0FE5">
        <w:t>voted to leave the E</w:t>
      </w:r>
      <w:r w:rsidR="00FC1C07" w:rsidRPr="007A0FE5">
        <w:t xml:space="preserve">uropean </w:t>
      </w:r>
      <w:r w:rsidR="00463114" w:rsidRPr="007A0FE5">
        <w:t>U</w:t>
      </w:r>
      <w:r w:rsidR="00FC1C07" w:rsidRPr="007A0FE5">
        <w:t>nion</w:t>
      </w:r>
      <w:r w:rsidR="00393DD9" w:rsidRPr="007A0FE5">
        <w:t xml:space="preserve">, Euroscepticism is </w:t>
      </w:r>
      <w:r w:rsidR="00E13314" w:rsidRPr="007A0FE5">
        <w:t>also present</w:t>
      </w:r>
      <w:r w:rsidR="00393DD9" w:rsidRPr="007A0FE5">
        <w:t xml:space="preserve">, </w:t>
      </w:r>
      <w:r w:rsidR="00BA6A3F" w:rsidRPr="007A0FE5">
        <w:t xml:space="preserve">sometimes </w:t>
      </w:r>
      <w:r w:rsidR="00E13314" w:rsidRPr="007A0FE5">
        <w:t>to a greater degree</w:t>
      </w:r>
      <w:r w:rsidR="00393DD9" w:rsidRPr="007A0FE5">
        <w:t xml:space="preserve">, </w:t>
      </w:r>
      <w:r w:rsidR="00E13314" w:rsidRPr="007A0FE5">
        <w:t xml:space="preserve">in </w:t>
      </w:r>
      <w:r w:rsidR="00B532B4" w:rsidRPr="007A0FE5">
        <w:t>some other EU countries</w:t>
      </w:r>
      <w:r w:rsidR="00BF58D3" w:rsidRPr="007A0FE5">
        <w:t xml:space="preserve"> that have</w:t>
      </w:r>
      <w:r w:rsidR="00B532B4" w:rsidRPr="007A0FE5">
        <w:t xml:space="preserve"> higher rates of </w:t>
      </w:r>
      <w:r w:rsidR="006579E3" w:rsidRPr="007A0FE5">
        <w:t>M</w:t>
      </w:r>
      <w:r w:rsidR="004074B5" w:rsidRPr="007A0FE5">
        <w:t>F</w:t>
      </w:r>
      <w:r w:rsidR="00B532B4" w:rsidRPr="007A0FE5">
        <w:t>L engagement</w:t>
      </w:r>
      <w:r w:rsidR="00463114" w:rsidRPr="007A0FE5">
        <w:t xml:space="preserve">, </w:t>
      </w:r>
      <w:r w:rsidR="00E13314" w:rsidRPr="007A0FE5">
        <w:t xml:space="preserve">because </w:t>
      </w:r>
      <w:r w:rsidR="00463114" w:rsidRPr="007A0FE5">
        <w:t>students mostly</w:t>
      </w:r>
      <w:r w:rsidR="00B532B4" w:rsidRPr="007A0FE5">
        <w:t xml:space="preserve"> </w:t>
      </w:r>
      <w:r w:rsidR="00463114" w:rsidRPr="007A0FE5">
        <w:t xml:space="preserve">learn English. </w:t>
      </w:r>
      <w:r w:rsidR="002A5275" w:rsidRPr="007A0FE5">
        <w:t xml:space="preserve">The association between </w:t>
      </w:r>
      <w:proofErr w:type="spellStart"/>
      <w:r w:rsidR="002A5275" w:rsidRPr="007A0FE5">
        <w:t>linguaphobia</w:t>
      </w:r>
      <w:proofErr w:type="spellEnd"/>
      <w:r w:rsidR="002A5275" w:rsidRPr="007A0FE5">
        <w:t xml:space="preserve"> and anti-EU tendencies, </w:t>
      </w:r>
      <w:r w:rsidR="005F1BB6" w:rsidRPr="007A0FE5">
        <w:t>central</w:t>
      </w:r>
      <w:r w:rsidR="002A5275" w:rsidRPr="007A0FE5">
        <w:t xml:space="preserve"> to the Euroscepticism rationale, </w:t>
      </w:r>
      <w:r w:rsidR="003E4A5B" w:rsidRPr="007A0FE5">
        <w:t>therefore rests on false assumptions</w:t>
      </w:r>
      <w:r w:rsidR="002A5275" w:rsidRPr="007A0FE5">
        <w:t xml:space="preserve">: </w:t>
      </w:r>
      <w:r w:rsidR="00FC1C07" w:rsidRPr="007A0FE5">
        <w:t>T</w:t>
      </w:r>
      <w:r w:rsidR="002A5275" w:rsidRPr="007A0FE5">
        <w:t xml:space="preserve">here is little </w:t>
      </w:r>
      <w:r w:rsidR="00822994" w:rsidRPr="007A0FE5">
        <w:t xml:space="preserve">evidence </w:t>
      </w:r>
      <w:r w:rsidR="006579E3" w:rsidRPr="007A0FE5">
        <w:t>that</w:t>
      </w:r>
      <w:r w:rsidR="00822994" w:rsidRPr="007A0FE5">
        <w:t xml:space="preserve"> Euroscepticism </w:t>
      </w:r>
      <w:r w:rsidR="00381C14" w:rsidRPr="007A0FE5">
        <w:t xml:space="preserve">(alone) </w:t>
      </w:r>
      <w:r w:rsidR="00822994" w:rsidRPr="007A0FE5">
        <w:t xml:space="preserve">might explain low </w:t>
      </w:r>
      <w:r w:rsidR="006579E3" w:rsidRPr="007A0FE5">
        <w:t>M</w:t>
      </w:r>
      <w:r w:rsidR="00822994" w:rsidRPr="007A0FE5">
        <w:t>FL engagement</w:t>
      </w:r>
      <w:r w:rsidR="00537E32" w:rsidRPr="007A0FE5">
        <w:t>.</w:t>
      </w:r>
      <w:r w:rsidR="00822994" w:rsidRPr="007A0FE5">
        <w:t xml:space="preserve"> </w:t>
      </w:r>
      <w:r w:rsidR="006579E3" w:rsidRPr="007A0FE5">
        <w:t>T</w:t>
      </w:r>
      <w:r w:rsidR="00537E32" w:rsidRPr="007A0FE5">
        <w:t>here is</w:t>
      </w:r>
      <w:r w:rsidR="00822994" w:rsidRPr="007A0FE5">
        <w:t xml:space="preserve"> stronger </w:t>
      </w:r>
      <w:r w:rsidR="00537E32" w:rsidRPr="007A0FE5">
        <w:t xml:space="preserve">evidence </w:t>
      </w:r>
      <w:r w:rsidR="00822994" w:rsidRPr="007A0FE5">
        <w:t xml:space="preserve">for the </w:t>
      </w:r>
      <w:r w:rsidR="004074B5" w:rsidRPr="007A0FE5">
        <w:t>‘</w:t>
      </w:r>
      <w:r w:rsidR="00B532B4" w:rsidRPr="007A0FE5">
        <w:t xml:space="preserve">English </w:t>
      </w:r>
      <w:r w:rsidR="004074B5" w:rsidRPr="007A0FE5">
        <w:t xml:space="preserve">is enough’ </w:t>
      </w:r>
      <w:r w:rsidR="006579E3" w:rsidRPr="007A0FE5">
        <w:t xml:space="preserve">or ‘monolingual mindset’ </w:t>
      </w:r>
      <w:r w:rsidR="00E76AA8" w:rsidRPr="007A0FE5">
        <w:t>rationale</w:t>
      </w:r>
      <w:r w:rsidR="005F1BB6" w:rsidRPr="007A0FE5">
        <w:t>.</w:t>
      </w:r>
      <w:r w:rsidR="00E76AA8" w:rsidRPr="007A0FE5">
        <w:t xml:space="preserve"> </w:t>
      </w:r>
      <w:r w:rsidR="005F1BB6" w:rsidRPr="007A0FE5">
        <w:t>H</w:t>
      </w:r>
      <w:r w:rsidR="006579E3" w:rsidRPr="007A0FE5">
        <w:t>owever,</w:t>
      </w:r>
      <w:r w:rsidR="000D101D" w:rsidRPr="007A0FE5">
        <w:t xml:space="preserve"> </w:t>
      </w:r>
      <w:r w:rsidR="006579E3" w:rsidRPr="007A0FE5">
        <w:t xml:space="preserve">care must be taken not to confound </w:t>
      </w:r>
      <w:r w:rsidR="006579E3" w:rsidRPr="007A0FE5">
        <w:lastRenderedPageBreak/>
        <w:t xml:space="preserve">this phenomenon with </w:t>
      </w:r>
      <w:r w:rsidR="00E76AA8" w:rsidRPr="007A0FE5">
        <w:t xml:space="preserve">purported </w:t>
      </w:r>
      <w:r w:rsidR="006579E3" w:rsidRPr="007A0FE5">
        <w:t xml:space="preserve">‘intrinsic’ or </w:t>
      </w:r>
      <w:r w:rsidR="00E76AA8" w:rsidRPr="007A0FE5">
        <w:t>‘</w:t>
      </w:r>
      <w:r w:rsidR="006579E3" w:rsidRPr="007A0FE5">
        <w:t>inherent</w:t>
      </w:r>
      <w:r w:rsidR="00E76AA8" w:rsidRPr="007A0FE5">
        <w:t>’</w:t>
      </w:r>
      <w:r w:rsidR="006579E3" w:rsidRPr="007A0FE5">
        <w:t xml:space="preserve"> national characteristics</w:t>
      </w:r>
      <w:r w:rsidR="005F1BB6" w:rsidRPr="007A0FE5">
        <w:t xml:space="preserve"> (</w:t>
      </w:r>
      <w:r w:rsidR="00E76AA8" w:rsidRPr="007A0FE5">
        <w:t>’</w:t>
      </w:r>
      <w:proofErr w:type="spellStart"/>
      <w:r w:rsidR="00E76AA8" w:rsidRPr="007A0FE5">
        <w:t>linguaphobia</w:t>
      </w:r>
      <w:proofErr w:type="spellEnd"/>
      <w:r w:rsidR="00E76AA8" w:rsidRPr="007A0FE5">
        <w:t>’</w:t>
      </w:r>
      <w:r w:rsidR="005F1BB6" w:rsidRPr="007A0FE5">
        <w:t>,</w:t>
      </w:r>
      <w:r w:rsidR="00E76AA8" w:rsidRPr="007A0FE5">
        <w:t xml:space="preserve"> inability to learn languages</w:t>
      </w:r>
      <w:r w:rsidR="005F1BB6" w:rsidRPr="007A0FE5">
        <w:t>),</w:t>
      </w:r>
      <w:r w:rsidR="00E76AA8" w:rsidRPr="007A0FE5">
        <w:t xml:space="preserve"> </w:t>
      </w:r>
      <w:r w:rsidR="005F1BB6" w:rsidRPr="007A0FE5">
        <w:t>as</w:t>
      </w:r>
      <w:r w:rsidR="00EB1379" w:rsidRPr="007A0FE5">
        <w:t xml:space="preserve"> </w:t>
      </w:r>
      <w:r w:rsidR="005F1BB6" w:rsidRPr="007A0FE5">
        <w:t xml:space="preserve">(admittedly scant) comparative </w:t>
      </w:r>
      <w:r w:rsidR="00EB1379" w:rsidRPr="007A0FE5">
        <w:t>e</w:t>
      </w:r>
      <w:r w:rsidR="00E76AA8" w:rsidRPr="007A0FE5">
        <w:t xml:space="preserve">vidence suggests that attainment gaps in MFL </w:t>
      </w:r>
      <w:r w:rsidR="005F1BB6" w:rsidRPr="007A0FE5">
        <w:t>between the U</w:t>
      </w:r>
      <w:r w:rsidR="00FC1C07" w:rsidRPr="007A0FE5">
        <w:t xml:space="preserve">nited </w:t>
      </w:r>
      <w:r w:rsidR="005F1BB6" w:rsidRPr="007A0FE5">
        <w:t>K</w:t>
      </w:r>
      <w:r w:rsidR="00FC1C07" w:rsidRPr="007A0FE5">
        <w:t>ingdom</w:t>
      </w:r>
      <w:r w:rsidR="005F1BB6" w:rsidRPr="007A0FE5">
        <w:t xml:space="preserve"> and </w:t>
      </w:r>
      <w:r w:rsidR="00FC1C07" w:rsidRPr="007A0FE5">
        <w:t xml:space="preserve">the European </w:t>
      </w:r>
      <w:r w:rsidR="005F1BB6" w:rsidRPr="007A0FE5">
        <w:t>U</w:t>
      </w:r>
      <w:r w:rsidR="00FC1C07" w:rsidRPr="007A0FE5">
        <w:t>nion</w:t>
      </w:r>
      <w:r w:rsidR="00E76AA8" w:rsidRPr="007A0FE5">
        <w:t xml:space="preserve"> </w:t>
      </w:r>
      <w:r w:rsidR="005F1BB6" w:rsidRPr="007A0FE5">
        <w:t>could be explained by</w:t>
      </w:r>
      <w:r w:rsidR="00E76AA8" w:rsidRPr="007A0FE5">
        <w:t xml:space="preserve"> systemic differences in education</w:t>
      </w:r>
      <w:r w:rsidR="00785C40" w:rsidRPr="007A0FE5">
        <w:t xml:space="preserve"> policy and practice</w:t>
      </w:r>
      <w:r w:rsidR="00E76AA8" w:rsidRPr="007A0FE5">
        <w:t xml:space="preserve">. </w:t>
      </w:r>
      <w:r w:rsidR="00906598" w:rsidRPr="007A0FE5">
        <w:t xml:space="preserve">Regarding the </w:t>
      </w:r>
      <w:r w:rsidR="005F1BB6" w:rsidRPr="007A0FE5">
        <w:t xml:space="preserve">global </w:t>
      </w:r>
      <w:r w:rsidR="00906598" w:rsidRPr="007A0FE5">
        <w:t xml:space="preserve">dominance of English, it is possible that </w:t>
      </w:r>
      <w:r w:rsidR="00E76AA8" w:rsidRPr="007A0FE5">
        <w:t>the U</w:t>
      </w:r>
      <w:r w:rsidR="00C56285">
        <w:t xml:space="preserve">nited </w:t>
      </w:r>
      <w:r w:rsidR="00E76AA8" w:rsidRPr="007A0FE5">
        <w:t>K</w:t>
      </w:r>
      <w:r w:rsidR="00C56285">
        <w:t>ingdom's</w:t>
      </w:r>
      <w:r w:rsidR="00E76AA8" w:rsidRPr="007A0FE5">
        <w:t xml:space="preserve"> disinterest to learn languages </w:t>
      </w:r>
      <w:r w:rsidR="00906598" w:rsidRPr="007A0FE5">
        <w:t>is</w:t>
      </w:r>
      <w:r w:rsidR="00E76AA8" w:rsidRPr="007A0FE5">
        <w:t xml:space="preserve"> a parallel phenomenon to the European (and global) trend of English as the dominant MFL</w:t>
      </w:r>
      <w:r w:rsidR="00906598" w:rsidRPr="007A0FE5">
        <w:t>,</w:t>
      </w:r>
      <w:r w:rsidR="00E76AA8" w:rsidRPr="007A0FE5">
        <w:t xml:space="preserve"> </w:t>
      </w:r>
      <w:r w:rsidR="00A80953" w:rsidRPr="007A0FE5">
        <w:t>suppressing</w:t>
      </w:r>
      <w:r w:rsidR="00E76AA8" w:rsidRPr="007A0FE5">
        <w:t xml:space="preserve"> the learning of other MFL (</w:t>
      </w:r>
      <w:r w:rsidR="006A3589" w:rsidRPr="007A0FE5">
        <w:t xml:space="preserve">e.g., </w:t>
      </w:r>
      <w:proofErr w:type="spellStart"/>
      <w:r w:rsidR="00E76AA8" w:rsidRPr="007A0FE5">
        <w:t>Busse</w:t>
      </w:r>
      <w:proofErr w:type="spellEnd"/>
      <w:r w:rsidR="005C7FD9" w:rsidRPr="007A0FE5">
        <w:t>,</w:t>
      </w:r>
      <w:r w:rsidR="00E76AA8" w:rsidRPr="007A0FE5">
        <w:t xml:space="preserve"> 2017)</w:t>
      </w:r>
      <w:r w:rsidR="00FC1C07" w:rsidRPr="007A0FE5">
        <w:t xml:space="preserve"> and</w:t>
      </w:r>
      <w:r w:rsidR="00E76AA8" w:rsidRPr="007A0FE5">
        <w:t xml:space="preserve"> </w:t>
      </w:r>
      <w:r w:rsidR="00906598" w:rsidRPr="007A0FE5">
        <w:t>leading to</w:t>
      </w:r>
      <w:r w:rsidR="00E76AA8" w:rsidRPr="007A0FE5">
        <w:t xml:space="preserve"> ‘foreign language monolingualism’</w:t>
      </w:r>
      <w:r w:rsidR="00785C40" w:rsidRPr="007A0FE5">
        <w:t xml:space="preserve"> (</w:t>
      </w:r>
      <w:proofErr w:type="spellStart"/>
      <w:r w:rsidR="00785C40" w:rsidRPr="007A0FE5">
        <w:t>Que</w:t>
      </w:r>
      <w:r w:rsidR="00906598" w:rsidRPr="007A0FE5">
        <w:t>tz</w:t>
      </w:r>
      <w:proofErr w:type="spellEnd"/>
      <w:r w:rsidR="00785C40" w:rsidRPr="007A0FE5">
        <w:t>,</w:t>
      </w:r>
      <w:r w:rsidR="00906598" w:rsidRPr="007A0FE5">
        <w:t xml:space="preserve"> 2010)</w:t>
      </w:r>
      <w:r w:rsidR="00E76AA8" w:rsidRPr="007A0FE5">
        <w:t>.</w:t>
      </w:r>
    </w:p>
    <w:p w14:paraId="132B3A7B" w14:textId="62A32E2D" w:rsidR="00AF6F60" w:rsidRPr="007A0FE5" w:rsidRDefault="00AD132D" w:rsidP="003B31CB">
      <w:pPr>
        <w:spacing w:line="480" w:lineRule="auto"/>
        <w:ind w:firstLine="720"/>
      </w:pPr>
      <w:r w:rsidRPr="007A0FE5">
        <w:t>This</w:t>
      </w:r>
      <w:r w:rsidR="00D237BF" w:rsidRPr="007A0FE5">
        <w:t xml:space="preserve"> validity </w:t>
      </w:r>
      <w:r w:rsidR="00556FC6" w:rsidRPr="007A0FE5">
        <w:t xml:space="preserve">assessment </w:t>
      </w:r>
      <w:r w:rsidRPr="007A0FE5">
        <w:t>offers</w:t>
      </w:r>
      <w:r w:rsidR="00556FC6" w:rsidRPr="007A0FE5">
        <w:t xml:space="preserve"> </w:t>
      </w:r>
      <w:r w:rsidR="00BA6A3F" w:rsidRPr="007A0FE5">
        <w:t>a foundation</w:t>
      </w:r>
      <w:r w:rsidRPr="007A0FE5">
        <w:t xml:space="preserve"> for </w:t>
      </w:r>
      <w:r w:rsidR="006D7E62" w:rsidRPr="007A0FE5">
        <w:t>the</w:t>
      </w:r>
      <w:r w:rsidR="00BA6A3F" w:rsidRPr="007A0FE5">
        <w:t xml:space="preserve"> </w:t>
      </w:r>
      <w:r w:rsidR="005F1BB6" w:rsidRPr="007A0FE5">
        <w:t xml:space="preserve">following discourse analysis of texts debating Brexit and language learning: </w:t>
      </w:r>
      <w:r w:rsidR="00FC1C07" w:rsidRPr="007A0FE5">
        <w:t>I</w:t>
      </w:r>
      <w:r w:rsidR="005F1BB6" w:rsidRPr="007A0FE5">
        <w:t>t permits</w:t>
      </w:r>
      <w:r w:rsidRPr="007A0FE5">
        <w:t xml:space="preserve"> </w:t>
      </w:r>
      <w:r w:rsidR="00F529CA" w:rsidRPr="007A0FE5">
        <w:t>to qualify</w:t>
      </w:r>
      <w:r w:rsidR="006427BD" w:rsidRPr="007A0FE5">
        <w:t xml:space="preserve"> both the ‘linguaphobe’ and ‘English</w:t>
      </w:r>
      <w:r w:rsidR="000D64C2" w:rsidRPr="007A0FE5">
        <w:t xml:space="preserve"> is enough</w:t>
      </w:r>
      <w:r w:rsidR="006427BD" w:rsidRPr="007A0FE5">
        <w:t xml:space="preserve">’ </w:t>
      </w:r>
      <w:r w:rsidRPr="007A0FE5">
        <w:t>rationales</w:t>
      </w:r>
      <w:r w:rsidR="00CE01D0" w:rsidRPr="007A0FE5">
        <w:t xml:space="preserve">, as they occur in </w:t>
      </w:r>
      <w:r w:rsidR="00F529CA" w:rsidRPr="007A0FE5">
        <w:t>the</w:t>
      </w:r>
      <w:r w:rsidR="00CE01D0" w:rsidRPr="007A0FE5">
        <w:t xml:space="preserve"> data. </w:t>
      </w:r>
      <w:r w:rsidR="006427BD" w:rsidRPr="007A0FE5">
        <w:t xml:space="preserve">Further </w:t>
      </w:r>
      <w:r w:rsidR="00A80953" w:rsidRPr="007A0FE5">
        <w:t>contextualization</w:t>
      </w:r>
      <w:r w:rsidR="006427BD" w:rsidRPr="007A0FE5">
        <w:t xml:space="preserve"> of the data is needed, in terms of </w:t>
      </w:r>
      <w:r w:rsidR="00FC1C07" w:rsidRPr="007A0FE5">
        <w:t>(</w:t>
      </w:r>
      <w:r w:rsidR="00785C40" w:rsidRPr="007A0FE5">
        <w:t>a) differences in MFL policy</w:t>
      </w:r>
      <w:r w:rsidR="006427BD" w:rsidRPr="007A0FE5">
        <w:t xml:space="preserve"> </w:t>
      </w:r>
      <w:r w:rsidR="00785C40" w:rsidRPr="007A0FE5">
        <w:t>between the four UK nations</w:t>
      </w:r>
      <w:r w:rsidR="0082384D" w:rsidRPr="007A0FE5">
        <w:t xml:space="preserve">, and </w:t>
      </w:r>
      <w:r w:rsidR="00FC1C07" w:rsidRPr="007A0FE5">
        <w:t>(</w:t>
      </w:r>
      <w:r w:rsidR="00785C40" w:rsidRPr="007A0FE5">
        <w:t>b) the</w:t>
      </w:r>
      <w:r w:rsidR="00CE01D0" w:rsidRPr="007A0FE5">
        <w:t xml:space="preserve"> social segregation in</w:t>
      </w:r>
      <w:r w:rsidR="00F12886" w:rsidRPr="007A0FE5">
        <w:t xml:space="preserve"> MFL</w:t>
      </w:r>
      <w:r w:rsidR="0082384D" w:rsidRPr="007A0FE5">
        <w:t xml:space="preserve"> engagement</w:t>
      </w:r>
      <w:r w:rsidR="00CE01D0" w:rsidRPr="007A0FE5">
        <w:t xml:space="preserve">. </w:t>
      </w:r>
      <w:r w:rsidR="006427BD" w:rsidRPr="007A0FE5">
        <w:t xml:space="preserve">The </w:t>
      </w:r>
      <w:r w:rsidR="00785C40" w:rsidRPr="007A0FE5">
        <w:t>f</w:t>
      </w:r>
      <w:r w:rsidR="00471EA7" w:rsidRPr="007A0FE5">
        <w:t xml:space="preserve">irst </w:t>
      </w:r>
      <w:r w:rsidR="00AF6F60" w:rsidRPr="007A0FE5">
        <w:t xml:space="preserve">offers information </w:t>
      </w:r>
      <w:r w:rsidR="00F529CA" w:rsidRPr="007A0FE5">
        <w:t>to</w:t>
      </w:r>
      <w:r w:rsidR="00785C40" w:rsidRPr="007A0FE5">
        <w:t xml:space="preserve"> </w:t>
      </w:r>
      <w:r w:rsidR="00AF314A" w:rsidRPr="007A0FE5">
        <w:t>analyse</w:t>
      </w:r>
      <w:r w:rsidR="00AF6F60" w:rsidRPr="007A0FE5">
        <w:t xml:space="preserve"> </w:t>
      </w:r>
      <w:r w:rsidR="00F529CA" w:rsidRPr="007A0FE5">
        <w:t>if</w:t>
      </w:r>
      <w:r w:rsidR="00AF6F60" w:rsidRPr="007A0FE5">
        <w:t xml:space="preserve"> </w:t>
      </w:r>
      <w:r w:rsidR="00F529CA" w:rsidRPr="007A0FE5">
        <w:t xml:space="preserve">the four nations might differ in how they link </w:t>
      </w:r>
      <w:r w:rsidR="00471EA7" w:rsidRPr="007A0FE5">
        <w:t xml:space="preserve">Brexit </w:t>
      </w:r>
      <w:r w:rsidR="00F529CA" w:rsidRPr="007A0FE5">
        <w:t>to</w:t>
      </w:r>
      <w:r w:rsidR="00471EA7" w:rsidRPr="007A0FE5">
        <w:t xml:space="preserve"> MFL</w:t>
      </w:r>
      <w:r w:rsidR="00F529CA" w:rsidRPr="007A0FE5">
        <w:t>. T</w:t>
      </w:r>
      <w:r w:rsidR="00785C40" w:rsidRPr="007A0FE5">
        <w:t xml:space="preserve">he </w:t>
      </w:r>
      <w:r w:rsidR="006427BD" w:rsidRPr="007A0FE5">
        <w:t xml:space="preserve">latter </w:t>
      </w:r>
      <w:r w:rsidR="00F529CA" w:rsidRPr="007A0FE5">
        <w:t>provides</w:t>
      </w:r>
      <w:r w:rsidR="00AF6F60" w:rsidRPr="007A0FE5">
        <w:t xml:space="preserve"> </w:t>
      </w:r>
      <w:r w:rsidR="00F529CA" w:rsidRPr="007A0FE5">
        <w:t xml:space="preserve">contexts on which to base </w:t>
      </w:r>
      <w:r w:rsidR="00AF6F60" w:rsidRPr="007A0FE5">
        <w:t xml:space="preserve">our analysis of </w:t>
      </w:r>
      <w:r w:rsidR="00F529CA" w:rsidRPr="007A0FE5">
        <w:t>social bias</w:t>
      </w:r>
      <w:r w:rsidR="00AF6F60" w:rsidRPr="007A0FE5">
        <w:t xml:space="preserve"> in our texts</w:t>
      </w:r>
      <w:r w:rsidR="00BE6562" w:rsidRPr="007A0FE5">
        <w:t xml:space="preserve">. </w:t>
      </w:r>
      <w:r w:rsidR="00AF6F60" w:rsidRPr="007A0FE5">
        <w:t xml:space="preserve">This study adopts </w:t>
      </w:r>
      <w:proofErr w:type="spellStart"/>
      <w:r w:rsidR="00AF6F60" w:rsidRPr="007A0FE5">
        <w:t>Shohamy’s</w:t>
      </w:r>
      <w:proofErr w:type="spellEnd"/>
      <w:r w:rsidR="00AF6F60" w:rsidRPr="007A0FE5">
        <w:t xml:space="preserve"> (2016) view that discourses around specific policies are indicative of who is perceived to (dis)benefit from the policies in question, who holds such views, and who might be in power to induce change, if desired. The social nature of the issue in hand is central in this study; therefore, </w:t>
      </w:r>
      <w:r w:rsidR="003E4A5B" w:rsidRPr="007A0FE5">
        <w:t xml:space="preserve">in </w:t>
      </w:r>
      <w:r w:rsidR="00AF6F60" w:rsidRPr="007A0FE5">
        <w:t xml:space="preserve">the </w:t>
      </w:r>
      <w:r w:rsidR="008B28E7" w:rsidRPr="007A0FE5">
        <w:t xml:space="preserve">next section </w:t>
      </w:r>
      <w:r w:rsidR="003E4A5B" w:rsidRPr="007A0FE5">
        <w:t xml:space="preserve">we </w:t>
      </w:r>
      <w:r w:rsidR="008B28E7" w:rsidRPr="007A0FE5">
        <w:t>present</w:t>
      </w:r>
      <w:r w:rsidR="00AF6F60" w:rsidRPr="007A0FE5">
        <w:t xml:space="preserve"> </w:t>
      </w:r>
      <w:r w:rsidR="008B28E7" w:rsidRPr="007A0FE5">
        <w:t xml:space="preserve">data on the social </w:t>
      </w:r>
      <w:r w:rsidR="00AF6F60" w:rsidRPr="007A0FE5">
        <w:t xml:space="preserve">segregation in MFL </w:t>
      </w:r>
      <w:r w:rsidR="00E4157E" w:rsidRPr="007A0FE5">
        <w:t>uptake, and national MFL policy differences</w:t>
      </w:r>
      <w:r w:rsidR="00AF6F60" w:rsidRPr="007A0FE5">
        <w:t>.</w:t>
      </w:r>
    </w:p>
    <w:p w14:paraId="2268CBC4" w14:textId="1D24476B" w:rsidR="00993871" w:rsidRPr="007A0FE5" w:rsidRDefault="00873AC4" w:rsidP="00A838A5">
      <w:pPr>
        <w:pStyle w:val="Heading2"/>
        <w:rPr>
          <w:i w:val="0"/>
        </w:rPr>
      </w:pPr>
      <w:r w:rsidRPr="007A0FE5">
        <w:rPr>
          <w:i w:val="0"/>
        </w:rPr>
        <w:t>&lt;A&gt;MFL POLICY AND SOCIAL SEGREGATION IN MFL UPTAKE</w:t>
      </w:r>
    </w:p>
    <w:p w14:paraId="52721DA6" w14:textId="66075B1F" w:rsidR="00F529CA" w:rsidRPr="007A0FE5" w:rsidRDefault="00B05BF0" w:rsidP="00C46ACF">
      <w:pPr>
        <w:spacing w:line="480" w:lineRule="auto"/>
        <w:ind w:firstLine="720"/>
      </w:pPr>
      <w:r w:rsidRPr="007A0FE5">
        <w:t>The four UK nations (England, Wales, Northern Ireland</w:t>
      </w:r>
      <w:r w:rsidR="00C46ACF" w:rsidRPr="007A0FE5">
        <w:t>,</w:t>
      </w:r>
      <w:r w:rsidRPr="007A0FE5">
        <w:t xml:space="preserve"> and Scotland) have responded differently to the challenge of declining MFL uptake. Our </w:t>
      </w:r>
      <w:r w:rsidR="00F529CA" w:rsidRPr="007A0FE5">
        <w:t>research interest</w:t>
      </w:r>
      <w:r w:rsidRPr="007A0FE5">
        <w:t xml:space="preserve"> </w:t>
      </w:r>
      <w:r w:rsidRPr="007A0FE5">
        <w:lastRenderedPageBreak/>
        <w:t xml:space="preserve">includes the question if politicization of MFL is slanted by national interests; therefore, </w:t>
      </w:r>
      <w:r w:rsidR="003E4A5B" w:rsidRPr="007A0FE5">
        <w:t xml:space="preserve">we briefly sketch </w:t>
      </w:r>
      <w:r w:rsidRPr="007A0FE5">
        <w:t xml:space="preserve">national MFL policy differences </w:t>
      </w:r>
      <w:r w:rsidR="00F529CA" w:rsidRPr="007A0FE5">
        <w:t>here.</w:t>
      </w:r>
      <w:r w:rsidR="005801A0" w:rsidRPr="007A0FE5">
        <w:t xml:space="preserve"> </w:t>
      </w:r>
    </w:p>
    <w:p w14:paraId="18DE0AFF" w14:textId="1843E935" w:rsidR="00340231" w:rsidRPr="007A0FE5" w:rsidRDefault="00F529CA" w:rsidP="00F529CA">
      <w:pPr>
        <w:spacing w:line="480" w:lineRule="auto"/>
        <w:ind w:firstLine="720"/>
      </w:pPr>
      <w:r w:rsidRPr="007A0FE5">
        <w:t>E</w:t>
      </w:r>
      <w:r w:rsidR="009273C8" w:rsidRPr="007A0FE5">
        <w:t xml:space="preserve">ducation policies differ between the four </w:t>
      </w:r>
      <w:r w:rsidR="00FA45D0" w:rsidRPr="007A0FE5">
        <w:t xml:space="preserve">UK </w:t>
      </w:r>
      <w:r w:rsidR="009273C8" w:rsidRPr="007A0FE5">
        <w:t>nations (England, Scotland, Wales</w:t>
      </w:r>
      <w:r w:rsidR="008B48CB" w:rsidRPr="007A0FE5">
        <w:t>,</w:t>
      </w:r>
      <w:r w:rsidR="009273C8" w:rsidRPr="007A0FE5">
        <w:t xml:space="preserve"> and Northern Ireland)</w:t>
      </w:r>
      <w:r w:rsidR="005B6F17" w:rsidRPr="007A0FE5">
        <w:t>.</w:t>
      </w:r>
      <w:r w:rsidRPr="007A0FE5">
        <w:t xml:space="preserve"> </w:t>
      </w:r>
      <w:r w:rsidR="009273C8" w:rsidRPr="007A0FE5">
        <w:t>In England, schools are required to teach a</w:t>
      </w:r>
      <w:r w:rsidR="00BD5106" w:rsidRPr="007A0FE5">
        <w:t>n</w:t>
      </w:r>
      <w:r w:rsidR="00F12886" w:rsidRPr="007A0FE5">
        <w:t xml:space="preserve"> MFL</w:t>
      </w:r>
      <w:r w:rsidR="009273C8" w:rsidRPr="007A0FE5">
        <w:t xml:space="preserve"> to pupils aged 7</w:t>
      </w:r>
      <w:r w:rsidR="00E21B11" w:rsidRPr="007A0FE5">
        <w:t>–</w:t>
      </w:r>
      <w:r w:rsidR="009273C8" w:rsidRPr="007A0FE5">
        <w:t>11 in primary school (Key Stage 2) and aged 11</w:t>
      </w:r>
      <w:r w:rsidR="00E21B11" w:rsidRPr="007A0FE5">
        <w:t>–</w:t>
      </w:r>
      <w:r w:rsidR="009273C8" w:rsidRPr="007A0FE5">
        <w:t>14 in secondary school (Key Stage 3).</w:t>
      </w:r>
      <w:r w:rsidRPr="007A0FE5">
        <w:t xml:space="preserve"> </w:t>
      </w:r>
      <w:r w:rsidR="002618FF" w:rsidRPr="007A0FE5">
        <w:t>Compulsory language learning for ages 14</w:t>
      </w:r>
      <w:r w:rsidR="00FA45D0" w:rsidRPr="007A0FE5">
        <w:t>–</w:t>
      </w:r>
      <w:r w:rsidR="002618FF" w:rsidRPr="007A0FE5">
        <w:t>16 was abolished in 2004, leading to a year</w:t>
      </w:r>
      <w:r w:rsidR="00D65868" w:rsidRPr="007A0FE5">
        <w:t>-</w:t>
      </w:r>
      <w:r w:rsidR="002618FF" w:rsidRPr="007A0FE5">
        <w:t>on</w:t>
      </w:r>
      <w:r w:rsidR="00D65868" w:rsidRPr="007A0FE5">
        <w:t>-</w:t>
      </w:r>
      <w:r w:rsidR="002618FF" w:rsidRPr="007A0FE5">
        <w:t xml:space="preserve">year drop of students taking a </w:t>
      </w:r>
      <w:r w:rsidR="003D44D5" w:rsidRPr="007A0FE5">
        <w:t xml:space="preserve">language exam at age 16 </w:t>
      </w:r>
      <w:r w:rsidR="002618FF" w:rsidRPr="007A0FE5">
        <w:t xml:space="preserve">(Board </w:t>
      </w:r>
      <w:r w:rsidR="00A265E0" w:rsidRPr="007A0FE5">
        <w:t>&amp;</w:t>
      </w:r>
      <w:r w:rsidR="002618FF" w:rsidRPr="007A0FE5">
        <w:t xml:space="preserve"> Tinsley, 201</w:t>
      </w:r>
      <w:r w:rsidR="00752EC9">
        <w:t>6</w:t>
      </w:r>
      <w:r w:rsidR="00AF6F60" w:rsidRPr="007A0FE5">
        <w:t>;</w:t>
      </w:r>
      <w:r w:rsidR="002618FF" w:rsidRPr="007A0FE5">
        <w:t xml:space="preserve"> Tinsley </w:t>
      </w:r>
      <w:r w:rsidR="00A265E0" w:rsidRPr="007A0FE5">
        <w:t>&amp;</w:t>
      </w:r>
      <w:r w:rsidR="002618FF" w:rsidRPr="007A0FE5">
        <w:t xml:space="preserve"> Board, 2017); the latest figures of students passing language exams suggest the down</w:t>
      </w:r>
      <w:r w:rsidR="0083557A" w:rsidRPr="007A0FE5">
        <w:t>hill</w:t>
      </w:r>
      <w:r w:rsidR="002618FF" w:rsidRPr="007A0FE5">
        <w:t xml:space="preserve"> trend is continuing (</w:t>
      </w:r>
      <w:r w:rsidR="00340231" w:rsidRPr="007A0FE5">
        <w:t>Tinsley &amp; Dolezal, 2018</w:t>
      </w:r>
      <w:r w:rsidR="002618FF" w:rsidRPr="007A0FE5">
        <w:t>).</w:t>
      </w:r>
      <w:r w:rsidR="00340231" w:rsidRPr="007A0FE5">
        <w:t xml:space="preserve"> One factor that contributes to the unattractiveness of MFL for students as a choice subject is the relatively harsh marking; that is, students score on average 0.5</w:t>
      </w:r>
      <w:r w:rsidR="0083557A" w:rsidRPr="007A0FE5">
        <w:t>–</w:t>
      </w:r>
      <w:r w:rsidR="00340231" w:rsidRPr="007A0FE5">
        <w:t>1 grade lower in their language compared to other subjects (</w:t>
      </w:r>
      <w:r w:rsidR="00D2781C" w:rsidRPr="007A0FE5">
        <w:t xml:space="preserve">Myers, 2016; </w:t>
      </w:r>
      <w:r w:rsidR="00340231" w:rsidRPr="007A0FE5">
        <w:t xml:space="preserve">Vidal Romero, 2017). </w:t>
      </w:r>
      <w:r w:rsidR="0066229E" w:rsidRPr="007A0FE5">
        <w:t xml:space="preserve">Schools, for their part, mindful of the UK </w:t>
      </w:r>
      <w:r w:rsidR="00FC72CE" w:rsidRPr="007A0FE5">
        <w:t>‘</w:t>
      </w:r>
      <w:r w:rsidR="0066229E" w:rsidRPr="007A0FE5">
        <w:t>school league tables</w:t>
      </w:r>
      <w:r w:rsidR="00FC72CE" w:rsidRPr="007A0FE5">
        <w:t>’</w:t>
      </w:r>
      <w:r w:rsidR="0066229E" w:rsidRPr="007A0FE5">
        <w:t xml:space="preserve"> by which they are judged, are reluctant to make a</w:t>
      </w:r>
      <w:r w:rsidR="0083557A" w:rsidRPr="007A0FE5">
        <w:t>n</w:t>
      </w:r>
      <w:r w:rsidR="0066229E" w:rsidRPr="007A0FE5">
        <w:t xml:space="preserve"> MFL compulsory for all</w:t>
      </w:r>
      <w:r w:rsidR="0083557A" w:rsidRPr="007A0FE5">
        <w:t>, as this</w:t>
      </w:r>
      <w:r w:rsidR="0066229E" w:rsidRPr="007A0FE5">
        <w:t xml:space="preserve"> would harm their league table results. Solution</w:t>
      </w:r>
      <w:r w:rsidR="00FC72CE" w:rsidRPr="007A0FE5">
        <w:t>s</w:t>
      </w:r>
      <w:r w:rsidR="0066229E" w:rsidRPr="007A0FE5">
        <w:t xml:space="preserve"> </w:t>
      </w:r>
      <w:r w:rsidR="00FC72CE" w:rsidRPr="007A0FE5">
        <w:t>to this systemic disadvantage of MFL might</w:t>
      </w:r>
      <w:r w:rsidR="0066229E" w:rsidRPr="007A0FE5">
        <w:t xml:space="preserve"> be to take MFL out of the league table measurement (</w:t>
      </w:r>
      <w:proofErr w:type="spellStart"/>
      <w:r w:rsidR="0066229E" w:rsidRPr="007A0FE5">
        <w:t>Koglbauer</w:t>
      </w:r>
      <w:proofErr w:type="spellEnd"/>
      <w:r w:rsidR="0066229E" w:rsidRPr="007A0FE5">
        <w:t xml:space="preserve">, 2018), or to revise the marking system. To </w:t>
      </w:r>
      <w:r w:rsidR="003E4A5B" w:rsidRPr="007A0FE5">
        <w:t xml:space="preserve">the best of our </w:t>
      </w:r>
      <w:r w:rsidR="00381C14" w:rsidRPr="007A0FE5">
        <w:t>knowledge</w:t>
      </w:r>
      <w:r w:rsidR="0066229E" w:rsidRPr="007A0FE5">
        <w:t xml:space="preserve">, however, no such changes </w:t>
      </w:r>
      <w:r w:rsidR="00381C14" w:rsidRPr="007A0FE5">
        <w:t>are currently</w:t>
      </w:r>
      <w:r w:rsidR="003E4A5B" w:rsidRPr="007A0FE5">
        <w:t xml:space="preserve"> considered</w:t>
      </w:r>
      <w:r w:rsidR="0066229E" w:rsidRPr="007A0FE5">
        <w:t xml:space="preserve">. </w:t>
      </w:r>
    </w:p>
    <w:p w14:paraId="7C6685AC" w14:textId="07F9B7B7" w:rsidR="002618FF" w:rsidRPr="007A0FE5" w:rsidRDefault="002618FF" w:rsidP="0066229E">
      <w:pPr>
        <w:spacing w:line="480" w:lineRule="auto"/>
        <w:ind w:firstLine="720"/>
      </w:pPr>
      <w:r w:rsidRPr="007A0FE5">
        <w:t>Individual schools may decide to make a</w:t>
      </w:r>
      <w:r w:rsidR="0083557A" w:rsidRPr="007A0FE5">
        <w:t>n</w:t>
      </w:r>
      <w:r w:rsidRPr="007A0FE5">
        <w:t xml:space="preserve"> MFL compulsory up to age 16, for some or all students, but </w:t>
      </w:r>
      <w:r w:rsidR="00A265E0" w:rsidRPr="007A0FE5">
        <w:t>many</w:t>
      </w:r>
      <w:r w:rsidRPr="007A0FE5">
        <w:t xml:space="preserve"> schools make languages optional at age 14+ (Lanvers</w:t>
      </w:r>
      <w:r w:rsidR="00785C40" w:rsidRPr="007A0FE5">
        <w:t>,</w:t>
      </w:r>
      <w:r w:rsidRPr="007A0FE5">
        <w:t xml:space="preserve"> 2017b)</w:t>
      </w:r>
      <w:r w:rsidR="003D44D5" w:rsidRPr="007A0FE5">
        <w:t>. The resulting</w:t>
      </w:r>
      <w:r w:rsidRPr="007A0FE5">
        <w:t xml:space="preserve"> </w:t>
      </w:r>
      <w:r w:rsidR="003D44D5" w:rsidRPr="007A0FE5">
        <w:t xml:space="preserve">school differences in MFL engagement are marked by social characteristics of </w:t>
      </w:r>
      <w:r w:rsidRPr="007A0FE5">
        <w:t>school</w:t>
      </w:r>
      <w:r w:rsidR="003D44D5" w:rsidRPr="007A0FE5">
        <w:t>s’ intake</w:t>
      </w:r>
      <w:r w:rsidRPr="007A0FE5">
        <w:t>.</w:t>
      </w:r>
      <w:r w:rsidR="0020575C" w:rsidRPr="007A0FE5">
        <w:t xml:space="preserve"> </w:t>
      </w:r>
    </w:p>
    <w:p w14:paraId="01FE6004" w14:textId="00565D4A" w:rsidR="002618FF" w:rsidRPr="007A0FE5" w:rsidRDefault="00FC72CE" w:rsidP="00E85B98">
      <w:pPr>
        <w:spacing w:line="480" w:lineRule="auto"/>
        <w:ind w:firstLine="720"/>
      </w:pPr>
      <w:r w:rsidRPr="007A0FE5">
        <w:t>Although England makes up 85% of the U</w:t>
      </w:r>
      <w:r w:rsidR="0083557A" w:rsidRPr="007A0FE5">
        <w:t xml:space="preserve">nited </w:t>
      </w:r>
      <w:r w:rsidRPr="007A0FE5">
        <w:t>K</w:t>
      </w:r>
      <w:r w:rsidR="0083557A" w:rsidRPr="007A0FE5">
        <w:t>ingdom</w:t>
      </w:r>
      <w:r w:rsidRPr="007A0FE5">
        <w:t>’s population, care must be taken not to confound MFL policy in England with UK</w:t>
      </w:r>
      <w:r w:rsidR="00D65868" w:rsidRPr="007A0FE5">
        <w:t>-</w:t>
      </w:r>
      <w:r w:rsidRPr="007A0FE5">
        <w:t xml:space="preserve">wide ones. </w:t>
      </w:r>
      <w:r w:rsidR="009273C8" w:rsidRPr="007A0FE5">
        <w:t xml:space="preserve">In Wales, </w:t>
      </w:r>
      <w:r w:rsidRPr="007A0FE5">
        <w:t xml:space="preserve">for instance, </w:t>
      </w:r>
      <w:r w:rsidR="009273C8" w:rsidRPr="007A0FE5">
        <w:t>there is no statutory requirement for the teaching of a</w:t>
      </w:r>
      <w:r w:rsidR="0083557A" w:rsidRPr="007A0FE5">
        <w:t>n</w:t>
      </w:r>
      <w:r w:rsidR="00F12886" w:rsidRPr="007A0FE5">
        <w:t xml:space="preserve"> MFL</w:t>
      </w:r>
      <w:r w:rsidR="009273C8" w:rsidRPr="007A0FE5">
        <w:t xml:space="preserve"> at primary school. Welsh </w:t>
      </w:r>
      <w:r w:rsidR="003D44D5" w:rsidRPr="007A0FE5">
        <w:t xml:space="preserve">(not </w:t>
      </w:r>
      <w:r w:rsidR="003D44D5" w:rsidRPr="007A0FE5">
        <w:lastRenderedPageBreak/>
        <w:t>considered a</w:t>
      </w:r>
      <w:r w:rsidR="0083557A" w:rsidRPr="007A0FE5">
        <w:t>n</w:t>
      </w:r>
      <w:r w:rsidR="003D44D5" w:rsidRPr="007A0FE5">
        <w:t xml:space="preserve"> MFL) </w:t>
      </w:r>
      <w:r w:rsidR="009273C8" w:rsidRPr="007A0FE5">
        <w:t xml:space="preserve">is compulsory in the first </w:t>
      </w:r>
      <w:r w:rsidR="0083557A" w:rsidRPr="007A0FE5">
        <w:t xml:space="preserve">3 </w:t>
      </w:r>
      <w:r w:rsidR="009273C8" w:rsidRPr="007A0FE5">
        <w:t>years of secondary school and a</w:t>
      </w:r>
      <w:r w:rsidR="0083557A" w:rsidRPr="007A0FE5">
        <w:t>n</w:t>
      </w:r>
      <w:r w:rsidR="00F12886" w:rsidRPr="007A0FE5">
        <w:t xml:space="preserve"> MFL</w:t>
      </w:r>
      <w:r w:rsidR="009273C8" w:rsidRPr="007A0FE5">
        <w:t xml:space="preserve"> is encouraged. The aim of the Welsh Government is to achieve ‘Bilingualism plus 1’ by 2020 (Welsh Government, 2015).</w:t>
      </w:r>
      <w:r w:rsidR="00A01F3A" w:rsidRPr="007A0FE5">
        <w:t xml:space="preserve"> </w:t>
      </w:r>
      <w:r w:rsidR="002618FF" w:rsidRPr="007A0FE5">
        <w:t>Similarly, in Northern Ireland, there is no statutory requirement to teach a</w:t>
      </w:r>
      <w:r w:rsidR="0083557A" w:rsidRPr="007A0FE5">
        <w:t>n</w:t>
      </w:r>
      <w:r w:rsidR="002618FF" w:rsidRPr="007A0FE5">
        <w:t xml:space="preserve"> MFL in primary schools and MFL provision is statutory only at lower secondary school level (pupils aged 11</w:t>
      </w:r>
      <w:r w:rsidR="00FA45D0" w:rsidRPr="007A0FE5">
        <w:t>–</w:t>
      </w:r>
      <w:r w:rsidR="002618FF" w:rsidRPr="007A0FE5">
        <w:t>14). With only three compulsory school years this language policy might be described as weakest.</w:t>
      </w:r>
    </w:p>
    <w:p w14:paraId="64F4671D" w14:textId="2765978E" w:rsidR="002618FF" w:rsidRPr="007A0FE5" w:rsidRDefault="002618FF" w:rsidP="00FC72CE">
      <w:pPr>
        <w:spacing w:line="480" w:lineRule="auto"/>
        <w:ind w:firstLine="720"/>
      </w:pPr>
      <w:r w:rsidRPr="007A0FE5">
        <w:t xml:space="preserve">Scotland also has no statutory requirement for language learning but is committed to implementing </w:t>
      </w:r>
      <w:r w:rsidR="0020575C" w:rsidRPr="007A0FE5">
        <w:t>the so</w:t>
      </w:r>
      <w:r w:rsidR="00393DD9" w:rsidRPr="007A0FE5">
        <w:t>-</w:t>
      </w:r>
      <w:r w:rsidR="0020575C" w:rsidRPr="007A0FE5">
        <w:t>called 1+2 approach to language learning, which is based on the</w:t>
      </w:r>
      <w:r w:rsidRPr="007A0FE5">
        <w:t xml:space="preserve"> European Union’s ‘1+2</w:t>
      </w:r>
      <w:r w:rsidR="00530763" w:rsidRPr="007A0FE5">
        <w:t xml:space="preserve"> </w:t>
      </w:r>
      <w:r w:rsidRPr="007A0FE5">
        <w:t xml:space="preserve">model’ </w:t>
      </w:r>
      <w:r w:rsidR="00393DD9" w:rsidRPr="007A0FE5">
        <w:t>(</w:t>
      </w:r>
      <w:r w:rsidRPr="007A0FE5">
        <w:t>mother tongue plus two additional language</w:t>
      </w:r>
      <w:r w:rsidR="00393DD9" w:rsidRPr="007A0FE5">
        <w:t xml:space="preserve">s, </w:t>
      </w:r>
      <w:r w:rsidR="00AF6F60" w:rsidRPr="007A0FE5">
        <w:t xml:space="preserve">Scottish Government, 2012). </w:t>
      </w:r>
      <w:r w:rsidR="0020575C" w:rsidRPr="007A0FE5">
        <w:t xml:space="preserve">This policy </w:t>
      </w:r>
      <w:r w:rsidR="00FC72CE" w:rsidRPr="007A0FE5">
        <w:t>aims</w:t>
      </w:r>
      <w:r w:rsidR="0020575C" w:rsidRPr="007A0FE5">
        <w:t xml:space="preserve"> </w:t>
      </w:r>
      <w:r w:rsidR="00F75327" w:rsidRPr="007A0FE5">
        <w:t xml:space="preserve">to </w:t>
      </w:r>
      <w:r w:rsidR="0020575C" w:rsidRPr="007A0FE5">
        <w:t xml:space="preserve">enable every child to learn </w:t>
      </w:r>
      <w:r w:rsidR="00A265E0" w:rsidRPr="007A0FE5">
        <w:t xml:space="preserve">two </w:t>
      </w:r>
      <w:r w:rsidR="0020575C" w:rsidRPr="007A0FE5">
        <w:t>languages in addition to their mother tongue</w:t>
      </w:r>
      <w:r w:rsidR="00FC72CE" w:rsidRPr="007A0FE5">
        <w:t>,</w:t>
      </w:r>
      <w:r w:rsidR="00A265E0" w:rsidRPr="007A0FE5">
        <w:t xml:space="preserve"> by 2021</w:t>
      </w:r>
      <w:r w:rsidRPr="007A0FE5">
        <w:t xml:space="preserve">. </w:t>
      </w:r>
      <w:r w:rsidR="003D44D5" w:rsidRPr="007A0FE5">
        <w:t>I</w:t>
      </w:r>
      <w:r w:rsidR="0020575C" w:rsidRPr="007A0FE5">
        <w:t xml:space="preserve">n </w:t>
      </w:r>
      <w:r w:rsidR="00026760" w:rsidRPr="007A0FE5">
        <w:t>contrast to the other three nations</w:t>
      </w:r>
      <w:r w:rsidR="00A265E0" w:rsidRPr="007A0FE5">
        <w:t>, Scotland also recently experienced a</w:t>
      </w:r>
      <w:r w:rsidR="0083557A" w:rsidRPr="007A0FE5">
        <w:t xml:space="preserve">n </w:t>
      </w:r>
      <w:r w:rsidR="00A265E0" w:rsidRPr="007A0FE5">
        <w:t>increase</w:t>
      </w:r>
      <w:r w:rsidRPr="007A0FE5">
        <w:t xml:space="preserve"> </w:t>
      </w:r>
      <w:r w:rsidR="00A265E0" w:rsidRPr="007A0FE5">
        <w:t xml:space="preserve">in uptake of MFL at </w:t>
      </w:r>
      <w:r w:rsidR="0083557A" w:rsidRPr="007A0FE5">
        <w:t xml:space="preserve">the </w:t>
      </w:r>
      <w:r w:rsidR="00A265E0" w:rsidRPr="007A0FE5">
        <w:t>post</w:t>
      </w:r>
      <w:r w:rsidR="0083557A" w:rsidRPr="007A0FE5">
        <w:t>-</w:t>
      </w:r>
      <w:r w:rsidR="00A265E0" w:rsidRPr="007A0FE5">
        <w:t xml:space="preserve">compulsory level (age 16+), suggesting that the overall stronger policy commitment to MFL might already impact on student uptake </w:t>
      </w:r>
      <w:r w:rsidR="00833033" w:rsidRPr="007A0FE5">
        <w:t>(Doughty</w:t>
      </w:r>
      <w:r w:rsidR="00E12AFA" w:rsidRPr="007A0FE5">
        <w:t xml:space="preserve"> &amp; </w:t>
      </w:r>
      <w:proofErr w:type="spellStart"/>
      <w:r w:rsidR="00E12AFA" w:rsidRPr="007A0FE5">
        <w:t>Spöring</w:t>
      </w:r>
      <w:proofErr w:type="spellEnd"/>
      <w:r w:rsidR="00833033" w:rsidRPr="007A0FE5">
        <w:t xml:space="preserve">, 2018: </w:t>
      </w:r>
      <w:r w:rsidR="00E12AFA" w:rsidRPr="007A0FE5">
        <w:t>145</w:t>
      </w:r>
      <w:r w:rsidR="00833033" w:rsidRPr="007A0FE5">
        <w:t>)</w:t>
      </w:r>
      <w:r w:rsidR="00AF6F60" w:rsidRPr="007A0FE5">
        <w:t xml:space="preserve">. </w:t>
      </w:r>
    </w:p>
    <w:p w14:paraId="070A29EE" w14:textId="7AF695F8" w:rsidR="005565E6" w:rsidRPr="007A0FE5" w:rsidRDefault="005565E6" w:rsidP="00FC72CE">
      <w:pPr>
        <w:spacing w:line="480" w:lineRule="auto"/>
        <w:ind w:firstLine="720"/>
      </w:pPr>
      <w:r w:rsidRPr="007A0FE5">
        <w:t>Across the U</w:t>
      </w:r>
      <w:r w:rsidR="0083557A" w:rsidRPr="007A0FE5">
        <w:t xml:space="preserve">nited </w:t>
      </w:r>
      <w:r w:rsidRPr="007A0FE5">
        <w:t>K</w:t>
      </w:r>
      <w:r w:rsidR="0083557A" w:rsidRPr="007A0FE5">
        <w:t>ingdom</w:t>
      </w:r>
      <w:r w:rsidRPr="007A0FE5">
        <w:t>, f</w:t>
      </w:r>
      <w:r w:rsidR="00123E83" w:rsidRPr="007A0FE5">
        <w:t>ee</w:t>
      </w:r>
      <w:r w:rsidR="00393DD9" w:rsidRPr="007A0FE5">
        <w:t>-</w:t>
      </w:r>
      <w:r w:rsidR="00123E83" w:rsidRPr="007A0FE5">
        <w:t xml:space="preserve">paying schools teach significantly more </w:t>
      </w:r>
      <w:r w:rsidRPr="007A0FE5">
        <w:t>M</w:t>
      </w:r>
      <w:r w:rsidR="00123E83" w:rsidRPr="007A0FE5">
        <w:t xml:space="preserve">FL than state schools, as do </w:t>
      </w:r>
      <w:r w:rsidR="00DB376C">
        <w:t xml:space="preserve">state </w:t>
      </w:r>
      <w:r w:rsidR="00123E83" w:rsidRPr="007A0FE5">
        <w:t xml:space="preserve">schools with predominantly </w:t>
      </w:r>
      <w:proofErr w:type="gramStart"/>
      <w:r w:rsidR="003D44D5" w:rsidRPr="007A0FE5">
        <w:t>middle</w:t>
      </w:r>
      <w:r w:rsidR="00393DD9" w:rsidRPr="007A0FE5">
        <w:t xml:space="preserve"> </w:t>
      </w:r>
      <w:r w:rsidR="003D44D5" w:rsidRPr="007A0FE5">
        <w:t>class</w:t>
      </w:r>
      <w:proofErr w:type="gramEnd"/>
      <w:r w:rsidR="00171607" w:rsidRPr="007A0FE5">
        <w:t xml:space="preserve"> intake (Board &amp; Tinsley, 2014</w:t>
      </w:r>
      <w:r w:rsidRPr="007A0FE5">
        <w:t>; Lanvers</w:t>
      </w:r>
      <w:r w:rsidR="00785C40" w:rsidRPr="007A0FE5">
        <w:t>,</w:t>
      </w:r>
      <w:r w:rsidRPr="007A0FE5">
        <w:t xml:space="preserve"> 2017b</w:t>
      </w:r>
      <w:r w:rsidR="00123E83" w:rsidRPr="007A0FE5">
        <w:t xml:space="preserve">). </w:t>
      </w:r>
      <w:r w:rsidR="009273C8" w:rsidRPr="007A0FE5">
        <w:t>Only 20% of state schools make a language compulsory for all pupils aged 14</w:t>
      </w:r>
      <w:r w:rsidR="005F22C8" w:rsidRPr="007A0FE5">
        <w:t>–</w:t>
      </w:r>
      <w:r w:rsidR="009273C8" w:rsidRPr="007A0FE5">
        <w:t>16; in the independent sector</w:t>
      </w:r>
      <w:r w:rsidR="002618FF" w:rsidRPr="007A0FE5">
        <w:t>,</w:t>
      </w:r>
      <w:r w:rsidR="009273C8" w:rsidRPr="007A0FE5">
        <w:t xml:space="preserve"> the figure is 74%.</w:t>
      </w:r>
      <w:r w:rsidR="000D3A67" w:rsidRPr="007A0FE5">
        <w:t xml:space="preserve"> </w:t>
      </w:r>
      <w:r w:rsidR="000F6BC6" w:rsidRPr="007A0FE5">
        <w:t xml:space="preserve">Within the </w:t>
      </w:r>
      <w:r w:rsidR="006D6D86" w:rsidRPr="007A0FE5">
        <w:t>s</w:t>
      </w:r>
      <w:r w:rsidR="000F6BC6" w:rsidRPr="007A0FE5">
        <w:t xml:space="preserve">tate sector, the uptake of </w:t>
      </w:r>
      <w:r w:rsidRPr="007A0FE5">
        <w:t>M</w:t>
      </w:r>
      <w:r w:rsidR="000F6BC6" w:rsidRPr="007A0FE5">
        <w:t xml:space="preserve">FL </w:t>
      </w:r>
      <w:r w:rsidR="00A6079B" w:rsidRPr="007A0FE5">
        <w:t>strongly relates</w:t>
      </w:r>
      <w:r w:rsidR="000F6BC6" w:rsidRPr="007A0FE5">
        <w:t xml:space="preserve"> to indicators of levels of social de</w:t>
      </w:r>
      <w:r w:rsidR="00FC72CE" w:rsidRPr="007A0FE5">
        <w:t xml:space="preserve">privation of a school’s intake: </w:t>
      </w:r>
      <w:r w:rsidR="000F6BC6" w:rsidRPr="007A0FE5">
        <w:t xml:space="preserve">schools with high percentages of students entitled to free school meals </w:t>
      </w:r>
      <w:r w:rsidR="00822994" w:rsidRPr="007A0FE5">
        <w:t>(</w:t>
      </w:r>
      <w:r w:rsidR="00A6079B" w:rsidRPr="007A0FE5">
        <w:t xml:space="preserve">an indicator of degree of social deprivation of a school’s cohort) </w:t>
      </w:r>
      <w:r w:rsidR="000F6BC6" w:rsidRPr="007A0FE5">
        <w:t>hav</w:t>
      </w:r>
      <w:r w:rsidR="00FC72CE" w:rsidRPr="007A0FE5">
        <w:t>e</w:t>
      </w:r>
      <w:r w:rsidR="000F6BC6" w:rsidRPr="007A0FE5">
        <w:t xml:space="preserve"> low participation rates on </w:t>
      </w:r>
      <w:r w:rsidRPr="007A0FE5">
        <w:t>M</w:t>
      </w:r>
      <w:r w:rsidR="000F6BC6" w:rsidRPr="007A0FE5">
        <w:t xml:space="preserve">FL study beyond the compulsory phase (Tinsley </w:t>
      </w:r>
      <w:r w:rsidR="002618FF" w:rsidRPr="007A0FE5">
        <w:t>&amp;</w:t>
      </w:r>
      <w:r w:rsidR="000F6BC6" w:rsidRPr="007A0FE5">
        <w:t xml:space="preserve"> Board</w:t>
      </w:r>
      <w:r w:rsidR="00785C40" w:rsidRPr="007A0FE5">
        <w:t>,</w:t>
      </w:r>
      <w:r w:rsidR="000D3A67" w:rsidRPr="007A0FE5">
        <w:t xml:space="preserve"> </w:t>
      </w:r>
      <w:r w:rsidR="000F6BC6" w:rsidRPr="007A0FE5">
        <w:t xml:space="preserve">2016). </w:t>
      </w:r>
    </w:p>
    <w:p w14:paraId="62B745D8" w14:textId="1DEF4918" w:rsidR="002618FF" w:rsidRPr="007A0FE5" w:rsidRDefault="0066580E" w:rsidP="00FC72CE">
      <w:pPr>
        <w:spacing w:line="480" w:lineRule="auto"/>
        <w:ind w:firstLine="720"/>
      </w:pPr>
      <w:r w:rsidRPr="007A0FE5">
        <w:t xml:space="preserve">At university, students from </w:t>
      </w:r>
      <w:r w:rsidR="005565E6" w:rsidRPr="007A0FE5">
        <w:t>private</w:t>
      </w:r>
      <w:r w:rsidRPr="007A0FE5">
        <w:t xml:space="preserve"> schools made out 28% of applicants for language study </w:t>
      </w:r>
      <w:r w:rsidR="0082384D" w:rsidRPr="007A0FE5">
        <w:t xml:space="preserve">in 2013 </w:t>
      </w:r>
      <w:r w:rsidRPr="007A0FE5">
        <w:t>(UCAS</w:t>
      </w:r>
      <w:r w:rsidR="00785C40" w:rsidRPr="007A0FE5">
        <w:t>,</w:t>
      </w:r>
      <w:r w:rsidRPr="007A0FE5">
        <w:t xml:space="preserve"> 2013), compared to 10% across all subjects, making it the most </w:t>
      </w:r>
      <w:r w:rsidRPr="007A0FE5">
        <w:lastRenderedPageBreak/>
        <w:t>‘elitist’ subject to study</w:t>
      </w:r>
      <w:r w:rsidR="00D11C39" w:rsidRPr="007A0FE5">
        <w:t xml:space="preserve"> (by percentage of students from private schools)</w:t>
      </w:r>
      <w:r w:rsidRPr="007A0FE5">
        <w:t xml:space="preserve">. Social segregation is exacerbated by the overall decline in </w:t>
      </w:r>
      <w:r w:rsidR="005565E6" w:rsidRPr="007A0FE5">
        <w:t>M</w:t>
      </w:r>
      <w:r w:rsidR="002618FF" w:rsidRPr="007A0FE5">
        <w:t>FL as a degree choice. F</w:t>
      </w:r>
      <w:r w:rsidRPr="007A0FE5">
        <w:t>alling enrolments have led to closures of 40% of un</w:t>
      </w:r>
      <w:r w:rsidR="009E7607" w:rsidRPr="007A0FE5">
        <w:t>iversity language departments and a</w:t>
      </w:r>
      <w:r w:rsidRPr="007A0FE5">
        <w:t xml:space="preserve"> concentration of university language departments in </w:t>
      </w:r>
      <w:r w:rsidR="00A6079B" w:rsidRPr="007A0FE5">
        <w:t>high</w:t>
      </w:r>
      <w:r w:rsidR="00D65868" w:rsidRPr="007A0FE5">
        <w:t>-</w:t>
      </w:r>
      <w:r w:rsidR="00A6079B" w:rsidRPr="007A0FE5">
        <w:t xml:space="preserve">performing </w:t>
      </w:r>
      <w:r w:rsidRPr="007A0FE5">
        <w:t xml:space="preserve">‘selecting’ </w:t>
      </w:r>
      <w:r w:rsidR="00A6079B" w:rsidRPr="007A0FE5">
        <w:t>universities (Lanvers</w:t>
      </w:r>
      <w:r w:rsidR="00785C40" w:rsidRPr="007A0FE5">
        <w:t>,</w:t>
      </w:r>
      <w:r w:rsidR="00A6079B" w:rsidRPr="007A0FE5">
        <w:t xml:space="preserve"> 2017b),</w:t>
      </w:r>
      <w:r w:rsidRPr="007A0FE5">
        <w:t xml:space="preserve"> </w:t>
      </w:r>
      <w:r w:rsidR="0082384D" w:rsidRPr="007A0FE5">
        <w:t>which</w:t>
      </w:r>
      <w:r w:rsidRPr="007A0FE5">
        <w:t xml:space="preserve"> can demand high entry tariffs (A</w:t>
      </w:r>
      <w:r w:rsidR="00D65868" w:rsidRPr="007A0FE5">
        <w:t>-</w:t>
      </w:r>
      <w:r w:rsidRPr="007A0FE5">
        <w:t>level results)</w:t>
      </w:r>
      <w:r w:rsidR="009E7607" w:rsidRPr="007A0FE5">
        <w:t>.</w:t>
      </w:r>
      <w:r w:rsidR="00A6079B" w:rsidRPr="007A0FE5">
        <w:t xml:space="preserve"> </w:t>
      </w:r>
      <w:r w:rsidR="00FC72CE" w:rsidRPr="007A0FE5">
        <w:t>S</w:t>
      </w:r>
      <w:r w:rsidR="009E7607" w:rsidRPr="007A0FE5">
        <w:t>tudents whose A</w:t>
      </w:r>
      <w:r w:rsidR="00D65868" w:rsidRPr="007A0FE5">
        <w:t>-</w:t>
      </w:r>
      <w:r w:rsidR="009E7607" w:rsidRPr="007A0FE5">
        <w:t xml:space="preserve">level results do not match the </w:t>
      </w:r>
      <w:r w:rsidR="001B3514" w:rsidRPr="007A0FE5">
        <w:t xml:space="preserve">high entry </w:t>
      </w:r>
      <w:r w:rsidR="009E7607" w:rsidRPr="007A0FE5">
        <w:t xml:space="preserve">tariffs </w:t>
      </w:r>
      <w:r w:rsidR="00FC72CE" w:rsidRPr="007A0FE5">
        <w:t xml:space="preserve">of selecting universities </w:t>
      </w:r>
      <w:r w:rsidR="009E7607" w:rsidRPr="007A0FE5">
        <w:t>have limited</w:t>
      </w:r>
      <w:r w:rsidR="00A6079B" w:rsidRPr="007A0FE5">
        <w:t xml:space="preserve"> choices </w:t>
      </w:r>
      <w:r w:rsidR="009E7607" w:rsidRPr="007A0FE5">
        <w:t xml:space="preserve">to study </w:t>
      </w:r>
      <w:r w:rsidR="001B3514" w:rsidRPr="007A0FE5">
        <w:t>a</w:t>
      </w:r>
      <w:r w:rsidR="005F22C8" w:rsidRPr="007A0FE5">
        <w:t>n</w:t>
      </w:r>
      <w:r w:rsidR="001B3514" w:rsidRPr="007A0FE5">
        <w:t xml:space="preserve"> </w:t>
      </w:r>
      <w:r w:rsidR="009E7607" w:rsidRPr="007A0FE5">
        <w:t>MFL</w:t>
      </w:r>
      <w:r w:rsidR="001B3514" w:rsidRPr="007A0FE5">
        <w:t xml:space="preserve"> at all</w:t>
      </w:r>
      <w:r w:rsidR="009E7607" w:rsidRPr="007A0FE5">
        <w:t>.</w:t>
      </w:r>
      <w:r w:rsidR="00A6079B" w:rsidRPr="007A0FE5">
        <w:t xml:space="preserve"> </w:t>
      </w:r>
    </w:p>
    <w:p w14:paraId="42788EAE" w14:textId="101BBE48" w:rsidR="00D11C39" w:rsidRPr="007A0FE5" w:rsidRDefault="00D11C39" w:rsidP="009B7132">
      <w:pPr>
        <w:spacing w:line="480" w:lineRule="auto"/>
        <w:ind w:firstLine="720"/>
      </w:pPr>
      <w:r w:rsidRPr="007A0FE5">
        <w:t xml:space="preserve">Recent studies have applied a </w:t>
      </w:r>
      <w:proofErr w:type="spellStart"/>
      <w:r w:rsidRPr="007A0FE5">
        <w:t>Bourdieuan</w:t>
      </w:r>
      <w:proofErr w:type="spellEnd"/>
      <w:r w:rsidRPr="007A0FE5">
        <w:t xml:space="preserve"> framework to explain this phenomenon, whereby language skills are dominantly valued (as cultural, social, and economic capital) by privileged minorities (Coffey</w:t>
      </w:r>
      <w:r w:rsidR="00785C40" w:rsidRPr="007A0FE5">
        <w:t>,</w:t>
      </w:r>
      <w:r w:rsidRPr="007A0FE5">
        <w:t xml:space="preserve"> 201</w:t>
      </w:r>
      <w:r w:rsidR="00752EC9">
        <w:t>8</w:t>
      </w:r>
      <w:r w:rsidRPr="007A0FE5">
        <w:t>; Lanvers</w:t>
      </w:r>
      <w:r w:rsidR="00785C40" w:rsidRPr="007A0FE5">
        <w:t>,</w:t>
      </w:r>
      <w:r w:rsidRPr="007A0FE5">
        <w:t xml:space="preserve"> 2017a; </w:t>
      </w:r>
      <w:proofErr w:type="spellStart"/>
      <w:r w:rsidRPr="007A0FE5">
        <w:t>Pavlen</w:t>
      </w:r>
      <w:r w:rsidR="002618FF" w:rsidRPr="007A0FE5">
        <w:t>ko</w:t>
      </w:r>
      <w:proofErr w:type="spellEnd"/>
      <w:r w:rsidR="00785C40" w:rsidRPr="007A0FE5">
        <w:t>,</w:t>
      </w:r>
      <w:r w:rsidR="002618FF" w:rsidRPr="007A0FE5">
        <w:t xml:space="preserve"> 2003; Taylor &amp; Marsden</w:t>
      </w:r>
      <w:r w:rsidR="00785C40" w:rsidRPr="007A0FE5">
        <w:t>,</w:t>
      </w:r>
      <w:r w:rsidR="002618FF" w:rsidRPr="007A0FE5">
        <w:t xml:space="preserve"> 2014). Conversely, s</w:t>
      </w:r>
      <w:r w:rsidRPr="007A0FE5">
        <w:t xml:space="preserve">tudents from lower socioeconomic backgrounds </w:t>
      </w:r>
      <w:r w:rsidR="0068384C" w:rsidRPr="007A0FE5">
        <w:t xml:space="preserve">have </w:t>
      </w:r>
      <w:r w:rsidRPr="007A0FE5">
        <w:t>few</w:t>
      </w:r>
      <w:r w:rsidR="0068384C" w:rsidRPr="007A0FE5">
        <w:t>er</w:t>
      </w:r>
      <w:r w:rsidRPr="007A0FE5">
        <w:t xml:space="preserve"> encounters </w:t>
      </w:r>
      <w:r w:rsidR="0068384C" w:rsidRPr="007A0FE5">
        <w:t xml:space="preserve">with </w:t>
      </w:r>
      <w:r w:rsidR="0096274B" w:rsidRPr="007A0FE5">
        <w:t>MFL</w:t>
      </w:r>
      <w:r w:rsidRPr="007A0FE5">
        <w:t xml:space="preserve"> (</w:t>
      </w:r>
      <w:r w:rsidR="0068384C" w:rsidRPr="007A0FE5">
        <w:t xml:space="preserve">due to </w:t>
      </w:r>
      <w:r w:rsidR="006A3589" w:rsidRPr="007A0FE5">
        <w:t xml:space="preserve">e.g., </w:t>
      </w:r>
      <w:r w:rsidR="0068384C" w:rsidRPr="007A0FE5">
        <w:t xml:space="preserve">lack of </w:t>
      </w:r>
      <w:r w:rsidRPr="007A0FE5">
        <w:t>parental language skills, travel, international contacts, international mobility)</w:t>
      </w:r>
      <w:r w:rsidR="00A01F3A" w:rsidRPr="007A0FE5">
        <w:t xml:space="preserve">. </w:t>
      </w:r>
      <w:r w:rsidR="0068384C" w:rsidRPr="007A0FE5">
        <w:t xml:space="preserve">They </w:t>
      </w:r>
      <w:r w:rsidRPr="007A0FE5">
        <w:t xml:space="preserve">find it harder to </w:t>
      </w:r>
      <w:r w:rsidR="0068384C" w:rsidRPr="007A0FE5">
        <w:t xml:space="preserve">believe in the </w:t>
      </w:r>
      <w:r w:rsidR="001B3514" w:rsidRPr="007A0FE5">
        <w:t>oft</w:t>
      </w:r>
      <w:r w:rsidR="00D65868" w:rsidRPr="007A0FE5">
        <w:t>-</w:t>
      </w:r>
      <w:r w:rsidR="001B3514" w:rsidRPr="007A0FE5">
        <w:t xml:space="preserve">mentioned </w:t>
      </w:r>
      <w:r w:rsidRPr="007A0FE5">
        <w:t>benefits for language learning that go beyond the immediate utilitarian (</w:t>
      </w:r>
      <w:r w:rsidR="006A3589" w:rsidRPr="007A0FE5">
        <w:t xml:space="preserve">e.g., </w:t>
      </w:r>
      <w:r w:rsidRPr="007A0FE5">
        <w:t xml:space="preserve">for </w:t>
      </w:r>
      <w:r w:rsidR="00C26555" w:rsidRPr="007A0FE5">
        <w:t xml:space="preserve">jobs or </w:t>
      </w:r>
      <w:r w:rsidRPr="007A0FE5">
        <w:t>travel</w:t>
      </w:r>
      <w:r w:rsidR="00C26555" w:rsidRPr="007A0FE5">
        <w:t>ling</w:t>
      </w:r>
      <w:r w:rsidR="00A80953" w:rsidRPr="007A0FE5">
        <w:t>) and</w:t>
      </w:r>
      <w:r w:rsidR="00091E22" w:rsidRPr="007A0FE5">
        <w:t xml:space="preserve"> are </w:t>
      </w:r>
      <w:r w:rsidR="0082384D" w:rsidRPr="007A0FE5">
        <w:t xml:space="preserve">encultured into a </w:t>
      </w:r>
      <w:r w:rsidR="00091E22" w:rsidRPr="007A0FE5">
        <w:t xml:space="preserve">monolingual </w:t>
      </w:r>
      <w:r w:rsidR="0068384C" w:rsidRPr="007A0FE5">
        <w:t xml:space="preserve">mindset or </w:t>
      </w:r>
      <w:r w:rsidR="00091E22" w:rsidRPr="007A0FE5">
        <w:t>habitus</w:t>
      </w:r>
      <w:r w:rsidRPr="007A0FE5">
        <w:t xml:space="preserve">. </w:t>
      </w:r>
      <w:r w:rsidR="00CF574F" w:rsidRPr="007A0FE5">
        <w:t xml:space="preserve">A Bordieuan </w:t>
      </w:r>
      <w:r w:rsidR="00FC72CE" w:rsidRPr="007A0FE5">
        <w:t>interpretation</w:t>
      </w:r>
      <w:r w:rsidR="00CF574F" w:rsidRPr="007A0FE5">
        <w:t xml:space="preserve"> of this social segregation constitutes a critique of the education system’s failure to counter </w:t>
      </w:r>
      <w:r w:rsidR="00FC72CE" w:rsidRPr="007A0FE5">
        <w:t xml:space="preserve">inherent </w:t>
      </w:r>
      <w:r w:rsidR="00CF574F" w:rsidRPr="007A0FE5">
        <w:t xml:space="preserve">social </w:t>
      </w:r>
      <w:r w:rsidR="00FC72CE" w:rsidRPr="007A0FE5">
        <w:t>inequalit</w:t>
      </w:r>
      <w:r w:rsidR="00CF574F" w:rsidRPr="007A0FE5">
        <w:t>ies; it does not imply any portioning of ‘blame’</w:t>
      </w:r>
      <w:r w:rsidR="00FC72CE" w:rsidRPr="007A0FE5">
        <w:t xml:space="preserve"> </w:t>
      </w:r>
      <w:r w:rsidR="009B7132" w:rsidRPr="007A0FE5">
        <w:t xml:space="preserve">of those </w:t>
      </w:r>
      <w:r w:rsidR="00CF574F" w:rsidRPr="007A0FE5">
        <w:t>lacking the ‘multilingual habitus’.</w:t>
      </w:r>
      <w:r w:rsidR="00FC72CE" w:rsidRPr="007A0FE5">
        <w:t xml:space="preserve"> </w:t>
      </w:r>
      <w:r w:rsidR="00CF574F" w:rsidRPr="007A0FE5">
        <w:t xml:space="preserve">The same </w:t>
      </w:r>
      <w:proofErr w:type="spellStart"/>
      <w:r w:rsidR="00D47C8D" w:rsidRPr="007A0FE5">
        <w:t>sociopolitical</w:t>
      </w:r>
      <w:proofErr w:type="spellEnd"/>
      <w:r w:rsidR="00D47C8D" w:rsidRPr="007A0FE5">
        <w:t xml:space="preserve"> interpretation </w:t>
      </w:r>
      <w:r w:rsidR="00CF574F" w:rsidRPr="007A0FE5">
        <w:t xml:space="preserve">applies to any links made between Brexit voting </w:t>
      </w:r>
      <w:r w:rsidR="00DF1C4D" w:rsidRPr="007A0FE5">
        <w:t>behaviour</w:t>
      </w:r>
      <w:r w:rsidR="00CF574F" w:rsidRPr="007A0FE5">
        <w:t xml:space="preserve"> and social background (</w:t>
      </w:r>
      <w:proofErr w:type="spellStart"/>
      <w:r w:rsidR="00CF574F" w:rsidRPr="007A0FE5">
        <w:t>Hobolt</w:t>
      </w:r>
      <w:proofErr w:type="spellEnd"/>
      <w:r w:rsidR="00CF574F" w:rsidRPr="007A0FE5">
        <w:t xml:space="preserve">, 2016). The </w:t>
      </w:r>
      <w:r w:rsidR="009B7132" w:rsidRPr="007A0FE5">
        <w:t xml:space="preserve">stark </w:t>
      </w:r>
      <w:r w:rsidR="00CF574F" w:rsidRPr="007A0FE5">
        <w:t>social segregation</w:t>
      </w:r>
      <w:r w:rsidR="009B7132" w:rsidRPr="007A0FE5">
        <w:t xml:space="preserve"> in MFL uptake is a key characteristic of the UK language learning landscape, and therefore of great relevance to any CDA study on the issue:</w:t>
      </w:r>
      <w:r w:rsidRPr="007A0FE5">
        <w:t xml:space="preserve"> </w:t>
      </w:r>
      <w:r w:rsidR="005F22C8" w:rsidRPr="007A0FE5">
        <w:t>W</w:t>
      </w:r>
      <w:r w:rsidR="009B7132" w:rsidRPr="007A0FE5">
        <w:t>e will</w:t>
      </w:r>
      <w:r w:rsidRPr="007A0FE5">
        <w:t xml:space="preserve"> </w:t>
      </w:r>
      <w:r w:rsidR="009B7132" w:rsidRPr="007A0FE5">
        <w:t xml:space="preserve">examine if discourses </w:t>
      </w:r>
      <w:r w:rsidRPr="007A0FE5">
        <w:t>reproduce</w:t>
      </w:r>
      <w:r w:rsidR="00091E22" w:rsidRPr="007A0FE5">
        <w:t>,</w:t>
      </w:r>
      <w:r w:rsidRPr="007A0FE5">
        <w:t xml:space="preserve"> or challenge</w:t>
      </w:r>
      <w:r w:rsidR="00091E22" w:rsidRPr="007A0FE5">
        <w:t>,</w:t>
      </w:r>
      <w:r w:rsidRPr="007A0FE5">
        <w:t xml:space="preserve"> perceptions of languages as elite capital. </w:t>
      </w:r>
    </w:p>
    <w:p w14:paraId="13EB2799" w14:textId="77777777" w:rsidR="009E7607" w:rsidRPr="007A0FE5" w:rsidRDefault="009E7607" w:rsidP="00A838A5">
      <w:pPr>
        <w:spacing w:line="480" w:lineRule="auto"/>
      </w:pPr>
    </w:p>
    <w:p w14:paraId="2F9E46CC" w14:textId="476B6888" w:rsidR="00AD1F66" w:rsidRPr="007A0FE5" w:rsidRDefault="005F22C8" w:rsidP="00A838A5">
      <w:pPr>
        <w:pStyle w:val="Heading1"/>
      </w:pPr>
      <w:r w:rsidRPr="007A0FE5">
        <w:lastRenderedPageBreak/>
        <w:t>&lt;A&gt;</w:t>
      </w:r>
      <w:r w:rsidR="00AF6F60" w:rsidRPr="007A0FE5">
        <w:t>METHOD</w:t>
      </w:r>
    </w:p>
    <w:p w14:paraId="7E713A87" w14:textId="52AFECE4" w:rsidR="00B7469C" w:rsidRPr="007A0FE5" w:rsidRDefault="005F22C8" w:rsidP="00A838A5">
      <w:pPr>
        <w:pStyle w:val="Heading2"/>
        <w:rPr>
          <w:i w:val="0"/>
        </w:rPr>
      </w:pPr>
      <w:r w:rsidRPr="007A0FE5">
        <w:rPr>
          <w:i w:val="0"/>
        </w:rPr>
        <w:t>&lt;B&gt;</w:t>
      </w:r>
      <w:r w:rsidR="00B7469C" w:rsidRPr="007A0FE5">
        <w:rPr>
          <w:i w:val="0"/>
        </w:rPr>
        <w:t xml:space="preserve">Conceptual </w:t>
      </w:r>
      <w:r w:rsidRPr="007A0FE5">
        <w:rPr>
          <w:i w:val="0"/>
        </w:rPr>
        <w:t>F</w:t>
      </w:r>
      <w:r w:rsidR="00B7469C" w:rsidRPr="007A0FE5">
        <w:rPr>
          <w:i w:val="0"/>
        </w:rPr>
        <w:t>ramework: Critical Discourse Analysis</w:t>
      </w:r>
    </w:p>
    <w:p w14:paraId="067B800E" w14:textId="6791F4C0" w:rsidR="00B7469C" w:rsidRPr="007A0FE5" w:rsidRDefault="00B7469C" w:rsidP="007A0FE5">
      <w:pPr>
        <w:spacing w:line="480" w:lineRule="auto"/>
        <w:ind w:firstLine="720"/>
      </w:pPr>
      <w:r w:rsidRPr="007A0FE5">
        <w:t xml:space="preserve">The article uses </w:t>
      </w:r>
      <w:r w:rsidR="005F22C8" w:rsidRPr="007A0FE5">
        <w:t>Critical Discourse Analysis (</w:t>
      </w:r>
      <w:r w:rsidR="009B7132" w:rsidRPr="007A0FE5">
        <w:t>CDA</w:t>
      </w:r>
      <w:r w:rsidR="005F22C8" w:rsidRPr="007A0FE5">
        <w:t xml:space="preserve">), which </w:t>
      </w:r>
      <w:r w:rsidRPr="007A0FE5">
        <w:t xml:space="preserve">assumes a reciprocal interaction between language and communities: </w:t>
      </w:r>
      <w:r w:rsidR="005F22C8" w:rsidRPr="007A0FE5">
        <w:t>L</w:t>
      </w:r>
      <w:r w:rsidRPr="007A0FE5">
        <w:t xml:space="preserve">anguage can create </w:t>
      </w:r>
      <w:r w:rsidR="00A80953" w:rsidRPr="007A0FE5">
        <w:t>communities but</w:t>
      </w:r>
      <w:r w:rsidRPr="007A0FE5">
        <w:t xml:space="preserve"> is also constrained by the community in which it is used (Fenton</w:t>
      </w:r>
      <w:r w:rsidR="005F22C8" w:rsidRPr="007A0FE5">
        <w:t>–</w:t>
      </w:r>
      <w:r w:rsidRPr="007A0FE5">
        <w:t>Smith</w:t>
      </w:r>
      <w:r w:rsidR="00AF6F60" w:rsidRPr="007A0FE5">
        <w:t>,</w:t>
      </w:r>
      <w:r w:rsidRPr="007A0FE5">
        <w:t xml:space="preserve"> 2007). Discourses, as a reflection of the</w:t>
      </w:r>
      <w:r w:rsidR="00485BF6" w:rsidRPr="007A0FE5">
        <w:t xml:space="preserve"> social world (Tabrizi &amp; Behnam</w:t>
      </w:r>
      <w:r w:rsidR="00AF6F60" w:rsidRPr="007A0FE5">
        <w:t>,</w:t>
      </w:r>
      <w:r w:rsidR="00485BF6" w:rsidRPr="007A0FE5">
        <w:t xml:space="preserve"> </w:t>
      </w:r>
      <w:r w:rsidRPr="007A0FE5">
        <w:t>2014), often reproduce social inequalities, but as a creative tool, discourses may expose or challenge these (van Dijk</w:t>
      </w:r>
      <w:r w:rsidR="00AF6F60" w:rsidRPr="007A0FE5">
        <w:t>,</w:t>
      </w:r>
      <w:r w:rsidRPr="007A0FE5">
        <w:t xml:space="preserve"> 1993). </w:t>
      </w:r>
      <w:r w:rsidR="00605C9E" w:rsidRPr="007A0FE5">
        <w:t>This</w:t>
      </w:r>
      <w:r w:rsidRPr="007A0FE5">
        <w:t xml:space="preserve"> distinction </w:t>
      </w:r>
      <w:r w:rsidR="00605C9E" w:rsidRPr="007A0FE5">
        <w:t>allows us to investigate to what extent texts might take</w:t>
      </w:r>
      <w:r w:rsidRPr="007A0FE5">
        <w:t xml:space="preserve"> ‘conforming’ or ‘challenging’ stances </w:t>
      </w:r>
      <w:r w:rsidR="006A3589" w:rsidRPr="007A0FE5">
        <w:t>toward</w:t>
      </w:r>
      <w:r w:rsidRPr="007A0FE5">
        <w:t xml:space="preserve"> the social nature of </w:t>
      </w:r>
      <w:r w:rsidR="00605C9E" w:rsidRPr="007A0FE5">
        <w:t>the specific problem discussed. Are they mainly</w:t>
      </w:r>
      <w:r w:rsidRPr="007A0FE5">
        <w:t xml:space="preserve"> </w:t>
      </w:r>
      <w:r w:rsidR="00605C9E" w:rsidRPr="007A0FE5">
        <w:t>written from</w:t>
      </w:r>
      <w:r w:rsidRPr="007A0FE5">
        <w:t xml:space="preserve"> the perspective of those </w:t>
      </w:r>
      <w:r w:rsidR="00605C9E" w:rsidRPr="007A0FE5">
        <w:t>who are</w:t>
      </w:r>
      <w:r w:rsidRPr="007A0FE5">
        <w:t xml:space="preserve"> disadvantaged, </w:t>
      </w:r>
      <w:r w:rsidR="00605C9E" w:rsidRPr="007A0FE5">
        <w:t>and/or</w:t>
      </w:r>
      <w:r w:rsidRPr="007A0FE5">
        <w:t xml:space="preserve"> those </w:t>
      </w:r>
      <w:r w:rsidR="00605C9E" w:rsidRPr="007A0FE5">
        <w:t xml:space="preserve">who might be </w:t>
      </w:r>
      <w:r w:rsidRPr="007A0FE5">
        <w:t xml:space="preserve">in power to change </w:t>
      </w:r>
      <w:r w:rsidR="00605C9E" w:rsidRPr="007A0FE5">
        <w:t xml:space="preserve">the social inequality </w:t>
      </w:r>
      <w:r w:rsidR="00485BF6" w:rsidRPr="007A0FE5">
        <w:t xml:space="preserve">(van Dijk, </w:t>
      </w:r>
      <w:r w:rsidRPr="007A0FE5">
        <w:t>1998)</w:t>
      </w:r>
      <w:r w:rsidR="00605C9E" w:rsidRPr="007A0FE5">
        <w:t>?</w:t>
      </w:r>
      <w:r w:rsidRPr="007A0FE5">
        <w:t xml:space="preserve"> CDA takes an explicit </w:t>
      </w:r>
      <w:proofErr w:type="spellStart"/>
      <w:r w:rsidRPr="007A0FE5">
        <w:t>sociopolitical</w:t>
      </w:r>
      <w:proofErr w:type="spellEnd"/>
      <w:r w:rsidRPr="007A0FE5">
        <w:t xml:space="preserve"> stance</w:t>
      </w:r>
      <w:r w:rsidR="005F22C8" w:rsidRPr="007A0FE5">
        <w:t>:</w:t>
      </w:r>
      <w:r w:rsidRPr="007A0FE5">
        <w:t xml:space="preserve"> </w:t>
      </w:r>
      <w:r w:rsidR="005F22C8" w:rsidRPr="007A0FE5">
        <w:t>“</w:t>
      </w:r>
      <w:r w:rsidRPr="007A0FE5">
        <w:t xml:space="preserve">The purpose of CDA is to </w:t>
      </w:r>
      <w:r w:rsidR="00E71579" w:rsidRPr="007A0FE5">
        <w:t>analyse</w:t>
      </w:r>
      <w:r w:rsidRPr="007A0FE5">
        <w:t xml:space="preserve"> opaque as well as transparent structural relationships of dominance, discrimination, power and control as manifested in language</w:t>
      </w:r>
      <w:r w:rsidR="005F22C8" w:rsidRPr="007A0FE5">
        <w:t>”</w:t>
      </w:r>
      <w:r w:rsidRPr="007A0FE5">
        <w:t xml:space="preserve"> (</w:t>
      </w:r>
      <w:proofErr w:type="spellStart"/>
      <w:r w:rsidRPr="007A0FE5">
        <w:t>Wodak</w:t>
      </w:r>
      <w:proofErr w:type="spellEnd"/>
      <w:r w:rsidR="00AF6F60" w:rsidRPr="007A0FE5">
        <w:t>,</w:t>
      </w:r>
      <w:r w:rsidRPr="007A0FE5">
        <w:t xml:space="preserve"> 1995</w:t>
      </w:r>
      <w:r w:rsidR="00267120">
        <w:t xml:space="preserve">, p. </w:t>
      </w:r>
      <w:r w:rsidRPr="007A0FE5">
        <w:t xml:space="preserve">204). </w:t>
      </w:r>
    </w:p>
    <w:p w14:paraId="4AEC3ACE" w14:textId="68A99F4F" w:rsidR="00B7469C" w:rsidRPr="007A0FE5" w:rsidRDefault="00B7469C" w:rsidP="00A10B02">
      <w:pPr>
        <w:spacing w:line="480" w:lineRule="auto"/>
        <w:ind w:firstLine="720"/>
      </w:pPr>
      <w:r w:rsidRPr="007A0FE5">
        <w:t xml:space="preserve">One aspect of CDA is to </w:t>
      </w:r>
      <w:r w:rsidR="00A80953" w:rsidRPr="007A0FE5">
        <w:t>scrutinize</w:t>
      </w:r>
      <w:r w:rsidRPr="007A0FE5">
        <w:t xml:space="preserve"> patterns of access to the discourse in question (van Dijk</w:t>
      </w:r>
      <w:r w:rsidR="00AF6F60" w:rsidRPr="007A0FE5">
        <w:t>,</w:t>
      </w:r>
      <w:r w:rsidRPr="007A0FE5">
        <w:t xml:space="preserve"> 1998:90). Access to scholarly discourse, for instance, is socially skewed, and academic discourses ignoring this might (involuntarily) perpetuate existing inequalities (Van Dijk</w:t>
      </w:r>
      <w:r w:rsidR="00AF6F60" w:rsidRPr="007A0FE5">
        <w:t>,</w:t>
      </w:r>
      <w:r w:rsidRPr="007A0FE5">
        <w:t xml:space="preserve"> 1993:447). This CDA will also consider issues of access to the discourses under </w:t>
      </w:r>
      <w:r w:rsidR="00A80953" w:rsidRPr="007A0FE5">
        <w:t>examination and</w:t>
      </w:r>
      <w:r w:rsidRPr="007A0FE5">
        <w:t xml:space="preserve"> ask who the likely or targeted readership might be.</w:t>
      </w:r>
    </w:p>
    <w:p w14:paraId="6398C0A2" w14:textId="0C72FAAE" w:rsidR="00B7469C" w:rsidRPr="007A0FE5" w:rsidRDefault="00B7469C" w:rsidP="009E7607">
      <w:pPr>
        <w:spacing w:line="480" w:lineRule="auto"/>
        <w:ind w:firstLine="720"/>
      </w:pPr>
      <w:r w:rsidRPr="007A0FE5">
        <w:t xml:space="preserve">Generally, educational discourses offer rich </w:t>
      </w:r>
      <w:r w:rsidR="005F22C8" w:rsidRPr="007A0FE5">
        <w:t xml:space="preserve">a </w:t>
      </w:r>
      <w:r w:rsidRPr="007A0FE5">
        <w:t>scope for CDA (Rogers et al., 2005): CDA assumes that educational discourses may both reflect and reproduce believes, attitudes, and social practices of education, and that links between educational practices and the sociocultural believes and attitudes in which they are embedded (Goldstein</w:t>
      </w:r>
      <w:r w:rsidR="00AF6F60" w:rsidRPr="007A0FE5">
        <w:t>,</w:t>
      </w:r>
      <w:r w:rsidRPr="007A0FE5">
        <w:t xml:space="preserve"> 2004) may be exposed, using CDA. Methodologically and thematically, this study aligns with ideology </w:t>
      </w:r>
      <w:r w:rsidRPr="007A0FE5">
        <w:lastRenderedPageBreak/>
        <w:t>critiques of discourses on language learning and language policy found in public (</w:t>
      </w:r>
      <w:r w:rsidR="006A3589" w:rsidRPr="007A0FE5">
        <w:t xml:space="preserve">e.g., </w:t>
      </w:r>
      <w:r w:rsidRPr="007A0FE5">
        <w:t>de Jong</w:t>
      </w:r>
      <w:r w:rsidR="00AF6F60" w:rsidRPr="007A0FE5">
        <w:t>,</w:t>
      </w:r>
      <w:r w:rsidRPr="007A0FE5">
        <w:t xml:space="preserve"> 2013) or in social media (Hogan</w:t>
      </w:r>
      <w:r w:rsidR="007A0FE5" w:rsidRPr="007A0FE5">
        <w:t>–</w:t>
      </w:r>
      <w:r w:rsidRPr="007A0FE5">
        <w:t>Brun</w:t>
      </w:r>
      <w:r w:rsidR="00AF6F60" w:rsidRPr="007A0FE5">
        <w:t>,</w:t>
      </w:r>
      <w:r w:rsidRPr="007A0FE5">
        <w:t xml:space="preserve"> 2006; </w:t>
      </w:r>
      <w:proofErr w:type="spellStart"/>
      <w:r w:rsidRPr="007A0FE5">
        <w:t>Phyak</w:t>
      </w:r>
      <w:proofErr w:type="spellEnd"/>
      <w:r w:rsidR="00AF6F60" w:rsidRPr="007A0FE5">
        <w:t>,</w:t>
      </w:r>
      <w:r w:rsidRPr="007A0FE5">
        <w:t xml:space="preserve"> 2015)</w:t>
      </w:r>
      <w:r w:rsidR="007A0FE5" w:rsidRPr="007A0FE5">
        <w:t>:</w:t>
      </w:r>
      <w:r w:rsidRPr="007A0FE5">
        <w:t xml:space="preserve"> </w:t>
      </w:r>
      <w:r w:rsidR="007A0FE5" w:rsidRPr="007A0FE5">
        <w:t>I</w:t>
      </w:r>
      <w:r w:rsidRPr="007A0FE5">
        <w:t>t analyses how different authors discussing MFL learning in the UK may co</w:t>
      </w:r>
      <w:r w:rsidR="00D65868" w:rsidRPr="007A0FE5">
        <w:t>-</w:t>
      </w:r>
      <w:r w:rsidRPr="007A0FE5">
        <w:t>construct images of MFL, using the context of Brexit.</w:t>
      </w:r>
    </w:p>
    <w:p w14:paraId="0A498ABA" w14:textId="61E011C2" w:rsidR="00F51219" w:rsidRPr="007A0FE5" w:rsidRDefault="007A0FE5" w:rsidP="00A838A5">
      <w:pPr>
        <w:pStyle w:val="Heading2"/>
        <w:rPr>
          <w:i w:val="0"/>
        </w:rPr>
      </w:pPr>
      <w:r w:rsidRPr="007A0FE5">
        <w:rPr>
          <w:i w:val="0"/>
        </w:rPr>
        <w:t>&lt;B&gt;</w:t>
      </w:r>
      <w:r w:rsidR="00F51219" w:rsidRPr="007A0FE5">
        <w:rPr>
          <w:i w:val="0"/>
        </w:rPr>
        <w:t>Data</w:t>
      </w:r>
    </w:p>
    <w:p w14:paraId="7900CFFA" w14:textId="6BC68396" w:rsidR="004D57C4" w:rsidRPr="007A0FE5" w:rsidRDefault="00481055" w:rsidP="007A0FE5">
      <w:pPr>
        <w:spacing w:line="480" w:lineRule="auto"/>
        <w:ind w:firstLine="720"/>
      </w:pPr>
      <w:r w:rsidRPr="007A0FE5">
        <w:t>Nex</w:t>
      </w:r>
      <w:r w:rsidR="006D2AB1" w:rsidRPr="007A0FE5">
        <w:t>i</w:t>
      </w:r>
      <w:r w:rsidRPr="007A0FE5">
        <w:t xml:space="preserve">s </w:t>
      </w:r>
      <w:r w:rsidR="006D2AB1" w:rsidRPr="007A0FE5">
        <w:t>UK</w:t>
      </w:r>
      <w:r w:rsidRPr="007A0FE5">
        <w:t xml:space="preserve"> and </w:t>
      </w:r>
      <w:r w:rsidR="007A0FE5">
        <w:t>G</w:t>
      </w:r>
      <w:r w:rsidRPr="007A0FE5">
        <w:t xml:space="preserve">oogle </w:t>
      </w:r>
      <w:r w:rsidR="00B671FD" w:rsidRPr="007A0FE5">
        <w:t>searches were</w:t>
      </w:r>
      <w:r w:rsidRPr="007A0FE5">
        <w:t xml:space="preserve"> run to establish </w:t>
      </w:r>
      <w:r w:rsidR="00052D2C" w:rsidRPr="007A0FE5">
        <w:t>a text</w:t>
      </w:r>
      <w:r w:rsidRPr="007A0FE5">
        <w:t xml:space="preserve"> database </w:t>
      </w:r>
      <w:r w:rsidR="00052D2C" w:rsidRPr="007A0FE5">
        <w:t>of</w:t>
      </w:r>
      <w:r w:rsidRPr="007A0FE5">
        <w:t xml:space="preserve"> </w:t>
      </w:r>
      <w:r w:rsidR="00857535" w:rsidRPr="007A0FE5">
        <w:t xml:space="preserve">English language </w:t>
      </w:r>
      <w:r w:rsidR="009958B0" w:rsidRPr="007A0FE5">
        <w:t xml:space="preserve">newspaper </w:t>
      </w:r>
      <w:r w:rsidRPr="007A0FE5">
        <w:t xml:space="preserve">articles </w:t>
      </w:r>
      <w:r w:rsidR="00052D2C" w:rsidRPr="007A0FE5">
        <w:t xml:space="preserve">and </w:t>
      </w:r>
      <w:r w:rsidRPr="007A0FE5">
        <w:t>website</w:t>
      </w:r>
      <w:r w:rsidR="004D57C4" w:rsidRPr="007A0FE5">
        <w:t xml:space="preserve"> texts</w:t>
      </w:r>
      <w:r w:rsidRPr="007A0FE5">
        <w:t xml:space="preserve">, dating </w:t>
      </w:r>
      <w:r w:rsidR="00857535" w:rsidRPr="007A0FE5">
        <w:t xml:space="preserve">1 </w:t>
      </w:r>
      <w:r w:rsidRPr="007A0FE5">
        <w:t>June</w:t>
      </w:r>
      <w:r w:rsidR="00D65868" w:rsidRPr="007A0FE5">
        <w:t xml:space="preserve"> to </w:t>
      </w:r>
      <w:r w:rsidR="00857535" w:rsidRPr="007A0FE5">
        <w:t>30 November</w:t>
      </w:r>
      <w:r w:rsidRPr="007A0FE5">
        <w:t xml:space="preserve"> 2016</w:t>
      </w:r>
      <w:r w:rsidR="00480878" w:rsidRPr="007A0FE5">
        <w:t>, in order to capture the immediate ‘post</w:t>
      </w:r>
      <w:r w:rsidR="007A0FE5">
        <w:t>-</w:t>
      </w:r>
      <w:r w:rsidR="00480878" w:rsidRPr="007A0FE5">
        <w:t>Referendum shock’ momentum of this particular public debate</w:t>
      </w:r>
      <w:r w:rsidR="00B82D86" w:rsidRPr="007A0FE5">
        <w:t xml:space="preserve">. </w:t>
      </w:r>
      <w:r w:rsidR="004D57C4" w:rsidRPr="007A0FE5">
        <w:t>The following Boolean string searches were run:</w:t>
      </w:r>
    </w:p>
    <w:p w14:paraId="2F37B184" w14:textId="4351307F" w:rsidR="004D57C4" w:rsidRPr="007A0FE5" w:rsidRDefault="004D57C4" w:rsidP="00A838A5">
      <w:pPr>
        <w:pStyle w:val="ListParagraph"/>
        <w:rPr>
          <w:lang w:val="en-GB"/>
        </w:rPr>
      </w:pPr>
      <w:r w:rsidRPr="007A0FE5">
        <w:rPr>
          <w:lang w:val="en-GB"/>
        </w:rPr>
        <w:t xml:space="preserve">Brexit </w:t>
      </w:r>
      <w:r w:rsidR="00833D9E" w:rsidRPr="007A0FE5">
        <w:rPr>
          <w:lang w:val="en-GB"/>
        </w:rPr>
        <w:t>AND</w:t>
      </w:r>
      <w:r w:rsidRPr="007A0FE5">
        <w:rPr>
          <w:lang w:val="en-GB"/>
        </w:rPr>
        <w:t xml:space="preserve"> language learning</w:t>
      </w:r>
    </w:p>
    <w:p w14:paraId="06A1ECFF" w14:textId="4C1C7856" w:rsidR="004D57C4" w:rsidRPr="007A0FE5" w:rsidRDefault="004D57C4" w:rsidP="00A838A5">
      <w:pPr>
        <w:pStyle w:val="ListParagraph"/>
        <w:rPr>
          <w:lang w:val="en-GB"/>
        </w:rPr>
      </w:pPr>
      <w:r w:rsidRPr="007A0FE5">
        <w:rPr>
          <w:lang w:val="en-GB"/>
        </w:rPr>
        <w:t xml:space="preserve">Brexit </w:t>
      </w:r>
      <w:r w:rsidR="00833D9E" w:rsidRPr="007A0FE5">
        <w:rPr>
          <w:lang w:val="en-GB"/>
        </w:rPr>
        <w:t>AND</w:t>
      </w:r>
      <w:r w:rsidRPr="007A0FE5">
        <w:rPr>
          <w:lang w:val="en-GB"/>
        </w:rPr>
        <w:t xml:space="preserve"> languages</w:t>
      </w:r>
    </w:p>
    <w:p w14:paraId="46977DBE" w14:textId="2250D2BA" w:rsidR="008D79CB" w:rsidRPr="007A0FE5" w:rsidRDefault="00BF58D3" w:rsidP="00A838A5">
      <w:pPr>
        <w:spacing w:line="480" w:lineRule="auto"/>
      </w:pPr>
      <w:r w:rsidRPr="007A0FE5">
        <w:t>We selected o</w:t>
      </w:r>
      <w:r w:rsidR="002F6704" w:rsidRPr="007A0FE5">
        <w:t>nly UK</w:t>
      </w:r>
      <w:r w:rsidR="00D65868" w:rsidRPr="007A0FE5">
        <w:t>-</w:t>
      </w:r>
      <w:r w:rsidR="002F6704" w:rsidRPr="007A0FE5">
        <w:t>based publications (for websites</w:t>
      </w:r>
      <w:r w:rsidR="00445A2D" w:rsidRPr="007A0FE5">
        <w:t>:</w:t>
      </w:r>
      <w:r w:rsidR="002F6704" w:rsidRPr="007A0FE5">
        <w:t xml:space="preserve"> hosted by institutions with a UK base</w:t>
      </w:r>
      <w:r w:rsidR="009B7132" w:rsidRPr="007A0FE5">
        <w:t>). All texts are listed in</w:t>
      </w:r>
      <w:r w:rsidR="00822994" w:rsidRPr="007A0FE5">
        <w:t xml:space="preserve"> </w:t>
      </w:r>
      <w:r w:rsidR="00554EDE" w:rsidRPr="007A0FE5">
        <w:t xml:space="preserve">Appendix </w:t>
      </w:r>
      <w:r w:rsidR="003E4A5B" w:rsidRPr="007A0FE5">
        <w:t>B</w:t>
      </w:r>
      <w:r w:rsidR="00554EDE" w:rsidRPr="007A0FE5">
        <w:t xml:space="preserve">. </w:t>
      </w:r>
      <w:r w:rsidR="00CC2EC5" w:rsidRPr="007A0FE5">
        <w:t>T</w:t>
      </w:r>
      <w:r w:rsidR="00975377" w:rsidRPr="007A0FE5">
        <w:t xml:space="preserve">exts were assigned </w:t>
      </w:r>
      <w:r w:rsidR="00AC201B" w:rsidRPr="007A0FE5">
        <w:t xml:space="preserve">one of </w:t>
      </w:r>
      <w:r w:rsidR="002F6704" w:rsidRPr="007A0FE5">
        <w:t>four</w:t>
      </w:r>
      <w:r w:rsidR="00975377" w:rsidRPr="007A0FE5">
        <w:t xml:space="preserve"> </w:t>
      </w:r>
      <w:r w:rsidR="006D2AB1" w:rsidRPr="007A0FE5">
        <w:t>authorship group</w:t>
      </w:r>
      <w:r w:rsidR="00AC201B" w:rsidRPr="007A0FE5">
        <w:t xml:space="preserve">s: </w:t>
      </w:r>
      <w:r w:rsidR="00975377" w:rsidRPr="007A0FE5">
        <w:t>professional</w:t>
      </w:r>
      <w:r w:rsidR="00CC2EC5" w:rsidRPr="007A0FE5">
        <w:t xml:space="preserve"> linguists</w:t>
      </w:r>
      <w:r w:rsidR="00975377" w:rsidRPr="007A0FE5">
        <w:t>, political, journali</w:t>
      </w:r>
      <w:r w:rsidR="00AC201B" w:rsidRPr="007A0FE5">
        <w:t xml:space="preserve">stic, </w:t>
      </w:r>
      <w:r w:rsidR="007A0FE5">
        <w:t xml:space="preserve">or </w:t>
      </w:r>
      <w:r w:rsidR="00AC201B" w:rsidRPr="007A0FE5">
        <w:t>commercial</w:t>
      </w:r>
      <w:r w:rsidR="00567EB2" w:rsidRPr="007A0FE5">
        <w:t xml:space="preserve"> language providers</w:t>
      </w:r>
      <w:r w:rsidR="00975377" w:rsidRPr="007A0FE5">
        <w:t xml:space="preserve">. </w:t>
      </w:r>
      <w:r w:rsidR="00595FF5" w:rsidRPr="007A0FE5">
        <w:t>One</w:t>
      </w:r>
      <w:r w:rsidR="00801E95" w:rsidRPr="007A0FE5">
        <w:t xml:space="preserve"> affordance of new texts types</w:t>
      </w:r>
      <w:r w:rsidR="00AA24FA" w:rsidRPr="007A0FE5">
        <w:t>, such as websites,</w:t>
      </w:r>
      <w:r w:rsidR="00801E95" w:rsidRPr="007A0FE5">
        <w:t xml:space="preserve"> is the increasing blurring between institutional, professional</w:t>
      </w:r>
      <w:r w:rsidR="007A0FE5">
        <w:t>,</w:t>
      </w:r>
      <w:r w:rsidR="00801E95" w:rsidRPr="007A0FE5">
        <w:t xml:space="preserve"> and personal stances (Mautner</w:t>
      </w:r>
      <w:r w:rsidR="003A293C" w:rsidRPr="007A0FE5">
        <w:t>,</w:t>
      </w:r>
      <w:r w:rsidR="00801E95" w:rsidRPr="007A0FE5">
        <w:t xml:space="preserve"> 2015); therefore, texts written by professional academic linguistics, written</w:t>
      </w:r>
      <w:r w:rsidR="00CB13DE" w:rsidRPr="007A0FE5">
        <w:t xml:space="preserve"> either</w:t>
      </w:r>
      <w:r w:rsidR="00801E95" w:rsidRPr="007A0FE5">
        <w:t xml:space="preserve"> in the name of their institutions, </w:t>
      </w:r>
      <w:r w:rsidR="00AA24FA" w:rsidRPr="007A0FE5">
        <w:t xml:space="preserve">or personal comments, </w:t>
      </w:r>
      <w:r w:rsidR="00801E95" w:rsidRPr="007A0FE5">
        <w:t>are subsumed under the same text group (professional</w:t>
      </w:r>
      <w:r w:rsidR="00267207" w:rsidRPr="007A0FE5">
        <w:t xml:space="preserve"> linguists</w:t>
      </w:r>
      <w:r w:rsidR="00801E95" w:rsidRPr="007A0FE5">
        <w:t xml:space="preserve">). </w:t>
      </w:r>
      <w:r w:rsidR="00445D61" w:rsidRPr="007A0FE5">
        <w:t>CDA</w:t>
      </w:r>
      <w:r w:rsidR="006D2AB1" w:rsidRPr="007A0FE5">
        <w:t xml:space="preserve"> investigates relations between authorship, readership</w:t>
      </w:r>
      <w:r w:rsidR="007A0FE5">
        <w:t>,</w:t>
      </w:r>
      <w:r w:rsidR="006D2AB1" w:rsidRPr="007A0FE5">
        <w:t xml:space="preserve"> and the issues discussed</w:t>
      </w:r>
      <w:r w:rsidR="009B7132" w:rsidRPr="007A0FE5">
        <w:t>. Therefore,</w:t>
      </w:r>
      <w:r w:rsidR="006D2AB1" w:rsidRPr="007A0FE5">
        <w:t xml:space="preserve"> k</w:t>
      </w:r>
      <w:r w:rsidR="00481055" w:rsidRPr="007A0FE5">
        <w:t>nowledge about authorship</w:t>
      </w:r>
      <w:r w:rsidR="00975377" w:rsidRPr="007A0FE5">
        <w:t xml:space="preserve"> </w:t>
      </w:r>
      <w:r w:rsidR="006D2AB1" w:rsidRPr="007A0FE5">
        <w:t>is</w:t>
      </w:r>
      <w:r w:rsidR="00975377" w:rsidRPr="007A0FE5">
        <w:t xml:space="preserve"> considered vital</w:t>
      </w:r>
      <w:r w:rsidR="004D4801" w:rsidRPr="007A0FE5">
        <w:t>, hence</w:t>
      </w:r>
      <w:r w:rsidR="00481055" w:rsidRPr="007A0FE5">
        <w:t xml:space="preserve"> social media postings </w:t>
      </w:r>
      <w:r w:rsidR="004D4801" w:rsidRPr="007A0FE5">
        <w:t>(Facebook, Twitter etc.)</w:t>
      </w:r>
      <w:r w:rsidR="00AA24FA" w:rsidRPr="007A0FE5">
        <w:t xml:space="preserve">, where authorship could be </w:t>
      </w:r>
      <w:r w:rsidR="00267207" w:rsidRPr="007A0FE5">
        <w:t>ambiguous</w:t>
      </w:r>
      <w:r w:rsidR="00AA24FA" w:rsidRPr="007A0FE5">
        <w:t xml:space="preserve">, </w:t>
      </w:r>
      <w:r w:rsidR="00481055" w:rsidRPr="007A0FE5">
        <w:t xml:space="preserve">were not included. </w:t>
      </w:r>
      <w:r w:rsidR="005F34C7" w:rsidRPr="007A0FE5">
        <w:t>C</w:t>
      </w:r>
      <w:r w:rsidR="00975377" w:rsidRPr="007A0FE5">
        <w:t>omments</w:t>
      </w:r>
      <w:r w:rsidR="00AC201B" w:rsidRPr="007A0FE5">
        <w:t>, Opinions</w:t>
      </w:r>
      <w:r w:rsidR="00975377" w:rsidRPr="007A0FE5">
        <w:t xml:space="preserve"> and </w:t>
      </w:r>
      <w:r w:rsidR="005F34C7" w:rsidRPr="007A0FE5">
        <w:t>L</w:t>
      </w:r>
      <w:r w:rsidR="00975377" w:rsidRPr="007A0FE5">
        <w:t>etters</w:t>
      </w:r>
      <w:r w:rsidR="0031623B" w:rsidRPr="007A0FE5">
        <w:t xml:space="preserve">, appearing in UK </w:t>
      </w:r>
      <w:r w:rsidR="005F34C7" w:rsidRPr="007A0FE5">
        <w:t>newspapers</w:t>
      </w:r>
      <w:r w:rsidR="0031623B" w:rsidRPr="007A0FE5">
        <w:t>,</w:t>
      </w:r>
      <w:r w:rsidR="005F34C7" w:rsidRPr="007A0FE5">
        <w:t xml:space="preserve"> </w:t>
      </w:r>
      <w:r w:rsidR="00975377" w:rsidRPr="007A0FE5">
        <w:t xml:space="preserve">were </w:t>
      </w:r>
      <w:r w:rsidR="0031623B" w:rsidRPr="007A0FE5">
        <w:t xml:space="preserve">also </w:t>
      </w:r>
      <w:r w:rsidR="00975377" w:rsidRPr="007A0FE5">
        <w:t>excluded</w:t>
      </w:r>
      <w:r w:rsidR="0031623B" w:rsidRPr="007A0FE5">
        <w:t>:</w:t>
      </w:r>
      <w:r w:rsidR="005F34C7" w:rsidRPr="007A0FE5">
        <w:t xml:space="preserve"> </w:t>
      </w:r>
      <w:r w:rsidR="007A0FE5">
        <w:t>E</w:t>
      </w:r>
      <w:r w:rsidR="002673C6" w:rsidRPr="007A0FE5">
        <w:t>ven if</w:t>
      </w:r>
      <w:r w:rsidR="007C2C4B" w:rsidRPr="007A0FE5">
        <w:t xml:space="preserve"> authored by (often unidentified) individuals, </w:t>
      </w:r>
      <w:r w:rsidR="002673C6" w:rsidRPr="007A0FE5">
        <w:t>they are</w:t>
      </w:r>
      <w:r w:rsidR="00B20AC5" w:rsidRPr="007A0FE5">
        <w:t xml:space="preserve"> </w:t>
      </w:r>
      <w:r w:rsidR="00445D61" w:rsidRPr="007A0FE5">
        <w:t xml:space="preserve">published by </w:t>
      </w:r>
      <w:r w:rsidR="00B20AC5" w:rsidRPr="007A0FE5">
        <w:t xml:space="preserve">editors </w:t>
      </w:r>
      <w:r w:rsidR="00445D61" w:rsidRPr="007A0FE5">
        <w:t xml:space="preserve">with </w:t>
      </w:r>
      <w:r w:rsidR="002673C6" w:rsidRPr="007A0FE5">
        <w:t>significant</w:t>
      </w:r>
      <w:r w:rsidR="00B20AC5" w:rsidRPr="007A0FE5">
        <w:t xml:space="preserve"> </w:t>
      </w:r>
      <w:r w:rsidR="002673C6" w:rsidRPr="007A0FE5">
        <w:t>control over selection</w:t>
      </w:r>
      <w:r w:rsidR="00B20AC5" w:rsidRPr="007A0FE5">
        <w:t xml:space="preserve"> </w:t>
      </w:r>
      <w:r w:rsidR="00445D61" w:rsidRPr="007A0FE5">
        <w:lastRenderedPageBreak/>
        <w:t xml:space="preserve">and editing </w:t>
      </w:r>
      <w:r w:rsidR="002673C6" w:rsidRPr="007A0FE5">
        <w:t>of such contributions</w:t>
      </w:r>
      <w:r w:rsidR="007C2C4B" w:rsidRPr="007A0FE5">
        <w:t xml:space="preserve">, leading to ambiguity as to the precise </w:t>
      </w:r>
      <w:r w:rsidR="000A32A9" w:rsidRPr="007A0FE5">
        <w:t>ownership</w:t>
      </w:r>
      <w:r w:rsidR="007C2C4B" w:rsidRPr="007A0FE5">
        <w:t xml:space="preserve"> </w:t>
      </w:r>
      <w:r w:rsidR="000A32A9" w:rsidRPr="007A0FE5">
        <w:t>of the voice represented</w:t>
      </w:r>
      <w:r w:rsidR="005F34C7" w:rsidRPr="007A0FE5">
        <w:t>.</w:t>
      </w:r>
      <w:r w:rsidR="00975377" w:rsidRPr="007A0FE5">
        <w:t xml:space="preserve"> </w:t>
      </w:r>
      <w:r w:rsidR="000A32A9" w:rsidRPr="007A0FE5">
        <w:t xml:space="preserve">Applying these exclusion criteria, an initial list of </w:t>
      </w:r>
      <w:r w:rsidR="006126A5" w:rsidRPr="007A0FE5">
        <w:t>45</w:t>
      </w:r>
      <w:r w:rsidR="000A32A9" w:rsidRPr="007A0FE5">
        <w:t xml:space="preserve"> articles was reduced to a final body of </w:t>
      </w:r>
      <w:r w:rsidR="00D7068F" w:rsidRPr="007A0FE5">
        <w:t>3</w:t>
      </w:r>
      <w:r w:rsidR="00742E71" w:rsidRPr="007A0FE5">
        <w:t>3</w:t>
      </w:r>
      <w:r w:rsidR="000A32A9" w:rsidRPr="007A0FE5">
        <w:t>.</w:t>
      </w:r>
      <w:r w:rsidR="008D79CB" w:rsidRPr="007A0FE5">
        <w:t xml:space="preserve"> Most texts </w:t>
      </w:r>
      <w:r w:rsidR="007A0FE5">
        <w:t>were</w:t>
      </w:r>
      <w:r w:rsidR="007A0FE5" w:rsidRPr="007A0FE5">
        <w:t xml:space="preserve"> </w:t>
      </w:r>
      <w:r w:rsidR="008D79CB" w:rsidRPr="007A0FE5">
        <w:t>written by professional linguists (1</w:t>
      </w:r>
      <w:r w:rsidR="00B154DA" w:rsidRPr="007A0FE5">
        <w:t>6</w:t>
      </w:r>
      <w:r w:rsidR="008D79CB" w:rsidRPr="007A0FE5">
        <w:t>), followed by journalists (8), and few from commercial language providers (</w:t>
      </w:r>
      <w:r w:rsidR="0091088A" w:rsidRPr="007A0FE5">
        <w:t>6</w:t>
      </w:r>
      <w:r w:rsidR="009B7132" w:rsidRPr="007A0FE5">
        <w:t>) and politicians (3)</w:t>
      </w:r>
      <w:r w:rsidR="008D79CB" w:rsidRPr="007A0FE5">
        <w:t xml:space="preserve">. </w:t>
      </w:r>
    </w:p>
    <w:p w14:paraId="4F4031B8" w14:textId="201F66A0" w:rsidR="00F51219" w:rsidRPr="00CD12CF" w:rsidRDefault="007A0FE5" w:rsidP="00A838A5">
      <w:pPr>
        <w:pStyle w:val="Heading2"/>
      </w:pPr>
      <w:r w:rsidRPr="007A0FE5">
        <w:rPr>
          <w:i w:val="0"/>
        </w:rPr>
        <w:t>&lt;B&gt;</w:t>
      </w:r>
      <w:r w:rsidR="00C73F2E" w:rsidRPr="00CD12CF">
        <w:t>Procedures</w:t>
      </w:r>
    </w:p>
    <w:p w14:paraId="1586A8A4" w14:textId="4DDCD053" w:rsidR="00AA3281" w:rsidRPr="007A0FE5" w:rsidRDefault="00F51219" w:rsidP="00A838A5">
      <w:pPr>
        <w:spacing w:line="480" w:lineRule="auto"/>
      </w:pPr>
      <w:r w:rsidRPr="007A0FE5">
        <w:t xml:space="preserve">This analysis uses Van Dijk’s (2013) framework of journalistic text analysis. This </w:t>
      </w:r>
      <w:r w:rsidR="00595FF5" w:rsidRPr="007A0FE5">
        <w:t>framework</w:t>
      </w:r>
      <w:r w:rsidRPr="007A0FE5">
        <w:t xml:space="preserve"> offers a wide range of structures </w:t>
      </w:r>
      <w:r w:rsidR="00BF58D3" w:rsidRPr="007A0FE5">
        <w:t>for analysis</w:t>
      </w:r>
      <w:r w:rsidRPr="007A0FE5">
        <w:t>, from microstructures (</w:t>
      </w:r>
      <w:r w:rsidR="006A3589" w:rsidRPr="007A0FE5">
        <w:t xml:space="preserve">e.g., </w:t>
      </w:r>
      <w:r w:rsidRPr="007A0FE5">
        <w:t xml:space="preserve">semantic and lexical choice) to the global structures macrostructure and superstructure. </w:t>
      </w:r>
      <w:r w:rsidR="00AA3281" w:rsidRPr="007A0FE5">
        <w:t>Macro</w:t>
      </w:r>
      <w:r w:rsidR="00D65868" w:rsidRPr="007A0FE5">
        <w:t>-</w:t>
      </w:r>
      <w:r w:rsidR="00AA3281" w:rsidRPr="007A0FE5">
        <w:t>semantic, or thematic, analysis (Van Dijk</w:t>
      </w:r>
      <w:r w:rsidR="001B3514" w:rsidRPr="007A0FE5">
        <w:t>,</w:t>
      </w:r>
      <w:r w:rsidR="00AA3281" w:rsidRPr="007A0FE5">
        <w:t xml:space="preserve"> 1993</w:t>
      </w:r>
      <w:r w:rsidR="006B4C1A">
        <w:t xml:space="preserve">, p. </w:t>
      </w:r>
      <w:r w:rsidR="00AA3281" w:rsidRPr="007A0FE5">
        <w:t xml:space="preserve">272) is especially fruitful </w:t>
      </w:r>
      <w:r w:rsidR="000155E1" w:rsidRPr="007A0FE5">
        <w:t>when</w:t>
      </w:r>
      <w:r w:rsidR="00AA3281" w:rsidRPr="007A0FE5">
        <w:t xml:space="preserve"> </w:t>
      </w:r>
      <w:r w:rsidR="00BF58D3" w:rsidRPr="007A0FE5">
        <w:t>combin</w:t>
      </w:r>
      <w:r w:rsidR="00381C14" w:rsidRPr="007A0FE5">
        <w:t>ing</w:t>
      </w:r>
      <w:r w:rsidR="00BF58D3" w:rsidRPr="007A0FE5">
        <w:t xml:space="preserve"> </w:t>
      </w:r>
      <w:r w:rsidR="00AA3281" w:rsidRPr="007A0FE5">
        <w:t>textual and contextual information (Van Dijk</w:t>
      </w:r>
      <w:r w:rsidR="001B3514" w:rsidRPr="007A0FE5">
        <w:t>,</w:t>
      </w:r>
      <w:r w:rsidR="00AA3281" w:rsidRPr="007A0FE5">
        <w:t xml:space="preserve"> 1993)</w:t>
      </w:r>
      <w:r w:rsidR="000155E1" w:rsidRPr="007A0FE5">
        <w:t xml:space="preserve">, as </w:t>
      </w:r>
      <w:r w:rsidR="00381C14" w:rsidRPr="007A0FE5">
        <w:t>is the case in</w:t>
      </w:r>
      <w:r w:rsidR="00AA3281" w:rsidRPr="007A0FE5">
        <w:t xml:space="preserve"> </w:t>
      </w:r>
      <w:r w:rsidR="000155E1" w:rsidRPr="007A0FE5">
        <w:t>this study</w:t>
      </w:r>
      <w:r w:rsidR="00AA3281" w:rsidRPr="007A0FE5">
        <w:t xml:space="preserve">. </w:t>
      </w:r>
    </w:p>
    <w:p w14:paraId="4F90BE54" w14:textId="5A929DBB" w:rsidR="005E530A" w:rsidRPr="007A0FE5" w:rsidRDefault="00F51219" w:rsidP="000155E1">
      <w:pPr>
        <w:spacing w:line="480" w:lineRule="auto"/>
        <w:ind w:firstLine="720"/>
      </w:pPr>
      <w:r w:rsidRPr="007A0FE5">
        <w:t xml:space="preserve">Macrostructures are defined as topics or themes, and superstructures as </w:t>
      </w:r>
      <w:r w:rsidR="006B4C1A">
        <w:t>“</w:t>
      </w:r>
      <w:r w:rsidRPr="007A0FE5">
        <w:t>overall meaning [</w:t>
      </w:r>
      <w:r w:rsidR="006B4C1A">
        <w:t>. . .</w:t>
      </w:r>
      <w:r w:rsidRPr="007A0FE5">
        <w:t>] of a text as a whole</w:t>
      </w:r>
      <w:r w:rsidR="006B4C1A">
        <w:t>”</w:t>
      </w:r>
      <w:r w:rsidRPr="007A0FE5">
        <w:t xml:space="preserve"> (</w:t>
      </w:r>
      <w:r w:rsidR="00CB13DE" w:rsidRPr="007A0FE5">
        <w:t>van Dijk</w:t>
      </w:r>
      <w:r w:rsidR="003A293C" w:rsidRPr="007A0FE5">
        <w:t>,</w:t>
      </w:r>
      <w:r w:rsidR="00CB13DE" w:rsidRPr="007A0FE5">
        <w:t xml:space="preserve"> 1980</w:t>
      </w:r>
      <w:r w:rsidR="006B4C1A">
        <w:t>, p.</w:t>
      </w:r>
      <w:r w:rsidRPr="007A0FE5">
        <w:t>14)</w:t>
      </w:r>
      <w:r w:rsidR="002D76D8" w:rsidRPr="007A0FE5">
        <w:t>;</w:t>
      </w:r>
      <w:r w:rsidRPr="007A0FE5">
        <w:t xml:space="preserve"> </w:t>
      </w:r>
      <w:r w:rsidR="002D76D8" w:rsidRPr="007A0FE5">
        <w:t>in combination, these create</w:t>
      </w:r>
      <w:r w:rsidRPr="007A0FE5">
        <w:t xml:space="preserve"> </w:t>
      </w:r>
      <w:r w:rsidR="002D76D8" w:rsidRPr="007A0FE5">
        <w:t xml:space="preserve">a hierarchical </w:t>
      </w:r>
      <w:r w:rsidRPr="007A0FE5">
        <w:t>topic structure</w:t>
      </w:r>
      <w:r w:rsidR="002D76D8" w:rsidRPr="007A0FE5">
        <w:t xml:space="preserve">. </w:t>
      </w:r>
      <w:r w:rsidR="00D82DC4" w:rsidRPr="007A0FE5">
        <w:t xml:space="preserve">Thus, this study </w:t>
      </w:r>
      <w:r w:rsidR="006B4C1A" w:rsidRPr="007A0FE5">
        <w:t>analyses</w:t>
      </w:r>
      <w:r w:rsidR="00D64108" w:rsidRPr="007A0FE5">
        <w:t xml:space="preserve"> ‘global structures of discourse’ (van Dijk</w:t>
      </w:r>
      <w:r w:rsidR="003A293C" w:rsidRPr="007A0FE5">
        <w:t>,</w:t>
      </w:r>
      <w:r w:rsidR="00D64108" w:rsidRPr="007A0FE5">
        <w:t xml:space="preserve"> 1980:5)</w:t>
      </w:r>
      <w:r w:rsidR="00D82DC4" w:rsidRPr="007A0FE5">
        <w:t>, which pertain to the meaning or content</w:t>
      </w:r>
      <w:r w:rsidR="00393DD9" w:rsidRPr="007A0FE5">
        <w:t>,</w:t>
      </w:r>
      <w:r w:rsidR="00AA244B" w:rsidRPr="007A0FE5">
        <w:t xml:space="preserve"> rather than the</w:t>
      </w:r>
      <w:r w:rsidR="00D82DC4" w:rsidRPr="007A0FE5">
        <w:t xml:space="preserve"> </w:t>
      </w:r>
      <w:r w:rsidR="00310EA3" w:rsidRPr="007A0FE5">
        <w:t>style</w:t>
      </w:r>
      <w:r w:rsidR="00393DD9" w:rsidRPr="007A0FE5">
        <w:t>,</w:t>
      </w:r>
      <w:r w:rsidR="00310EA3" w:rsidRPr="007A0FE5">
        <w:t xml:space="preserve"> </w:t>
      </w:r>
      <w:r w:rsidR="00D82DC4" w:rsidRPr="007A0FE5">
        <w:t>of discourse</w:t>
      </w:r>
      <w:r w:rsidR="005E0C2F" w:rsidRPr="007A0FE5">
        <w:t>. A</w:t>
      </w:r>
      <w:r w:rsidR="00310EA3" w:rsidRPr="007A0FE5">
        <w:t>nalysis of such structures constitutes the</w:t>
      </w:r>
      <w:r w:rsidR="005A5254" w:rsidRPr="007A0FE5">
        <w:t xml:space="preserve"> </w:t>
      </w:r>
      <w:r w:rsidR="00310EA3" w:rsidRPr="007A0FE5">
        <w:t>dominant</w:t>
      </w:r>
      <w:r w:rsidR="005A5254" w:rsidRPr="007A0FE5">
        <w:t xml:space="preserve"> starting point in van Dijk’s </w:t>
      </w:r>
      <w:r w:rsidR="00310EA3" w:rsidRPr="007A0FE5">
        <w:t xml:space="preserve">CDA, as the reader’s cognitive engagement tends to focus on these: </w:t>
      </w:r>
      <w:r w:rsidR="006B4C1A">
        <w:t>W</w:t>
      </w:r>
      <w:r w:rsidR="00310EA3" w:rsidRPr="007A0FE5">
        <w:t>e tend to remember what was in a text, not how it was written.</w:t>
      </w:r>
      <w:r w:rsidR="005E530A" w:rsidRPr="007A0FE5">
        <w:t xml:space="preserve"> </w:t>
      </w:r>
    </w:p>
    <w:p w14:paraId="5C807AF6" w14:textId="50F87E23" w:rsidR="0091088A" w:rsidRPr="007A0FE5" w:rsidRDefault="00BF58D3" w:rsidP="000155E1">
      <w:pPr>
        <w:spacing w:line="480" w:lineRule="auto"/>
        <w:ind w:firstLine="720"/>
      </w:pPr>
      <w:r w:rsidRPr="007A0FE5">
        <w:t>We used an</w:t>
      </w:r>
      <w:r w:rsidR="005F34C7" w:rsidRPr="007A0FE5">
        <w:t xml:space="preserve"> iterative interpretative process</w:t>
      </w:r>
      <w:r w:rsidR="00554EDE" w:rsidRPr="007A0FE5">
        <w:t xml:space="preserve"> </w:t>
      </w:r>
      <w:r w:rsidR="002D76D8" w:rsidRPr="007A0FE5">
        <w:t>to generate a framework of 1</w:t>
      </w:r>
      <w:r w:rsidR="00CA3F29" w:rsidRPr="007A0FE5">
        <w:t>3</w:t>
      </w:r>
      <w:r w:rsidR="002D76D8" w:rsidRPr="007A0FE5">
        <w:t xml:space="preserve"> macrothemes, through double</w:t>
      </w:r>
      <w:r w:rsidR="00393DD9" w:rsidRPr="007A0FE5">
        <w:t>-</w:t>
      </w:r>
      <w:r w:rsidR="002D76D8" w:rsidRPr="007A0FE5">
        <w:t>blind close reading</w:t>
      </w:r>
      <w:r w:rsidR="00F51219" w:rsidRPr="007A0FE5">
        <w:t>.</w:t>
      </w:r>
      <w:r w:rsidR="00F158CF" w:rsidRPr="007A0FE5">
        <w:t xml:space="preserve"> </w:t>
      </w:r>
      <w:r w:rsidR="00896B3C" w:rsidRPr="007A0FE5">
        <w:t xml:space="preserve">Appendix </w:t>
      </w:r>
      <w:r w:rsidR="003E4A5B" w:rsidRPr="007A0FE5">
        <w:t xml:space="preserve">A </w:t>
      </w:r>
      <w:r w:rsidR="00896B3C" w:rsidRPr="007A0FE5">
        <w:t>offers a frequencies chart of macrotheme</w:t>
      </w:r>
      <w:r w:rsidR="006B4C1A">
        <w:t>s</w:t>
      </w:r>
      <w:r w:rsidR="00896B3C" w:rsidRPr="007A0FE5">
        <w:t xml:space="preserve"> in each corpus type. </w:t>
      </w:r>
      <w:r w:rsidR="00EA4EA1" w:rsidRPr="007A0FE5">
        <w:t>Next, f</w:t>
      </w:r>
      <w:r w:rsidR="003B310A" w:rsidRPr="007A0FE5">
        <w:t xml:space="preserve">ollowing van Dijk’s framework, the analysts developed a framework of superthemes, which capture the </w:t>
      </w:r>
      <w:r w:rsidR="006B4C1A">
        <w:t>“</w:t>
      </w:r>
      <w:r w:rsidR="003B310A" w:rsidRPr="007A0FE5">
        <w:t>overall meaning of the text</w:t>
      </w:r>
      <w:r w:rsidR="006B4C1A">
        <w:t>”</w:t>
      </w:r>
      <w:r w:rsidR="003B310A" w:rsidRPr="007A0FE5">
        <w:t xml:space="preserve"> (van Dijk, 1980</w:t>
      </w:r>
      <w:r w:rsidR="006B4C1A">
        <w:t xml:space="preserve">, p. </w:t>
      </w:r>
      <w:r w:rsidR="003B310A" w:rsidRPr="007A0FE5">
        <w:t xml:space="preserve">14, see above). </w:t>
      </w:r>
      <w:r w:rsidR="000155E1" w:rsidRPr="007A0FE5">
        <w:t>The s</w:t>
      </w:r>
      <w:r w:rsidR="003B310A" w:rsidRPr="007A0FE5">
        <w:t xml:space="preserve">upertheme </w:t>
      </w:r>
      <w:r w:rsidR="000155E1" w:rsidRPr="007A0FE5">
        <w:t xml:space="preserve">of </w:t>
      </w:r>
      <w:r w:rsidR="00461C66" w:rsidRPr="007A0FE5">
        <w:t>a</w:t>
      </w:r>
      <w:r w:rsidR="000155E1" w:rsidRPr="007A0FE5">
        <w:t xml:space="preserve"> text was derived by evaluating the</w:t>
      </w:r>
      <w:r w:rsidR="00921D93" w:rsidRPr="007A0FE5">
        <w:t xml:space="preserve"> </w:t>
      </w:r>
      <w:r w:rsidR="000155E1" w:rsidRPr="007A0FE5">
        <w:t xml:space="preserve">most salient </w:t>
      </w:r>
      <w:r w:rsidR="00921D93" w:rsidRPr="007A0FE5">
        <w:t>macrothemes</w:t>
      </w:r>
      <w:r w:rsidR="000155E1" w:rsidRPr="007A0FE5">
        <w:t xml:space="preserve"> of that text</w:t>
      </w:r>
      <w:r w:rsidR="00921D93" w:rsidRPr="007A0FE5">
        <w:t xml:space="preserve">. </w:t>
      </w:r>
      <w:r w:rsidR="00896B3C" w:rsidRPr="007A0FE5">
        <w:t xml:space="preserve">Appendix </w:t>
      </w:r>
      <w:r w:rsidR="003E4A5B" w:rsidRPr="007A0FE5">
        <w:t xml:space="preserve">B </w:t>
      </w:r>
      <w:r w:rsidR="00896B3C" w:rsidRPr="007A0FE5">
        <w:t xml:space="preserve">lists the identified supertheme for each text. The analysts found three superthemes, framing the </w:t>
      </w:r>
      <w:r w:rsidR="00C22910" w:rsidRPr="007A0FE5">
        <w:t>link between</w:t>
      </w:r>
      <w:r w:rsidR="00896B3C" w:rsidRPr="007A0FE5">
        <w:t xml:space="preserve"> Brexit and MFL as either </w:t>
      </w:r>
      <w:r w:rsidR="006B4C1A">
        <w:t>(</w:t>
      </w:r>
      <w:r w:rsidR="00896B3C" w:rsidRPr="007A0FE5">
        <w:t xml:space="preserve">a) </w:t>
      </w:r>
      <w:r w:rsidR="00C22910" w:rsidRPr="007A0FE5">
        <w:lastRenderedPageBreak/>
        <w:t>an inherently British problem (indexical)</w:t>
      </w:r>
      <w:r w:rsidR="00896B3C" w:rsidRPr="007A0FE5">
        <w:t xml:space="preserve">, </w:t>
      </w:r>
      <w:r w:rsidR="006B4C1A">
        <w:t>(</w:t>
      </w:r>
      <w:r w:rsidR="00896B3C" w:rsidRPr="007A0FE5">
        <w:t>b) an opportunity</w:t>
      </w:r>
      <w:r w:rsidR="00C22910" w:rsidRPr="007A0FE5">
        <w:t xml:space="preserve"> (opportunistic)</w:t>
      </w:r>
      <w:r w:rsidR="00896B3C" w:rsidRPr="007A0FE5">
        <w:t xml:space="preserve">, or </w:t>
      </w:r>
      <w:r w:rsidR="006B4C1A">
        <w:t>(</w:t>
      </w:r>
      <w:r w:rsidR="00896B3C" w:rsidRPr="007A0FE5">
        <w:t>c) a prompt to raise specific policy demands or concerns</w:t>
      </w:r>
      <w:r w:rsidR="00C22910" w:rsidRPr="007A0FE5">
        <w:t xml:space="preserve"> (pragmatic)</w:t>
      </w:r>
      <w:r w:rsidR="00896B3C" w:rsidRPr="007A0FE5">
        <w:t xml:space="preserve">. CDA </w:t>
      </w:r>
      <w:r w:rsidR="004C6514" w:rsidRPr="007A0FE5">
        <w:t>operates within the triadic relation between</w:t>
      </w:r>
      <w:r w:rsidR="00896B3C" w:rsidRPr="007A0FE5">
        <w:t xml:space="preserve"> author, text</w:t>
      </w:r>
      <w:r w:rsidR="006B4C1A">
        <w:t>,</w:t>
      </w:r>
      <w:r w:rsidR="00896B3C" w:rsidRPr="007A0FE5">
        <w:t xml:space="preserve"> and likely re</w:t>
      </w:r>
      <w:r w:rsidR="004C6514" w:rsidRPr="007A0FE5">
        <w:t>a</w:t>
      </w:r>
      <w:r w:rsidR="00896B3C" w:rsidRPr="007A0FE5">
        <w:t>dership</w:t>
      </w:r>
      <w:r w:rsidR="000155E1" w:rsidRPr="007A0FE5">
        <w:t>, making</w:t>
      </w:r>
      <w:r w:rsidR="00896B3C" w:rsidRPr="007A0FE5">
        <w:t xml:space="preserve"> the audience design </w:t>
      </w:r>
      <w:r w:rsidR="004C6514" w:rsidRPr="007A0FE5">
        <w:t>aspects of t</w:t>
      </w:r>
      <w:r w:rsidR="00896B3C" w:rsidRPr="007A0FE5">
        <w:t xml:space="preserve">exts </w:t>
      </w:r>
      <w:r w:rsidR="004C6514" w:rsidRPr="007A0FE5">
        <w:t xml:space="preserve">important to the analysis. Texts of different </w:t>
      </w:r>
      <w:r w:rsidR="00896B3C" w:rsidRPr="007A0FE5">
        <w:t>superthemes address different audiences; a hierarchy of likely, intended audiences is also given</w:t>
      </w:r>
      <w:r w:rsidR="004C6514" w:rsidRPr="007A0FE5">
        <w:t xml:space="preserve"> in Table </w:t>
      </w:r>
      <w:r w:rsidR="006B4C1A">
        <w:t>1</w:t>
      </w:r>
      <w:r w:rsidR="00896B3C" w:rsidRPr="007A0FE5">
        <w:t xml:space="preserve">. </w:t>
      </w:r>
      <w:r w:rsidR="00921D93" w:rsidRPr="007A0FE5">
        <w:t xml:space="preserve">Table </w:t>
      </w:r>
      <w:r w:rsidR="006B4C1A">
        <w:t>1</w:t>
      </w:r>
      <w:r w:rsidR="003B310A" w:rsidRPr="007A0FE5">
        <w:t xml:space="preserve"> </w:t>
      </w:r>
      <w:r w:rsidR="00921D93" w:rsidRPr="007A0FE5">
        <w:t>lists all macrothemes and superthemes, and shows how superthemes relate to macrothemes</w:t>
      </w:r>
      <w:r w:rsidR="003B310A" w:rsidRPr="007A0FE5">
        <w:t xml:space="preserve">. </w:t>
      </w:r>
    </w:p>
    <w:p w14:paraId="625299B0" w14:textId="77777777" w:rsidR="00EA4EA1" w:rsidRPr="007A0FE5" w:rsidRDefault="00EA4EA1" w:rsidP="00A838A5">
      <w:pPr>
        <w:spacing w:line="480" w:lineRule="auto"/>
      </w:pPr>
    </w:p>
    <w:p w14:paraId="7FD246D3" w14:textId="596D2F9B" w:rsidR="003B310A" w:rsidRPr="007A0FE5" w:rsidRDefault="00EA0DBF" w:rsidP="003B310A">
      <w:pPr>
        <w:spacing w:line="480" w:lineRule="auto"/>
        <w:jc w:val="center"/>
      </w:pPr>
      <w:r>
        <w:t>&lt;</w:t>
      </w:r>
      <w:r w:rsidR="003B310A" w:rsidRPr="007A0FE5">
        <w:t>INSERT TAB</w:t>
      </w:r>
      <w:r w:rsidR="00EA4EA1" w:rsidRPr="007A0FE5">
        <w:t>L</w:t>
      </w:r>
      <w:r w:rsidR="003B310A" w:rsidRPr="007A0FE5">
        <w:t xml:space="preserve">E </w:t>
      </w:r>
      <w:r w:rsidR="006B4C1A">
        <w:t>1</w:t>
      </w:r>
      <w:r w:rsidR="00EA4EA1" w:rsidRPr="007A0FE5">
        <w:t xml:space="preserve"> ABOUT </w:t>
      </w:r>
      <w:r w:rsidR="003B310A" w:rsidRPr="007A0FE5">
        <w:t>HERE</w:t>
      </w:r>
      <w:r>
        <w:t>&gt;</w:t>
      </w:r>
    </w:p>
    <w:p w14:paraId="258783B3" w14:textId="2B06B804" w:rsidR="00C22910" w:rsidRPr="007A0FE5" w:rsidRDefault="00C22910" w:rsidP="00D16FA6">
      <w:pPr>
        <w:spacing w:line="480" w:lineRule="auto"/>
      </w:pPr>
      <w:r w:rsidRPr="007A0FE5">
        <w:t xml:space="preserve">TABLE </w:t>
      </w:r>
      <w:r w:rsidR="006B4C1A">
        <w:t>1</w:t>
      </w:r>
      <w:r w:rsidRPr="007A0FE5">
        <w:t xml:space="preserve"> </w:t>
      </w:r>
    </w:p>
    <w:p w14:paraId="5AD43CAC" w14:textId="74030FBA" w:rsidR="00C22910" w:rsidRDefault="00D16FA6" w:rsidP="00D16FA6">
      <w:pPr>
        <w:spacing w:line="480" w:lineRule="auto"/>
      </w:pPr>
      <w:r>
        <w:t>Macrothemes</w:t>
      </w:r>
      <w:r w:rsidRPr="007A0FE5">
        <w:t xml:space="preserve"> </w:t>
      </w:r>
      <w:r w:rsidR="00C22910" w:rsidRPr="007A0FE5">
        <w:t xml:space="preserve">and </w:t>
      </w:r>
      <w:r>
        <w:t>Superthemes</w:t>
      </w:r>
    </w:p>
    <w:p w14:paraId="4952C1F7" w14:textId="06E8024A" w:rsidR="00D16FA6" w:rsidRDefault="00D16FA6" w:rsidP="00D16FA6">
      <w:pPr>
        <w:spacing w:line="480" w:lineRule="auto"/>
      </w:pPr>
    </w:p>
    <w:p w14:paraId="66817556" w14:textId="77777777" w:rsidR="00D16FA6" w:rsidRDefault="00D16FA6" w:rsidP="00D16FA6">
      <w:pPr>
        <w:spacing w:line="480" w:lineRule="auto"/>
      </w:pPr>
    </w:p>
    <w:p w14:paraId="6FCC8E83" w14:textId="1584219E" w:rsidR="00D16FA6" w:rsidRDefault="00D16FA6" w:rsidP="00D16FA6">
      <w:pPr>
        <w:spacing w:line="480" w:lineRule="auto"/>
      </w:pPr>
    </w:p>
    <w:tbl>
      <w:tblPr>
        <w:tblStyle w:val="TableGrid"/>
        <w:tblW w:w="0" w:type="auto"/>
        <w:tblBorders>
          <w:top w:val="doub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794"/>
        <w:gridCol w:w="3179"/>
        <w:gridCol w:w="2406"/>
      </w:tblGrid>
      <w:tr w:rsidR="00C22910" w:rsidRPr="007A0FE5" w14:paraId="7AD306AC" w14:textId="77777777" w:rsidTr="00D16FA6">
        <w:trPr>
          <w:trHeight w:val="355"/>
        </w:trPr>
        <w:tc>
          <w:tcPr>
            <w:tcW w:w="9010" w:type="dxa"/>
            <w:gridSpan w:val="4"/>
            <w:tcBorders>
              <w:bottom w:val="nil"/>
            </w:tcBorders>
          </w:tcPr>
          <w:p w14:paraId="1B2879BD" w14:textId="2E220CA2" w:rsidR="00C22910" w:rsidRPr="007A0FE5" w:rsidRDefault="00D16FA6" w:rsidP="00D16FA6">
            <w:pPr>
              <w:spacing w:line="480" w:lineRule="auto"/>
              <w:jc w:val="center"/>
              <w:rPr>
                <w:i/>
                <w:color w:val="000000" w:themeColor="text1"/>
                <w:sz w:val="24"/>
                <w:szCs w:val="24"/>
                <w:lang w:val="en-GB"/>
              </w:rPr>
            </w:pPr>
            <w:r>
              <w:rPr>
                <w:i/>
                <w:color w:val="000000" w:themeColor="text1"/>
                <w:sz w:val="24"/>
                <w:szCs w:val="24"/>
                <w:lang w:val="en-GB"/>
              </w:rPr>
              <w:t>A</w:t>
            </w:r>
            <w:r w:rsidR="00C22910" w:rsidRPr="007A0FE5">
              <w:rPr>
                <w:i/>
                <w:color w:val="000000" w:themeColor="text1"/>
                <w:sz w:val="24"/>
                <w:szCs w:val="24"/>
                <w:lang w:val="en-GB"/>
              </w:rPr>
              <w:t>: Macrothemes</w:t>
            </w:r>
          </w:p>
        </w:tc>
      </w:tr>
      <w:tr w:rsidR="00C22910" w:rsidRPr="007A0FE5" w14:paraId="043FFA40" w14:textId="77777777" w:rsidTr="00D16FA6">
        <w:trPr>
          <w:trHeight w:val="355"/>
        </w:trPr>
        <w:tc>
          <w:tcPr>
            <w:tcW w:w="1650" w:type="dxa"/>
            <w:tcBorders>
              <w:top w:val="nil"/>
              <w:bottom w:val="single" w:sz="2" w:space="0" w:color="auto"/>
            </w:tcBorders>
          </w:tcPr>
          <w:p w14:paraId="0CB3EB79" w14:textId="77777777" w:rsidR="00C22910" w:rsidRPr="007A0FE5" w:rsidRDefault="00C22910" w:rsidP="00D16FA6">
            <w:pPr>
              <w:pStyle w:val="Heading2"/>
              <w:spacing w:before="0"/>
              <w:outlineLvl w:val="1"/>
              <w:rPr>
                <w:i w:val="0"/>
                <w:color w:val="000000" w:themeColor="text1"/>
                <w:sz w:val="24"/>
                <w:szCs w:val="24"/>
                <w:lang w:val="en-GB"/>
              </w:rPr>
            </w:pPr>
            <w:r w:rsidRPr="007A0FE5">
              <w:rPr>
                <w:color w:val="000000" w:themeColor="text1"/>
                <w:sz w:val="24"/>
                <w:szCs w:val="24"/>
                <w:lang w:val="en-GB"/>
              </w:rPr>
              <w:lastRenderedPageBreak/>
              <w:t>Macrothemes</w:t>
            </w:r>
          </w:p>
        </w:tc>
        <w:tc>
          <w:tcPr>
            <w:tcW w:w="1803" w:type="dxa"/>
            <w:tcBorders>
              <w:top w:val="nil"/>
              <w:bottom w:val="single" w:sz="2" w:space="0" w:color="auto"/>
            </w:tcBorders>
          </w:tcPr>
          <w:p w14:paraId="6D5D4584" w14:textId="6B4B7EA3" w:rsidR="00C22910" w:rsidRPr="007A0FE5" w:rsidRDefault="00D16FA6" w:rsidP="00D16FA6">
            <w:pPr>
              <w:spacing w:line="480" w:lineRule="auto"/>
              <w:ind w:left="-142" w:firstLine="142"/>
              <w:rPr>
                <w:i/>
                <w:color w:val="000000" w:themeColor="text1"/>
                <w:sz w:val="24"/>
                <w:szCs w:val="24"/>
                <w:lang w:val="en-GB"/>
              </w:rPr>
            </w:pPr>
            <w:r>
              <w:rPr>
                <w:i/>
                <w:color w:val="000000" w:themeColor="text1"/>
                <w:sz w:val="24"/>
                <w:szCs w:val="24"/>
                <w:lang w:val="en-GB"/>
              </w:rPr>
              <w:t>C</w:t>
            </w:r>
            <w:r w:rsidR="00C22910" w:rsidRPr="007A0FE5">
              <w:rPr>
                <w:i/>
                <w:color w:val="000000" w:themeColor="text1"/>
                <w:sz w:val="24"/>
                <w:szCs w:val="24"/>
                <w:lang w:val="en-GB"/>
              </w:rPr>
              <w:t>ode</w:t>
            </w:r>
          </w:p>
        </w:tc>
        <w:tc>
          <w:tcPr>
            <w:tcW w:w="5557" w:type="dxa"/>
            <w:gridSpan w:val="2"/>
            <w:tcBorders>
              <w:top w:val="nil"/>
              <w:bottom w:val="single" w:sz="2" w:space="0" w:color="auto"/>
            </w:tcBorders>
          </w:tcPr>
          <w:p w14:paraId="2E40BA83" w14:textId="4A46209C" w:rsidR="00C22910" w:rsidRPr="007A0FE5" w:rsidRDefault="00D16FA6" w:rsidP="00D16FA6">
            <w:pPr>
              <w:spacing w:line="480" w:lineRule="auto"/>
              <w:rPr>
                <w:i/>
                <w:color w:val="000000" w:themeColor="text1"/>
                <w:sz w:val="24"/>
                <w:szCs w:val="24"/>
                <w:lang w:val="en-GB"/>
              </w:rPr>
            </w:pPr>
            <w:r>
              <w:rPr>
                <w:i/>
                <w:color w:val="000000" w:themeColor="text1"/>
                <w:sz w:val="24"/>
                <w:szCs w:val="24"/>
                <w:lang w:val="en-GB"/>
              </w:rPr>
              <w:t>M</w:t>
            </w:r>
            <w:r w:rsidR="00C22910" w:rsidRPr="007A0FE5">
              <w:rPr>
                <w:i/>
                <w:color w:val="000000" w:themeColor="text1"/>
                <w:sz w:val="24"/>
                <w:szCs w:val="24"/>
                <w:lang w:val="en-GB"/>
              </w:rPr>
              <w:t>eaning</w:t>
            </w:r>
          </w:p>
        </w:tc>
      </w:tr>
      <w:tr w:rsidR="00C22910" w:rsidRPr="007A0FE5" w14:paraId="7F0643CA" w14:textId="77777777" w:rsidTr="00D16FA6">
        <w:tc>
          <w:tcPr>
            <w:tcW w:w="1650" w:type="dxa"/>
            <w:vMerge w:val="restart"/>
            <w:tcBorders>
              <w:top w:val="single" w:sz="2" w:space="0" w:color="auto"/>
            </w:tcBorders>
          </w:tcPr>
          <w:p w14:paraId="257027BE" w14:textId="77777777" w:rsidR="00C22910" w:rsidRPr="002341A6" w:rsidRDefault="00C22910" w:rsidP="00D16FA6">
            <w:pPr>
              <w:pStyle w:val="Heading2"/>
              <w:spacing w:before="0"/>
              <w:outlineLvl w:val="1"/>
              <w:rPr>
                <w:i w:val="0"/>
                <w:color w:val="000000" w:themeColor="text1"/>
                <w:sz w:val="24"/>
                <w:szCs w:val="24"/>
                <w:lang w:val="en-GB"/>
              </w:rPr>
            </w:pPr>
            <w:r w:rsidRPr="002341A6">
              <w:rPr>
                <w:i w:val="0"/>
                <w:color w:val="000000" w:themeColor="text1"/>
                <w:sz w:val="24"/>
                <w:szCs w:val="24"/>
                <w:lang w:val="en-GB"/>
              </w:rPr>
              <w:t>Macrothemes relating to concerns</w:t>
            </w:r>
          </w:p>
        </w:tc>
        <w:tc>
          <w:tcPr>
            <w:tcW w:w="1803" w:type="dxa"/>
            <w:tcBorders>
              <w:top w:val="single" w:sz="2" w:space="0" w:color="auto"/>
            </w:tcBorders>
          </w:tcPr>
          <w:p w14:paraId="5AB16A3B"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English used globally</w:t>
            </w:r>
            <w:r w:rsidRPr="007A0FE5">
              <w:rPr>
                <w:color w:val="000000" w:themeColor="text1"/>
                <w:sz w:val="24"/>
                <w:szCs w:val="24"/>
                <w:vertAlign w:val="superscript"/>
                <w:lang w:val="en-GB"/>
              </w:rPr>
              <w:t>2</w:t>
            </w:r>
          </w:p>
          <w:p w14:paraId="63453AD7" w14:textId="77777777" w:rsidR="00C22910" w:rsidRPr="007A0FE5" w:rsidRDefault="00C22910" w:rsidP="00D16FA6">
            <w:pPr>
              <w:spacing w:line="480" w:lineRule="auto"/>
              <w:rPr>
                <w:color w:val="000000" w:themeColor="text1"/>
                <w:sz w:val="24"/>
                <w:szCs w:val="24"/>
                <w:lang w:val="en-GB"/>
              </w:rPr>
            </w:pPr>
          </w:p>
        </w:tc>
        <w:tc>
          <w:tcPr>
            <w:tcW w:w="5557" w:type="dxa"/>
            <w:gridSpan w:val="2"/>
            <w:tcBorders>
              <w:top w:val="single" w:sz="2" w:space="0" w:color="auto"/>
            </w:tcBorders>
          </w:tcPr>
          <w:p w14:paraId="71EF2909" w14:textId="7F5DE200" w:rsidR="00C22910" w:rsidRPr="007A0FE5" w:rsidRDefault="00D16F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link between the U</w:t>
            </w:r>
            <w:r>
              <w:rPr>
                <w:color w:val="000000" w:themeColor="text1"/>
                <w:sz w:val="24"/>
                <w:szCs w:val="24"/>
                <w:lang w:val="en-GB"/>
              </w:rPr>
              <w:t xml:space="preserve">nited </w:t>
            </w:r>
            <w:r w:rsidR="00C22910" w:rsidRPr="007A0FE5">
              <w:rPr>
                <w:color w:val="000000" w:themeColor="text1"/>
                <w:sz w:val="24"/>
                <w:szCs w:val="24"/>
                <w:lang w:val="en-GB"/>
              </w:rPr>
              <w:t>K</w:t>
            </w:r>
            <w:r>
              <w:rPr>
                <w:color w:val="000000" w:themeColor="text1"/>
                <w:sz w:val="24"/>
                <w:szCs w:val="24"/>
                <w:lang w:val="en-GB"/>
              </w:rPr>
              <w:t>ingdom</w:t>
            </w:r>
            <w:r w:rsidR="00C22910" w:rsidRPr="007A0FE5">
              <w:rPr>
                <w:color w:val="000000" w:themeColor="text1"/>
                <w:sz w:val="24"/>
                <w:szCs w:val="24"/>
                <w:lang w:val="en-GB"/>
              </w:rPr>
              <w:t>’s poor language learning, unwillingness or inability and the global spread of English</w:t>
            </w:r>
          </w:p>
        </w:tc>
      </w:tr>
      <w:tr w:rsidR="00C22910" w:rsidRPr="007A0FE5" w14:paraId="602D3452" w14:textId="77777777" w:rsidTr="00D16FA6">
        <w:tc>
          <w:tcPr>
            <w:tcW w:w="1650" w:type="dxa"/>
            <w:vMerge/>
          </w:tcPr>
          <w:p w14:paraId="2E639099" w14:textId="77777777" w:rsidR="00C22910" w:rsidRPr="007A0FE5" w:rsidRDefault="00C22910" w:rsidP="00D16FA6">
            <w:pPr>
              <w:pStyle w:val="Heading2"/>
              <w:spacing w:before="0"/>
              <w:outlineLvl w:val="1"/>
              <w:rPr>
                <w:color w:val="000000" w:themeColor="text1"/>
                <w:sz w:val="24"/>
                <w:szCs w:val="24"/>
                <w:lang w:val="en-GB"/>
              </w:rPr>
            </w:pPr>
          </w:p>
        </w:tc>
        <w:tc>
          <w:tcPr>
            <w:tcW w:w="1803" w:type="dxa"/>
          </w:tcPr>
          <w:p w14:paraId="3CAF0CEE"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 xml:space="preserve">EU funding </w:t>
            </w:r>
          </w:p>
          <w:p w14:paraId="228FEE04" w14:textId="77777777" w:rsidR="00C22910" w:rsidRPr="007A0FE5" w:rsidRDefault="00C22910" w:rsidP="00D16FA6">
            <w:pPr>
              <w:spacing w:line="480" w:lineRule="auto"/>
              <w:rPr>
                <w:color w:val="000000" w:themeColor="text1"/>
                <w:sz w:val="24"/>
                <w:szCs w:val="24"/>
                <w:lang w:val="en-GB"/>
              </w:rPr>
            </w:pPr>
          </w:p>
        </w:tc>
        <w:tc>
          <w:tcPr>
            <w:tcW w:w="5557" w:type="dxa"/>
            <w:gridSpan w:val="2"/>
          </w:tcPr>
          <w:p w14:paraId="06AAC3FB" w14:textId="39CA7799" w:rsidR="00C22910" w:rsidRPr="007A0FE5" w:rsidRDefault="00D16FA6" w:rsidP="00D16FA6">
            <w:pPr>
              <w:spacing w:line="480" w:lineRule="auto"/>
              <w:rPr>
                <w:color w:val="000000" w:themeColor="text1"/>
                <w:sz w:val="24"/>
                <w:szCs w:val="24"/>
                <w:lang w:val="en-GB"/>
              </w:rPr>
            </w:pPr>
            <w:r>
              <w:rPr>
                <w:color w:val="000000" w:themeColor="text1"/>
                <w:sz w:val="24"/>
                <w:szCs w:val="24"/>
                <w:lang w:val="en-GB"/>
              </w:rPr>
              <w:t>R</w:t>
            </w:r>
            <w:r w:rsidR="00C22910" w:rsidRPr="007A0FE5">
              <w:rPr>
                <w:color w:val="000000" w:themeColor="text1"/>
                <w:sz w:val="24"/>
                <w:szCs w:val="24"/>
                <w:lang w:val="en-GB"/>
              </w:rPr>
              <w:t xml:space="preserve">eferences to the </w:t>
            </w:r>
            <w:proofErr w:type="gramStart"/>
            <w:r w:rsidR="00C22910" w:rsidRPr="007A0FE5">
              <w:rPr>
                <w:color w:val="000000" w:themeColor="text1"/>
                <w:sz w:val="24"/>
                <w:szCs w:val="24"/>
                <w:lang w:val="en-GB"/>
              </w:rPr>
              <w:t>Erasmus(</w:t>
            </w:r>
            <w:proofErr w:type="gramEnd"/>
            <w:r w:rsidR="00C22910" w:rsidRPr="007A0FE5">
              <w:rPr>
                <w:color w:val="000000" w:themeColor="text1"/>
                <w:sz w:val="24"/>
                <w:szCs w:val="24"/>
                <w:lang w:val="en-GB"/>
              </w:rPr>
              <w:t>+) or other European funding scheme expressing concerns over future European exchanges for both students and H</w:t>
            </w:r>
            <w:r w:rsidR="00DB376C">
              <w:rPr>
                <w:color w:val="000000" w:themeColor="text1"/>
                <w:sz w:val="24"/>
                <w:szCs w:val="24"/>
                <w:lang w:val="en-GB"/>
              </w:rPr>
              <w:t xml:space="preserve">igher </w:t>
            </w:r>
            <w:r w:rsidR="00C22910" w:rsidRPr="007A0FE5">
              <w:rPr>
                <w:color w:val="000000" w:themeColor="text1"/>
                <w:sz w:val="24"/>
                <w:szCs w:val="24"/>
                <w:lang w:val="en-GB"/>
              </w:rPr>
              <w:t>E</w:t>
            </w:r>
            <w:r w:rsidR="00DB376C">
              <w:rPr>
                <w:color w:val="000000" w:themeColor="text1"/>
                <w:sz w:val="24"/>
                <w:szCs w:val="24"/>
                <w:lang w:val="en-GB"/>
              </w:rPr>
              <w:t>ducation</w:t>
            </w:r>
            <w:r w:rsidR="00C22910" w:rsidRPr="007A0FE5">
              <w:rPr>
                <w:color w:val="000000" w:themeColor="text1"/>
                <w:sz w:val="24"/>
                <w:szCs w:val="24"/>
                <w:lang w:val="en-GB"/>
              </w:rPr>
              <w:t xml:space="preserve"> </w:t>
            </w:r>
          </w:p>
        </w:tc>
      </w:tr>
      <w:tr w:rsidR="00C22910" w:rsidRPr="007A0FE5" w14:paraId="51F4DC08" w14:textId="77777777" w:rsidTr="00D16FA6">
        <w:tc>
          <w:tcPr>
            <w:tcW w:w="1650" w:type="dxa"/>
            <w:vMerge/>
          </w:tcPr>
          <w:p w14:paraId="413D1A36" w14:textId="77777777" w:rsidR="00C22910" w:rsidRPr="007A0FE5" w:rsidRDefault="00C22910" w:rsidP="00D16FA6">
            <w:pPr>
              <w:pStyle w:val="Heading2"/>
              <w:spacing w:before="0"/>
              <w:outlineLvl w:val="1"/>
              <w:rPr>
                <w:color w:val="000000" w:themeColor="text1"/>
                <w:sz w:val="24"/>
                <w:szCs w:val="24"/>
                <w:lang w:val="en-GB"/>
              </w:rPr>
            </w:pPr>
          </w:p>
        </w:tc>
        <w:tc>
          <w:tcPr>
            <w:tcW w:w="1803" w:type="dxa"/>
          </w:tcPr>
          <w:p w14:paraId="60235D16" w14:textId="2D86EC2E" w:rsidR="00C22910" w:rsidRPr="007A0FE5" w:rsidRDefault="00D16FA6" w:rsidP="00D16FA6">
            <w:pPr>
              <w:spacing w:line="480" w:lineRule="auto"/>
              <w:rPr>
                <w:color w:val="000000" w:themeColor="text1"/>
                <w:sz w:val="24"/>
                <w:szCs w:val="24"/>
                <w:lang w:val="en-GB"/>
              </w:rPr>
            </w:pPr>
            <w:r>
              <w:rPr>
                <w:color w:val="000000" w:themeColor="text1"/>
                <w:sz w:val="24"/>
                <w:szCs w:val="24"/>
                <w:lang w:val="en-GB"/>
              </w:rPr>
              <w:t>T</w:t>
            </w:r>
            <w:r w:rsidR="00C22910" w:rsidRPr="007A0FE5">
              <w:rPr>
                <w:color w:val="000000" w:themeColor="text1"/>
                <w:sz w:val="24"/>
                <w:szCs w:val="24"/>
                <w:lang w:val="en-GB"/>
              </w:rPr>
              <w:t>eachers</w:t>
            </w:r>
          </w:p>
        </w:tc>
        <w:tc>
          <w:tcPr>
            <w:tcW w:w="5557" w:type="dxa"/>
            <w:gridSpan w:val="2"/>
          </w:tcPr>
          <w:p w14:paraId="47B6FC2B" w14:textId="2C1F5D54" w:rsidR="00C22910" w:rsidRPr="007A0FE5" w:rsidRDefault="00D16F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mention of the notion that many language teachers (at any level) from EU countries might want to/be forced to leave the U</w:t>
            </w:r>
            <w:r>
              <w:rPr>
                <w:color w:val="000000" w:themeColor="text1"/>
                <w:sz w:val="24"/>
                <w:szCs w:val="24"/>
                <w:lang w:val="en-GB"/>
              </w:rPr>
              <w:t xml:space="preserve">nited </w:t>
            </w:r>
            <w:r w:rsidR="00C22910" w:rsidRPr="007A0FE5">
              <w:rPr>
                <w:color w:val="000000" w:themeColor="text1"/>
                <w:sz w:val="24"/>
                <w:szCs w:val="24"/>
                <w:lang w:val="en-GB"/>
              </w:rPr>
              <w:t>K</w:t>
            </w:r>
            <w:r>
              <w:rPr>
                <w:color w:val="000000" w:themeColor="text1"/>
                <w:sz w:val="24"/>
                <w:szCs w:val="24"/>
                <w:lang w:val="en-GB"/>
              </w:rPr>
              <w:t>ingdom</w:t>
            </w:r>
            <w:r w:rsidR="00C22910" w:rsidRPr="007A0FE5">
              <w:rPr>
                <w:color w:val="000000" w:themeColor="text1"/>
                <w:sz w:val="24"/>
                <w:szCs w:val="24"/>
                <w:lang w:val="en-GB"/>
              </w:rPr>
              <w:t xml:space="preserve"> (exacerbating teacher shortage)</w:t>
            </w:r>
          </w:p>
        </w:tc>
      </w:tr>
      <w:tr w:rsidR="00C22910" w:rsidRPr="007A0FE5" w14:paraId="59FC018B" w14:textId="77777777" w:rsidTr="00D16FA6">
        <w:tc>
          <w:tcPr>
            <w:tcW w:w="1650" w:type="dxa"/>
            <w:vMerge/>
          </w:tcPr>
          <w:p w14:paraId="39A9F3A7" w14:textId="77777777" w:rsidR="00C22910" w:rsidRPr="007A0FE5" w:rsidRDefault="00C22910" w:rsidP="00D16FA6">
            <w:pPr>
              <w:pStyle w:val="Heading2"/>
              <w:spacing w:before="0"/>
              <w:outlineLvl w:val="1"/>
              <w:rPr>
                <w:color w:val="000000" w:themeColor="text1"/>
                <w:sz w:val="24"/>
                <w:szCs w:val="24"/>
                <w:lang w:val="en-GB"/>
              </w:rPr>
            </w:pPr>
          </w:p>
        </w:tc>
        <w:tc>
          <w:tcPr>
            <w:tcW w:w="1803" w:type="dxa"/>
          </w:tcPr>
          <w:p w14:paraId="47F511DA" w14:textId="4A4C3755"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Nonutilitarian rationales</w:t>
            </w:r>
          </w:p>
        </w:tc>
        <w:tc>
          <w:tcPr>
            <w:tcW w:w="5557" w:type="dxa"/>
            <w:gridSpan w:val="2"/>
          </w:tcPr>
          <w:p w14:paraId="1FBABD47" w14:textId="627D9946" w:rsidR="00C22910" w:rsidRPr="007A0FE5" w:rsidRDefault="00D16F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references to rationales for teaching/learning languages that go beyond utilitarian (</w:t>
            </w:r>
            <w:r w:rsidR="006A3589" w:rsidRPr="007A0FE5">
              <w:rPr>
                <w:color w:val="000000" w:themeColor="text1"/>
                <w:sz w:val="24"/>
                <w:szCs w:val="24"/>
                <w:lang w:val="en-GB"/>
              </w:rPr>
              <w:t xml:space="preserve">e.g., </w:t>
            </w:r>
            <w:r w:rsidR="00C22910" w:rsidRPr="007A0FE5">
              <w:rPr>
                <w:color w:val="000000" w:themeColor="text1"/>
                <w:sz w:val="24"/>
                <w:szCs w:val="24"/>
                <w:lang w:val="en-GB"/>
              </w:rPr>
              <w:t>cognitive benefits, social cohesion, diplomacy, cultural enrichment)</w:t>
            </w:r>
          </w:p>
        </w:tc>
      </w:tr>
      <w:tr w:rsidR="00C22910" w:rsidRPr="007A0FE5" w14:paraId="0EFA974E" w14:textId="77777777" w:rsidTr="00D16FA6">
        <w:tc>
          <w:tcPr>
            <w:tcW w:w="1650" w:type="dxa"/>
            <w:vMerge/>
          </w:tcPr>
          <w:p w14:paraId="33D4068A" w14:textId="77777777" w:rsidR="00C22910" w:rsidRPr="007A0FE5" w:rsidRDefault="00C22910" w:rsidP="00D16FA6">
            <w:pPr>
              <w:pStyle w:val="Heading2"/>
              <w:spacing w:before="0"/>
              <w:outlineLvl w:val="1"/>
              <w:rPr>
                <w:color w:val="000000" w:themeColor="text1"/>
                <w:sz w:val="24"/>
                <w:szCs w:val="24"/>
                <w:lang w:val="en-GB"/>
              </w:rPr>
            </w:pPr>
          </w:p>
        </w:tc>
        <w:tc>
          <w:tcPr>
            <w:tcW w:w="1803" w:type="dxa"/>
          </w:tcPr>
          <w:p w14:paraId="680BBC30"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Euroscepticism</w:t>
            </w:r>
          </w:p>
        </w:tc>
        <w:tc>
          <w:tcPr>
            <w:tcW w:w="5557" w:type="dxa"/>
            <w:gridSpan w:val="2"/>
          </w:tcPr>
          <w:p w14:paraId="253F7866" w14:textId="076DFCE8" w:rsidR="00C22910" w:rsidRPr="007A0FE5" w:rsidRDefault="00D16F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references to the U</w:t>
            </w:r>
            <w:r>
              <w:rPr>
                <w:color w:val="000000" w:themeColor="text1"/>
                <w:sz w:val="24"/>
                <w:szCs w:val="24"/>
                <w:lang w:val="en-GB"/>
              </w:rPr>
              <w:t xml:space="preserve">nited </w:t>
            </w:r>
            <w:r w:rsidR="00C22910" w:rsidRPr="007A0FE5">
              <w:rPr>
                <w:color w:val="000000" w:themeColor="text1"/>
                <w:sz w:val="24"/>
                <w:szCs w:val="24"/>
                <w:lang w:val="en-GB"/>
              </w:rPr>
              <w:t>K</w:t>
            </w:r>
            <w:r>
              <w:rPr>
                <w:color w:val="000000" w:themeColor="text1"/>
                <w:sz w:val="24"/>
                <w:szCs w:val="24"/>
                <w:lang w:val="en-GB"/>
              </w:rPr>
              <w:t>ingdom</w:t>
            </w:r>
            <w:r w:rsidR="00C22910" w:rsidRPr="007A0FE5">
              <w:rPr>
                <w:color w:val="000000" w:themeColor="text1"/>
                <w:sz w:val="24"/>
                <w:szCs w:val="24"/>
                <w:lang w:val="en-GB"/>
              </w:rPr>
              <w:t>’s Eurosceptic or Europhobia attitudes</w:t>
            </w:r>
          </w:p>
        </w:tc>
      </w:tr>
      <w:tr w:rsidR="00C22910" w:rsidRPr="007A0FE5" w14:paraId="36E96A63" w14:textId="77777777" w:rsidTr="00D16FA6">
        <w:tc>
          <w:tcPr>
            <w:tcW w:w="1650" w:type="dxa"/>
            <w:vMerge/>
          </w:tcPr>
          <w:p w14:paraId="3E8B524B" w14:textId="77777777" w:rsidR="00C22910" w:rsidRPr="007A0FE5" w:rsidRDefault="00C22910" w:rsidP="00D16FA6">
            <w:pPr>
              <w:pStyle w:val="Heading2"/>
              <w:spacing w:before="0"/>
              <w:outlineLvl w:val="1"/>
              <w:rPr>
                <w:color w:val="000000" w:themeColor="text1"/>
                <w:sz w:val="24"/>
                <w:szCs w:val="24"/>
                <w:lang w:val="en-GB"/>
              </w:rPr>
            </w:pPr>
          </w:p>
        </w:tc>
        <w:tc>
          <w:tcPr>
            <w:tcW w:w="1803" w:type="dxa"/>
          </w:tcPr>
          <w:p w14:paraId="01E0E19D"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Policy criticism</w:t>
            </w:r>
          </w:p>
        </w:tc>
        <w:tc>
          <w:tcPr>
            <w:tcW w:w="5557" w:type="dxa"/>
            <w:gridSpan w:val="2"/>
          </w:tcPr>
          <w:p w14:paraId="2B3BF9C3" w14:textId="218C0808" w:rsidR="00C22910" w:rsidRPr="007A0FE5" w:rsidRDefault="00D16F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critical references to past language policy</w:t>
            </w:r>
          </w:p>
        </w:tc>
      </w:tr>
      <w:tr w:rsidR="00C22910" w:rsidRPr="007A0FE5" w14:paraId="5C2E52B9" w14:textId="77777777" w:rsidTr="00D16FA6">
        <w:tc>
          <w:tcPr>
            <w:tcW w:w="1650" w:type="dxa"/>
            <w:vMerge/>
          </w:tcPr>
          <w:p w14:paraId="33A31974" w14:textId="77777777" w:rsidR="00C22910" w:rsidRPr="007A0FE5" w:rsidRDefault="00C22910" w:rsidP="00D16FA6">
            <w:pPr>
              <w:pStyle w:val="Heading2"/>
              <w:spacing w:before="0"/>
              <w:outlineLvl w:val="1"/>
              <w:rPr>
                <w:color w:val="000000" w:themeColor="text1"/>
                <w:sz w:val="24"/>
                <w:szCs w:val="24"/>
                <w:lang w:val="en-GB"/>
              </w:rPr>
            </w:pPr>
          </w:p>
        </w:tc>
        <w:tc>
          <w:tcPr>
            <w:tcW w:w="1803" w:type="dxa"/>
          </w:tcPr>
          <w:p w14:paraId="1314478B"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Poor learners</w:t>
            </w:r>
          </w:p>
        </w:tc>
        <w:tc>
          <w:tcPr>
            <w:tcW w:w="5557" w:type="dxa"/>
            <w:gridSpan w:val="2"/>
          </w:tcPr>
          <w:p w14:paraId="0C094F27" w14:textId="141CD3C8" w:rsidR="00C22910" w:rsidRPr="007A0FE5" w:rsidRDefault="00D16F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(essentialist) references to the British as inherently poor language learners</w:t>
            </w:r>
          </w:p>
        </w:tc>
      </w:tr>
      <w:tr w:rsidR="00C22910" w:rsidRPr="007A0FE5" w14:paraId="0CCE2D2B" w14:textId="77777777" w:rsidTr="00D16FA6">
        <w:tc>
          <w:tcPr>
            <w:tcW w:w="1650" w:type="dxa"/>
            <w:vMerge/>
          </w:tcPr>
          <w:p w14:paraId="78286EF3" w14:textId="77777777" w:rsidR="00C22910" w:rsidRPr="007A0FE5" w:rsidRDefault="00C22910" w:rsidP="00D16FA6">
            <w:pPr>
              <w:pStyle w:val="Heading2"/>
              <w:spacing w:before="0"/>
              <w:outlineLvl w:val="1"/>
              <w:rPr>
                <w:color w:val="000000" w:themeColor="text1"/>
                <w:sz w:val="24"/>
                <w:szCs w:val="24"/>
                <w:lang w:val="en-GB"/>
              </w:rPr>
            </w:pPr>
          </w:p>
        </w:tc>
        <w:tc>
          <w:tcPr>
            <w:tcW w:w="1803" w:type="dxa"/>
          </w:tcPr>
          <w:p w14:paraId="4235681F"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UK needs</w:t>
            </w:r>
          </w:p>
        </w:tc>
        <w:tc>
          <w:tcPr>
            <w:tcW w:w="5557" w:type="dxa"/>
            <w:gridSpan w:val="2"/>
          </w:tcPr>
          <w:p w14:paraId="15E8533E" w14:textId="30F54DF7" w:rsidR="00C22910" w:rsidRPr="007A0FE5" w:rsidRDefault="00D16F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references to the U</w:t>
            </w:r>
            <w:r w:rsidR="002341A6">
              <w:rPr>
                <w:color w:val="000000" w:themeColor="text1"/>
                <w:sz w:val="24"/>
                <w:szCs w:val="24"/>
                <w:lang w:val="en-GB"/>
              </w:rPr>
              <w:t xml:space="preserve">nited </w:t>
            </w:r>
            <w:r w:rsidR="00C22910" w:rsidRPr="007A0FE5">
              <w:rPr>
                <w:color w:val="000000" w:themeColor="text1"/>
                <w:sz w:val="24"/>
                <w:szCs w:val="24"/>
                <w:lang w:val="en-GB"/>
              </w:rPr>
              <w:t>K</w:t>
            </w:r>
            <w:r w:rsidR="002341A6">
              <w:rPr>
                <w:color w:val="000000" w:themeColor="text1"/>
                <w:sz w:val="24"/>
                <w:szCs w:val="24"/>
                <w:lang w:val="en-GB"/>
              </w:rPr>
              <w:t>ingdom</w:t>
            </w:r>
            <w:r w:rsidR="00C22910" w:rsidRPr="007A0FE5">
              <w:rPr>
                <w:color w:val="000000" w:themeColor="text1"/>
                <w:sz w:val="24"/>
                <w:szCs w:val="24"/>
                <w:lang w:val="en-GB"/>
              </w:rPr>
              <w:t>’s language needs economic loss due to the language skill deficit</w:t>
            </w:r>
          </w:p>
        </w:tc>
      </w:tr>
      <w:tr w:rsidR="00C22910" w:rsidRPr="007A0FE5" w14:paraId="77FF36EA" w14:textId="77777777" w:rsidTr="00D16FA6">
        <w:tc>
          <w:tcPr>
            <w:tcW w:w="1650" w:type="dxa"/>
            <w:vMerge w:val="restart"/>
          </w:tcPr>
          <w:p w14:paraId="5CA79493"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lastRenderedPageBreak/>
              <w:t>Macrothemes relating to opportunities</w:t>
            </w:r>
          </w:p>
        </w:tc>
        <w:tc>
          <w:tcPr>
            <w:tcW w:w="1803" w:type="dxa"/>
          </w:tcPr>
          <w:p w14:paraId="23FBAFF5"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Especially now</w:t>
            </w:r>
          </w:p>
        </w:tc>
        <w:tc>
          <w:tcPr>
            <w:tcW w:w="5557" w:type="dxa"/>
            <w:gridSpan w:val="2"/>
          </w:tcPr>
          <w:p w14:paraId="099A1AB5" w14:textId="5C36621D" w:rsidR="00C22910" w:rsidRPr="007A0FE5" w:rsidRDefault="002341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claims that needs for languages will be greater in the light of Brexit (</w:t>
            </w:r>
            <w:r w:rsidR="006A3589" w:rsidRPr="007A0FE5">
              <w:rPr>
                <w:color w:val="000000" w:themeColor="text1"/>
                <w:sz w:val="24"/>
                <w:szCs w:val="24"/>
                <w:lang w:val="en-GB"/>
              </w:rPr>
              <w:t xml:space="preserve">e.g., </w:t>
            </w:r>
            <w:r w:rsidR="00C22910" w:rsidRPr="007A0FE5">
              <w:rPr>
                <w:color w:val="000000" w:themeColor="text1"/>
                <w:sz w:val="24"/>
                <w:szCs w:val="24"/>
                <w:lang w:val="en-GB"/>
              </w:rPr>
              <w:t>for Brexit negotiations &amp; new markets)</w:t>
            </w:r>
          </w:p>
        </w:tc>
      </w:tr>
      <w:tr w:rsidR="00C22910" w:rsidRPr="007A0FE5" w14:paraId="15BC4B48" w14:textId="77777777" w:rsidTr="00D16FA6">
        <w:tc>
          <w:tcPr>
            <w:tcW w:w="1650" w:type="dxa"/>
            <w:vMerge/>
          </w:tcPr>
          <w:p w14:paraId="14EAB2CF" w14:textId="77777777" w:rsidR="00C22910" w:rsidRPr="007A0FE5" w:rsidRDefault="00C22910" w:rsidP="00D16FA6">
            <w:pPr>
              <w:spacing w:line="480" w:lineRule="auto"/>
              <w:rPr>
                <w:color w:val="000000" w:themeColor="text1"/>
                <w:sz w:val="24"/>
                <w:szCs w:val="24"/>
                <w:lang w:val="en-GB"/>
              </w:rPr>
            </w:pPr>
          </w:p>
        </w:tc>
        <w:tc>
          <w:tcPr>
            <w:tcW w:w="1803" w:type="dxa"/>
          </w:tcPr>
          <w:p w14:paraId="0ADA7629"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Positive examples</w:t>
            </w:r>
          </w:p>
        </w:tc>
        <w:tc>
          <w:tcPr>
            <w:tcW w:w="5557" w:type="dxa"/>
            <w:gridSpan w:val="2"/>
          </w:tcPr>
          <w:p w14:paraId="79F3B6E4" w14:textId="28F5CEFF" w:rsidR="00C22910" w:rsidRPr="007A0FE5" w:rsidRDefault="002341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mention of positive examples of language teaching initiatives (</w:t>
            </w:r>
            <w:r w:rsidR="006A3589" w:rsidRPr="007A0FE5">
              <w:rPr>
                <w:color w:val="000000" w:themeColor="text1"/>
                <w:sz w:val="24"/>
                <w:szCs w:val="24"/>
                <w:lang w:val="en-GB"/>
              </w:rPr>
              <w:t xml:space="preserve">e.g., </w:t>
            </w:r>
            <w:r w:rsidR="00C22910" w:rsidRPr="007A0FE5">
              <w:rPr>
                <w:color w:val="000000" w:themeColor="text1"/>
                <w:sz w:val="24"/>
                <w:szCs w:val="24"/>
                <w:lang w:val="en-GB"/>
              </w:rPr>
              <w:t>schools, University)</w:t>
            </w:r>
          </w:p>
        </w:tc>
      </w:tr>
      <w:tr w:rsidR="00C22910" w:rsidRPr="007A0FE5" w14:paraId="4F93B393" w14:textId="77777777" w:rsidTr="00D16FA6">
        <w:tc>
          <w:tcPr>
            <w:tcW w:w="1650" w:type="dxa"/>
            <w:vMerge/>
          </w:tcPr>
          <w:p w14:paraId="73A0C5C5" w14:textId="77777777" w:rsidR="00C22910" w:rsidRPr="007A0FE5" w:rsidRDefault="00C22910" w:rsidP="00D16FA6">
            <w:pPr>
              <w:spacing w:line="480" w:lineRule="auto"/>
              <w:rPr>
                <w:color w:val="000000" w:themeColor="text1"/>
                <w:sz w:val="24"/>
                <w:szCs w:val="24"/>
                <w:lang w:val="en-GB"/>
              </w:rPr>
            </w:pPr>
          </w:p>
        </w:tc>
        <w:tc>
          <w:tcPr>
            <w:tcW w:w="1803" w:type="dxa"/>
          </w:tcPr>
          <w:p w14:paraId="79D014BE"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Promoting program</w:t>
            </w:r>
          </w:p>
        </w:tc>
        <w:tc>
          <w:tcPr>
            <w:tcW w:w="5557" w:type="dxa"/>
            <w:gridSpan w:val="2"/>
          </w:tcPr>
          <w:p w14:paraId="3EB8B8BB" w14:textId="7912DAEF" w:rsidR="00C22910" w:rsidRPr="007A0FE5" w:rsidRDefault="002341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references from commercial providers or institutions to their language provisions and programs</w:t>
            </w:r>
          </w:p>
        </w:tc>
      </w:tr>
      <w:tr w:rsidR="00C22910" w:rsidRPr="007A0FE5" w14:paraId="7F71C48D" w14:textId="77777777" w:rsidTr="00D16FA6">
        <w:tc>
          <w:tcPr>
            <w:tcW w:w="1650" w:type="dxa"/>
            <w:vMerge/>
          </w:tcPr>
          <w:p w14:paraId="705CFFD7" w14:textId="77777777" w:rsidR="00C22910" w:rsidRPr="007A0FE5" w:rsidRDefault="00C22910" w:rsidP="00D16FA6">
            <w:pPr>
              <w:spacing w:line="480" w:lineRule="auto"/>
              <w:rPr>
                <w:color w:val="000000" w:themeColor="text1"/>
                <w:sz w:val="24"/>
                <w:szCs w:val="24"/>
                <w:lang w:val="en-GB"/>
              </w:rPr>
            </w:pPr>
          </w:p>
        </w:tc>
        <w:tc>
          <w:tcPr>
            <w:tcW w:w="1803" w:type="dxa"/>
          </w:tcPr>
          <w:p w14:paraId="3ACFDB75" w14:textId="77777777" w:rsidR="00C22910" w:rsidRPr="007A0FE5" w:rsidRDefault="00C22910" w:rsidP="00D16FA6">
            <w:pPr>
              <w:spacing w:line="480" w:lineRule="auto"/>
              <w:rPr>
                <w:color w:val="000000" w:themeColor="text1"/>
                <w:sz w:val="24"/>
                <w:szCs w:val="24"/>
                <w:lang w:val="en-GB"/>
              </w:rPr>
            </w:pPr>
            <w:r w:rsidRPr="007A0FE5">
              <w:rPr>
                <w:color w:val="000000" w:themeColor="text1"/>
                <w:sz w:val="24"/>
                <w:szCs w:val="24"/>
                <w:lang w:val="en-GB"/>
              </w:rPr>
              <w:t>World Languages</w:t>
            </w:r>
          </w:p>
        </w:tc>
        <w:tc>
          <w:tcPr>
            <w:tcW w:w="5557" w:type="dxa"/>
            <w:gridSpan w:val="2"/>
          </w:tcPr>
          <w:p w14:paraId="5322F730" w14:textId="6365FBE8" w:rsidR="00C22910" w:rsidRPr="007A0FE5" w:rsidRDefault="002341A6" w:rsidP="00D16FA6">
            <w:pPr>
              <w:spacing w:line="480" w:lineRule="auto"/>
              <w:rPr>
                <w:color w:val="000000" w:themeColor="text1"/>
                <w:sz w:val="24"/>
                <w:szCs w:val="24"/>
                <w:lang w:val="en-GB"/>
              </w:rPr>
            </w:pPr>
            <w:r>
              <w:rPr>
                <w:color w:val="000000" w:themeColor="text1"/>
                <w:sz w:val="24"/>
                <w:szCs w:val="24"/>
                <w:lang w:val="en-GB"/>
              </w:rPr>
              <w:t>A</w:t>
            </w:r>
            <w:r w:rsidR="00C22910" w:rsidRPr="007A0FE5">
              <w:rPr>
                <w:color w:val="000000" w:themeColor="text1"/>
                <w:sz w:val="24"/>
                <w:szCs w:val="24"/>
                <w:lang w:val="en-GB"/>
              </w:rPr>
              <w:t>ny reference to the U</w:t>
            </w:r>
            <w:r>
              <w:rPr>
                <w:color w:val="000000" w:themeColor="text1"/>
                <w:sz w:val="24"/>
                <w:szCs w:val="24"/>
                <w:lang w:val="en-GB"/>
              </w:rPr>
              <w:t xml:space="preserve">nited </w:t>
            </w:r>
            <w:r w:rsidR="00C22910" w:rsidRPr="007A0FE5">
              <w:rPr>
                <w:color w:val="000000" w:themeColor="text1"/>
                <w:sz w:val="24"/>
                <w:szCs w:val="24"/>
                <w:lang w:val="en-GB"/>
              </w:rPr>
              <w:t>K</w:t>
            </w:r>
            <w:r>
              <w:rPr>
                <w:color w:val="000000" w:themeColor="text1"/>
                <w:sz w:val="24"/>
                <w:szCs w:val="24"/>
                <w:lang w:val="en-GB"/>
              </w:rPr>
              <w:t>ingdom</w:t>
            </w:r>
            <w:r w:rsidR="00C22910" w:rsidRPr="007A0FE5">
              <w:rPr>
                <w:color w:val="000000" w:themeColor="text1"/>
                <w:sz w:val="24"/>
                <w:szCs w:val="24"/>
                <w:lang w:val="en-GB"/>
              </w:rPr>
              <w:t xml:space="preserve">’s needs to focus on world languages (Chinese, Japanese, Arabic…) </w:t>
            </w:r>
          </w:p>
        </w:tc>
      </w:tr>
      <w:tr w:rsidR="00C22910" w:rsidRPr="007A0FE5" w14:paraId="5D30D011" w14:textId="77777777" w:rsidTr="00E71579">
        <w:tc>
          <w:tcPr>
            <w:tcW w:w="1650" w:type="dxa"/>
            <w:tcBorders>
              <w:bottom w:val="single" w:sz="2" w:space="0" w:color="auto"/>
            </w:tcBorders>
          </w:tcPr>
          <w:p w14:paraId="4A8E4670" w14:textId="77777777" w:rsidR="00C22910" w:rsidRPr="002341A6" w:rsidRDefault="00C22910" w:rsidP="00D16FA6">
            <w:pPr>
              <w:pStyle w:val="Heading2"/>
              <w:spacing w:before="0"/>
              <w:outlineLvl w:val="1"/>
              <w:rPr>
                <w:i w:val="0"/>
                <w:color w:val="000000" w:themeColor="text1"/>
                <w:sz w:val="24"/>
                <w:szCs w:val="24"/>
                <w:lang w:val="en-GB"/>
              </w:rPr>
            </w:pPr>
            <w:r w:rsidRPr="002341A6">
              <w:rPr>
                <w:i w:val="0"/>
                <w:color w:val="000000" w:themeColor="text1"/>
                <w:sz w:val="24"/>
                <w:szCs w:val="24"/>
                <w:lang w:val="en-GB"/>
              </w:rPr>
              <w:t>Macrotheme relating to demands</w:t>
            </w:r>
          </w:p>
        </w:tc>
        <w:tc>
          <w:tcPr>
            <w:tcW w:w="1803" w:type="dxa"/>
            <w:tcBorders>
              <w:bottom w:val="single" w:sz="2" w:space="0" w:color="auto"/>
            </w:tcBorders>
          </w:tcPr>
          <w:p w14:paraId="4F312236" w14:textId="77777777" w:rsidR="00C22910" w:rsidRPr="002341A6" w:rsidRDefault="00C22910" w:rsidP="00D16FA6">
            <w:pPr>
              <w:pStyle w:val="Heading2"/>
              <w:spacing w:before="0"/>
              <w:outlineLvl w:val="1"/>
              <w:rPr>
                <w:i w:val="0"/>
                <w:color w:val="000000" w:themeColor="text1"/>
                <w:sz w:val="24"/>
                <w:szCs w:val="24"/>
                <w:lang w:val="en-GB"/>
              </w:rPr>
            </w:pPr>
            <w:r w:rsidRPr="002341A6">
              <w:rPr>
                <w:i w:val="0"/>
                <w:color w:val="000000" w:themeColor="text1"/>
                <w:sz w:val="24"/>
                <w:szCs w:val="24"/>
                <w:lang w:val="en-GB"/>
              </w:rPr>
              <w:t>Policy suggestions</w:t>
            </w:r>
          </w:p>
        </w:tc>
        <w:tc>
          <w:tcPr>
            <w:tcW w:w="5557" w:type="dxa"/>
            <w:gridSpan w:val="2"/>
            <w:tcBorders>
              <w:bottom w:val="single" w:sz="2" w:space="0" w:color="auto"/>
            </w:tcBorders>
          </w:tcPr>
          <w:p w14:paraId="2AFA3E32" w14:textId="5A7DE180" w:rsidR="00C22910" w:rsidRPr="007A0FE5" w:rsidRDefault="002341A6" w:rsidP="00D16FA6">
            <w:pPr>
              <w:spacing w:line="480" w:lineRule="auto"/>
              <w:rPr>
                <w:color w:val="000000" w:themeColor="text1"/>
                <w:sz w:val="24"/>
                <w:szCs w:val="24"/>
                <w:lang w:val="en-GB"/>
              </w:rPr>
            </w:pPr>
            <w:r>
              <w:rPr>
                <w:color w:val="000000" w:themeColor="text1"/>
                <w:sz w:val="24"/>
                <w:szCs w:val="24"/>
                <w:lang w:val="en-GB"/>
              </w:rPr>
              <w:t>An</w:t>
            </w:r>
            <w:r w:rsidR="00C22910" w:rsidRPr="007A0FE5">
              <w:rPr>
                <w:color w:val="000000" w:themeColor="text1"/>
                <w:sz w:val="24"/>
                <w:szCs w:val="24"/>
                <w:lang w:val="en-GB"/>
              </w:rPr>
              <w:t>y suggestions or demands for future language policy</w:t>
            </w:r>
          </w:p>
        </w:tc>
      </w:tr>
      <w:tr w:rsidR="00C22910" w:rsidRPr="007A0FE5" w14:paraId="1DAFA900" w14:textId="77777777" w:rsidTr="00E71579">
        <w:tc>
          <w:tcPr>
            <w:tcW w:w="9010" w:type="dxa"/>
            <w:gridSpan w:val="4"/>
            <w:tcBorders>
              <w:top w:val="single" w:sz="2" w:space="0" w:color="auto"/>
              <w:bottom w:val="nil"/>
            </w:tcBorders>
          </w:tcPr>
          <w:p w14:paraId="34AAF617" w14:textId="77777777" w:rsidR="00C22910" w:rsidRPr="007A0FE5" w:rsidRDefault="00C22910" w:rsidP="00D16FA6">
            <w:pPr>
              <w:spacing w:line="480" w:lineRule="auto"/>
              <w:jc w:val="center"/>
              <w:rPr>
                <w:i/>
                <w:sz w:val="24"/>
                <w:szCs w:val="24"/>
                <w:lang w:val="en-GB"/>
              </w:rPr>
            </w:pPr>
            <w:r w:rsidRPr="007A0FE5">
              <w:rPr>
                <w:i/>
                <w:sz w:val="24"/>
                <w:szCs w:val="24"/>
                <w:lang w:val="en-GB"/>
              </w:rPr>
              <w:t>B: Superthemes</w:t>
            </w:r>
          </w:p>
        </w:tc>
      </w:tr>
      <w:tr w:rsidR="00C22910" w:rsidRPr="007A0FE5" w14:paraId="2F6DC97C" w14:textId="77777777" w:rsidTr="002341A6">
        <w:tc>
          <w:tcPr>
            <w:tcW w:w="0" w:type="auto"/>
            <w:tcBorders>
              <w:top w:val="nil"/>
              <w:bottom w:val="single" w:sz="2" w:space="0" w:color="auto"/>
            </w:tcBorders>
          </w:tcPr>
          <w:p w14:paraId="76F313E7" w14:textId="77777777" w:rsidR="00C22910" w:rsidRPr="007A0FE5" w:rsidRDefault="00C22910" w:rsidP="00D16FA6">
            <w:pPr>
              <w:pStyle w:val="Heading2"/>
              <w:spacing w:before="0"/>
              <w:outlineLvl w:val="1"/>
              <w:rPr>
                <w:color w:val="000000" w:themeColor="text1"/>
                <w:sz w:val="24"/>
                <w:szCs w:val="24"/>
                <w:lang w:val="en-GB"/>
              </w:rPr>
            </w:pPr>
            <w:r w:rsidRPr="007A0FE5">
              <w:rPr>
                <w:color w:val="000000" w:themeColor="text1"/>
                <w:sz w:val="24"/>
                <w:szCs w:val="24"/>
                <w:lang w:val="en-GB"/>
              </w:rPr>
              <w:lastRenderedPageBreak/>
              <w:t>Superthemes</w:t>
            </w:r>
          </w:p>
        </w:tc>
        <w:tc>
          <w:tcPr>
            <w:tcW w:w="5255" w:type="dxa"/>
            <w:gridSpan w:val="2"/>
            <w:tcBorders>
              <w:top w:val="nil"/>
              <w:bottom w:val="single" w:sz="2" w:space="0" w:color="auto"/>
            </w:tcBorders>
          </w:tcPr>
          <w:p w14:paraId="664F79E1" w14:textId="2A40CCC2" w:rsidR="00C22910" w:rsidRPr="007A0FE5" w:rsidRDefault="002341A6" w:rsidP="00D16FA6">
            <w:pPr>
              <w:spacing w:line="480" w:lineRule="auto"/>
              <w:jc w:val="center"/>
              <w:rPr>
                <w:i/>
                <w:sz w:val="24"/>
                <w:szCs w:val="24"/>
                <w:lang w:val="en-GB"/>
              </w:rPr>
            </w:pPr>
            <w:r>
              <w:rPr>
                <w:i/>
                <w:sz w:val="24"/>
                <w:szCs w:val="24"/>
                <w:lang w:val="en-GB"/>
              </w:rPr>
              <w:t>M</w:t>
            </w:r>
            <w:r w:rsidR="00C22910" w:rsidRPr="007A0FE5">
              <w:rPr>
                <w:i/>
                <w:sz w:val="24"/>
                <w:szCs w:val="24"/>
                <w:lang w:val="en-GB"/>
              </w:rPr>
              <w:t>eaning</w:t>
            </w:r>
          </w:p>
        </w:tc>
        <w:tc>
          <w:tcPr>
            <w:tcW w:w="2483" w:type="dxa"/>
            <w:tcBorders>
              <w:top w:val="nil"/>
              <w:bottom w:val="single" w:sz="2" w:space="0" w:color="auto"/>
            </w:tcBorders>
          </w:tcPr>
          <w:p w14:paraId="12039B69" w14:textId="3D2EB542" w:rsidR="00C22910" w:rsidRPr="007A0FE5" w:rsidRDefault="002341A6" w:rsidP="00D16FA6">
            <w:pPr>
              <w:spacing w:line="480" w:lineRule="auto"/>
              <w:rPr>
                <w:i/>
                <w:sz w:val="24"/>
                <w:szCs w:val="24"/>
                <w:lang w:val="en-GB"/>
              </w:rPr>
            </w:pPr>
            <w:r>
              <w:rPr>
                <w:i/>
                <w:sz w:val="24"/>
                <w:szCs w:val="24"/>
                <w:lang w:val="en-GB"/>
              </w:rPr>
              <w:t>T</w:t>
            </w:r>
            <w:r w:rsidR="00C22910" w:rsidRPr="007A0FE5">
              <w:rPr>
                <w:i/>
                <w:sz w:val="24"/>
                <w:szCs w:val="24"/>
                <w:lang w:val="en-GB"/>
              </w:rPr>
              <w:t xml:space="preserve">argeted </w:t>
            </w:r>
            <w:r>
              <w:rPr>
                <w:i/>
                <w:sz w:val="24"/>
                <w:szCs w:val="24"/>
                <w:lang w:val="en-GB"/>
              </w:rPr>
              <w:t>A</w:t>
            </w:r>
            <w:r w:rsidR="00C22910" w:rsidRPr="007A0FE5">
              <w:rPr>
                <w:i/>
                <w:sz w:val="24"/>
                <w:szCs w:val="24"/>
                <w:lang w:val="en-GB"/>
              </w:rPr>
              <w:t xml:space="preserve">udience (in </w:t>
            </w:r>
            <w:r>
              <w:rPr>
                <w:i/>
                <w:sz w:val="24"/>
                <w:szCs w:val="24"/>
                <w:lang w:val="en-GB"/>
              </w:rPr>
              <w:t>O</w:t>
            </w:r>
            <w:r w:rsidR="00C22910" w:rsidRPr="007A0FE5">
              <w:rPr>
                <w:i/>
                <w:sz w:val="24"/>
                <w:szCs w:val="24"/>
                <w:lang w:val="en-GB"/>
              </w:rPr>
              <w:t xml:space="preserve">rder of </w:t>
            </w:r>
            <w:r>
              <w:rPr>
                <w:i/>
                <w:sz w:val="24"/>
                <w:szCs w:val="24"/>
                <w:lang w:val="en-GB"/>
              </w:rPr>
              <w:t>I</w:t>
            </w:r>
            <w:r w:rsidR="00C22910" w:rsidRPr="007A0FE5">
              <w:rPr>
                <w:i/>
                <w:sz w:val="24"/>
                <w:szCs w:val="24"/>
                <w:lang w:val="en-GB"/>
              </w:rPr>
              <w:t>mportance)</w:t>
            </w:r>
          </w:p>
        </w:tc>
      </w:tr>
      <w:tr w:rsidR="00C22910" w:rsidRPr="007A0FE5" w14:paraId="4D18E403" w14:textId="77777777" w:rsidTr="002341A6">
        <w:tc>
          <w:tcPr>
            <w:tcW w:w="0" w:type="auto"/>
            <w:tcBorders>
              <w:top w:val="single" w:sz="2" w:space="0" w:color="auto"/>
            </w:tcBorders>
          </w:tcPr>
          <w:p w14:paraId="21D778AF" w14:textId="43EC6A49" w:rsidR="00C22910" w:rsidRPr="007A0FE5" w:rsidRDefault="002341A6" w:rsidP="00D16FA6">
            <w:pPr>
              <w:pStyle w:val="Heading2"/>
              <w:spacing w:before="0"/>
              <w:outlineLvl w:val="1"/>
              <w:rPr>
                <w:color w:val="000000" w:themeColor="text1"/>
                <w:sz w:val="24"/>
                <w:szCs w:val="24"/>
                <w:lang w:val="en-GB"/>
              </w:rPr>
            </w:pPr>
            <w:r>
              <w:rPr>
                <w:color w:val="000000" w:themeColor="text1"/>
                <w:sz w:val="24"/>
                <w:szCs w:val="24"/>
                <w:lang w:val="en-GB"/>
              </w:rPr>
              <w:t>I</w:t>
            </w:r>
            <w:r w:rsidR="00C22910" w:rsidRPr="007A0FE5">
              <w:rPr>
                <w:color w:val="000000" w:themeColor="text1"/>
                <w:sz w:val="24"/>
                <w:szCs w:val="24"/>
                <w:lang w:val="en-GB"/>
              </w:rPr>
              <w:t>ndexical</w:t>
            </w:r>
          </w:p>
        </w:tc>
        <w:tc>
          <w:tcPr>
            <w:tcW w:w="5255" w:type="dxa"/>
            <w:gridSpan w:val="2"/>
            <w:tcBorders>
              <w:top w:val="single" w:sz="2" w:space="0" w:color="auto"/>
            </w:tcBorders>
          </w:tcPr>
          <w:p w14:paraId="623D94DC" w14:textId="6FB615ED" w:rsidR="00C22910" w:rsidRPr="007A0FE5" w:rsidRDefault="002341A6" w:rsidP="00D16FA6">
            <w:pPr>
              <w:spacing w:line="480" w:lineRule="auto"/>
              <w:rPr>
                <w:sz w:val="24"/>
                <w:szCs w:val="24"/>
                <w:lang w:val="en-GB"/>
              </w:rPr>
            </w:pPr>
            <w:r>
              <w:rPr>
                <w:sz w:val="24"/>
                <w:szCs w:val="24"/>
                <w:lang w:val="en-GB"/>
              </w:rPr>
              <w:t>T</w:t>
            </w:r>
            <w:r w:rsidR="00C22910" w:rsidRPr="007A0FE5">
              <w:rPr>
                <w:sz w:val="24"/>
                <w:szCs w:val="24"/>
                <w:lang w:val="en-GB"/>
              </w:rPr>
              <w:t>exts that associate language skills with purported (national) British characteristics, with the following macrothemes: English used globally, Euroscepticism, nonutilitarian benefits, poor learners</w:t>
            </w:r>
          </w:p>
        </w:tc>
        <w:tc>
          <w:tcPr>
            <w:tcW w:w="2483" w:type="dxa"/>
            <w:tcBorders>
              <w:top w:val="single" w:sz="2" w:space="0" w:color="auto"/>
            </w:tcBorders>
          </w:tcPr>
          <w:p w14:paraId="6F849A1B" w14:textId="37742620" w:rsidR="00C22910" w:rsidRPr="007A0FE5" w:rsidRDefault="002341A6" w:rsidP="00D16FA6">
            <w:pPr>
              <w:spacing w:line="480" w:lineRule="auto"/>
              <w:rPr>
                <w:sz w:val="24"/>
                <w:szCs w:val="24"/>
                <w:lang w:val="en-GB"/>
              </w:rPr>
            </w:pPr>
            <w:r>
              <w:rPr>
                <w:sz w:val="24"/>
                <w:szCs w:val="24"/>
                <w:lang w:val="en-GB"/>
              </w:rPr>
              <w:t>A</w:t>
            </w:r>
            <w:r w:rsidR="00C22910" w:rsidRPr="007A0FE5">
              <w:rPr>
                <w:sz w:val="24"/>
                <w:szCs w:val="24"/>
                <w:lang w:val="en-GB"/>
              </w:rPr>
              <w:t>cademics, professional linguists, educators, general public</w:t>
            </w:r>
          </w:p>
        </w:tc>
      </w:tr>
      <w:tr w:rsidR="00C22910" w:rsidRPr="007A0FE5" w14:paraId="2DCAF72F" w14:textId="77777777" w:rsidTr="00D16FA6">
        <w:tc>
          <w:tcPr>
            <w:tcW w:w="0" w:type="auto"/>
          </w:tcPr>
          <w:p w14:paraId="4EF017A3" w14:textId="3BA57EC1" w:rsidR="00C22910" w:rsidRPr="007A0FE5" w:rsidRDefault="00EA0DBF" w:rsidP="00D16FA6">
            <w:pPr>
              <w:pStyle w:val="Heading2"/>
              <w:spacing w:before="0"/>
              <w:outlineLvl w:val="1"/>
              <w:rPr>
                <w:color w:val="000000" w:themeColor="text1"/>
                <w:sz w:val="24"/>
                <w:szCs w:val="24"/>
                <w:lang w:val="en-GB"/>
              </w:rPr>
            </w:pPr>
            <w:r>
              <w:rPr>
                <w:color w:val="000000" w:themeColor="text1"/>
                <w:sz w:val="24"/>
                <w:szCs w:val="24"/>
                <w:lang w:val="en-GB"/>
              </w:rPr>
              <w:t>O</w:t>
            </w:r>
            <w:r w:rsidR="00C22910" w:rsidRPr="007A0FE5">
              <w:rPr>
                <w:color w:val="000000" w:themeColor="text1"/>
                <w:sz w:val="24"/>
                <w:szCs w:val="24"/>
                <w:lang w:val="en-GB"/>
              </w:rPr>
              <w:t>pportunistic</w:t>
            </w:r>
          </w:p>
        </w:tc>
        <w:tc>
          <w:tcPr>
            <w:tcW w:w="5255" w:type="dxa"/>
            <w:gridSpan w:val="2"/>
          </w:tcPr>
          <w:p w14:paraId="6BC7AC2B" w14:textId="7DE76B5E" w:rsidR="00C22910" w:rsidRPr="007A0FE5" w:rsidRDefault="002341A6" w:rsidP="00D16FA6">
            <w:pPr>
              <w:spacing w:line="480" w:lineRule="auto"/>
              <w:rPr>
                <w:sz w:val="24"/>
                <w:szCs w:val="24"/>
                <w:lang w:val="en-GB"/>
              </w:rPr>
            </w:pPr>
            <w:r>
              <w:rPr>
                <w:sz w:val="24"/>
                <w:szCs w:val="24"/>
                <w:lang w:val="en-GB"/>
              </w:rPr>
              <w:t>T</w:t>
            </w:r>
            <w:r w:rsidR="00C22910" w:rsidRPr="007A0FE5">
              <w:rPr>
                <w:sz w:val="24"/>
                <w:szCs w:val="24"/>
                <w:lang w:val="en-GB"/>
              </w:rPr>
              <w:t>exts that frame Brexit as a chance to rejuvenate language learning, with the following macrothemes: Especially now, Promoting program, Positive examples, World Languages</w:t>
            </w:r>
          </w:p>
        </w:tc>
        <w:tc>
          <w:tcPr>
            <w:tcW w:w="2483" w:type="dxa"/>
          </w:tcPr>
          <w:p w14:paraId="6624D34C" w14:textId="320EFBDF" w:rsidR="00C22910" w:rsidRPr="007A0FE5" w:rsidRDefault="002341A6" w:rsidP="00D16FA6">
            <w:pPr>
              <w:spacing w:line="480" w:lineRule="auto"/>
              <w:rPr>
                <w:sz w:val="24"/>
                <w:szCs w:val="24"/>
                <w:lang w:val="en-GB"/>
              </w:rPr>
            </w:pPr>
            <w:r>
              <w:rPr>
                <w:sz w:val="24"/>
                <w:szCs w:val="24"/>
                <w:lang w:val="en-GB"/>
              </w:rPr>
              <w:t>G</w:t>
            </w:r>
            <w:r w:rsidR="00C22910" w:rsidRPr="007A0FE5">
              <w:rPr>
                <w:sz w:val="24"/>
                <w:szCs w:val="24"/>
                <w:lang w:val="en-GB"/>
              </w:rPr>
              <w:t>eneral public, potential clients, policy makers</w:t>
            </w:r>
          </w:p>
        </w:tc>
      </w:tr>
      <w:tr w:rsidR="00C22910" w:rsidRPr="007A0FE5" w14:paraId="2DD567FC" w14:textId="77777777" w:rsidTr="00D16FA6">
        <w:tc>
          <w:tcPr>
            <w:tcW w:w="0" w:type="auto"/>
          </w:tcPr>
          <w:p w14:paraId="5E79811E" w14:textId="03E16445" w:rsidR="00C22910" w:rsidRPr="007A0FE5" w:rsidRDefault="002341A6" w:rsidP="00D16FA6">
            <w:pPr>
              <w:pStyle w:val="Heading2"/>
              <w:spacing w:before="0"/>
              <w:outlineLvl w:val="1"/>
              <w:rPr>
                <w:color w:val="000000" w:themeColor="text1"/>
                <w:sz w:val="24"/>
                <w:szCs w:val="24"/>
                <w:lang w:val="en-GB"/>
              </w:rPr>
            </w:pPr>
            <w:r>
              <w:rPr>
                <w:color w:val="000000" w:themeColor="text1"/>
                <w:sz w:val="24"/>
                <w:szCs w:val="24"/>
                <w:lang w:val="en-GB"/>
              </w:rPr>
              <w:t>P</w:t>
            </w:r>
            <w:r w:rsidR="00C22910" w:rsidRPr="007A0FE5">
              <w:rPr>
                <w:color w:val="000000" w:themeColor="text1"/>
                <w:sz w:val="24"/>
                <w:szCs w:val="24"/>
                <w:lang w:val="en-GB"/>
              </w:rPr>
              <w:t>ragmatic</w:t>
            </w:r>
          </w:p>
        </w:tc>
        <w:tc>
          <w:tcPr>
            <w:tcW w:w="5255" w:type="dxa"/>
            <w:gridSpan w:val="2"/>
          </w:tcPr>
          <w:p w14:paraId="765B3AD4" w14:textId="78D05EC4" w:rsidR="00C22910" w:rsidRPr="007A0FE5" w:rsidRDefault="002341A6" w:rsidP="00D16FA6">
            <w:pPr>
              <w:spacing w:line="480" w:lineRule="auto"/>
              <w:rPr>
                <w:sz w:val="24"/>
                <w:szCs w:val="24"/>
                <w:lang w:val="en-GB"/>
              </w:rPr>
            </w:pPr>
            <w:r>
              <w:rPr>
                <w:sz w:val="24"/>
                <w:szCs w:val="24"/>
                <w:lang w:val="en-GB"/>
              </w:rPr>
              <w:t>T</w:t>
            </w:r>
            <w:r w:rsidR="00C22910" w:rsidRPr="007A0FE5">
              <w:rPr>
                <w:sz w:val="24"/>
                <w:szCs w:val="24"/>
                <w:lang w:val="en-GB"/>
              </w:rPr>
              <w:t>exts that focus on potential Brexit policy-related fallout for MFL, with the following macrothemes: EU funding, teachers, policy suggestions, UK needs</w:t>
            </w:r>
          </w:p>
        </w:tc>
        <w:tc>
          <w:tcPr>
            <w:tcW w:w="2483" w:type="dxa"/>
          </w:tcPr>
          <w:p w14:paraId="24ECDC8A" w14:textId="6CD06BC7" w:rsidR="00C22910" w:rsidRPr="007A0FE5" w:rsidRDefault="002341A6" w:rsidP="00D16FA6">
            <w:pPr>
              <w:spacing w:line="480" w:lineRule="auto"/>
              <w:rPr>
                <w:sz w:val="24"/>
                <w:szCs w:val="24"/>
                <w:lang w:val="en-GB"/>
              </w:rPr>
            </w:pPr>
            <w:r>
              <w:rPr>
                <w:sz w:val="24"/>
                <w:szCs w:val="24"/>
                <w:lang w:val="en-GB"/>
              </w:rPr>
              <w:t>P</w:t>
            </w:r>
            <w:r w:rsidR="00C22910" w:rsidRPr="007A0FE5">
              <w:rPr>
                <w:sz w:val="24"/>
                <w:szCs w:val="24"/>
                <w:lang w:val="en-GB"/>
              </w:rPr>
              <w:t>olicy makers, general public</w:t>
            </w:r>
          </w:p>
        </w:tc>
      </w:tr>
    </w:tbl>
    <w:p w14:paraId="5384B7AF" w14:textId="51B221E4" w:rsidR="00C22910" w:rsidRDefault="002341A6" w:rsidP="00A838A5">
      <w:pPr>
        <w:spacing w:line="480" w:lineRule="auto"/>
      </w:pPr>
      <w:r>
        <w:rPr>
          <w:i/>
        </w:rPr>
        <w:t xml:space="preserve">Note. </w:t>
      </w:r>
      <w:r>
        <w:t>EU = European Union, MFL = Modern foreign language(s), UK = United Kingdom</w:t>
      </w:r>
    </w:p>
    <w:p w14:paraId="39CB02A4" w14:textId="77777777" w:rsidR="002341A6" w:rsidRPr="002341A6" w:rsidRDefault="002341A6" w:rsidP="00A838A5">
      <w:pPr>
        <w:spacing w:line="480" w:lineRule="auto"/>
      </w:pPr>
    </w:p>
    <w:p w14:paraId="30FD46A7" w14:textId="76947CDE" w:rsidR="003B310A" w:rsidRPr="007A0FE5" w:rsidRDefault="002D76D8" w:rsidP="00A838A5">
      <w:pPr>
        <w:spacing w:line="480" w:lineRule="auto"/>
      </w:pPr>
      <w:r w:rsidRPr="007A0FE5">
        <w:t xml:space="preserve">Next, </w:t>
      </w:r>
      <w:r w:rsidR="007159CD" w:rsidRPr="007A0FE5">
        <w:t>both analysts used this</w:t>
      </w:r>
      <w:r w:rsidRPr="007A0FE5">
        <w:t xml:space="preserve"> framework to code all data</w:t>
      </w:r>
      <w:r w:rsidR="00F643B7" w:rsidRPr="007A0FE5">
        <w:t>;</w:t>
      </w:r>
      <w:r w:rsidR="005F34C7" w:rsidRPr="007A0FE5">
        <w:t xml:space="preserve"> 50% of texts </w:t>
      </w:r>
      <w:r w:rsidR="00F643B7" w:rsidRPr="007A0FE5">
        <w:t>were</w:t>
      </w:r>
      <w:r w:rsidR="005F34C7" w:rsidRPr="007A0FE5">
        <w:t xml:space="preserve"> double</w:t>
      </w:r>
      <w:r w:rsidR="002341A6">
        <w:t>-</w:t>
      </w:r>
      <w:r w:rsidR="005F34C7" w:rsidRPr="007A0FE5">
        <w:t>blind coded</w:t>
      </w:r>
      <w:r w:rsidR="00AA244B" w:rsidRPr="007A0FE5">
        <w:t>.</w:t>
      </w:r>
      <w:r w:rsidR="005F34C7" w:rsidRPr="007A0FE5">
        <w:t xml:space="preserve"> </w:t>
      </w:r>
      <w:r w:rsidR="00AA244B" w:rsidRPr="007A0FE5">
        <w:t xml:space="preserve">The </w:t>
      </w:r>
      <w:r w:rsidR="00833D9E" w:rsidRPr="007A0FE5">
        <w:t>agreement rate</w:t>
      </w:r>
      <w:r w:rsidR="005F34C7" w:rsidRPr="007A0FE5">
        <w:t xml:space="preserve"> </w:t>
      </w:r>
      <w:r w:rsidR="00567EB2" w:rsidRPr="007A0FE5">
        <w:t>was</w:t>
      </w:r>
      <w:r w:rsidR="005F34C7" w:rsidRPr="007A0FE5">
        <w:t xml:space="preserve"> </w:t>
      </w:r>
      <w:r w:rsidR="00160A91" w:rsidRPr="007A0FE5">
        <w:t>96</w:t>
      </w:r>
      <w:r w:rsidR="00833D9E" w:rsidRPr="007A0FE5">
        <w:t>.5</w:t>
      </w:r>
      <w:r w:rsidR="005F34C7" w:rsidRPr="007A0FE5">
        <w:t xml:space="preserve"> %</w:t>
      </w:r>
      <w:r w:rsidR="000105DC" w:rsidRPr="007A0FE5">
        <w:t>;</w:t>
      </w:r>
      <w:r w:rsidR="00554EDE" w:rsidRPr="007A0FE5">
        <w:t xml:space="preserve"> discrepancies were resolved by consent</w:t>
      </w:r>
      <w:r w:rsidR="005F34C7" w:rsidRPr="007A0FE5">
        <w:t xml:space="preserve">. </w:t>
      </w:r>
      <w:r w:rsidR="001B423F" w:rsidRPr="007A0FE5">
        <w:t xml:space="preserve">Given the relatively small dataset, </w:t>
      </w:r>
      <w:r w:rsidR="00D1356B" w:rsidRPr="007A0FE5">
        <w:t xml:space="preserve">and to </w:t>
      </w:r>
      <w:r w:rsidR="002341A6">
        <w:t>adjust</w:t>
      </w:r>
      <w:r w:rsidR="002341A6" w:rsidRPr="007A0FE5">
        <w:t xml:space="preserve"> </w:t>
      </w:r>
      <w:r w:rsidR="00D1356B" w:rsidRPr="007A0FE5">
        <w:t xml:space="preserve">for the varying </w:t>
      </w:r>
      <w:r w:rsidR="00140590" w:rsidRPr="007A0FE5">
        <w:t xml:space="preserve">texts lengths, and </w:t>
      </w:r>
      <w:r w:rsidR="00CB13DE" w:rsidRPr="007A0FE5">
        <w:t xml:space="preserve">varying </w:t>
      </w:r>
      <w:r w:rsidR="00140590" w:rsidRPr="007A0FE5">
        <w:t>degrees of thematic repetitions within texts</w:t>
      </w:r>
      <w:r w:rsidR="000F7A0F" w:rsidRPr="007A0FE5">
        <w:t xml:space="preserve">, </w:t>
      </w:r>
      <w:r w:rsidR="000105DC" w:rsidRPr="007A0FE5">
        <w:t xml:space="preserve">any </w:t>
      </w:r>
      <w:r w:rsidR="005F34C7" w:rsidRPr="007A0FE5">
        <w:t>theme</w:t>
      </w:r>
      <w:r w:rsidR="000105DC" w:rsidRPr="007A0FE5">
        <w:t xml:space="preserve"> occurring in one</w:t>
      </w:r>
      <w:r w:rsidR="005F34C7" w:rsidRPr="007A0FE5">
        <w:t xml:space="preserve"> </w:t>
      </w:r>
      <w:r w:rsidR="00892750" w:rsidRPr="007A0FE5">
        <w:t xml:space="preserve">text </w:t>
      </w:r>
      <w:r w:rsidR="000105DC" w:rsidRPr="007A0FE5">
        <w:t>was</w:t>
      </w:r>
      <w:r w:rsidR="00140590" w:rsidRPr="007A0FE5">
        <w:t xml:space="preserve"> counted</w:t>
      </w:r>
      <w:r w:rsidR="005F34C7" w:rsidRPr="007A0FE5">
        <w:t xml:space="preserve"> </w:t>
      </w:r>
      <w:r w:rsidR="00140590" w:rsidRPr="007A0FE5">
        <w:t xml:space="preserve">once only; emphasis on specific themes in some texts is discussed </w:t>
      </w:r>
      <w:r w:rsidR="00FC2E82" w:rsidRPr="007A0FE5">
        <w:t>qualitatively</w:t>
      </w:r>
      <w:r w:rsidR="005F34C7" w:rsidRPr="007A0FE5">
        <w:t xml:space="preserve">. </w:t>
      </w:r>
      <w:r w:rsidRPr="007A0FE5">
        <w:t>F</w:t>
      </w:r>
      <w:r w:rsidR="005F34C7" w:rsidRPr="007A0FE5">
        <w:t xml:space="preserve">requencies of </w:t>
      </w:r>
      <w:r w:rsidR="00CB13DE" w:rsidRPr="007A0FE5">
        <w:t>macro</w:t>
      </w:r>
      <w:r w:rsidR="005F34C7" w:rsidRPr="007A0FE5">
        <w:t xml:space="preserve">themes </w:t>
      </w:r>
      <w:r w:rsidRPr="007A0FE5">
        <w:t xml:space="preserve">in the four corpora </w:t>
      </w:r>
      <w:r w:rsidR="00D1356B" w:rsidRPr="007A0FE5">
        <w:t xml:space="preserve">are given in </w:t>
      </w:r>
      <w:r w:rsidR="008D79CB" w:rsidRPr="007A0FE5">
        <w:t xml:space="preserve">Appendix </w:t>
      </w:r>
      <w:r w:rsidR="00D21F9D" w:rsidRPr="007A0FE5">
        <w:t>B</w:t>
      </w:r>
      <w:r w:rsidR="005F34C7" w:rsidRPr="007A0FE5">
        <w:t>.</w:t>
      </w:r>
      <w:r w:rsidR="00801E95" w:rsidRPr="007A0FE5">
        <w:t xml:space="preserve"> </w:t>
      </w:r>
    </w:p>
    <w:p w14:paraId="59247D49" w14:textId="2A07F15B" w:rsidR="00F51219" w:rsidRPr="007A0FE5" w:rsidRDefault="00BF58D3" w:rsidP="00C22910">
      <w:pPr>
        <w:spacing w:line="480" w:lineRule="auto"/>
        <w:ind w:firstLine="720"/>
      </w:pPr>
      <w:r w:rsidRPr="007A0FE5">
        <w:lastRenderedPageBreak/>
        <w:t>In t</w:t>
      </w:r>
      <w:r w:rsidR="00B01546" w:rsidRPr="007A0FE5">
        <w:t xml:space="preserve">he following </w:t>
      </w:r>
      <w:r w:rsidRPr="007A0FE5">
        <w:t>section,</w:t>
      </w:r>
      <w:r w:rsidR="00B01546" w:rsidRPr="007A0FE5">
        <w:t xml:space="preserve"> </w:t>
      </w:r>
      <w:r w:rsidRPr="007A0FE5">
        <w:t>we report</w:t>
      </w:r>
      <w:r w:rsidR="00B01546" w:rsidRPr="007A0FE5">
        <w:t xml:space="preserve"> the results on the </w:t>
      </w:r>
      <w:r w:rsidRPr="007A0FE5">
        <w:t>macrothemes</w:t>
      </w:r>
      <w:r w:rsidR="00B01546" w:rsidRPr="007A0FE5">
        <w:t xml:space="preserve"> and superthemes </w:t>
      </w:r>
      <w:r w:rsidR="00A80953" w:rsidRPr="007A0FE5">
        <w:t>analysis and</w:t>
      </w:r>
      <w:r w:rsidR="00B01546" w:rsidRPr="007A0FE5">
        <w:t xml:space="preserve"> concludes with a section on how MFL policy in the four nations is </w:t>
      </w:r>
      <w:r w:rsidR="00A80953" w:rsidRPr="007A0FE5">
        <w:t>politicized</w:t>
      </w:r>
      <w:r w:rsidR="00B01546" w:rsidRPr="007A0FE5">
        <w:t xml:space="preserve"> in the context of Brexit.</w:t>
      </w:r>
    </w:p>
    <w:p w14:paraId="2A53E917" w14:textId="69DBF426" w:rsidR="00115D42" w:rsidRPr="007A0FE5" w:rsidRDefault="002341A6" w:rsidP="00A838A5">
      <w:pPr>
        <w:pStyle w:val="Heading1"/>
      </w:pPr>
      <w:r>
        <w:t>&lt;A&gt;</w:t>
      </w:r>
      <w:r w:rsidR="00737FE8" w:rsidRPr="007A0FE5">
        <w:t xml:space="preserve">Results </w:t>
      </w:r>
    </w:p>
    <w:p w14:paraId="0607F6F6" w14:textId="2759BE3B" w:rsidR="00737FE8" w:rsidRPr="00EA0DBF" w:rsidRDefault="002341A6" w:rsidP="00A838A5">
      <w:pPr>
        <w:pStyle w:val="Heading2"/>
      </w:pPr>
      <w:r w:rsidRPr="002341A6">
        <w:rPr>
          <w:i w:val="0"/>
        </w:rPr>
        <w:t>&lt;B&gt;</w:t>
      </w:r>
      <w:r w:rsidR="00F35F02" w:rsidRPr="00EA0DBF">
        <w:t>Analysis of Macrothemes</w:t>
      </w:r>
    </w:p>
    <w:p w14:paraId="3A456C2B" w14:textId="48EAF4DA" w:rsidR="00E42ACA" w:rsidRPr="007A0FE5" w:rsidRDefault="00E42ACA" w:rsidP="002341A6">
      <w:pPr>
        <w:spacing w:line="480" w:lineRule="auto"/>
        <w:ind w:firstLine="720"/>
      </w:pPr>
      <w:r w:rsidRPr="007A0FE5">
        <w:t>Discourses written by professional linguists provide the largest body of texts</w:t>
      </w:r>
      <w:r w:rsidR="00027812" w:rsidRPr="007A0FE5">
        <w:t xml:space="preserve"> (n=16)</w:t>
      </w:r>
      <w:r w:rsidRPr="007A0FE5">
        <w:t xml:space="preserve">, </w:t>
      </w:r>
      <w:r w:rsidR="002341A6">
        <w:t xml:space="preserve">with </w:t>
      </w:r>
      <w:r w:rsidRPr="007A0FE5">
        <w:t>all but two from academics, often using university websites for dissemination. Five contributors are professors, and seven</w:t>
      </w:r>
      <w:r w:rsidR="002341A6">
        <w:t xml:space="preserve"> are</w:t>
      </w:r>
      <w:r w:rsidRPr="007A0FE5">
        <w:t xml:space="preserve"> academics from Oxford or Cambridge. They thus represent a select body of language professionals, concerned about the future of their own discipline</w:t>
      </w:r>
      <w:r w:rsidR="000155E1" w:rsidRPr="007A0FE5">
        <w:t>, writing in outlets most likely to be read by fellow ac</w:t>
      </w:r>
      <w:r w:rsidR="00C22910" w:rsidRPr="007A0FE5">
        <w:t>a</w:t>
      </w:r>
      <w:r w:rsidR="000155E1" w:rsidRPr="007A0FE5">
        <w:t>demics</w:t>
      </w:r>
      <w:r w:rsidRPr="007A0FE5">
        <w:t xml:space="preserve">. These texts highlight advantages of language learning beyond </w:t>
      </w:r>
      <w:r w:rsidR="002341A6">
        <w:t>its</w:t>
      </w:r>
      <w:r w:rsidR="002341A6" w:rsidRPr="007A0FE5">
        <w:t xml:space="preserve"> </w:t>
      </w:r>
      <w:r w:rsidRPr="007A0FE5">
        <w:t>practical</w:t>
      </w:r>
      <w:r w:rsidR="000155E1" w:rsidRPr="007A0FE5">
        <w:t xml:space="preserve"> reasons (</w:t>
      </w:r>
      <w:r w:rsidR="006A3589" w:rsidRPr="007A0FE5">
        <w:t xml:space="preserve">e.g., </w:t>
      </w:r>
      <w:r w:rsidRPr="007A0FE5">
        <w:t>cognitive benefits, cultural openness,</w:t>
      </w:r>
      <w:r w:rsidR="000155E1" w:rsidRPr="007A0FE5">
        <w:t xml:space="preserve"> social cohesion). The following provides example citations for all salient macrothemes occurring in this corpus.</w:t>
      </w:r>
    </w:p>
    <w:p w14:paraId="17A77BF1" w14:textId="59C50192" w:rsidR="000155E1" w:rsidRPr="007A0FE5" w:rsidRDefault="00E42ACA" w:rsidP="00C0322A">
      <w:pPr>
        <w:spacing w:line="480" w:lineRule="auto"/>
        <w:ind w:left="720" w:right="920"/>
        <w:jc w:val="both"/>
      </w:pPr>
      <w:r w:rsidRPr="00C0322A">
        <w:t>Sarah Colvin, </w:t>
      </w:r>
      <w:proofErr w:type="spellStart"/>
      <w:r w:rsidRPr="00C0322A">
        <w:t>Schröder</w:t>
      </w:r>
      <w:proofErr w:type="spellEnd"/>
      <w:r w:rsidRPr="00C0322A">
        <w:t> Professor of German and Head of the Department of German and Dutch, argues that learning languages is key to understanding how people think and plays a major role in social cohesion.</w:t>
      </w:r>
      <w:r w:rsidRPr="007A0FE5">
        <w:t xml:space="preserve"> (Cambridge University Series, 26 September 2016)</w:t>
      </w:r>
      <w:r w:rsidR="00027812" w:rsidRPr="007A0FE5">
        <w:t>.</w:t>
      </w:r>
      <w:r w:rsidR="00BD3F91" w:rsidRPr="007A0FE5">
        <w:t xml:space="preserve"> </w:t>
      </w:r>
    </w:p>
    <w:p w14:paraId="60AC2C21" w14:textId="58F5118F" w:rsidR="00E42ACA" w:rsidRPr="007A0FE5" w:rsidRDefault="00027812" w:rsidP="00C0322A">
      <w:pPr>
        <w:spacing w:line="480" w:lineRule="auto"/>
      </w:pPr>
      <w:r w:rsidRPr="007A0FE5">
        <w:t>Pro</w:t>
      </w:r>
      <w:r w:rsidR="00240064" w:rsidRPr="007A0FE5">
        <w:t>–</w:t>
      </w:r>
      <w:r w:rsidRPr="007A0FE5">
        <w:t xml:space="preserve">language arguments are </w:t>
      </w:r>
      <w:r w:rsidR="00E42ACA" w:rsidRPr="007A0FE5">
        <w:t>often coupled with institutional self</w:t>
      </w:r>
      <w:r w:rsidR="00D65868" w:rsidRPr="007A0FE5">
        <w:t>-</w:t>
      </w:r>
      <w:r w:rsidR="00E42ACA" w:rsidRPr="007A0FE5">
        <w:t>advertisement of elite Universities, framed as vanguards of MFL in a generally MFL</w:t>
      </w:r>
      <w:r w:rsidR="00D65868" w:rsidRPr="007A0FE5">
        <w:t>-</w:t>
      </w:r>
      <w:r w:rsidR="00E42ACA" w:rsidRPr="007A0FE5">
        <w:t>hostile context:</w:t>
      </w:r>
    </w:p>
    <w:p w14:paraId="4825CA13" w14:textId="77777777" w:rsidR="00E42ACA" w:rsidRPr="007A0FE5" w:rsidRDefault="00E42ACA" w:rsidP="00C0322A">
      <w:pPr>
        <w:pStyle w:val="Quote"/>
        <w:ind w:left="900" w:right="920" w:firstLine="0"/>
        <w:jc w:val="both"/>
      </w:pPr>
      <w:r w:rsidRPr="00C0322A">
        <w:rPr>
          <w:i w:val="0"/>
        </w:rPr>
        <w:t xml:space="preserve">For centuries, the University of Cambridge has cultivated a deep understanding of and respect for the diverse nations of Europe. It is home to a vibrant, engaged community of students and scholars in the Faculty of Modern and Medieval Languages who work hard to advance the study of </w:t>
      </w:r>
      <w:r w:rsidRPr="00C0322A">
        <w:rPr>
          <w:i w:val="0"/>
        </w:rPr>
        <w:lastRenderedPageBreak/>
        <w:t>the languages and cultures of the entire continent. (Cambridge University Faculty of Modern and Medieval Languages: Statement, n.d.)</w:t>
      </w:r>
    </w:p>
    <w:p w14:paraId="6CC61DCE" w14:textId="78C0364B" w:rsidR="00E42ACA" w:rsidRPr="00C0322A" w:rsidRDefault="00E42ACA" w:rsidP="00C0322A">
      <w:pPr>
        <w:pStyle w:val="Quote"/>
        <w:ind w:left="900" w:right="920" w:firstLine="0"/>
        <w:jc w:val="both"/>
        <w:rPr>
          <w:i w:val="0"/>
        </w:rPr>
      </w:pPr>
      <w:proofErr w:type="gramStart"/>
      <w:r w:rsidRPr="00C0322A">
        <w:rPr>
          <w:i w:val="0"/>
        </w:rPr>
        <w:t>So</w:t>
      </w:r>
      <w:proofErr w:type="gramEnd"/>
      <w:r w:rsidRPr="00C0322A">
        <w:rPr>
          <w:i w:val="0"/>
        </w:rPr>
        <w:t xml:space="preserve"> if you’re concerned about whether you should take a modern languages degree in post</w:t>
      </w:r>
      <w:r w:rsidR="00D65868" w:rsidRPr="00C0322A">
        <w:rPr>
          <w:i w:val="0"/>
        </w:rPr>
        <w:t>-</w:t>
      </w:r>
      <w:r w:rsidRPr="00C0322A">
        <w:rPr>
          <w:i w:val="0"/>
        </w:rPr>
        <w:t>Brexit Britain, then I don’t think you need to worry. Nothing fundamental will change where our courses [at the University of Cambridge] are concerned in the next few years [</w:t>
      </w:r>
      <w:r w:rsidR="00C0322A">
        <w:rPr>
          <w:i w:val="0"/>
        </w:rPr>
        <w:t>. . .</w:t>
      </w:r>
      <w:r w:rsidRPr="00C0322A">
        <w:rPr>
          <w:i w:val="0"/>
        </w:rPr>
        <w:t>]. (Simon Kemp: Post</w:t>
      </w:r>
      <w:r w:rsidR="00D65868" w:rsidRPr="00C0322A">
        <w:rPr>
          <w:i w:val="0"/>
        </w:rPr>
        <w:t>-</w:t>
      </w:r>
      <w:r w:rsidRPr="00C0322A">
        <w:rPr>
          <w:i w:val="0"/>
        </w:rPr>
        <w:t>Brexit front page of a French newspaper, 26 June 2016)</w:t>
      </w:r>
    </w:p>
    <w:p w14:paraId="07725F0D" w14:textId="3ED1BFA4" w:rsidR="00E42ACA" w:rsidRPr="007A0FE5" w:rsidRDefault="00E42ACA" w:rsidP="00A838A5">
      <w:pPr>
        <w:spacing w:line="480" w:lineRule="auto"/>
      </w:pPr>
      <w:r w:rsidRPr="007A0FE5">
        <w:t xml:space="preserve">In this text corpus, we also found (proportionally) the most instances </w:t>
      </w:r>
      <w:r w:rsidR="00D7068F" w:rsidRPr="007A0FE5">
        <w:t xml:space="preserve">(11) </w:t>
      </w:r>
      <w:r w:rsidRPr="007A0FE5">
        <w:t xml:space="preserve">of </w:t>
      </w:r>
      <w:r w:rsidR="0084111A" w:rsidRPr="007A0FE5">
        <w:t>the ‘</w:t>
      </w:r>
      <w:r w:rsidR="00CA3F29" w:rsidRPr="007A0FE5">
        <w:t>g</w:t>
      </w:r>
      <w:r w:rsidR="0084111A" w:rsidRPr="007A0FE5">
        <w:t xml:space="preserve">lobal </w:t>
      </w:r>
      <w:r w:rsidR="000D64C2" w:rsidRPr="007A0FE5">
        <w:t xml:space="preserve">spread of </w:t>
      </w:r>
      <w:r w:rsidR="0084111A" w:rsidRPr="007A0FE5">
        <w:t>English’ rationale, as well as the ‘Europhobia’ rationale.</w:t>
      </w:r>
    </w:p>
    <w:p w14:paraId="49B528E6" w14:textId="41E6F725" w:rsidR="00E42ACA" w:rsidRPr="00C0322A" w:rsidRDefault="00E42ACA" w:rsidP="00C0322A">
      <w:pPr>
        <w:pStyle w:val="Quote"/>
        <w:ind w:left="900" w:right="920" w:firstLine="0"/>
        <w:jc w:val="both"/>
        <w:rPr>
          <w:i w:val="0"/>
        </w:rPr>
      </w:pPr>
      <w:r w:rsidRPr="00C0322A">
        <w:rPr>
          <w:i w:val="0"/>
        </w:rPr>
        <w:t>One of the motivations to vote ‘Leave’ in the</w:t>
      </w:r>
      <w:r w:rsidR="00EA0DBF">
        <w:rPr>
          <w:i w:val="0"/>
        </w:rPr>
        <w:t xml:space="preserve"> UK’s recent EU Referendum was (</w:t>
      </w:r>
      <w:r w:rsidR="00C0322A">
        <w:rPr>
          <w:i w:val="0"/>
        </w:rPr>
        <w:t>. . .</w:t>
      </w:r>
      <w:r w:rsidR="00EA0DBF">
        <w:rPr>
          <w:i w:val="0"/>
        </w:rPr>
        <w:t>)</w:t>
      </w:r>
      <w:r w:rsidRPr="00C0322A">
        <w:rPr>
          <w:i w:val="0"/>
        </w:rPr>
        <w:t xml:space="preserve"> [the] discomfort (verging on fear) about multiculturalism and multilin</w:t>
      </w:r>
      <w:r w:rsidR="00EA0DBF">
        <w:rPr>
          <w:i w:val="0"/>
        </w:rPr>
        <w:t>gualism in ‘Anglophone’ Britain (</w:t>
      </w:r>
      <w:r w:rsidR="00C0322A">
        <w:rPr>
          <w:i w:val="0"/>
        </w:rPr>
        <w:t>. . .</w:t>
      </w:r>
      <w:r w:rsidR="00EA0DBF">
        <w:rPr>
          <w:i w:val="0"/>
        </w:rPr>
        <w:t>)</w:t>
      </w:r>
      <w:r w:rsidRPr="00C0322A">
        <w:rPr>
          <w:i w:val="0"/>
        </w:rPr>
        <w:t xml:space="preserve"> we still find ourselves swimming against a culture which all too easily rejects languages other than English. (Jocelyn </w:t>
      </w:r>
      <w:proofErr w:type="spellStart"/>
      <w:r w:rsidRPr="00C0322A">
        <w:rPr>
          <w:i w:val="0"/>
        </w:rPr>
        <w:t>Wyburd</w:t>
      </w:r>
      <w:proofErr w:type="spellEnd"/>
      <w:r w:rsidRPr="00C0322A">
        <w:rPr>
          <w:i w:val="0"/>
        </w:rPr>
        <w:t>, Cambridge University Series, 13 October 2016)</w:t>
      </w:r>
    </w:p>
    <w:p w14:paraId="45EEDBB7" w14:textId="582E6489" w:rsidR="00E42ACA" w:rsidRPr="007A0FE5" w:rsidRDefault="00E42ACA" w:rsidP="00A838A5">
      <w:pPr>
        <w:spacing w:line="480" w:lineRule="auto"/>
      </w:pPr>
      <w:r w:rsidRPr="007A0FE5">
        <w:t>Defiant stances (</w:t>
      </w:r>
      <w:r w:rsidR="006A3589" w:rsidRPr="007A0FE5">
        <w:t xml:space="preserve">e.g., </w:t>
      </w:r>
      <w:r w:rsidRPr="007A0FE5">
        <w:t>‘learn languages to defy Brexit’) are occasionally found in these texts. These are, however, different to the utilitarian ‘especially now’ argument commercial providers offer. Texts by academics invite the readership to use MFL not for personal adv</w:t>
      </w:r>
      <w:r w:rsidR="00393DD9" w:rsidRPr="007A0FE5">
        <w:t>ancement, but as indexical, pro-European resistance to Brexit,</w:t>
      </w:r>
      <w:r w:rsidRPr="007A0FE5">
        <w:t xml:space="preserve"> thus simultaneously underwriting the Euroscepticism rationale, and relying on a </w:t>
      </w:r>
      <w:r w:rsidR="003442DB" w:rsidRPr="007A0FE5">
        <w:t xml:space="preserve">multilingual </w:t>
      </w:r>
      <w:r w:rsidRPr="007A0FE5">
        <w:t>habitus shared with the reader, who will need</w:t>
      </w:r>
      <w:r w:rsidR="00393DD9" w:rsidRPr="007A0FE5">
        <w:t xml:space="preserve"> no convincing as to wider, non-</w:t>
      </w:r>
      <w:r w:rsidRPr="007A0FE5">
        <w:t>utilitarian benefits of MFL study:</w:t>
      </w:r>
    </w:p>
    <w:p w14:paraId="776FE55A" w14:textId="063C5D2B" w:rsidR="00E42ACA" w:rsidRPr="00C0322A" w:rsidRDefault="00E42ACA" w:rsidP="00C0322A">
      <w:pPr>
        <w:pStyle w:val="Quote"/>
        <w:ind w:left="900" w:right="920" w:firstLine="0"/>
        <w:jc w:val="both"/>
        <w:rPr>
          <w:i w:val="0"/>
        </w:rPr>
      </w:pPr>
      <w:r w:rsidRPr="00C0322A">
        <w:rPr>
          <w:i w:val="0"/>
        </w:rPr>
        <w:t xml:space="preserve">My advice? Actively and publicly learn a new language. Resist the easy line that </w:t>
      </w:r>
      <w:r w:rsidR="00D460B7">
        <w:rPr>
          <w:i w:val="0"/>
        </w:rPr>
        <w:t>“</w:t>
      </w:r>
      <w:r w:rsidRPr="00C0322A">
        <w:rPr>
          <w:i w:val="0"/>
        </w:rPr>
        <w:t>we Brits are no linguists,</w:t>
      </w:r>
      <w:r w:rsidR="00D460B7">
        <w:rPr>
          <w:i w:val="0"/>
        </w:rPr>
        <w:t>”</w:t>
      </w:r>
      <w:r w:rsidRPr="00C0322A">
        <w:rPr>
          <w:i w:val="0"/>
        </w:rPr>
        <w:t xml:space="preserve"> and that we are destined</w:t>
      </w:r>
      <w:r w:rsidR="00393DD9" w:rsidRPr="00C0322A">
        <w:rPr>
          <w:i w:val="0"/>
        </w:rPr>
        <w:t xml:space="preserve"> to turn ever more </w:t>
      </w:r>
      <w:r w:rsidR="00393DD9" w:rsidRPr="00C0322A">
        <w:rPr>
          <w:i w:val="0"/>
        </w:rPr>
        <w:lastRenderedPageBreak/>
        <w:t>inwards post-</w:t>
      </w:r>
      <w:r w:rsidRPr="00C0322A">
        <w:rPr>
          <w:i w:val="0"/>
        </w:rPr>
        <w:t xml:space="preserve">Brexit. (Andrew Linn, University of Westminster, 26 October 2016) </w:t>
      </w:r>
    </w:p>
    <w:p w14:paraId="55EE31A8" w14:textId="237F7083" w:rsidR="0094773B" w:rsidRPr="007A0FE5" w:rsidRDefault="000155E1" w:rsidP="00A838A5">
      <w:pPr>
        <w:spacing w:line="480" w:lineRule="auto"/>
      </w:pPr>
      <w:r w:rsidRPr="007A0FE5">
        <w:t>T</w:t>
      </w:r>
      <w:r w:rsidR="00BD3F91" w:rsidRPr="007A0FE5">
        <w:t xml:space="preserve">he eight </w:t>
      </w:r>
      <w:r w:rsidR="007845EA" w:rsidRPr="007A0FE5">
        <w:t>j</w:t>
      </w:r>
      <w:r w:rsidR="0094773B" w:rsidRPr="007A0FE5">
        <w:t>ournalistic texts</w:t>
      </w:r>
      <w:r w:rsidR="00C73F2E" w:rsidRPr="007A0FE5">
        <w:t xml:space="preserve"> stem</w:t>
      </w:r>
      <w:r w:rsidR="007845EA" w:rsidRPr="007A0FE5">
        <w:t xml:space="preserve"> from a </w:t>
      </w:r>
      <w:r w:rsidR="0042256D" w:rsidRPr="007A0FE5">
        <w:t>variety</w:t>
      </w:r>
      <w:r w:rsidR="007845EA" w:rsidRPr="007A0FE5">
        <w:t xml:space="preserve"> of </w:t>
      </w:r>
      <w:r w:rsidR="0042256D" w:rsidRPr="007A0FE5">
        <w:t xml:space="preserve">UK publications, including two with a </w:t>
      </w:r>
      <w:r w:rsidR="002707E9" w:rsidRPr="007A0FE5">
        <w:t xml:space="preserve">focus on professional </w:t>
      </w:r>
      <w:r w:rsidR="0042256D" w:rsidRPr="007A0FE5">
        <w:t xml:space="preserve">training, but also two reporting on </w:t>
      </w:r>
      <w:r w:rsidR="00C73F2E" w:rsidRPr="007A0FE5">
        <w:t>l</w:t>
      </w:r>
      <w:r w:rsidR="0042256D" w:rsidRPr="007A0FE5">
        <w:t>anguage promotion event</w:t>
      </w:r>
      <w:r w:rsidR="00C73F2E" w:rsidRPr="007A0FE5">
        <w:t>s</w:t>
      </w:r>
      <w:r w:rsidR="0042256D" w:rsidRPr="007A0FE5">
        <w:t xml:space="preserve">. </w:t>
      </w:r>
      <w:r w:rsidR="003A07BC" w:rsidRPr="007A0FE5">
        <w:t>In t</w:t>
      </w:r>
      <w:r w:rsidRPr="007A0FE5">
        <w:t>he following</w:t>
      </w:r>
      <w:r w:rsidR="003A07BC" w:rsidRPr="007A0FE5">
        <w:t>, we</w:t>
      </w:r>
      <w:r w:rsidRPr="007A0FE5">
        <w:t xml:space="preserve"> </w:t>
      </w:r>
      <w:r w:rsidR="00A80953" w:rsidRPr="007A0FE5">
        <w:t>cite</w:t>
      </w:r>
      <w:r w:rsidRPr="007A0FE5">
        <w:t xml:space="preserve"> </w:t>
      </w:r>
      <w:r w:rsidR="003A07BC" w:rsidRPr="007A0FE5">
        <w:t>quotations</w:t>
      </w:r>
      <w:r w:rsidRPr="007A0FE5">
        <w:t xml:space="preserve"> </w:t>
      </w:r>
      <w:r w:rsidR="003A07BC" w:rsidRPr="007A0FE5">
        <w:t xml:space="preserve">for the most frequent </w:t>
      </w:r>
      <w:r w:rsidRPr="007A0FE5">
        <w:t xml:space="preserve">macrothemes </w:t>
      </w:r>
      <w:r w:rsidR="003A07BC" w:rsidRPr="007A0FE5">
        <w:t xml:space="preserve">in this corpus. </w:t>
      </w:r>
      <w:r w:rsidR="00595FF5" w:rsidRPr="007A0FE5">
        <w:t>Newsprint</w:t>
      </w:r>
      <w:r w:rsidR="0042256D" w:rsidRPr="007A0FE5">
        <w:t xml:space="preserve"> texts</w:t>
      </w:r>
      <w:r w:rsidR="0094773B" w:rsidRPr="007A0FE5">
        <w:t xml:space="preserve"> </w:t>
      </w:r>
      <w:r w:rsidR="00A80953" w:rsidRPr="007A0FE5">
        <w:t>emphasize</w:t>
      </w:r>
      <w:r w:rsidR="00B96638" w:rsidRPr="007A0FE5">
        <w:t xml:space="preserve"> </w:t>
      </w:r>
      <w:r w:rsidR="0042256D" w:rsidRPr="007A0FE5">
        <w:t xml:space="preserve">the </w:t>
      </w:r>
      <w:r w:rsidR="00B96638" w:rsidRPr="007A0FE5">
        <w:t xml:space="preserve">shortage of language skills, </w:t>
      </w:r>
      <w:r w:rsidR="002707E9" w:rsidRPr="007A0FE5">
        <w:t>but also</w:t>
      </w:r>
      <w:r w:rsidR="0042256D" w:rsidRPr="007A0FE5">
        <w:t xml:space="preserve"> </w:t>
      </w:r>
      <w:r w:rsidR="0094773B" w:rsidRPr="007A0FE5">
        <w:t>seek blame</w:t>
      </w:r>
      <w:r w:rsidR="00B96638" w:rsidRPr="007A0FE5">
        <w:t xml:space="preserve"> for the</w:t>
      </w:r>
      <w:r w:rsidR="00F12886" w:rsidRPr="007A0FE5">
        <w:t xml:space="preserve"> MFL</w:t>
      </w:r>
      <w:r w:rsidR="00595FF5" w:rsidRPr="007A0FE5">
        <w:t xml:space="preserve"> </w:t>
      </w:r>
      <w:r w:rsidR="00B96638" w:rsidRPr="007A0FE5">
        <w:t>crisis</w:t>
      </w:r>
      <w:r w:rsidR="0094773B" w:rsidRPr="007A0FE5">
        <w:t xml:space="preserve">, first in </w:t>
      </w:r>
      <w:r w:rsidR="002707E9" w:rsidRPr="007A0FE5">
        <w:t>language</w:t>
      </w:r>
      <w:r w:rsidR="003E5557" w:rsidRPr="007A0FE5">
        <w:t xml:space="preserve"> </w:t>
      </w:r>
      <w:r w:rsidR="0094773B" w:rsidRPr="007A0FE5">
        <w:t>policy</w:t>
      </w:r>
      <w:r w:rsidR="003E5557" w:rsidRPr="007A0FE5">
        <w:t>:</w:t>
      </w:r>
    </w:p>
    <w:p w14:paraId="2BE1CC90" w14:textId="7792B1F6" w:rsidR="003E5557" w:rsidRPr="00D460B7" w:rsidRDefault="003E5557" w:rsidP="00D460B7">
      <w:pPr>
        <w:pStyle w:val="Quote"/>
        <w:ind w:left="900" w:right="920" w:firstLine="0"/>
        <w:jc w:val="both"/>
        <w:rPr>
          <w:i w:val="0"/>
        </w:rPr>
      </w:pPr>
      <w:r w:rsidRPr="00D460B7">
        <w:rPr>
          <w:i w:val="0"/>
        </w:rPr>
        <w:t>The statistics [on</w:t>
      </w:r>
      <w:r w:rsidR="00F12886" w:rsidRPr="00D460B7">
        <w:rPr>
          <w:i w:val="0"/>
        </w:rPr>
        <w:t xml:space="preserve"> MFL</w:t>
      </w:r>
      <w:r w:rsidRPr="00D460B7">
        <w:rPr>
          <w:i w:val="0"/>
        </w:rPr>
        <w:t xml:space="preserve"> uptake] are stark when it comes </w:t>
      </w:r>
      <w:r w:rsidR="00EA0DBF">
        <w:rPr>
          <w:i w:val="0"/>
        </w:rPr>
        <w:t>to higher education (</w:t>
      </w:r>
      <w:r w:rsidR="00D460B7">
        <w:rPr>
          <w:i w:val="0"/>
        </w:rPr>
        <w:t>. . .</w:t>
      </w:r>
      <w:r w:rsidR="00EA0DBF">
        <w:rPr>
          <w:i w:val="0"/>
        </w:rPr>
        <w:t>)</w:t>
      </w:r>
      <w:r w:rsidRPr="00D460B7">
        <w:rPr>
          <w:i w:val="0"/>
        </w:rPr>
        <w:t xml:space="preserve"> But the problem does not begin here; it begins far earlier in the education system.</w:t>
      </w:r>
      <w:r w:rsidR="00EC1286" w:rsidRPr="00D460B7">
        <w:rPr>
          <w:i w:val="0"/>
        </w:rPr>
        <w:t xml:space="preserve"> </w:t>
      </w:r>
      <w:r w:rsidRPr="00D460B7">
        <w:rPr>
          <w:i w:val="0"/>
        </w:rPr>
        <w:t>(Prospect Magazine 27 Oct</w:t>
      </w:r>
      <w:r w:rsidR="00EC44BD" w:rsidRPr="00D460B7">
        <w:rPr>
          <w:i w:val="0"/>
        </w:rPr>
        <w:t>ober</w:t>
      </w:r>
      <w:r w:rsidRPr="00D460B7">
        <w:rPr>
          <w:i w:val="0"/>
        </w:rPr>
        <w:t xml:space="preserve"> 2016)</w:t>
      </w:r>
    </w:p>
    <w:p w14:paraId="104D12BE" w14:textId="4A1C4CF7" w:rsidR="00705B87" w:rsidRPr="007A0FE5" w:rsidRDefault="00BF58D3" w:rsidP="00A838A5">
      <w:pPr>
        <w:spacing w:line="480" w:lineRule="auto"/>
      </w:pPr>
      <w:r w:rsidRPr="007A0FE5">
        <w:t>S</w:t>
      </w:r>
      <w:r w:rsidR="0094773B" w:rsidRPr="007A0FE5">
        <w:t>econd</w:t>
      </w:r>
      <w:r w:rsidR="003E5557" w:rsidRPr="007A0FE5">
        <w:t>,</w:t>
      </w:r>
      <w:r w:rsidR="0094773B" w:rsidRPr="007A0FE5">
        <w:t xml:space="preserve"> in the British </w:t>
      </w:r>
      <w:r w:rsidR="003E5557" w:rsidRPr="007A0FE5">
        <w:t>themselves</w:t>
      </w:r>
      <w:r w:rsidR="0094773B" w:rsidRPr="007A0FE5">
        <w:t xml:space="preserve">, </w:t>
      </w:r>
      <w:r w:rsidR="00D13E20" w:rsidRPr="007A0FE5">
        <w:t>indexed</w:t>
      </w:r>
      <w:r w:rsidR="00070655" w:rsidRPr="007A0FE5">
        <w:t xml:space="preserve"> as essentially ‘bad’ at languages, and </w:t>
      </w:r>
      <w:r w:rsidR="009A6E31" w:rsidRPr="007A0FE5">
        <w:t>implicitly</w:t>
      </w:r>
      <w:r w:rsidR="00393DD9" w:rsidRPr="007A0FE5">
        <w:t xml:space="preserve"> </w:t>
      </w:r>
      <w:r w:rsidR="00A80953" w:rsidRPr="007A0FE5">
        <w:t>criticized</w:t>
      </w:r>
      <w:r w:rsidR="003E5557" w:rsidRPr="007A0FE5">
        <w:t xml:space="preserve"> </w:t>
      </w:r>
      <w:r w:rsidR="00070655" w:rsidRPr="007A0FE5">
        <w:t>for their</w:t>
      </w:r>
      <w:r w:rsidR="003E5557" w:rsidRPr="007A0FE5">
        <w:t xml:space="preserve"> ‘</w:t>
      </w:r>
      <w:r w:rsidR="0094773B" w:rsidRPr="007A0FE5">
        <w:t>English</w:t>
      </w:r>
      <w:r w:rsidR="003E5557" w:rsidRPr="007A0FE5">
        <w:t xml:space="preserve"> </w:t>
      </w:r>
      <w:r w:rsidR="0094773B" w:rsidRPr="007A0FE5">
        <w:t>is enough</w:t>
      </w:r>
      <w:r w:rsidR="003E5557" w:rsidRPr="007A0FE5">
        <w:t>’</w:t>
      </w:r>
      <w:r w:rsidR="0094773B" w:rsidRPr="007A0FE5">
        <w:t xml:space="preserve"> </w:t>
      </w:r>
      <w:r w:rsidR="003E5557" w:rsidRPr="007A0FE5">
        <w:t xml:space="preserve">attitude: </w:t>
      </w:r>
    </w:p>
    <w:p w14:paraId="29FD08C2" w14:textId="134C83DB" w:rsidR="0094773B" w:rsidRPr="00D460B7" w:rsidRDefault="0094773B" w:rsidP="00D460B7">
      <w:pPr>
        <w:pStyle w:val="Quote"/>
        <w:ind w:left="900" w:right="920" w:firstLine="0"/>
        <w:jc w:val="both"/>
        <w:rPr>
          <w:i w:val="0"/>
        </w:rPr>
      </w:pPr>
      <w:r w:rsidRPr="00D460B7">
        <w:rPr>
          <w:i w:val="0"/>
        </w:rPr>
        <w:t>As a nation of proud monoglots, we’ve never much minded that foreign language study has been declining in the UK for years</w:t>
      </w:r>
      <w:r w:rsidR="00D460B7">
        <w:rPr>
          <w:i w:val="0"/>
        </w:rPr>
        <w:t>—</w:t>
      </w:r>
      <w:r w:rsidRPr="00D460B7">
        <w:rPr>
          <w:i w:val="0"/>
        </w:rPr>
        <w:t xml:space="preserve">even though our lack of languages is estimated </w:t>
      </w:r>
      <w:hyperlink r:id="rId11" w:history="1">
        <w:r w:rsidRPr="00D460B7">
          <w:rPr>
            <w:i w:val="0"/>
          </w:rPr>
          <w:t>to cost the economy around £48bn a year</w:t>
        </w:r>
      </w:hyperlink>
      <w:r w:rsidRPr="00D460B7">
        <w:rPr>
          <w:i w:val="0"/>
        </w:rPr>
        <w:t>.</w:t>
      </w:r>
      <w:r w:rsidR="00D460B7">
        <w:rPr>
          <w:i w:val="0"/>
        </w:rPr>
        <w:t xml:space="preserve"> </w:t>
      </w:r>
      <w:proofErr w:type="gramStart"/>
      <w:r w:rsidR="00EA0DBF">
        <w:rPr>
          <w:i w:val="0"/>
        </w:rPr>
        <w:t>(</w:t>
      </w:r>
      <w:r w:rsidR="00D460B7">
        <w:rPr>
          <w:i w:val="0"/>
        </w:rPr>
        <w:t xml:space="preserve"> . . .</w:t>
      </w:r>
      <w:proofErr w:type="gramEnd"/>
      <w:r w:rsidR="00EA0DBF">
        <w:rPr>
          <w:i w:val="0"/>
        </w:rPr>
        <w:t>)</w:t>
      </w:r>
      <w:r w:rsidR="003E5557" w:rsidRPr="00D460B7">
        <w:rPr>
          <w:i w:val="0"/>
        </w:rPr>
        <w:t xml:space="preserve"> perhaps fewer people may be interested in learning ours</w:t>
      </w:r>
      <w:r w:rsidR="0005653A" w:rsidRPr="00D460B7">
        <w:rPr>
          <w:i w:val="0"/>
        </w:rPr>
        <w:t xml:space="preserve"> [language </w:t>
      </w:r>
      <w:r w:rsidR="006A3589" w:rsidRPr="00D460B7">
        <w:rPr>
          <w:i w:val="0"/>
        </w:rPr>
        <w:t xml:space="preserve">i.e., </w:t>
      </w:r>
      <w:r w:rsidR="0005653A" w:rsidRPr="00D460B7">
        <w:rPr>
          <w:i w:val="0"/>
        </w:rPr>
        <w:t>English]</w:t>
      </w:r>
      <w:r w:rsidR="003E5557" w:rsidRPr="00D460B7">
        <w:rPr>
          <w:i w:val="0"/>
        </w:rPr>
        <w:t>. (</w:t>
      </w:r>
      <w:r w:rsidR="00BC6535" w:rsidRPr="00D460B7">
        <w:rPr>
          <w:i w:val="0"/>
        </w:rPr>
        <w:t xml:space="preserve">The Guardian, </w:t>
      </w:r>
      <w:r w:rsidR="003E5557" w:rsidRPr="00D460B7">
        <w:rPr>
          <w:i w:val="0"/>
        </w:rPr>
        <w:t>11 Aug</w:t>
      </w:r>
      <w:r w:rsidR="00EC44BD" w:rsidRPr="00D460B7">
        <w:rPr>
          <w:i w:val="0"/>
        </w:rPr>
        <w:t>ust</w:t>
      </w:r>
      <w:r w:rsidR="003E5557" w:rsidRPr="00D460B7">
        <w:rPr>
          <w:i w:val="0"/>
        </w:rPr>
        <w:t xml:space="preserve"> 2016) </w:t>
      </w:r>
    </w:p>
    <w:p w14:paraId="04445824" w14:textId="796B3249" w:rsidR="00EC1286" w:rsidRPr="007A0FE5" w:rsidRDefault="00B96638" w:rsidP="00A838A5">
      <w:pPr>
        <w:spacing w:line="480" w:lineRule="auto"/>
      </w:pPr>
      <w:r w:rsidRPr="007A0FE5">
        <w:t xml:space="preserve">However, </w:t>
      </w:r>
      <w:r w:rsidR="00300B51" w:rsidRPr="007A0FE5">
        <w:t xml:space="preserve">journalists also reported </w:t>
      </w:r>
      <w:r w:rsidR="00EC44BD" w:rsidRPr="007A0FE5">
        <w:t>on the</w:t>
      </w:r>
      <w:r w:rsidR="00134E49" w:rsidRPr="007A0FE5">
        <w:t xml:space="preserve"> </w:t>
      </w:r>
      <w:r w:rsidRPr="007A0FE5">
        <w:t xml:space="preserve">defiant </w:t>
      </w:r>
      <w:r w:rsidR="00596321" w:rsidRPr="007A0FE5">
        <w:t>stance voiced by some politicians</w:t>
      </w:r>
      <w:r w:rsidR="00EC1286" w:rsidRPr="007A0FE5">
        <w:t xml:space="preserve">: </w:t>
      </w:r>
      <w:r w:rsidR="00D460B7">
        <w:t>“</w:t>
      </w:r>
      <w:r w:rsidR="00EC1286" w:rsidRPr="007A0FE5">
        <w:t>Plan now to avoid post</w:t>
      </w:r>
      <w:r w:rsidR="00D65868" w:rsidRPr="007A0FE5">
        <w:t>-</w:t>
      </w:r>
      <w:r w:rsidR="00EC1286" w:rsidRPr="007A0FE5">
        <w:t>Brexit languages crisis, say MPs</w:t>
      </w:r>
      <w:r w:rsidR="00D460B7">
        <w:t>”</w:t>
      </w:r>
      <w:r w:rsidR="00A546C6" w:rsidRPr="007A0FE5">
        <w:t xml:space="preserve"> (BBC news 17 Oct</w:t>
      </w:r>
      <w:r w:rsidR="003A293C" w:rsidRPr="007A0FE5">
        <w:t>ober</w:t>
      </w:r>
      <w:r w:rsidR="00EE713C" w:rsidRPr="007A0FE5">
        <w:t xml:space="preserve"> 2016), and several articles refer to the positive outcome of the British Council commissioned poll on </w:t>
      </w:r>
      <w:r w:rsidR="00596321" w:rsidRPr="007A0FE5">
        <w:t xml:space="preserve">the overall positive </w:t>
      </w:r>
      <w:r w:rsidR="00EE713C" w:rsidRPr="007A0FE5">
        <w:t xml:space="preserve">attitudes to </w:t>
      </w:r>
      <w:r w:rsidR="00C73F2E" w:rsidRPr="007A0FE5">
        <w:t xml:space="preserve">language </w:t>
      </w:r>
      <w:r w:rsidR="00EE713C" w:rsidRPr="007A0FE5">
        <w:t>learning (</w:t>
      </w:r>
      <w:r w:rsidR="006A3589" w:rsidRPr="007A0FE5">
        <w:t xml:space="preserve">e.g., </w:t>
      </w:r>
      <w:r w:rsidR="00EE713C" w:rsidRPr="007A0FE5">
        <w:t>Huffington Post 17 Nov</w:t>
      </w:r>
      <w:r w:rsidR="00EC44BD" w:rsidRPr="007A0FE5">
        <w:t>ember</w:t>
      </w:r>
      <w:r w:rsidR="00EE713C" w:rsidRPr="007A0FE5">
        <w:t xml:space="preserve"> 2016)</w:t>
      </w:r>
      <w:r w:rsidRPr="007A0FE5">
        <w:t>.</w:t>
      </w:r>
      <w:r w:rsidR="00DA4E27" w:rsidRPr="007A0FE5">
        <w:t xml:space="preserve"> Overall, however, the dominant themes evoked in this text corpus are likely to resonate with those </w:t>
      </w:r>
      <w:r w:rsidR="00EC44BD" w:rsidRPr="007A0FE5">
        <w:t xml:space="preserve">who </w:t>
      </w:r>
      <w:r w:rsidR="003442DB" w:rsidRPr="007A0FE5">
        <w:t xml:space="preserve">are </w:t>
      </w:r>
      <w:r w:rsidR="00EC44BD" w:rsidRPr="007A0FE5">
        <w:t xml:space="preserve">already </w:t>
      </w:r>
      <w:r w:rsidR="003442DB" w:rsidRPr="007A0FE5">
        <w:t>convinced of the</w:t>
      </w:r>
      <w:r w:rsidR="00E42ACA" w:rsidRPr="007A0FE5">
        <w:t xml:space="preserve"> </w:t>
      </w:r>
      <w:r w:rsidR="005D6184" w:rsidRPr="007A0FE5">
        <w:t xml:space="preserve">MFL </w:t>
      </w:r>
      <w:r w:rsidR="003442DB" w:rsidRPr="007A0FE5">
        <w:t>arguments</w:t>
      </w:r>
      <w:r w:rsidR="00F35F02" w:rsidRPr="007A0FE5">
        <w:t>.</w:t>
      </w:r>
      <w:r w:rsidR="00ED5E55" w:rsidRPr="007A0FE5">
        <w:t xml:space="preserve"> </w:t>
      </w:r>
      <w:r w:rsidR="00F35F02" w:rsidRPr="007A0FE5">
        <w:t>T</w:t>
      </w:r>
      <w:r w:rsidR="00366C47" w:rsidRPr="007A0FE5">
        <w:t xml:space="preserve">hey do not offer </w:t>
      </w:r>
      <w:r w:rsidR="00D8136C" w:rsidRPr="007A0FE5">
        <w:t>themes t</w:t>
      </w:r>
      <w:r w:rsidR="00366C47" w:rsidRPr="007A0FE5">
        <w:t xml:space="preserve">hat </w:t>
      </w:r>
      <w:r w:rsidR="00EC44BD" w:rsidRPr="007A0FE5">
        <w:t>might</w:t>
      </w:r>
      <w:r w:rsidR="00366C47" w:rsidRPr="007A0FE5">
        <w:t xml:space="preserve"> </w:t>
      </w:r>
      <w:r w:rsidR="00EC44BD" w:rsidRPr="007A0FE5">
        <w:lastRenderedPageBreak/>
        <w:t>entice</w:t>
      </w:r>
      <w:r w:rsidR="00366C47" w:rsidRPr="007A0FE5">
        <w:t xml:space="preserve"> </w:t>
      </w:r>
      <w:r w:rsidR="00D8136C" w:rsidRPr="007A0FE5">
        <w:t xml:space="preserve">those </w:t>
      </w:r>
      <w:r w:rsidR="005D6184" w:rsidRPr="007A0FE5">
        <w:t xml:space="preserve">with </w:t>
      </w:r>
      <w:r w:rsidR="00D8136C" w:rsidRPr="007A0FE5">
        <w:t>a monolingual habitus</w:t>
      </w:r>
      <w:r w:rsidR="00C26555" w:rsidRPr="007A0FE5">
        <w:t xml:space="preserve"> </w:t>
      </w:r>
      <w:r w:rsidR="003442DB" w:rsidRPr="007A0FE5">
        <w:t xml:space="preserve">to consider </w:t>
      </w:r>
      <w:r w:rsidR="00C26555" w:rsidRPr="007A0FE5">
        <w:t>the benefits of MFL,</w:t>
      </w:r>
      <w:r w:rsidR="00D8136C" w:rsidRPr="007A0FE5">
        <w:t xml:space="preserve"> such as </w:t>
      </w:r>
      <w:r w:rsidR="00C26555" w:rsidRPr="007A0FE5">
        <w:t xml:space="preserve">learning for </w:t>
      </w:r>
      <w:r w:rsidR="00D8136C" w:rsidRPr="007A0FE5">
        <w:t>instrumental benefits</w:t>
      </w:r>
      <w:r w:rsidR="00C26555" w:rsidRPr="007A0FE5">
        <w:t>,</w:t>
      </w:r>
      <w:r w:rsidR="00D8136C" w:rsidRPr="007A0FE5">
        <w:t xml:space="preserve"> foster</w:t>
      </w:r>
      <w:r w:rsidR="00C26555" w:rsidRPr="007A0FE5">
        <w:t>ing</w:t>
      </w:r>
      <w:r w:rsidR="00D8136C" w:rsidRPr="007A0FE5">
        <w:t xml:space="preserve"> a ‘can do’ attitude for those despondent by poor learner achievement, </w:t>
      </w:r>
      <w:r w:rsidR="00DC05BB" w:rsidRPr="007A0FE5">
        <w:t xml:space="preserve">or challenging </w:t>
      </w:r>
      <w:r w:rsidR="00EC44BD" w:rsidRPr="007A0FE5">
        <w:t xml:space="preserve">the </w:t>
      </w:r>
      <w:r w:rsidR="00DC05BB" w:rsidRPr="007A0FE5">
        <w:t xml:space="preserve">belief in the perceived </w:t>
      </w:r>
      <w:r w:rsidR="00EC44BD" w:rsidRPr="007A0FE5">
        <w:t xml:space="preserve">dominance of </w:t>
      </w:r>
      <w:r w:rsidR="00D8136C" w:rsidRPr="007A0FE5">
        <w:t>English</w:t>
      </w:r>
      <w:r w:rsidR="00EC44BD" w:rsidRPr="007A0FE5">
        <w:t xml:space="preserve"> as lingua franca</w:t>
      </w:r>
      <w:r w:rsidR="00D8136C" w:rsidRPr="007A0FE5">
        <w:t xml:space="preserve">. </w:t>
      </w:r>
      <w:r w:rsidR="00D47C8D" w:rsidRPr="007A0FE5">
        <w:t>Thus</w:t>
      </w:r>
      <w:r w:rsidR="00DA4E27" w:rsidRPr="007A0FE5">
        <w:t xml:space="preserve">, </w:t>
      </w:r>
      <w:r w:rsidR="00D8136C" w:rsidRPr="007A0FE5">
        <w:t>journalistic texts tend</w:t>
      </w:r>
      <w:r w:rsidR="00DA4E27" w:rsidRPr="007A0FE5">
        <w:t xml:space="preserve"> not </w:t>
      </w:r>
      <w:r w:rsidR="00C26555" w:rsidRPr="007A0FE5">
        <w:t>to</w:t>
      </w:r>
      <w:r w:rsidR="00DA4E27" w:rsidRPr="007A0FE5">
        <w:t xml:space="preserve"> challenge </w:t>
      </w:r>
      <w:r w:rsidR="0047336E" w:rsidRPr="007A0FE5">
        <w:t xml:space="preserve">the </w:t>
      </w:r>
      <w:r w:rsidR="00ED5E55" w:rsidRPr="007A0FE5">
        <w:t>social segregation in MFL.</w:t>
      </w:r>
      <w:r w:rsidR="00DA4E27" w:rsidRPr="007A0FE5">
        <w:t xml:space="preserve"> </w:t>
      </w:r>
    </w:p>
    <w:p w14:paraId="4AA1F22A" w14:textId="6121E4D2" w:rsidR="00CA0786" w:rsidRPr="007A0FE5" w:rsidRDefault="002707E9" w:rsidP="003A07BC">
      <w:pPr>
        <w:spacing w:line="480" w:lineRule="auto"/>
        <w:ind w:firstLine="720"/>
      </w:pPr>
      <w:r w:rsidRPr="007A0FE5">
        <w:t xml:space="preserve">Next, </w:t>
      </w:r>
      <w:r w:rsidR="00C73F2E" w:rsidRPr="007A0FE5">
        <w:t>six</w:t>
      </w:r>
      <w:r w:rsidR="0042256D" w:rsidRPr="007A0FE5">
        <w:t xml:space="preserve"> texts </w:t>
      </w:r>
      <w:r w:rsidR="00BB2262" w:rsidRPr="007A0FE5">
        <w:t xml:space="preserve">from very different commercial companies </w:t>
      </w:r>
      <w:r w:rsidR="0042256D" w:rsidRPr="007A0FE5">
        <w:t xml:space="preserve">were </w:t>
      </w:r>
      <w:r w:rsidR="00C73F2E" w:rsidRPr="007A0FE5">
        <w:t xml:space="preserve">found. </w:t>
      </w:r>
      <w:r w:rsidRPr="007A0FE5">
        <w:t>C</w:t>
      </w:r>
      <w:r w:rsidR="00CA0786" w:rsidRPr="007A0FE5">
        <w:t xml:space="preserve">ommercial </w:t>
      </w:r>
      <w:r w:rsidR="00DC02B6" w:rsidRPr="007A0FE5">
        <w:t xml:space="preserve">language </w:t>
      </w:r>
      <w:r w:rsidR="00CA0786" w:rsidRPr="007A0FE5">
        <w:t xml:space="preserve">providers </w:t>
      </w:r>
      <w:r w:rsidR="00D446CC" w:rsidRPr="007A0FE5">
        <w:t>stand out as providing very</w:t>
      </w:r>
      <w:r w:rsidR="00D60026" w:rsidRPr="007A0FE5">
        <w:t xml:space="preserve"> defiant and positive </w:t>
      </w:r>
      <w:r w:rsidR="00D446CC" w:rsidRPr="007A0FE5">
        <w:t>stances</w:t>
      </w:r>
      <w:r w:rsidR="00CA0786" w:rsidRPr="007A0FE5">
        <w:t xml:space="preserve"> </w:t>
      </w:r>
      <w:r w:rsidR="00D60026" w:rsidRPr="007A0FE5">
        <w:t>(</w:t>
      </w:r>
      <w:r w:rsidR="00D460B7">
        <w:t>“</w:t>
      </w:r>
      <w:r w:rsidR="00CA0786" w:rsidRPr="007A0FE5">
        <w:t>the importance of language learning has been given new life</w:t>
      </w:r>
      <w:r w:rsidR="006A6BE6" w:rsidRPr="007A0FE5">
        <w:t xml:space="preserve"> [by Brexit]</w:t>
      </w:r>
      <w:r w:rsidR="00D460B7">
        <w:t>”;</w:t>
      </w:r>
      <w:r w:rsidR="00A8264C" w:rsidRPr="007A0FE5">
        <w:t xml:space="preserve"> </w:t>
      </w:r>
      <w:proofErr w:type="spellStart"/>
      <w:r w:rsidR="00D460B7">
        <w:t>A</w:t>
      </w:r>
      <w:r w:rsidR="00CA0786" w:rsidRPr="007A0FE5">
        <w:t>daptable</w:t>
      </w:r>
      <w:r w:rsidR="00A8264C" w:rsidRPr="007A0FE5">
        <w:t>travel</w:t>
      </w:r>
      <w:proofErr w:type="spellEnd"/>
      <w:r w:rsidR="00CA0786" w:rsidRPr="007A0FE5">
        <w:t>,</w:t>
      </w:r>
      <w:r w:rsidR="00A8264C" w:rsidRPr="007A0FE5">
        <w:t xml:space="preserve"> </w:t>
      </w:r>
      <w:r w:rsidR="00CA0786" w:rsidRPr="007A0FE5">
        <w:t>16 Nov</w:t>
      </w:r>
      <w:r w:rsidR="00EC44BD" w:rsidRPr="007A0FE5">
        <w:t>ember</w:t>
      </w:r>
      <w:r w:rsidR="00CA0786" w:rsidRPr="007A0FE5">
        <w:t xml:space="preserve"> 2016), with companies keen to find new niches for </w:t>
      </w:r>
      <w:r w:rsidR="003A07BC" w:rsidRPr="007A0FE5">
        <w:t xml:space="preserve">language learning in </w:t>
      </w:r>
      <w:r w:rsidR="00CA0786" w:rsidRPr="007A0FE5">
        <w:t>the U</w:t>
      </w:r>
      <w:r w:rsidR="00D460B7">
        <w:t xml:space="preserve">nited </w:t>
      </w:r>
      <w:r w:rsidR="00CA0786" w:rsidRPr="007A0FE5">
        <w:t>K</w:t>
      </w:r>
      <w:r w:rsidR="00D460B7">
        <w:t>ingdom</w:t>
      </w:r>
      <w:r w:rsidR="003A07BC" w:rsidRPr="007A0FE5">
        <w:t>, as the following citations demonstrate</w:t>
      </w:r>
      <w:r w:rsidR="00CA0786" w:rsidRPr="007A0FE5">
        <w:t>:</w:t>
      </w:r>
    </w:p>
    <w:p w14:paraId="41D40A3A" w14:textId="23EC097B" w:rsidR="00CA0786" w:rsidRPr="00D460B7" w:rsidRDefault="00A73D6E" w:rsidP="00D460B7">
      <w:pPr>
        <w:pStyle w:val="Quote"/>
        <w:ind w:left="810" w:right="830" w:firstLine="0"/>
        <w:jc w:val="both"/>
        <w:rPr>
          <w:i w:val="0"/>
        </w:rPr>
      </w:pPr>
      <w:r>
        <w:rPr>
          <w:i w:val="0"/>
        </w:rPr>
        <w:t>(</w:t>
      </w:r>
      <w:r w:rsidR="00D460B7">
        <w:rPr>
          <w:i w:val="0"/>
        </w:rPr>
        <w:t>. . .</w:t>
      </w:r>
      <w:r>
        <w:rPr>
          <w:i w:val="0"/>
        </w:rPr>
        <w:t>)</w:t>
      </w:r>
      <w:r w:rsidR="00CA0786" w:rsidRPr="00D460B7">
        <w:rPr>
          <w:i w:val="0"/>
        </w:rPr>
        <w:t xml:space="preserve"> the very act of leaving the EU requires language proficiency with the need to use English interpreters and translators able to communicate these complex debates in a</w:t>
      </w:r>
      <w:r w:rsidR="00ED6CA4" w:rsidRPr="00D460B7">
        <w:rPr>
          <w:i w:val="0"/>
        </w:rPr>
        <w:t>nd out of different languages. (</w:t>
      </w:r>
      <w:proofErr w:type="spellStart"/>
      <w:r w:rsidR="00D460B7">
        <w:rPr>
          <w:i w:val="0"/>
        </w:rPr>
        <w:t>A</w:t>
      </w:r>
      <w:r w:rsidR="00CA0786" w:rsidRPr="00D460B7">
        <w:rPr>
          <w:i w:val="0"/>
        </w:rPr>
        <w:t>daptabletravel</w:t>
      </w:r>
      <w:proofErr w:type="spellEnd"/>
      <w:r>
        <w:rPr>
          <w:i w:val="0"/>
        </w:rPr>
        <w:t>,</w:t>
      </w:r>
      <w:r w:rsidR="00CA0786" w:rsidRPr="00D460B7">
        <w:rPr>
          <w:i w:val="0"/>
        </w:rPr>
        <w:t xml:space="preserve"> 16 Nov</w:t>
      </w:r>
      <w:r w:rsidR="00EC44BD" w:rsidRPr="00D460B7">
        <w:rPr>
          <w:i w:val="0"/>
        </w:rPr>
        <w:t>ember</w:t>
      </w:r>
      <w:r w:rsidR="00CA0786" w:rsidRPr="00D460B7">
        <w:rPr>
          <w:i w:val="0"/>
        </w:rPr>
        <w:t xml:space="preserve"> 2016)</w:t>
      </w:r>
    </w:p>
    <w:p w14:paraId="553FF99C" w14:textId="1C1D0EF7" w:rsidR="00CA0786" w:rsidRPr="00D460B7" w:rsidRDefault="00A73D6E" w:rsidP="00D460B7">
      <w:pPr>
        <w:pStyle w:val="Quote"/>
        <w:ind w:left="810" w:right="830" w:firstLine="0"/>
        <w:jc w:val="both"/>
        <w:rPr>
          <w:i w:val="0"/>
        </w:rPr>
      </w:pPr>
      <w:r>
        <w:rPr>
          <w:i w:val="0"/>
        </w:rPr>
        <w:t>(</w:t>
      </w:r>
      <w:r w:rsidR="00D460B7">
        <w:rPr>
          <w:i w:val="0"/>
        </w:rPr>
        <w:t>. . .</w:t>
      </w:r>
      <w:r>
        <w:rPr>
          <w:i w:val="0"/>
        </w:rPr>
        <w:t>)</w:t>
      </w:r>
      <w:r w:rsidR="006A6BE6" w:rsidRPr="00D460B7">
        <w:rPr>
          <w:i w:val="0"/>
        </w:rPr>
        <w:t xml:space="preserve"> </w:t>
      </w:r>
      <w:r w:rsidR="00CA0786" w:rsidRPr="00D460B7">
        <w:rPr>
          <w:i w:val="0"/>
        </w:rPr>
        <w:t>some experts expect that, while some major European languages may become less useful for employment and business opportunities with European countries, it is likely that other foreign languages will strive</w:t>
      </w:r>
      <w:r w:rsidR="00B80743" w:rsidRPr="00D460B7">
        <w:rPr>
          <w:i w:val="0"/>
        </w:rPr>
        <w:t>.</w:t>
      </w:r>
      <w:r w:rsidR="00CA0786" w:rsidRPr="00D460B7">
        <w:rPr>
          <w:i w:val="0"/>
        </w:rPr>
        <w:t xml:space="preserve"> (The Spanish Academy</w:t>
      </w:r>
      <w:r>
        <w:rPr>
          <w:i w:val="0"/>
        </w:rPr>
        <w:t>,</w:t>
      </w:r>
      <w:r w:rsidR="00CA0786" w:rsidRPr="00D460B7">
        <w:rPr>
          <w:i w:val="0"/>
        </w:rPr>
        <w:t xml:space="preserve"> 16 July 2016)</w:t>
      </w:r>
    </w:p>
    <w:p w14:paraId="15CD5843" w14:textId="4DBBFCC9" w:rsidR="00BD3F91" w:rsidRPr="007A0FE5" w:rsidRDefault="003A07BC" w:rsidP="00A838A5">
      <w:pPr>
        <w:spacing w:line="480" w:lineRule="auto"/>
      </w:pPr>
      <w:bookmarkStart w:id="4" w:name="ORIGHIT_6"/>
      <w:bookmarkStart w:id="5" w:name="HIT_6"/>
      <w:bookmarkEnd w:id="4"/>
      <w:bookmarkEnd w:id="5"/>
      <w:r w:rsidRPr="007A0FE5">
        <w:t>Finally, in the small corpus of texts by</w:t>
      </w:r>
      <w:r w:rsidR="00BD3F91" w:rsidRPr="007A0FE5">
        <w:t xml:space="preserve"> </w:t>
      </w:r>
      <w:r w:rsidRPr="007A0FE5">
        <w:t xml:space="preserve">politicians, the following macrothemes were most frequent: </w:t>
      </w:r>
      <w:r w:rsidR="00BD3F91" w:rsidRPr="007A0FE5">
        <w:t>demand</w:t>
      </w:r>
      <w:r w:rsidRPr="007A0FE5">
        <w:t>s on (new) policy</w:t>
      </w:r>
      <w:r w:rsidR="00BD3F91" w:rsidRPr="007A0FE5">
        <w:t>, safeguarding the countries’ economic and political language needs</w:t>
      </w:r>
      <w:r w:rsidRPr="007A0FE5">
        <w:t xml:space="preserve">, </w:t>
      </w:r>
      <w:r w:rsidR="00BD3F91" w:rsidRPr="007A0FE5">
        <w:t>prevent</w:t>
      </w:r>
      <w:r w:rsidR="00ED7237" w:rsidRPr="007A0FE5">
        <w:t>ing</w:t>
      </w:r>
      <w:r w:rsidR="00BD3F91" w:rsidRPr="007A0FE5">
        <w:t xml:space="preserve"> negative Brexit fallouts, such a</w:t>
      </w:r>
      <w:r w:rsidR="00ED7237" w:rsidRPr="007A0FE5">
        <w:t>s a worsening teaching shortage</w:t>
      </w:r>
      <w:r w:rsidR="00BD3F91" w:rsidRPr="007A0FE5">
        <w:t xml:space="preserve">, or withdrawal from the Erasmus </w:t>
      </w:r>
      <w:r w:rsidR="004C6514" w:rsidRPr="007A0FE5">
        <w:t>program</w:t>
      </w:r>
      <w:r w:rsidR="00BD3F91" w:rsidRPr="007A0FE5">
        <w:t xml:space="preserve">. </w:t>
      </w:r>
      <w:r w:rsidR="00ED7237" w:rsidRPr="007A0FE5">
        <w:t>Th</w:t>
      </w:r>
      <w:r w:rsidRPr="007A0FE5">
        <w:t xml:space="preserve">is corpus also </w:t>
      </w:r>
      <w:r w:rsidR="00D460B7">
        <w:t>has</w:t>
      </w:r>
      <w:r w:rsidR="00ED7237" w:rsidRPr="007A0FE5">
        <w:t xml:space="preserve"> </w:t>
      </w:r>
      <w:r w:rsidR="00D460B7">
        <w:t xml:space="preserve">a </w:t>
      </w:r>
      <w:r w:rsidR="00ED7237" w:rsidRPr="007A0FE5">
        <w:t xml:space="preserve">few </w:t>
      </w:r>
      <w:r w:rsidRPr="007A0FE5">
        <w:t>macrothemes of</w:t>
      </w:r>
      <w:r w:rsidR="00BD3F91" w:rsidRPr="007A0FE5">
        <w:t xml:space="preserve"> </w:t>
      </w:r>
      <w:r w:rsidR="00D460B7">
        <w:t xml:space="preserve">a </w:t>
      </w:r>
      <w:r w:rsidR="00BD3F91" w:rsidRPr="007A0FE5">
        <w:t>promotion</w:t>
      </w:r>
      <w:r w:rsidRPr="007A0FE5">
        <w:t>al nature</w:t>
      </w:r>
      <w:r w:rsidR="00BD3F91" w:rsidRPr="007A0FE5">
        <w:t xml:space="preserve">, in the form of the demand to improve language policies to </w:t>
      </w:r>
      <w:r w:rsidR="00D460B7">
        <w:t>“</w:t>
      </w:r>
      <w:r w:rsidR="00BD3F91" w:rsidRPr="007A0FE5">
        <w:t xml:space="preserve">ensure the UK produces sufficient linguists to meet its future requirements as a leader in global free </w:t>
      </w:r>
      <w:r w:rsidR="00BD3F91" w:rsidRPr="007A0FE5">
        <w:lastRenderedPageBreak/>
        <w:t>trade</w:t>
      </w:r>
      <w:r w:rsidR="00D460B7">
        <w:t>”</w:t>
      </w:r>
      <w:r w:rsidR="00BD3F91" w:rsidRPr="007A0FE5">
        <w:t xml:space="preserve"> (APPG on ML, 2016). Th</w:t>
      </w:r>
      <w:r w:rsidRPr="007A0FE5">
        <w:t>ese texts</w:t>
      </w:r>
      <w:r w:rsidR="00BD3F91" w:rsidRPr="007A0FE5">
        <w:t xml:space="preserve"> </w:t>
      </w:r>
      <w:r w:rsidRPr="007A0FE5">
        <w:t>frame</w:t>
      </w:r>
      <w:r w:rsidR="00BD3F91" w:rsidRPr="007A0FE5">
        <w:t xml:space="preserve"> languages mainly as social and economic capital, do not evoke the ‘English is enough’ rationale, </w:t>
      </w:r>
      <w:r w:rsidRPr="007A0FE5">
        <w:t>and</w:t>
      </w:r>
      <w:r w:rsidR="00BD3F91" w:rsidRPr="007A0FE5">
        <w:t xml:space="preserve"> makes no reference to social segregation in language learning. Rather than attributing blame to the crisis, they make political demands (</w:t>
      </w:r>
      <w:r w:rsidR="006A3589" w:rsidRPr="007A0FE5">
        <w:t xml:space="preserve">e.g., </w:t>
      </w:r>
      <w:r w:rsidR="00BD3F91" w:rsidRPr="007A0FE5">
        <w:t>APPG on ML, 2016).</w:t>
      </w:r>
    </w:p>
    <w:p w14:paraId="247D1450" w14:textId="7D916E2D" w:rsidR="00FB1B45" w:rsidRPr="007A0FE5" w:rsidRDefault="00D14862" w:rsidP="003A07BC">
      <w:pPr>
        <w:spacing w:line="480" w:lineRule="auto"/>
        <w:ind w:firstLine="720"/>
      </w:pPr>
      <w:r w:rsidRPr="007A0FE5">
        <w:t xml:space="preserve">In </w:t>
      </w:r>
      <w:r w:rsidR="0070147D" w:rsidRPr="007A0FE5">
        <w:t>sum</w:t>
      </w:r>
      <w:r w:rsidR="005C555F" w:rsidRPr="007A0FE5">
        <w:t xml:space="preserve">, </w:t>
      </w:r>
      <w:r w:rsidR="00ED5E55" w:rsidRPr="007A0FE5">
        <w:t>p</w:t>
      </w:r>
      <w:r w:rsidR="001257E9" w:rsidRPr="007A0FE5">
        <w:t>oliticians</w:t>
      </w:r>
      <w:r w:rsidR="005151C9" w:rsidRPr="007A0FE5">
        <w:t xml:space="preserve"> focus on</w:t>
      </w:r>
      <w:r w:rsidR="005C555F" w:rsidRPr="007A0FE5">
        <w:t xml:space="preserve"> </w:t>
      </w:r>
      <w:r w:rsidR="00646D8F" w:rsidRPr="007A0FE5">
        <w:t>resource</w:t>
      </w:r>
      <w:r w:rsidR="00393DD9" w:rsidRPr="007A0FE5">
        <w:t>-</w:t>
      </w:r>
      <w:r w:rsidR="00646D8F" w:rsidRPr="007A0FE5">
        <w:t xml:space="preserve"> and </w:t>
      </w:r>
      <w:r w:rsidR="00837D1E" w:rsidRPr="007A0FE5">
        <w:t>finance</w:t>
      </w:r>
      <w:r w:rsidR="00393DD9" w:rsidRPr="007A0FE5">
        <w:t>-</w:t>
      </w:r>
      <w:r w:rsidR="00646D8F" w:rsidRPr="007A0FE5">
        <w:t>related</w:t>
      </w:r>
      <w:r w:rsidR="005C555F" w:rsidRPr="007A0FE5">
        <w:t xml:space="preserve"> concerns</w:t>
      </w:r>
      <w:r w:rsidR="0070147D" w:rsidRPr="007A0FE5">
        <w:t>. S</w:t>
      </w:r>
      <w:r w:rsidR="005C555F" w:rsidRPr="007A0FE5">
        <w:t>peculation</w:t>
      </w:r>
      <w:r w:rsidR="00EC44BD" w:rsidRPr="007A0FE5">
        <w:t xml:space="preserve">s </w:t>
      </w:r>
      <w:r w:rsidR="0070147D" w:rsidRPr="007A0FE5">
        <w:t xml:space="preserve">about </w:t>
      </w:r>
      <w:r w:rsidR="00646D8F" w:rsidRPr="007A0FE5">
        <w:t>the</w:t>
      </w:r>
      <w:r w:rsidR="0070147D" w:rsidRPr="007A0FE5">
        <w:t xml:space="preserve"> Brexit</w:t>
      </w:r>
      <w:r w:rsidR="00393DD9" w:rsidRPr="007A0FE5">
        <w:t>-</w:t>
      </w:r>
      <w:r w:rsidR="0070147D" w:rsidRPr="007A0FE5">
        <w:t>related fallout</w:t>
      </w:r>
      <w:r w:rsidR="00646D8F" w:rsidRPr="007A0FE5">
        <w:t>s</w:t>
      </w:r>
      <w:r w:rsidR="001257E9" w:rsidRPr="007A0FE5">
        <w:t xml:space="preserve"> </w:t>
      </w:r>
      <w:r w:rsidR="00646D8F" w:rsidRPr="007A0FE5">
        <w:t xml:space="preserve">for </w:t>
      </w:r>
      <w:r w:rsidR="00ED5E55" w:rsidRPr="007A0FE5">
        <w:t>M</w:t>
      </w:r>
      <w:r w:rsidR="00646D8F" w:rsidRPr="007A0FE5">
        <w:t xml:space="preserve">FL </w:t>
      </w:r>
      <w:r w:rsidR="00B01546" w:rsidRPr="007A0FE5">
        <w:t>feature</w:t>
      </w:r>
      <w:r w:rsidR="005C555F" w:rsidRPr="007A0FE5">
        <w:t xml:space="preserve"> </w:t>
      </w:r>
      <w:r w:rsidR="001257E9" w:rsidRPr="007A0FE5">
        <w:t>mostly</w:t>
      </w:r>
      <w:r w:rsidR="005151C9" w:rsidRPr="007A0FE5">
        <w:t xml:space="preserve"> in</w:t>
      </w:r>
      <w:r w:rsidR="005C555F" w:rsidRPr="007A0FE5">
        <w:t xml:space="preserve"> </w:t>
      </w:r>
      <w:r w:rsidR="005151C9" w:rsidRPr="007A0FE5">
        <w:t xml:space="preserve">texts by </w:t>
      </w:r>
      <w:r w:rsidR="005C555F" w:rsidRPr="007A0FE5">
        <w:t>journalist</w:t>
      </w:r>
      <w:r w:rsidR="005151C9" w:rsidRPr="007A0FE5">
        <w:t>s</w:t>
      </w:r>
      <w:r w:rsidR="005C555F" w:rsidRPr="007A0FE5">
        <w:t xml:space="preserve"> </w:t>
      </w:r>
      <w:r w:rsidR="005151C9" w:rsidRPr="007A0FE5">
        <w:t>and commercial providers</w:t>
      </w:r>
      <w:r w:rsidR="00FF0675" w:rsidRPr="007A0FE5">
        <w:t>. In texts by academics,</w:t>
      </w:r>
      <w:r w:rsidR="00A0291C" w:rsidRPr="007A0FE5">
        <w:t xml:space="preserve"> </w:t>
      </w:r>
      <w:r w:rsidR="006D1EE7" w:rsidRPr="007A0FE5">
        <w:t>the benefits of languages beyond any utilitarian advantage</w:t>
      </w:r>
      <w:r w:rsidR="004B09E9" w:rsidRPr="007A0FE5">
        <w:t>, and the need for a defiant stance,</w:t>
      </w:r>
      <w:r w:rsidR="00FF0675" w:rsidRPr="007A0FE5">
        <w:t xml:space="preserve"> are foregrounded</w:t>
      </w:r>
      <w:r w:rsidR="004B09E9" w:rsidRPr="007A0FE5">
        <w:t>, but</w:t>
      </w:r>
      <w:r w:rsidR="00FF0675" w:rsidRPr="007A0FE5">
        <w:t xml:space="preserve"> </w:t>
      </w:r>
      <w:r w:rsidR="004D45DE" w:rsidRPr="007A0FE5">
        <w:t xml:space="preserve">about 25% of texts, mostly from the academic corpus, </w:t>
      </w:r>
      <w:r w:rsidR="00FF0675" w:rsidRPr="007A0FE5">
        <w:t>texts also</w:t>
      </w:r>
      <w:r w:rsidR="00A0291C" w:rsidRPr="007A0FE5">
        <w:t xml:space="preserve"> </w:t>
      </w:r>
      <w:r w:rsidR="00FF0675" w:rsidRPr="007A0FE5">
        <w:t xml:space="preserve">tend to </w:t>
      </w:r>
      <w:r w:rsidR="00DC237C" w:rsidRPr="007A0FE5">
        <w:t xml:space="preserve">blame the British population </w:t>
      </w:r>
      <w:r w:rsidR="004B09E9" w:rsidRPr="007A0FE5">
        <w:t xml:space="preserve">for the </w:t>
      </w:r>
      <w:r w:rsidR="00ED5E55" w:rsidRPr="007A0FE5">
        <w:t>M</w:t>
      </w:r>
      <w:r w:rsidR="004B09E9" w:rsidRPr="007A0FE5">
        <w:t>FL crisis</w:t>
      </w:r>
      <w:r w:rsidR="00FF0675" w:rsidRPr="007A0FE5">
        <w:t>.</w:t>
      </w:r>
      <w:r w:rsidR="00DC237C" w:rsidRPr="007A0FE5">
        <w:t xml:space="preserve"> </w:t>
      </w:r>
    </w:p>
    <w:p w14:paraId="44C45C3B" w14:textId="7C2A4DD9" w:rsidR="0058167D" w:rsidRPr="00C46B44" w:rsidRDefault="00C46B44" w:rsidP="00A838A5">
      <w:pPr>
        <w:pStyle w:val="Heading2"/>
        <w:rPr>
          <w:i w:val="0"/>
        </w:rPr>
      </w:pPr>
      <w:r w:rsidRPr="00C46B44">
        <w:rPr>
          <w:i w:val="0"/>
        </w:rPr>
        <w:t>&lt;B&gt;</w:t>
      </w:r>
      <w:r w:rsidR="0065612E" w:rsidRPr="003C3595">
        <w:t>Super</w:t>
      </w:r>
      <w:r w:rsidR="00787694" w:rsidRPr="003C3595">
        <w:t xml:space="preserve">themes, </w:t>
      </w:r>
      <w:r w:rsidR="00601A67" w:rsidRPr="003C3595">
        <w:t>R</w:t>
      </w:r>
      <w:r w:rsidR="0058167D" w:rsidRPr="003C3595">
        <w:t>eadership</w:t>
      </w:r>
      <w:r w:rsidRPr="003C3595">
        <w:t>,</w:t>
      </w:r>
      <w:r w:rsidR="0058167D" w:rsidRPr="003C3595">
        <w:t xml:space="preserve"> and </w:t>
      </w:r>
      <w:r w:rsidR="00601A67" w:rsidRPr="003C3595">
        <w:t>A</w:t>
      </w:r>
      <w:r w:rsidR="0058167D" w:rsidRPr="003C3595">
        <w:t>uthorship</w:t>
      </w:r>
      <w:r w:rsidR="0058167D" w:rsidRPr="00C46B44">
        <w:rPr>
          <w:i w:val="0"/>
        </w:rPr>
        <w:t xml:space="preserve"> </w:t>
      </w:r>
    </w:p>
    <w:p w14:paraId="0FFC42CA" w14:textId="2580D42E" w:rsidR="00B01546" w:rsidRPr="007A0FE5" w:rsidRDefault="0054338B" w:rsidP="00C46B44">
      <w:pPr>
        <w:spacing w:line="480" w:lineRule="auto"/>
        <w:ind w:firstLine="720"/>
      </w:pPr>
      <w:r w:rsidRPr="007A0FE5">
        <w:t xml:space="preserve">This section reports on the relation between thematic patterns, text authorship, and intended readership, paying attention to partisan interests of institutions </w:t>
      </w:r>
      <w:r w:rsidR="00D11C39" w:rsidRPr="007A0FE5">
        <w:t>or authors</w:t>
      </w:r>
      <w:r w:rsidRPr="007A0FE5">
        <w:t xml:space="preserve">, and evocations of social markers </w:t>
      </w:r>
      <w:r w:rsidR="0047336E" w:rsidRPr="007A0FE5">
        <w:t>of language learning</w:t>
      </w:r>
      <w:r w:rsidR="00B271E6" w:rsidRPr="007A0FE5">
        <w:t xml:space="preserve"> (see Table </w:t>
      </w:r>
      <w:r w:rsidR="00C46B44">
        <w:t>1</w:t>
      </w:r>
      <w:r w:rsidR="00B271E6" w:rsidRPr="007A0FE5">
        <w:t>)</w:t>
      </w:r>
      <w:r w:rsidR="0047336E" w:rsidRPr="007A0FE5">
        <w:t xml:space="preserve">. </w:t>
      </w:r>
      <w:r w:rsidR="004B09E9" w:rsidRPr="007A0FE5">
        <w:t xml:space="preserve">Both researchers independently </w:t>
      </w:r>
      <w:r w:rsidR="000F69F8" w:rsidRPr="007A0FE5">
        <w:t xml:space="preserve">allocated </w:t>
      </w:r>
      <w:r w:rsidR="00D47C8D" w:rsidRPr="007A0FE5">
        <w:t>one of</w:t>
      </w:r>
      <w:r w:rsidR="00EC7568" w:rsidRPr="007A0FE5">
        <w:t xml:space="preserve"> three super</w:t>
      </w:r>
      <w:r w:rsidR="00B01546" w:rsidRPr="007A0FE5">
        <w:t>themes</w:t>
      </w:r>
      <w:r w:rsidR="00EC7568" w:rsidRPr="007A0FE5">
        <w:t xml:space="preserve"> </w:t>
      </w:r>
      <w:r w:rsidR="000F69F8" w:rsidRPr="007A0FE5">
        <w:t>to</w:t>
      </w:r>
      <w:r w:rsidR="00D47C8D" w:rsidRPr="007A0FE5">
        <w:t xml:space="preserve"> each</w:t>
      </w:r>
      <w:r w:rsidR="00EC7568" w:rsidRPr="007A0FE5">
        <w:t xml:space="preserve"> </w:t>
      </w:r>
      <w:r w:rsidR="000F69F8" w:rsidRPr="007A0FE5">
        <w:t>of the 3</w:t>
      </w:r>
      <w:r w:rsidR="00742E71" w:rsidRPr="007A0FE5">
        <w:t>3</w:t>
      </w:r>
      <w:r w:rsidR="000F69F8" w:rsidRPr="007A0FE5">
        <w:t xml:space="preserve"> </w:t>
      </w:r>
      <w:r w:rsidR="00EC7568" w:rsidRPr="007A0FE5">
        <w:t>text</w:t>
      </w:r>
      <w:r w:rsidR="00C46B44">
        <w:t>s</w:t>
      </w:r>
      <w:r w:rsidR="00D47C8D" w:rsidRPr="007A0FE5">
        <w:t xml:space="preserve">, resolving </w:t>
      </w:r>
      <w:r w:rsidR="000F69F8" w:rsidRPr="007A0FE5">
        <w:t>discrepancies by mutual consent</w:t>
      </w:r>
      <w:r w:rsidR="00397CB0" w:rsidRPr="007A0FE5">
        <w:t xml:space="preserve"> (see Appendix </w:t>
      </w:r>
      <w:r w:rsidR="003E4A5B" w:rsidRPr="007A0FE5">
        <w:t>B</w:t>
      </w:r>
      <w:r w:rsidR="00397CB0" w:rsidRPr="007A0FE5">
        <w:t>)</w:t>
      </w:r>
      <w:r w:rsidR="003C3595">
        <w:t>.</w:t>
      </w:r>
      <w:r w:rsidR="00D32DFB" w:rsidRPr="007A0FE5">
        <w:rPr>
          <w:vertAlign w:val="superscript"/>
        </w:rPr>
        <w:t>1</w:t>
      </w:r>
      <w:r w:rsidR="00D32DFB" w:rsidRPr="007A0FE5">
        <w:rPr>
          <w:rStyle w:val="CommentReference"/>
          <w:rFonts w:eastAsiaTheme="minorHAnsi"/>
          <w:sz w:val="24"/>
          <w:szCs w:val="24"/>
          <w:lang w:eastAsia="en-GB"/>
        </w:rPr>
        <w:t xml:space="preserve"> </w:t>
      </w:r>
    </w:p>
    <w:p w14:paraId="2D5AD707" w14:textId="30C8B763" w:rsidR="009D5972" w:rsidRPr="007A0FE5" w:rsidRDefault="00397CB0" w:rsidP="003A07BC">
      <w:pPr>
        <w:spacing w:line="480" w:lineRule="auto"/>
        <w:ind w:firstLine="851"/>
      </w:pPr>
      <w:r w:rsidRPr="007A0FE5">
        <w:t>The super</w:t>
      </w:r>
      <w:r w:rsidR="00B01546" w:rsidRPr="007A0FE5">
        <w:t>theme</w:t>
      </w:r>
      <w:r w:rsidRPr="007A0FE5">
        <w:t xml:space="preserve"> labelled </w:t>
      </w:r>
      <w:r w:rsidRPr="007A0FE5">
        <w:rPr>
          <w:i/>
        </w:rPr>
        <w:t>indexical</w:t>
      </w:r>
      <w:r w:rsidRPr="007A0FE5">
        <w:t xml:space="preserve">, for its tendency to associate language skills indexically with purported (national) characteristics, </w:t>
      </w:r>
      <w:r w:rsidR="00B01546" w:rsidRPr="007A0FE5">
        <w:t>is</w:t>
      </w:r>
      <w:r w:rsidRPr="007A0FE5">
        <w:t xml:space="preserve"> </w:t>
      </w:r>
      <w:r w:rsidR="00B01546" w:rsidRPr="007A0FE5">
        <w:t>presented</w:t>
      </w:r>
      <w:r w:rsidRPr="007A0FE5">
        <w:t xml:space="preserve"> first. Text</w:t>
      </w:r>
      <w:r w:rsidR="00BD3F91" w:rsidRPr="007A0FE5">
        <w:t>s</w:t>
      </w:r>
      <w:r w:rsidRPr="007A0FE5">
        <w:t xml:space="preserve"> </w:t>
      </w:r>
      <w:r w:rsidR="00742E71" w:rsidRPr="007A0FE5">
        <w:t>with</w:t>
      </w:r>
      <w:r w:rsidRPr="007A0FE5">
        <w:t xml:space="preserve"> </w:t>
      </w:r>
      <w:r w:rsidR="00B01546" w:rsidRPr="007A0FE5">
        <w:t>this supertheme</w:t>
      </w:r>
      <w:r w:rsidRPr="007A0FE5">
        <w:t xml:space="preserve"> </w:t>
      </w:r>
      <w:r w:rsidR="000F69F8" w:rsidRPr="007A0FE5">
        <w:t xml:space="preserve">(seven in total) </w:t>
      </w:r>
      <w:r w:rsidRPr="007A0FE5">
        <w:t>tend to share the following macrothemes: English</w:t>
      </w:r>
      <w:r w:rsidR="000D64C2" w:rsidRPr="007A0FE5">
        <w:t xml:space="preserve"> used globally</w:t>
      </w:r>
      <w:r w:rsidRPr="007A0FE5">
        <w:t>,</w:t>
      </w:r>
      <w:r w:rsidR="004D45DE" w:rsidRPr="007A0FE5">
        <w:t xml:space="preserve"> </w:t>
      </w:r>
      <w:r w:rsidRPr="007A0FE5">
        <w:t xml:space="preserve">Euroscepticism, </w:t>
      </w:r>
      <w:r w:rsidR="004D45DE" w:rsidRPr="007A0FE5">
        <w:t xml:space="preserve">and </w:t>
      </w:r>
      <w:r w:rsidRPr="007A0FE5">
        <w:t xml:space="preserve">a focus on nonutilitarian benefits. </w:t>
      </w:r>
      <w:r w:rsidR="00B271E6" w:rsidRPr="007A0FE5">
        <w:t>Two</w:t>
      </w:r>
      <w:r w:rsidRPr="007A0FE5">
        <w:t xml:space="preserve"> citations</w:t>
      </w:r>
      <w:r w:rsidR="00B271E6" w:rsidRPr="007A0FE5">
        <w:t xml:space="preserve">, representing the two corpora where they occurred, </w:t>
      </w:r>
      <w:r w:rsidRPr="007A0FE5">
        <w:t>serve to illustrate th</w:t>
      </w:r>
      <w:r w:rsidR="00B271E6" w:rsidRPr="007A0FE5">
        <w:t>e</w:t>
      </w:r>
      <w:r w:rsidRPr="007A0FE5">
        <w:t xml:space="preserve"> indexical </w:t>
      </w:r>
      <w:r w:rsidR="00B271E6" w:rsidRPr="007A0FE5">
        <w:t>nature of texts</w:t>
      </w:r>
      <w:r w:rsidRPr="007A0FE5">
        <w:t xml:space="preserve">: </w:t>
      </w:r>
    </w:p>
    <w:p w14:paraId="56B4A1C3" w14:textId="69C0E3DE" w:rsidR="0035716A" w:rsidRPr="00C46B44" w:rsidRDefault="0035716A" w:rsidP="00C46B44">
      <w:pPr>
        <w:pStyle w:val="Quote"/>
        <w:ind w:left="810" w:right="740" w:firstLine="0"/>
        <w:jc w:val="both"/>
        <w:rPr>
          <w:i w:val="0"/>
        </w:rPr>
      </w:pPr>
      <w:r w:rsidRPr="00C46B44">
        <w:rPr>
          <w:i w:val="0"/>
        </w:rPr>
        <w:t xml:space="preserve">To say ‘This is England, we speak English’ has always been historically ignorant. What better way to show openness to the world, hope for the future, and solidarity with the people of an international Britain, than to learn to speak, </w:t>
      </w:r>
      <w:r w:rsidRPr="00C46B44">
        <w:rPr>
          <w:i w:val="0"/>
        </w:rPr>
        <w:lastRenderedPageBreak/>
        <w:t>listen, and communicate with a wider world?</w:t>
      </w:r>
      <w:r w:rsidR="00BC6535" w:rsidRPr="00C46B44">
        <w:rPr>
          <w:i w:val="0"/>
        </w:rPr>
        <w:t xml:space="preserve"> (John Gallagher, </w:t>
      </w:r>
      <w:r w:rsidRPr="00C46B44">
        <w:rPr>
          <w:i w:val="0"/>
        </w:rPr>
        <w:t>Cambridge University Series, 1 Nov</w:t>
      </w:r>
      <w:r w:rsidR="003A293C" w:rsidRPr="00C46B44">
        <w:rPr>
          <w:i w:val="0"/>
        </w:rPr>
        <w:t>ember</w:t>
      </w:r>
      <w:r w:rsidRPr="00C46B44">
        <w:rPr>
          <w:i w:val="0"/>
        </w:rPr>
        <w:t xml:space="preserve"> 2016)</w:t>
      </w:r>
    </w:p>
    <w:p w14:paraId="10010B8A" w14:textId="435A7A17" w:rsidR="0035716A" w:rsidRPr="007A0FE5" w:rsidRDefault="007A44AD" w:rsidP="00A838A5">
      <w:pPr>
        <w:spacing w:line="480" w:lineRule="auto"/>
      </w:pPr>
      <w:r w:rsidRPr="007A0FE5">
        <w:t xml:space="preserve">Only one </w:t>
      </w:r>
      <w:r w:rsidR="0035716A" w:rsidRPr="007A0FE5">
        <w:t>journalistic text also link</w:t>
      </w:r>
      <w:r w:rsidRPr="007A0FE5">
        <w:t>ed</w:t>
      </w:r>
      <w:r w:rsidR="0035716A" w:rsidRPr="007A0FE5">
        <w:t xml:space="preserve"> disinterest in languages directly to Euroscepticism: </w:t>
      </w:r>
    </w:p>
    <w:p w14:paraId="13245586" w14:textId="010AA53E" w:rsidR="0035716A" w:rsidRPr="00C46B44" w:rsidRDefault="0035716A" w:rsidP="00C46B44">
      <w:pPr>
        <w:pStyle w:val="Quote"/>
        <w:ind w:left="810" w:right="740" w:firstLine="0"/>
        <w:jc w:val="both"/>
        <w:rPr>
          <w:i w:val="0"/>
        </w:rPr>
      </w:pPr>
      <w:r w:rsidRPr="00C46B44">
        <w:rPr>
          <w:i w:val="0"/>
        </w:rPr>
        <w:t>Language learning, never our national strongpoint, is in an unprecedented crisis. Is this a symptom of Britain retreating into its shell, as evidenced by its vote to “Leave” the European Union on 23rd June? (Prospect Magazine 27 Oct</w:t>
      </w:r>
      <w:r w:rsidR="003A293C" w:rsidRPr="00C46B44">
        <w:rPr>
          <w:i w:val="0"/>
        </w:rPr>
        <w:t>ober</w:t>
      </w:r>
      <w:r w:rsidRPr="00C46B44">
        <w:rPr>
          <w:i w:val="0"/>
        </w:rPr>
        <w:t xml:space="preserve"> 2016)</w:t>
      </w:r>
    </w:p>
    <w:p w14:paraId="00276C28" w14:textId="4C4AAC05" w:rsidR="0054338B" w:rsidRPr="007A0FE5" w:rsidRDefault="00ED7237" w:rsidP="00A838A5">
      <w:pPr>
        <w:spacing w:line="480" w:lineRule="auto"/>
      </w:pPr>
      <w:r w:rsidRPr="007A0FE5">
        <w:t>T</w:t>
      </w:r>
      <w:r w:rsidR="007A44AD" w:rsidRPr="007A0FE5">
        <w:t xml:space="preserve">he indexical </w:t>
      </w:r>
      <w:r w:rsidR="00B30AE6" w:rsidRPr="007A0FE5">
        <w:t>super</w:t>
      </w:r>
      <w:r w:rsidR="00B01546" w:rsidRPr="007A0FE5">
        <w:t>theme</w:t>
      </w:r>
      <w:r w:rsidR="00B30AE6" w:rsidRPr="007A0FE5">
        <w:t xml:space="preserve"> </w:t>
      </w:r>
      <w:r w:rsidR="007A44AD" w:rsidRPr="007A0FE5">
        <w:t xml:space="preserve">is </w:t>
      </w:r>
      <w:r w:rsidR="00B30AE6" w:rsidRPr="007A0FE5">
        <w:t xml:space="preserve">mostly </w:t>
      </w:r>
      <w:r w:rsidR="00FE618D" w:rsidRPr="007A0FE5">
        <w:t>found in texts by</w:t>
      </w:r>
      <w:r w:rsidR="00B30AE6" w:rsidRPr="007A0FE5">
        <w:t xml:space="preserve"> academics</w:t>
      </w:r>
      <w:r w:rsidR="00E42ACA" w:rsidRPr="007A0FE5">
        <w:t xml:space="preserve"> (</w:t>
      </w:r>
      <w:r w:rsidR="00C46B44">
        <w:t>6</w:t>
      </w:r>
      <w:r w:rsidR="00C46B44" w:rsidRPr="007A0FE5">
        <w:t xml:space="preserve"> </w:t>
      </w:r>
      <w:r w:rsidR="00E42ACA" w:rsidRPr="007A0FE5">
        <w:t>out of 17 texts)</w:t>
      </w:r>
      <w:r w:rsidR="00B30AE6" w:rsidRPr="007A0FE5">
        <w:t xml:space="preserve">. Elite institutions, foremost Oxbridge, </w:t>
      </w:r>
      <w:r w:rsidR="0054338B" w:rsidRPr="007A0FE5">
        <w:t>are indexed as safe havens of language study</w:t>
      </w:r>
      <w:r w:rsidR="00B30AE6" w:rsidRPr="007A0FE5">
        <w:t>, where language study</w:t>
      </w:r>
      <w:r w:rsidR="00FE618D" w:rsidRPr="007A0FE5">
        <w:t>,</w:t>
      </w:r>
      <w:r w:rsidR="00B30AE6" w:rsidRPr="007A0FE5">
        <w:t xml:space="preserve"> and the many benefits of</w:t>
      </w:r>
      <w:r w:rsidR="00F12886" w:rsidRPr="007A0FE5">
        <w:t xml:space="preserve"> MFL</w:t>
      </w:r>
      <w:r w:rsidR="00FE618D" w:rsidRPr="007A0FE5">
        <w:t>, beyond the utilitarian, are taken as read</w:t>
      </w:r>
      <w:r w:rsidR="00544575" w:rsidRPr="007A0FE5">
        <w:t>. T</w:t>
      </w:r>
      <w:r w:rsidR="00FE618D" w:rsidRPr="007A0FE5">
        <w:t>he texts themselves appear on university websites or in broadsheet papers</w:t>
      </w:r>
      <w:r w:rsidR="00FC3B97" w:rsidRPr="007A0FE5">
        <w:t>, with authors expressing concern over the future of their discipline</w:t>
      </w:r>
      <w:r w:rsidR="00FE618D" w:rsidRPr="007A0FE5">
        <w:t xml:space="preserve">. </w:t>
      </w:r>
      <w:r w:rsidR="00D47C8D" w:rsidRPr="007A0FE5">
        <w:t>Thus</w:t>
      </w:r>
      <w:r w:rsidR="00FE618D" w:rsidRPr="007A0FE5">
        <w:t>, t</w:t>
      </w:r>
      <w:r w:rsidR="009A5F38" w:rsidRPr="007A0FE5">
        <w:t xml:space="preserve">exts </w:t>
      </w:r>
      <w:r w:rsidR="00C46B44">
        <w:t>with</w:t>
      </w:r>
      <w:r w:rsidR="00C46B44" w:rsidRPr="007A0FE5">
        <w:t xml:space="preserve"> </w:t>
      </w:r>
      <w:r w:rsidR="009A5F38" w:rsidRPr="007A0FE5">
        <w:t>indexical supertheme</w:t>
      </w:r>
      <w:r w:rsidR="00C46B44">
        <w:t>s</w:t>
      </w:r>
      <w:r w:rsidR="00FE618D" w:rsidRPr="007A0FE5">
        <w:t xml:space="preserve"> </w:t>
      </w:r>
      <w:r w:rsidR="00544575" w:rsidRPr="007A0FE5">
        <w:t>address</w:t>
      </w:r>
      <w:r w:rsidR="009643B7" w:rsidRPr="007A0FE5">
        <w:t xml:space="preserve"> a</w:t>
      </w:r>
      <w:r w:rsidR="0054338B" w:rsidRPr="007A0FE5">
        <w:t xml:space="preserve"> likeminded</w:t>
      </w:r>
      <w:r w:rsidR="00544575" w:rsidRPr="007A0FE5">
        <w:t>,</w:t>
      </w:r>
      <w:r w:rsidR="0054338B" w:rsidRPr="007A0FE5">
        <w:t xml:space="preserve"> </w:t>
      </w:r>
      <w:r w:rsidR="00544575" w:rsidRPr="007A0FE5">
        <w:t>well</w:t>
      </w:r>
      <w:r w:rsidR="00D65868" w:rsidRPr="007A0FE5">
        <w:t>-</w:t>
      </w:r>
      <w:r w:rsidR="009643B7" w:rsidRPr="007A0FE5">
        <w:t xml:space="preserve">educated </w:t>
      </w:r>
      <w:r w:rsidR="0054338B" w:rsidRPr="007A0FE5">
        <w:t>readership</w:t>
      </w:r>
      <w:r w:rsidR="00FC3B97" w:rsidRPr="007A0FE5">
        <w:t>.</w:t>
      </w:r>
      <w:r w:rsidR="009643B7" w:rsidRPr="007A0FE5">
        <w:t xml:space="preserve"> </w:t>
      </w:r>
      <w:r w:rsidR="00FC3B97" w:rsidRPr="007A0FE5">
        <w:t>T</w:t>
      </w:r>
      <w:r w:rsidR="00EF42AD" w:rsidRPr="007A0FE5">
        <w:t>hose</w:t>
      </w:r>
      <w:r w:rsidR="009643B7" w:rsidRPr="007A0FE5">
        <w:t xml:space="preserve"> </w:t>
      </w:r>
      <w:r w:rsidR="000F69F8" w:rsidRPr="007A0FE5">
        <w:t>framed as possessing a</w:t>
      </w:r>
      <w:r w:rsidR="00BD3F91" w:rsidRPr="007A0FE5">
        <w:t xml:space="preserve"> monolingual habitus</w:t>
      </w:r>
      <w:r w:rsidR="00544575" w:rsidRPr="007A0FE5">
        <w:t xml:space="preserve"> tend to be </w:t>
      </w:r>
      <w:r w:rsidR="00FC3B97" w:rsidRPr="007A0FE5">
        <w:t xml:space="preserve">blamed </w:t>
      </w:r>
      <w:r w:rsidR="00B01546" w:rsidRPr="007A0FE5">
        <w:t xml:space="preserve">rather </w:t>
      </w:r>
      <w:r w:rsidR="00FC3B97" w:rsidRPr="007A0FE5">
        <w:t xml:space="preserve">than </w:t>
      </w:r>
      <w:r w:rsidRPr="007A0FE5">
        <w:t>encouraged to consider MFL engagement</w:t>
      </w:r>
      <w:r w:rsidR="00FC3B97" w:rsidRPr="007A0FE5">
        <w:t>.</w:t>
      </w:r>
      <w:r w:rsidR="009643B7" w:rsidRPr="007A0FE5">
        <w:t xml:space="preserve"> </w:t>
      </w:r>
      <w:r w:rsidR="00544575" w:rsidRPr="007A0FE5">
        <w:t xml:space="preserve">Thus, </w:t>
      </w:r>
      <w:r w:rsidRPr="007A0FE5">
        <w:t>in all respects</w:t>
      </w:r>
      <w:r w:rsidR="0047336E" w:rsidRPr="007A0FE5">
        <w:t xml:space="preserve"> </w:t>
      </w:r>
      <w:r w:rsidRPr="007A0FE5">
        <w:t>(</w:t>
      </w:r>
      <w:r w:rsidR="0047336E" w:rsidRPr="007A0FE5">
        <w:t>authorship, likely readership, and themes covered</w:t>
      </w:r>
      <w:r w:rsidRPr="007A0FE5">
        <w:t>)</w:t>
      </w:r>
      <w:r w:rsidR="0047336E" w:rsidRPr="007A0FE5">
        <w:t xml:space="preserve">, </w:t>
      </w:r>
      <w:r w:rsidR="00544575" w:rsidRPr="007A0FE5">
        <w:t>t</w:t>
      </w:r>
      <w:r w:rsidR="00FC3B97" w:rsidRPr="007A0FE5">
        <w:t>hese texts</w:t>
      </w:r>
      <w:r w:rsidR="009643B7" w:rsidRPr="007A0FE5">
        <w:t xml:space="preserve"> mirror rather than challenge the</w:t>
      </w:r>
      <w:r w:rsidR="0054338B" w:rsidRPr="007A0FE5">
        <w:t xml:space="preserve"> </w:t>
      </w:r>
      <w:r w:rsidR="009643B7" w:rsidRPr="007A0FE5">
        <w:t xml:space="preserve">social </w:t>
      </w:r>
      <w:r w:rsidR="00EF42AD" w:rsidRPr="007A0FE5">
        <w:t>segregation</w:t>
      </w:r>
      <w:r w:rsidR="009643B7" w:rsidRPr="007A0FE5">
        <w:t xml:space="preserve"> in language learning in the UK</w:t>
      </w:r>
      <w:r w:rsidR="0054338B" w:rsidRPr="007A0FE5">
        <w:t>.</w:t>
      </w:r>
    </w:p>
    <w:p w14:paraId="12ADDE97" w14:textId="73D52AEA" w:rsidR="00FC3B97" w:rsidRPr="007A0FE5" w:rsidRDefault="006F7F3F" w:rsidP="00A838A5">
      <w:pPr>
        <w:spacing w:line="480" w:lineRule="auto"/>
        <w:rPr>
          <w:i/>
          <w:color w:val="000000"/>
          <w:bdr w:val="none" w:sz="0" w:space="0" w:color="auto" w:frame="1"/>
          <w:shd w:val="clear" w:color="auto" w:fill="FFFFFF"/>
        </w:rPr>
      </w:pPr>
      <w:r w:rsidRPr="007A0FE5">
        <w:tab/>
      </w:r>
      <w:r w:rsidR="00B30AE6" w:rsidRPr="007A0FE5">
        <w:t xml:space="preserve">Next, </w:t>
      </w:r>
      <w:r w:rsidR="000F69F8" w:rsidRPr="007A0FE5">
        <w:t xml:space="preserve">texts with </w:t>
      </w:r>
      <w:r w:rsidR="00B30AE6" w:rsidRPr="007A0FE5">
        <w:t xml:space="preserve">an </w:t>
      </w:r>
      <w:r w:rsidR="00B30AE6" w:rsidRPr="007A0FE5">
        <w:rPr>
          <w:i/>
        </w:rPr>
        <w:t>opportunistic</w:t>
      </w:r>
      <w:r w:rsidR="00B01546" w:rsidRPr="007A0FE5">
        <w:t xml:space="preserve"> supertheme</w:t>
      </w:r>
      <w:r w:rsidR="000F69F8" w:rsidRPr="007A0FE5">
        <w:t xml:space="preserve"> (14 in total)</w:t>
      </w:r>
      <w:r w:rsidR="00B30AE6" w:rsidRPr="007A0FE5">
        <w:t>, framing Brexit as a chance to rejuvenate the state of</w:t>
      </w:r>
      <w:r w:rsidR="00F12886" w:rsidRPr="007A0FE5">
        <w:t xml:space="preserve"> MFL</w:t>
      </w:r>
      <w:r w:rsidR="00B30AE6" w:rsidRPr="007A0FE5">
        <w:t xml:space="preserve"> in the UK, </w:t>
      </w:r>
      <w:r w:rsidR="000F69F8" w:rsidRPr="007A0FE5">
        <w:t>are described</w:t>
      </w:r>
      <w:r w:rsidR="00EA0618" w:rsidRPr="007A0FE5">
        <w:t xml:space="preserve"> (</w:t>
      </w:r>
      <w:r w:rsidR="006A3589" w:rsidRPr="007A0FE5">
        <w:t xml:space="preserve">e.g., </w:t>
      </w:r>
      <w:r w:rsidR="00EA0618" w:rsidRPr="00C46B44">
        <w:t>“</w:t>
      </w:r>
      <w:r w:rsidR="00EA0618" w:rsidRPr="00C46B44">
        <w:rPr>
          <w:color w:val="000000"/>
          <w:bdr w:val="none" w:sz="0" w:space="0" w:color="auto" w:frame="1"/>
          <w:shd w:val="clear" w:color="auto" w:fill="FFFFFF"/>
        </w:rPr>
        <w:t>[Languages] will become a valuable resource for UK firms after </w:t>
      </w:r>
      <w:r w:rsidR="00FB7F6D" w:rsidRPr="00C46B44">
        <w:rPr>
          <w:color w:val="000000"/>
          <w:bdr w:val="none" w:sz="0" w:space="0" w:color="auto" w:frame="1"/>
          <w:shd w:val="clear" w:color="auto" w:fill="FFFFFF"/>
        </w:rPr>
        <w:t>Brexit”,</w:t>
      </w:r>
      <w:r w:rsidR="00FB7F6D" w:rsidRPr="007A0FE5">
        <w:rPr>
          <w:i/>
          <w:color w:val="000000"/>
          <w:bdr w:val="none" w:sz="0" w:space="0" w:color="auto" w:frame="1"/>
          <w:shd w:val="clear" w:color="auto" w:fill="FFFFFF"/>
        </w:rPr>
        <w:t xml:space="preserve"> </w:t>
      </w:r>
      <w:r w:rsidR="00FB7F6D" w:rsidRPr="007A0FE5">
        <w:rPr>
          <w:color w:val="000000"/>
          <w:bdr w:val="none" w:sz="0" w:space="0" w:color="auto" w:frame="1"/>
          <w:shd w:val="clear" w:color="auto" w:fill="FFFFFF"/>
        </w:rPr>
        <w:t>Rosetta Stone 19 June 2016</w:t>
      </w:r>
      <w:r w:rsidR="00FB7F6D" w:rsidRPr="00C46B44">
        <w:rPr>
          <w:color w:val="000000"/>
          <w:bdr w:val="none" w:sz="0" w:space="0" w:color="auto" w:frame="1"/>
          <w:shd w:val="clear" w:color="auto" w:fill="FFFFFF"/>
        </w:rPr>
        <w:t>)</w:t>
      </w:r>
      <w:r w:rsidR="00FB7F6D" w:rsidRPr="007A0FE5">
        <w:rPr>
          <w:i/>
          <w:color w:val="000000"/>
          <w:bdr w:val="none" w:sz="0" w:space="0" w:color="auto" w:frame="1"/>
          <w:shd w:val="clear" w:color="auto" w:fill="FFFFFF"/>
        </w:rPr>
        <w:t>.</w:t>
      </w:r>
      <w:r w:rsidR="00BF58D3" w:rsidRPr="007A0FE5">
        <w:rPr>
          <w:i/>
          <w:color w:val="000000"/>
          <w:bdr w:val="none" w:sz="0" w:space="0" w:color="auto" w:frame="1"/>
          <w:shd w:val="clear" w:color="auto" w:fill="FFFFFF"/>
        </w:rPr>
        <w:t xml:space="preserve"> </w:t>
      </w:r>
      <w:r w:rsidR="00B30AE6" w:rsidRPr="007A0FE5">
        <w:t>Texts of this super</w:t>
      </w:r>
      <w:r w:rsidR="00B01546" w:rsidRPr="007A0FE5">
        <w:t>theme</w:t>
      </w:r>
      <w:r w:rsidR="00B30AE6" w:rsidRPr="007A0FE5">
        <w:t xml:space="preserve"> share the </w:t>
      </w:r>
      <w:r w:rsidR="00375A86" w:rsidRPr="007A0FE5">
        <w:t xml:space="preserve">following </w:t>
      </w:r>
      <w:r w:rsidR="007A44AD" w:rsidRPr="007A0FE5">
        <w:t>macro</w:t>
      </w:r>
      <w:r w:rsidR="00B30AE6" w:rsidRPr="007A0FE5">
        <w:t>theme</w:t>
      </w:r>
      <w:r w:rsidR="00375A86" w:rsidRPr="007A0FE5">
        <w:t>s:</w:t>
      </w:r>
      <w:r w:rsidR="00B30AE6" w:rsidRPr="007A0FE5">
        <w:t xml:space="preserve"> </w:t>
      </w:r>
      <w:r w:rsidR="00BF58D3" w:rsidRPr="007A0FE5">
        <w:t xml:space="preserve">(a) </w:t>
      </w:r>
      <w:r w:rsidR="00FC3B97" w:rsidRPr="007A0FE5">
        <w:t>promoting</w:t>
      </w:r>
      <w:r w:rsidR="00B30AE6" w:rsidRPr="007A0FE5">
        <w:t xml:space="preserve"> their own language </w:t>
      </w:r>
      <w:r w:rsidR="00FC3B97" w:rsidRPr="007A0FE5">
        <w:t>learning opportunities</w:t>
      </w:r>
      <w:r w:rsidR="00B30AE6" w:rsidRPr="007A0FE5">
        <w:t xml:space="preserve">, </w:t>
      </w:r>
      <w:r w:rsidR="00BF58D3" w:rsidRPr="007A0FE5">
        <w:t xml:space="preserve">(b) </w:t>
      </w:r>
      <w:r w:rsidR="00A80953" w:rsidRPr="007A0FE5">
        <w:t>emphasizing</w:t>
      </w:r>
      <w:r w:rsidR="00B30AE6" w:rsidRPr="007A0FE5">
        <w:t xml:space="preserve"> the need to learn different languages in addition to European ones, and </w:t>
      </w:r>
      <w:r w:rsidR="00BF58D3" w:rsidRPr="007A0FE5">
        <w:t xml:space="preserve">(c) </w:t>
      </w:r>
      <w:r w:rsidR="00B30AE6" w:rsidRPr="007A0FE5">
        <w:t>us</w:t>
      </w:r>
      <w:r w:rsidR="00375A86" w:rsidRPr="007A0FE5">
        <w:t>ing</w:t>
      </w:r>
      <w:r w:rsidR="00B30AE6" w:rsidRPr="007A0FE5">
        <w:t xml:space="preserve"> positive </w:t>
      </w:r>
      <w:r w:rsidR="00C66D68" w:rsidRPr="007A0FE5">
        <w:t xml:space="preserve">examples </w:t>
      </w:r>
      <w:r w:rsidR="00B30AE6" w:rsidRPr="007A0FE5">
        <w:t>of language learning in the U</w:t>
      </w:r>
      <w:r w:rsidR="00C46B44">
        <w:t xml:space="preserve">nited </w:t>
      </w:r>
      <w:r w:rsidR="00B30AE6" w:rsidRPr="007A0FE5">
        <w:t>K</w:t>
      </w:r>
      <w:r w:rsidR="00C46B44">
        <w:t>ingdom</w:t>
      </w:r>
      <w:r w:rsidR="00B30AE6" w:rsidRPr="007A0FE5">
        <w:t>.</w:t>
      </w:r>
      <w:r w:rsidR="00FC3B97" w:rsidRPr="007A0FE5">
        <w:t xml:space="preserve"> These texts do not attribute blame</w:t>
      </w:r>
      <w:r w:rsidR="0054338B" w:rsidRPr="007A0FE5">
        <w:t xml:space="preserve"> </w:t>
      </w:r>
      <w:r w:rsidR="00FC3B97" w:rsidRPr="007A0FE5">
        <w:t>for</w:t>
      </w:r>
      <w:r w:rsidR="0054338B" w:rsidRPr="007A0FE5">
        <w:t xml:space="preserve"> poor </w:t>
      </w:r>
      <w:r w:rsidR="00C66D68" w:rsidRPr="007A0FE5">
        <w:t>learning</w:t>
      </w:r>
      <w:r w:rsidR="00C46B44">
        <w:t>—</w:t>
      </w:r>
      <w:r w:rsidR="0054338B" w:rsidRPr="007A0FE5">
        <w:t xml:space="preserve">it makes little commercial sense to alienate </w:t>
      </w:r>
      <w:r w:rsidR="0054338B" w:rsidRPr="007A0FE5">
        <w:lastRenderedPageBreak/>
        <w:t>potential clients by undermin</w:t>
      </w:r>
      <w:r w:rsidR="00FC3B97" w:rsidRPr="007A0FE5">
        <w:t>ing their self</w:t>
      </w:r>
      <w:r w:rsidR="00393DD9" w:rsidRPr="007A0FE5">
        <w:t>-</w:t>
      </w:r>
      <w:r w:rsidR="00FC3B97" w:rsidRPr="007A0FE5">
        <w:t>efficacy</w:t>
      </w:r>
      <w:r w:rsidR="0054338B" w:rsidRPr="007A0FE5">
        <w:t xml:space="preserve">. </w:t>
      </w:r>
      <w:r w:rsidR="00C66D68" w:rsidRPr="007A0FE5">
        <w:t>This super</w:t>
      </w:r>
      <w:r w:rsidR="00B01546" w:rsidRPr="007A0FE5">
        <w:t>theme</w:t>
      </w:r>
      <w:r w:rsidR="00C66D68" w:rsidRPr="007A0FE5">
        <w:t xml:space="preserve"> is</w:t>
      </w:r>
      <w:r w:rsidR="00FC3B97" w:rsidRPr="007A0FE5">
        <w:t xml:space="preserve"> found in </w:t>
      </w:r>
      <w:r w:rsidR="00CF74F4" w:rsidRPr="007A0FE5">
        <w:t>all text</w:t>
      </w:r>
      <w:r w:rsidR="00BD3F91" w:rsidRPr="007A0FE5">
        <w:t>s</w:t>
      </w:r>
      <w:r w:rsidR="00CF74F4" w:rsidRPr="007A0FE5">
        <w:t xml:space="preserve"> by commercial language learning providers and most</w:t>
      </w:r>
      <w:r w:rsidR="00FC3B97" w:rsidRPr="007A0FE5">
        <w:t xml:space="preserve"> </w:t>
      </w:r>
      <w:r w:rsidR="00375A86" w:rsidRPr="007A0FE5">
        <w:t xml:space="preserve">journalistic </w:t>
      </w:r>
      <w:r w:rsidR="00CF74F4" w:rsidRPr="007A0FE5">
        <w:t>texts (</w:t>
      </w:r>
      <w:r w:rsidR="004D45DE" w:rsidRPr="007A0FE5">
        <w:t xml:space="preserve">five out of eight). </w:t>
      </w:r>
      <w:r w:rsidR="00CF74F4" w:rsidRPr="007A0FE5">
        <w:t>Place of publication and themes evoked do not</w:t>
      </w:r>
      <w:r w:rsidR="00375A86" w:rsidRPr="007A0FE5">
        <w:t xml:space="preserve"> </w:t>
      </w:r>
      <w:r w:rsidR="00CF74F4" w:rsidRPr="007A0FE5">
        <w:t>suggest</w:t>
      </w:r>
      <w:r w:rsidR="00375A86" w:rsidRPr="007A0FE5">
        <w:t xml:space="preserve"> particular social bias in reader</w:t>
      </w:r>
      <w:r w:rsidR="00393DD9" w:rsidRPr="007A0FE5">
        <w:t>-</w:t>
      </w:r>
      <w:r w:rsidR="00C15AA4" w:rsidRPr="007A0FE5">
        <w:t xml:space="preserve"> </w:t>
      </w:r>
      <w:r w:rsidR="00375A86" w:rsidRPr="007A0FE5">
        <w:t>or authorship. Language learners, for their part, are given a</w:t>
      </w:r>
      <w:r w:rsidR="009E0393" w:rsidRPr="007A0FE5">
        <w:t>n empowering</w:t>
      </w:r>
      <w:r w:rsidR="00375A86" w:rsidRPr="007A0FE5">
        <w:t xml:space="preserve"> ‘can do’ </w:t>
      </w:r>
      <w:r w:rsidR="009E0393" w:rsidRPr="007A0FE5">
        <w:t>message</w:t>
      </w:r>
      <w:r w:rsidR="000D0929" w:rsidRPr="007A0FE5">
        <w:t xml:space="preserve">, </w:t>
      </w:r>
      <w:r w:rsidR="00A80953" w:rsidRPr="007A0FE5">
        <w:t>emphasizing</w:t>
      </w:r>
      <w:r w:rsidR="000D0929" w:rsidRPr="007A0FE5">
        <w:t xml:space="preserve"> self</w:t>
      </w:r>
      <w:r w:rsidR="00393DD9" w:rsidRPr="007A0FE5">
        <w:t>-</w:t>
      </w:r>
      <w:r w:rsidR="000D0929" w:rsidRPr="007A0FE5">
        <w:t>promotional</w:t>
      </w:r>
      <w:r w:rsidR="00C035F6" w:rsidRPr="007A0FE5">
        <w:t>,</w:t>
      </w:r>
      <w:r w:rsidR="000D0929" w:rsidRPr="007A0FE5">
        <w:t xml:space="preserve"> utilitarian aspects of language study</w:t>
      </w:r>
      <w:r w:rsidR="007B0138" w:rsidRPr="007A0FE5">
        <w:t xml:space="preserve">. </w:t>
      </w:r>
      <w:r w:rsidR="00FA0AF2" w:rsidRPr="007A0FE5">
        <w:t>L</w:t>
      </w:r>
      <w:r w:rsidR="000D0929" w:rsidRPr="007A0FE5">
        <w:t xml:space="preserve">earners currently </w:t>
      </w:r>
      <w:r w:rsidR="00742E71" w:rsidRPr="007A0FE5">
        <w:t>underrepresented in</w:t>
      </w:r>
      <w:r w:rsidR="00F12886" w:rsidRPr="007A0FE5">
        <w:t xml:space="preserve"> MFL</w:t>
      </w:r>
      <w:r w:rsidR="000D0929" w:rsidRPr="007A0FE5">
        <w:t xml:space="preserve"> engagement can </w:t>
      </w:r>
      <w:r w:rsidR="00FA0AF2" w:rsidRPr="007A0FE5">
        <w:t xml:space="preserve">particularly </w:t>
      </w:r>
      <w:r w:rsidR="000D0929" w:rsidRPr="007A0FE5">
        <w:t>identify</w:t>
      </w:r>
      <w:r w:rsidR="00FA0AF2" w:rsidRPr="007A0FE5">
        <w:t xml:space="preserve"> with this aspect</w:t>
      </w:r>
      <w:r w:rsidR="000D0929" w:rsidRPr="007A0FE5">
        <w:t xml:space="preserve">. Thus, </w:t>
      </w:r>
      <w:r w:rsidR="001D2F11" w:rsidRPr="007A0FE5">
        <w:t xml:space="preserve">texts </w:t>
      </w:r>
      <w:r w:rsidR="00C46B44">
        <w:t>with</w:t>
      </w:r>
      <w:r w:rsidR="00C46B44" w:rsidRPr="007A0FE5">
        <w:t xml:space="preserve"> </w:t>
      </w:r>
      <w:r w:rsidR="009A5F38" w:rsidRPr="007A0FE5">
        <w:t>this supertheme</w:t>
      </w:r>
      <w:r w:rsidR="000D0929" w:rsidRPr="007A0FE5">
        <w:t xml:space="preserve"> </w:t>
      </w:r>
      <w:r w:rsidR="001D2F11" w:rsidRPr="007A0FE5">
        <w:t xml:space="preserve">address </w:t>
      </w:r>
      <w:r w:rsidR="00E10A46" w:rsidRPr="007A0FE5">
        <w:t xml:space="preserve">a potential readership </w:t>
      </w:r>
      <w:r w:rsidR="00DC05BB" w:rsidRPr="007A0FE5">
        <w:t>with a perceived</w:t>
      </w:r>
      <w:r w:rsidR="00C15AA4" w:rsidRPr="007A0FE5">
        <w:t xml:space="preserve"> monolingual </w:t>
      </w:r>
      <w:r w:rsidR="00A80953" w:rsidRPr="007A0FE5">
        <w:t>habitus and</w:t>
      </w:r>
      <w:r w:rsidR="000D0929" w:rsidRPr="007A0FE5">
        <w:t xml:space="preserve"> </w:t>
      </w:r>
      <w:r w:rsidR="0047336E" w:rsidRPr="007A0FE5">
        <w:t>offer</w:t>
      </w:r>
      <w:r w:rsidR="00E10A46" w:rsidRPr="007A0FE5">
        <w:t xml:space="preserve"> avenues to </w:t>
      </w:r>
      <w:r w:rsidR="000D0929" w:rsidRPr="007A0FE5">
        <w:t>c</w:t>
      </w:r>
      <w:r w:rsidR="00E10A46" w:rsidRPr="007A0FE5">
        <w:t>hallenge</w:t>
      </w:r>
      <w:r w:rsidR="000D0929" w:rsidRPr="007A0FE5">
        <w:t xml:space="preserve"> the social segregation in</w:t>
      </w:r>
      <w:r w:rsidR="00F12886" w:rsidRPr="007A0FE5">
        <w:t xml:space="preserve"> MFL</w:t>
      </w:r>
      <w:r w:rsidR="000D0929" w:rsidRPr="007A0FE5">
        <w:t>.</w:t>
      </w:r>
      <w:r w:rsidR="00375A86" w:rsidRPr="007A0FE5">
        <w:t xml:space="preserve"> </w:t>
      </w:r>
    </w:p>
    <w:p w14:paraId="2CDEEA98" w14:textId="4A94D987" w:rsidR="0054338B" w:rsidRPr="007A0FE5" w:rsidRDefault="00375A86" w:rsidP="00742E71">
      <w:pPr>
        <w:spacing w:line="480" w:lineRule="auto"/>
        <w:ind w:firstLine="720"/>
      </w:pPr>
      <w:r w:rsidRPr="007A0FE5">
        <w:t xml:space="preserve">Finally, </w:t>
      </w:r>
      <w:r w:rsidR="00742E71" w:rsidRPr="007A0FE5">
        <w:t xml:space="preserve">12 texts were identified as having </w:t>
      </w:r>
      <w:r w:rsidRPr="007A0FE5">
        <w:t xml:space="preserve">a </w:t>
      </w:r>
      <w:r w:rsidRPr="007A0FE5">
        <w:rPr>
          <w:i/>
        </w:rPr>
        <w:t>pragmatic</w:t>
      </w:r>
      <w:r w:rsidR="009A5F38" w:rsidRPr="007A0FE5">
        <w:t xml:space="preserve"> supertheme</w:t>
      </w:r>
      <w:r w:rsidRPr="007A0FE5">
        <w:t xml:space="preserve">, </w:t>
      </w:r>
      <w:r w:rsidR="00742E71" w:rsidRPr="007A0FE5">
        <w:t xml:space="preserve">with these macrothemes: economic and political needs for languages, safeguarding language learning opportunities (Erasmus, MFL teachers from the EU), </w:t>
      </w:r>
      <w:r w:rsidR="00C46B44">
        <w:t xml:space="preserve">and </w:t>
      </w:r>
      <w:r w:rsidR="00742E71" w:rsidRPr="007A0FE5">
        <w:t>policy suggestions. All</w:t>
      </w:r>
      <w:r w:rsidRPr="007A0FE5">
        <w:t xml:space="preserve"> politicians, </w:t>
      </w:r>
      <w:r w:rsidR="00742E71" w:rsidRPr="007A0FE5">
        <w:t xml:space="preserve">addressing fellow politicians and policy advisers, as well as two </w:t>
      </w:r>
      <w:r w:rsidRPr="007A0FE5">
        <w:t>journal</w:t>
      </w:r>
      <w:r w:rsidR="00ED5E55" w:rsidRPr="007A0FE5">
        <w:t>istic</w:t>
      </w:r>
      <w:r w:rsidRPr="007A0FE5">
        <w:t xml:space="preserve"> </w:t>
      </w:r>
      <w:r w:rsidR="00742E71" w:rsidRPr="007A0FE5">
        <w:t xml:space="preserve">adopted this supertheme. </w:t>
      </w:r>
      <w:r w:rsidR="00A44C93" w:rsidRPr="007A0FE5">
        <w:t xml:space="preserve">Any </w:t>
      </w:r>
      <w:r w:rsidR="00E10A46" w:rsidRPr="007A0FE5">
        <w:t xml:space="preserve">agency </w:t>
      </w:r>
      <w:r w:rsidR="00A44C93" w:rsidRPr="007A0FE5">
        <w:t>over</w:t>
      </w:r>
      <w:r w:rsidR="00E10A46" w:rsidRPr="007A0FE5">
        <w:t xml:space="preserve"> </w:t>
      </w:r>
      <w:r w:rsidR="000D0929" w:rsidRPr="007A0FE5">
        <w:t>the</w:t>
      </w:r>
      <w:r w:rsidR="00E10A46" w:rsidRPr="007A0FE5">
        <w:t xml:space="preserve"> </w:t>
      </w:r>
      <w:r w:rsidR="000D0929" w:rsidRPr="007A0FE5">
        <w:t xml:space="preserve">themes </w:t>
      </w:r>
      <w:r w:rsidR="00A44C93" w:rsidRPr="007A0FE5">
        <w:t xml:space="preserve">and demands made here lie </w:t>
      </w:r>
      <w:r w:rsidR="00E10A46" w:rsidRPr="007A0FE5">
        <w:t xml:space="preserve">with a </w:t>
      </w:r>
      <w:r w:rsidR="00A44C93" w:rsidRPr="007A0FE5">
        <w:t>small</w:t>
      </w:r>
      <w:r w:rsidR="00E10A46" w:rsidRPr="007A0FE5">
        <w:t xml:space="preserve"> political elite,</w:t>
      </w:r>
      <w:r w:rsidR="000D0929" w:rsidRPr="007A0FE5">
        <w:t xml:space="preserve"> rather than </w:t>
      </w:r>
      <w:r w:rsidR="00E10A46" w:rsidRPr="007A0FE5">
        <w:t xml:space="preserve">with </w:t>
      </w:r>
      <w:r w:rsidR="000D0929" w:rsidRPr="007A0FE5">
        <w:t xml:space="preserve">language learners </w:t>
      </w:r>
      <w:r w:rsidR="00E10A46" w:rsidRPr="007A0FE5">
        <w:t>themselves</w:t>
      </w:r>
      <w:r w:rsidR="00A44C93" w:rsidRPr="007A0FE5">
        <w:t xml:space="preserve">. In addition, </w:t>
      </w:r>
      <w:r w:rsidR="00A80953" w:rsidRPr="007A0FE5">
        <w:t>these texts</w:t>
      </w:r>
      <w:r w:rsidR="00A44C93" w:rsidRPr="007A0FE5">
        <w:t xml:space="preserve"> appear in outlets likely to be read by a similarly small elite of policy influencers (with the exception of one appearing in </w:t>
      </w:r>
      <w:r w:rsidR="00A44C93" w:rsidRPr="007A0FE5">
        <w:rPr>
          <w:i/>
        </w:rPr>
        <w:t>Express</w:t>
      </w:r>
      <w:r w:rsidR="00A44C93" w:rsidRPr="007A0FE5">
        <w:t>). Overall,</w:t>
      </w:r>
      <w:r w:rsidR="00E10A46" w:rsidRPr="007A0FE5">
        <w:t xml:space="preserve"> </w:t>
      </w:r>
      <w:r w:rsidR="00A44C93" w:rsidRPr="007A0FE5">
        <w:t>these texts neither</w:t>
      </w:r>
      <w:r w:rsidR="007A44AD" w:rsidRPr="007A0FE5">
        <w:t xml:space="preserve"> </w:t>
      </w:r>
      <w:r w:rsidR="000D0929" w:rsidRPr="007A0FE5">
        <w:t xml:space="preserve">challenge </w:t>
      </w:r>
      <w:r w:rsidR="00A44C93" w:rsidRPr="007A0FE5">
        <w:t xml:space="preserve">or reproduce </w:t>
      </w:r>
      <w:r w:rsidR="000D0929" w:rsidRPr="007A0FE5">
        <w:t>social segregations</w:t>
      </w:r>
      <w:r w:rsidR="0047336E" w:rsidRPr="007A0FE5">
        <w:t xml:space="preserve"> in MFL study</w:t>
      </w:r>
      <w:r w:rsidR="000D0929" w:rsidRPr="007A0FE5">
        <w:t>.</w:t>
      </w:r>
    </w:p>
    <w:p w14:paraId="234A672D" w14:textId="61195CAB" w:rsidR="00A44C93" w:rsidRPr="007A0FE5" w:rsidRDefault="00ED7237" w:rsidP="00A44C93">
      <w:pPr>
        <w:spacing w:line="480" w:lineRule="auto"/>
        <w:ind w:firstLine="720"/>
      </w:pPr>
      <w:r w:rsidRPr="007A0FE5">
        <w:t xml:space="preserve">In sum, </w:t>
      </w:r>
      <w:r w:rsidR="005B145B" w:rsidRPr="007A0FE5">
        <w:t>we found a</w:t>
      </w:r>
      <w:r w:rsidR="007A44AD" w:rsidRPr="007A0FE5">
        <w:t xml:space="preserve"> common thread running through </w:t>
      </w:r>
      <w:r w:rsidR="005B145B" w:rsidRPr="007A0FE5">
        <w:rPr>
          <w:i/>
        </w:rPr>
        <w:t>indexical</w:t>
      </w:r>
      <w:r w:rsidR="005B145B" w:rsidRPr="007A0FE5">
        <w:t xml:space="preserve"> </w:t>
      </w:r>
      <w:r w:rsidR="007A44AD" w:rsidRPr="007A0FE5">
        <w:t xml:space="preserve">texts </w:t>
      </w:r>
      <w:r w:rsidR="005B145B" w:rsidRPr="007A0FE5">
        <w:t xml:space="preserve">in </w:t>
      </w:r>
      <w:r w:rsidR="007A44AD" w:rsidRPr="007A0FE5">
        <w:t>that</w:t>
      </w:r>
      <w:r w:rsidR="00F0457C" w:rsidRPr="007A0FE5">
        <w:t xml:space="preserve"> </w:t>
      </w:r>
      <w:r w:rsidR="005B145B" w:rsidRPr="007A0FE5">
        <w:t>they interpret</w:t>
      </w:r>
      <w:r w:rsidR="007360D9" w:rsidRPr="007A0FE5">
        <w:t xml:space="preserve"> Brexit </w:t>
      </w:r>
      <w:r w:rsidR="00246D18" w:rsidRPr="007A0FE5">
        <w:t>as</w:t>
      </w:r>
      <w:r w:rsidR="00F0457C" w:rsidRPr="007A0FE5">
        <w:t xml:space="preserve"> </w:t>
      </w:r>
      <w:r w:rsidR="005B145B" w:rsidRPr="007A0FE5">
        <w:t xml:space="preserve">evidence for a </w:t>
      </w:r>
      <w:r w:rsidR="00F0457C" w:rsidRPr="007A0FE5">
        <w:t xml:space="preserve">purported British attitude </w:t>
      </w:r>
      <w:r w:rsidR="006A3589" w:rsidRPr="007A0FE5">
        <w:t>toward</w:t>
      </w:r>
      <w:r w:rsidR="00F0457C" w:rsidRPr="007A0FE5">
        <w:t xml:space="preserve"> </w:t>
      </w:r>
      <w:r w:rsidR="00ED5E55" w:rsidRPr="007A0FE5">
        <w:t>M</w:t>
      </w:r>
      <w:r w:rsidR="00E10A46" w:rsidRPr="007A0FE5">
        <w:t>FL</w:t>
      </w:r>
      <w:r w:rsidR="00235904" w:rsidRPr="007A0FE5">
        <w:t xml:space="preserve"> </w:t>
      </w:r>
      <w:r w:rsidR="005B145B" w:rsidRPr="007A0FE5">
        <w:t>and</w:t>
      </w:r>
      <w:r w:rsidR="00235904" w:rsidRPr="007A0FE5">
        <w:t xml:space="preserve"> Europhobia. In </w:t>
      </w:r>
      <w:r w:rsidR="00A44C93" w:rsidRPr="007A0FE5">
        <w:t xml:space="preserve">all </w:t>
      </w:r>
      <w:r w:rsidR="00C26555" w:rsidRPr="007A0FE5">
        <w:t>three respects</w:t>
      </w:r>
      <w:r w:rsidR="00A44C93" w:rsidRPr="007A0FE5">
        <w:t xml:space="preserve"> relevant to CDA analysis</w:t>
      </w:r>
      <w:r w:rsidR="00C46B44">
        <w:t xml:space="preserve"> (i.e., </w:t>
      </w:r>
      <w:r w:rsidR="00235904" w:rsidRPr="007A0FE5">
        <w:t>topics covered, authorship</w:t>
      </w:r>
      <w:r w:rsidR="00C46B44">
        <w:t>,</w:t>
      </w:r>
      <w:r w:rsidR="00235904" w:rsidRPr="007A0FE5">
        <w:t xml:space="preserve"> and likely readership</w:t>
      </w:r>
      <w:r w:rsidR="00C46B44">
        <w:t>)</w:t>
      </w:r>
      <w:r w:rsidR="00235904" w:rsidRPr="007A0FE5">
        <w:t>, such</w:t>
      </w:r>
      <w:r w:rsidR="00E10A46" w:rsidRPr="007A0FE5">
        <w:t xml:space="preserve"> </w:t>
      </w:r>
      <w:r w:rsidR="00235904" w:rsidRPr="007A0FE5">
        <w:t>texts</w:t>
      </w:r>
      <w:r w:rsidR="00E10A46" w:rsidRPr="007A0FE5">
        <w:t xml:space="preserve"> </w:t>
      </w:r>
      <w:r w:rsidR="00235904" w:rsidRPr="007A0FE5">
        <w:t xml:space="preserve">speak to those </w:t>
      </w:r>
      <w:r w:rsidR="00C15AA4" w:rsidRPr="007A0FE5">
        <w:t xml:space="preserve">who </w:t>
      </w:r>
      <w:r w:rsidR="00235904" w:rsidRPr="007A0FE5">
        <w:t xml:space="preserve">already </w:t>
      </w:r>
      <w:r w:rsidR="00C15AA4" w:rsidRPr="007A0FE5">
        <w:t xml:space="preserve">have a multilingual </w:t>
      </w:r>
      <w:r w:rsidR="00A80953" w:rsidRPr="007A0FE5">
        <w:t>habitus and</w:t>
      </w:r>
      <w:r w:rsidR="00235904" w:rsidRPr="007A0FE5">
        <w:t xml:space="preserve"> </w:t>
      </w:r>
      <w:r w:rsidR="007360D9" w:rsidRPr="007A0FE5">
        <w:t xml:space="preserve">perpetuate rather than challenge social segregation in </w:t>
      </w:r>
      <w:r w:rsidR="00ED5E55" w:rsidRPr="007A0FE5">
        <w:t>M</w:t>
      </w:r>
      <w:r w:rsidR="00235904" w:rsidRPr="007A0FE5">
        <w:t>FL. In contrast, t</w:t>
      </w:r>
      <w:r w:rsidR="007360D9" w:rsidRPr="007A0FE5">
        <w:t>exts framing the link between Brexit and</w:t>
      </w:r>
      <w:r w:rsidR="00F12886" w:rsidRPr="007A0FE5">
        <w:t xml:space="preserve"> MFL</w:t>
      </w:r>
      <w:r w:rsidR="00235904" w:rsidRPr="007A0FE5">
        <w:t xml:space="preserve"> as</w:t>
      </w:r>
      <w:r w:rsidR="00C46B44">
        <w:t xml:space="preserve"> an</w:t>
      </w:r>
      <w:r w:rsidR="00235904" w:rsidRPr="007A0FE5">
        <w:t xml:space="preserve"> opportunity </w:t>
      </w:r>
      <w:r w:rsidR="00C46B44" w:rsidRPr="007A0FE5">
        <w:t>harbour</w:t>
      </w:r>
      <w:r w:rsidR="00C26555" w:rsidRPr="007A0FE5">
        <w:t xml:space="preserve"> the potential to address those currently in a monolingual habitus in all three respects and thus challenge the </w:t>
      </w:r>
      <w:r w:rsidR="00DC05BB" w:rsidRPr="007A0FE5">
        <w:t xml:space="preserve">existing </w:t>
      </w:r>
      <w:r w:rsidR="00C26555" w:rsidRPr="007A0FE5">
        <w:t>social segregation.</w:t>
      </w:r>
      <w:r w:rsidR="00235904" w:rsidRPr="007A0FE5">
        <w:t xml:space="preserve"> </w:t>
      </w:r>
    </w:p>
    <w:p w14:paraId="0C329AF0" w14:textId="099D1AAB" w:rsidR="00601A67" w:rsidRPr="00C46B44" w:rsidRDefault="00C46B44" w:rsidP="00A838A5">
      <w:pPr>
        <w:pStyle w:val="Heading2"/>
        <w:rPr>
          <w:i w:val="0"/>
        </w:rPr>
      </w:pPr>
      <w:r w:rsidRPr="00C46B44">
        <w:rPr>
          <w:i w:val="0"/>
        </w:rPr>
        <w:lastRenderedPageBreak/>
        <w:t>&lt;B&gt;</w:t>
      </w:r>
      <w:r w:rsidR="00A80953" w:rsidRPr="00847826">
        <w:t>Politicizing</w:t>
      </w:r>
      <w:r w:rsidR="00CF74F4" w:rsidRPr="00847826">
        <w:t xml:space="preserve"> </w:t>
      </w:r>
      <w:r w:rsidR="00F12886" w:rsidRPr="00847826">
        <w:t>MFL</w:t>
      </w:r>
      <w:r w:rsidR="00F0457C" w:rsidRPr="00847826">
        <w:t xml:space="preserve"> for </w:t>
      </w:r>
      <w:r w:rsidRPr="00847826">
        <w:t>N</w:t>
      </w:r>
      <w:r w:rsidR="00F0457C" w:rsidRPr="00847826">
        <w:t xml:space="preserve">ational </w:t>
      </w:r>
      <w:r w:rsidRPr="00847826">
        <w:t>I</w:t>
      </w:r>
      <w:r w:rsidR="00F0457C" w:rsidRPr="00847826">
        <w:t>nterests</w:t>
      </w:r>
    </w:p>
    <w:p w14:paraId="6226E072" w14:textId="1A01C129" w:rsidR="00A44C93" w:rsidRPr="007A0FE5" w:rsidRDefault="00FA0AF2" w:rsidP="00A838A5">
      <w:pPr>
        <w:spacing w:line="480" w:lineRule="auto"/>
      </w:pPr>
      <w:r w:rsidRPr="007A0FE5">
        <w:t>In t</w:t>
      </w:r>
      <w:r w:rsidR="00A44C93" w:rsidRPr="007A0FE5">
        <w:t>his section</w:t>
      </w:r>
      <w:r w:rsidRPr="007A0FE5">
        <w:t>,</w:t>
      </w:r>
      <w:r w:rsidR="00A44C93" w:rsidRPr="007A0FE5">
        <w:t xml:space="preserve"> </w:t>
      </w:r>
      <w:r w:rsidRPr="007A0FE5">
        <w:t>we report</w:t>
      </w:r>
      <w:r w:rsidR="00A44C93" w:rsidRPr="007A0FE5">
        <w:t xml:space="preserve"> on how MFL in the four UK nations are discussed in the </w:t>
      </w:r>
      <w:r w:rsidR="00A80953" w:rsidRPr="007A0FE5">
        <w:t>texts and</w:t>
      </w:r>
      <w:r w:rsidR="00A44C93" w:rsidRPr="007A0FE5">
        <w:t xml:space="preserve"> ask if similar frames are used for specific national interests. The texts were coded for references to one of the nations; all such instances are reported here. </w:t>
      </w:r>
    </w:p>
    <w:p w14:paraId="33432B64" w14:textId="15FEBAFE" w:rsidR="00FF0675" w:rsidRPr="007A0FE5" w:rsidRDefault="00A44C93" w:rsidP="00A44C93">
      <w:pPr>
        <w:spacing w:line="480" w:lineRule="auto"/>
        <w:ind w:firstLine="709"/>
      </w:pPr>
      <w:r w:rsidRPr="007A0FE5">
        <w:t xml:space="preserve">We recall that </w:t>
      </w:r>
      <w:r w:rsidR="00FF0675" w:rsidRPr="007A0FE5">
        <w:t>Scotland and Wales have committed to the European aim of 1+2 (mother tongue plus competency in two other l</w:t>
      </w:r>
      <w:r w:rsidR="00073471" w:rsidRPr="007A0FE5">
        <w:t xml:space="preserve">anguages); policies which are </w:t>
      </w:r>
      <w:r w:rsidR="009A5F38" w:rsidRPr="007A0FE5">
        <w:t xml:space="preserve">generally </w:t>
      </w:r>
      <w:r w:rsidR="00073471" w:rsidRPr="007A0FE5">
        <w:t xml:space="preserve">applauded in </w:t>
      </w:r>
      <w:r w:rsidR="000D0929" w:rsidRPr="007A0FE5">
        <w:t>our text</w:t>
      </w:r>
      <w:r w:rsidR="00073471" w:rsidRPr="007A0FE5">
        <w:t xml:space="preserve"> corpora</w:t>
      </w:r>
      <w:r w:rsidR="00FF0675" w:rsidRPr="007A0FE5">
        <w:t xml:space="preserve">. </w:t>
      </w:r>
      <w:r w:rsidR="00CA6E80" w:rsidRPr="007A0FE5">
        <w:t>Welsh media text</w:t>
      </w:r>
      <w:r w:rsidR="00FA0AF2" w:rsidRPr="007A0FE5">
        <w:t>s</w:t>
      </w:r>
      <w:r w:rsidR="00CA6E80" w:rsidRPr="007A0FE5">
        <w:t xml:space="preserve"> (Welsh Western Mail, BBC Wales</w:t>
      </w:r>
      <w:r w:rsidR="00FF0675" w:rsidRPr="007A0FE5">
        <w:t>, see Appendix</w:t>
      </w:r>
      <w:r w:rsidR="003E4A5B" w:rsidRPr="007A0FE5">
        <w:t xml:space="preserve"> </w:t>
      </w:r>
      <w:r w:rsidR="00C46B44">
        <w:t>B</w:t>
      </w:r>
      <w:r w:rsidR="00CA6E80" w:rsidRPr="007A0FE5">
        <w:t xml:space="preserve">) praise promotional </w:t>
      </w:r>
      <w:r w:rsidR="00ED5E55" w:rsidRPr="007A0FE5">
        <w:t>M</w:t>
      </w:r>
      <w:r w:rsidR="00073471" w:rsidRPr="007A0FE5">
        <w:t>FL</w:t>
      </w:r>
      <w:r w:rsidR="00CA6E80" w:rsidRPr="007A0FE5">
        <w:t xml:space="preserve"> efforts </w:t>
      </w:r>
      <w:r w:rsidR="00765865" w:rsidRPr="007A0FE5">
        <w:t>(</w:t>
      </w:r>
      <w:r w:rsidR="006A3589" w:rsidRPr="007A0FE5">
        <w:t xml:space="preserve">e.g., </w:t>
      </w:r>
      <w:r w:rsidR="00262FC0">
        <w:t>“</w:t>
      </w:r>
      <w:r w:rsidR="00765865" w:rsidRPr="00262FC0">
        <w:t>Language scheme [to encourage MFL take</w:t>
      </w:r>
      <w:r w:rsidR="00D65868" w:rsidRPr="00262FC0">
        <w:t>-</w:t>
      </w:r>
      <w:r w:rsidR="00765865" w:rsidRPr="00262FC0">
        <w:t>up, authors] extended in Wales,</w:t>
      </w:r>
      <w:r w:rsidR="00262FC0">
        <w:t>”</w:t>
      </w:r>
      <w:r w:rsidR="00765865" w:rsidRPr="00262FC0">
        <w:t xml:space="preserve"> </w:t>
      </w:r>
      <w:r w:rsidR="00765865" w:rsidRPr="007A0FE5">
        <w:t xml:space="preserve">BBC Wales 8 October) </w:t>
      </w:r>
      <w:r w:rsidR="00DC0D7A" w:rsidRPr="007A0FE5">
        <w:t xml:space="preserve">in the </w:t>
      </w:r>
      <w:r w:rsidR="00CA6E80" w:rsidRPr="007A0FE5">
        <w:t xml:space="preserve">purportedly </w:t>
      </w:r>
      <w:r w:rsidR="00DC0D7A" w:rsidRPr="007A0FE5">
        <w:t xml:space="preserve">linguaphobe </w:t>
      </w:r>
      <w:r w:rsidR="00CA6E80" w:rsidRPr="007A0FE5">
        <w:t>context of Brexit</w:t>
      </w:r>
      <w:r w:rsidR="00191AD3" w:rsidRPr="007A0FE5">
        <w:t>.</w:t>
      </w:r>
      <w:r w:rsidR="00F12886" w:rsidRPr="007A0FE5">
        <w:t xml:space="preserve"> MFL</w:t>
      </w:r>
      <w:r w:rsidR="0041407C" w:rsidRPr="007A0FE5">
        <w:t xml:space="preserve"> in</w:t>
      </w:r>
      <w:r w:rsidR="00FF0675" w:rsidRPr="007A0FE5">
        <w:t xml:space="preserve"> Wales and Scotland </w:t>
      </w:r>
      <w:r w:rsidR="0041407C" w:rsidRPr="007A0FE5">
        <w:t xml:space="preserve">are singled </w:t>
      </w:r>
      <w:r w:rsidR="00ED5E55" w:rsidRPr="007A0FE5">
        <w:t xml:space="preserve">out </w:t>
      </w:r>
      <w:r w:rsidR="0041407C" w:rsidRPr="007A0FE5">
        <w:t>as</w:t>
      </w:r>
      <w:r w:rsidR="00FF0675" w:rsidRPr="007A0FE5">
        <w:t xml:space="preserve"> </w:t>
      </w:r>
      <w:r w:rsidR="0041407C" w:rsidRPr="007A0FE5">
        <w:t>Europhile</w:t>
      </w:r>
      <w:r w:rsidR="00DC0D7A" w:rsidRPr="007A0FE5">
        <w:t xml:space="preserve">, despite the fact that one nation (Scotland) voted overwhelmingly to remain, </w:t>
      </w:r>
      <w:r w:rsidR="00262FC0">
        <w:t xml:space="preserve">while </w:t>
      </w:r>
      <w:r w:rsidR="00DC0D7A" w:rsidRPr="007A0FE5">
        <w:t xml:space="preserve">the other (Wales) </w:t>
      </w:r>
      <w:r w:rsidR="00262FC0">
        <w:t xml:space="preserve">voted ‘Leave’ </w:t>
      </w:r>
      <w:r w:rsidR="00DC0D7A" w:rsidRPr="007A0FE5">
        <w:t>like England.</w:t>
      </w:r>
    </w:p>
    <w:p w14:paraId="0227BC05" w14:textId="23387119" w:rsidR="00FF0675" w:rsidRPr="00262FC0" w:rsidRDefault="00FF0675" w:rsidP="00262FC0">
      <w:pPr>
        <w:pStyle w:val="Quote"/>
        <w:ind w:left="720" w:right="560" w:firstLine="0"/>
        <w:jc w:val="both"/>
        <w:rPr>
          <w:i w:val="0"/>
        </w:rPr>
      </w:pPr>
      <w:r w:rsidRPr="00262FC0">
        <w:rPr>
          <w:i w:val="0"/>
        </w:rPr>
        <w:t xml:space="preserve">Wales is a proudly bilingual nation which, through its </w:t>
      </w:r>
      <w:hyperlink r:id="rId12" w:history="1">
        <w:r w:rsidRPr="00262FC0">
          <w:rPr>
            <w:i w:val="0"/>
          </w:rPr>
          <w:t>Global Futures strategy</w:t>
        </w:r>
      </w:hyperlink>
      <w:r w:rsidRPr="00262FC0">
        <w:rPr>
          <w:i w:val="0"/>
        </w:rPr>
        <w:t xml:space="preserve"> is dedicated to promoting language learning and greater cross</w:t>
      </w:r>
      <w:r w:rsidR="00D65868" w:rsidRPr="00262FC0">
        <w:rPr>
          <w:i w:val="0"/>
        </w:rPr>
        <w:t>-</w:t>
      </w:r>
      <w:r w:rsidRPr="00262FC0">
        <w:rPr>
          <w:i w:val="0"/>
        </w:rPr>
        <w:t>cultural understanding. Scotland, meanwhile, has adopted the EU</w:t>
      </w:r>
      <w:r w:rsidR="00D65868" w:rsidRPr="00262FC0">
        <w:rPr>
          <w:i w:val="0"/>
        </w:rPr>
        <w:t>-</w:t>
      </w:r>
      <w:r w:rsidRPr="00262FC0">
        <w:rPr>
          <w:i w:val="0"/>
        </w:rPr>
        <w:t>wide goal of mastery of Mother Tongue plus t</w:t>
      </w:r>
      <w:r w:rsidR="00847826">
        <w:rPr>
          <w:i w:val="0"/>
        </w:rPr>
        <w:t>wo languages (</w:t>
      </w:r>
      <w:r w:rsidR="00262FC0">
        <w:rPr>
          <w:i w:val="0"/>
        </w:rPr>
        <w:t>. . .</w:t>
      </w:r>
      <w:r w:rsidR="00847826">
        <w:rPr>
          <w:i w:val="0"/>
        </w:rPr>
        <w:t>)</w:t>
      </w:r>
      <w:r w:rsidRPr="00262FC0">
        <w:rPr>
          <w:i w:val="0"/>
        </w:rPr>
        <w:t>. No such goals exist for t</w:t>
      </w:r>
      <w:r w:rsidR="0054338B" w:rsidRPr="00262FC0">
        <w:rPr>
          <w:i w:val="0"/>
        </w:rPr>
        <w:t xml:space="preserve">he UK as a whole or for England. </w:t>
      </w:r>
      <w:r w:rsidRPr="00262FC0">
        <w:rPr>
          <w:i w:val="0"/>
        </w:rPr>
        <w:t>(</w:t>
      </w:r>
      <w:proofErr w:type="spellStart"/>
      <w:r w:rsidRPr="00262FC0">
        <w:rPr>
          <w:i w:val="0"/>
        </w:rPr>
        <w:t>Wyburd</w:t>
      </w:r>
      <w:proofErr w:type="spellEnd"/>
      <w:r w:rsidRPr="00262FC0">
        <w:rPr>
          <w:i w:val="0"/>
        </w:rPr>
        <w:t>, University of Cambridge website, Brexit and Languages Series, 13 Oct</w:t>
      </w:r>
      <w:r w:rsidR="009A5F38" w:rsidRPr="00262FC0">
        <w:rPr>
          <w:i w:val="0"/>
        </w:rPr>
        <w:t>ober</w:t>
      </w:r>
      <w:r w:rsidRPr="00262FC0">
        <w:rPr>
          <w:i w:val="0"/>
        </w:rPr>
        <w:t xml:space="preserve"> 2016)</w:t>
      </w:r>
    </w:p>
    <w:p w14:paraId="4964C3A3" w14:textId="6D3C38BA" w:rsidR="00FF0675" w:rsidRPr="00262FC0" w:rsidRDefault="00FF0675" w:rsidP="00262FC0">
      <w:pPr>
        <w:pStyle w:val="Quote"/>
        <w:ind w:left="720" w:right="470" w:firstLine="0"/>
        <w:jc w:val="both"/>
        <w:rPr>
          <w:i w:val="0"/>
        </w:rPr>
      </w:pPr>
      <w:r w:rsidRPr="00262FC0">
        <w:rPr>
          <w:i w:val="0"/>
        </w:rPr>
        <w:t>The Scottish Government is to be applauded for adopting the EU’s policy that everyone should speak their mother tongue pl</w:t>
      </w:r>
      <w:r w:rsidR="00847826">
        <w:rPr>
          <w:i w:val="0"/>
        </w:rPr>
        <w:t>us two other languages (</w:t>
      </w:r>
      <w:r w:rsidR="00262FC0">
        <w:rPr>
          <w:i w:val="0"/>
        </w:rPr>
        <w:t>. . .</w:t>
      </w:r>
      <w:r w:rsidR="00847826">
        <w:rPr>
          <w:i w:val="0"/>
        </w:rPr>
        <w:t>)</w:t>
      </w:r>
      <w:r w:rsidR="00C21FA1" w:rsidRPr="00262FC0">
        <w:rPr>
          <w:i w:val="0"/>
        </w:rPr>
        <w:t>. (</w:t>
      </w:r>
      <w:r w:rsidRPr="00262FC0">
        <w:rPr>
          <w:i w:val="0"/>
        </w:rPr>
        <w:t>Ayres</w:t>
      </w:r>
      <w:r w:rsidR="00262FC0">
        <w:rPr>
          <w:i w:val="0"/>
        </w:rPr>
        <w:t>–</w:t>
      </w:r>
      <w:r w:rsidRPr="00262FC0">
        <w:rPr>
          <w:i w:val="0"/>
        </w:rPr>
        <w:t>Bennett University of Cambridge website, Brexit and Languages Series, 19 October 2016)</w:t>
      </w:r>
    </w:p>
    <w:p w14:paraId="3BBF713C" w14:textId="1885C098" w:rsidR="0041407C" w:rsidRPr="007A0FE5" w:rsidRDefault="00D32DFB" w:rsidP="00A838A5">
      <w:pPr>
        <w:spacing w:line="480" w:lineRule="auto"/>
      </w:pPr>
      <w:r w:rsidRPr="007A0FE5">
        <w:lastRenderedPageBreak/>
        <w:t>The author thus suggest</w:t>
      </w:r>
      <w:r w:rsidR="00262FC0">
        <w:t>s</w:t>
      </w:r>
      <w:r w:rsidRPr="007A0FE5">
        <w:t xml:space="preserve"> the existence of</w:t>
      </w:r>
      <w:r w:rsidR="0041407C" w:rsidRPr="007A0FE5">
        <w:t xml:space="preserve"> a causal link between language policy and Europhilia. </w:t>
      </w:r>
      <w:r w:rsidRPr="007A0FE5">
        <w:t xml:space="preserve">However, in </w:t>
      </w:r>
      <w:r w:rsidR="005414C9" w:rsidRPr="007A0FE5">
        <w:t>the case of Scotland</w:t>
      </w:r>
      <w:r w:rsidR="00B843BE" w:rsidRPr="007A0FE5">
        <w:t>,</w:t>
      </w:r>
      <w:r w:rsidR="0041407C" w:rsidRPr="007A0FE5">
        <w:t xml:space="preserve"> other political agendas</w:t>
      </w:r>
      <w:r w:rsidR="00F67AFB" w:rsidRPr="007A0FE5">
        <w:t>, such as devolution</w:t>
      </w:r>
      <w:r w:rsidR="00DC0D7A" w:rsidRPr="007A0FE5">
        <w:t xml:space="preserve"> or greater </w:t>
      </w:r>
      <w:r w:rsidR="00F67AFB" w:rsidRPr="007A0FE5">
        <w:t>independence</w:t>
      </w:r>
      <w:r w:rsidR="0041407C" w:rsidRPr="007A0FE5">
        <w:t xml:space="preserve"> </w:t>
      </w:r>
      <w:r w:rsidR="00DC0D7A" w:rsidRPr="007A0FE5">
        <w:t xml:space="preserve">from the London government </w:t>
      </w:r>
      <w:r w:rsidR="00F67AFB" w:rsidRPr="007A0FE5">
        <w:t xml:space="preserve">might equally explain </w:t>
      </w:r>
      <w:r w:rsidR="00B843BE" w:rsidRPr="007A0FE5">
        <w:t xml:space="preserve">their different take on </w:t>
      </w:r>
      <w:r w:rsidR="00ED5E55" w:rsidRPr="007A0FE5">
        <w:t>M</w:t>
      </w:r>
      <w:r w:rsidR="00B843BE" w:rsidRPr="007A0FE5">
        <w:t>FL policy</w:t>
      </w:r>
      <w:r w:rsidR="00F67AFB" w:rsidRPr="007A0FE5">
        <w:t>:</w:t>
      </w:r>
    </w:p>
    <w:p w14:paraId="51321FCC" w14:textId="1AFE4074" w:rsidR="00CA6E80" w:rsidRPr="00262FC0" w:rsidRDefault="00CA6E80" w:rsidP="00262FC0">
      <w:pPr>
        <w:pStyle w:val="Quote"/>
        <w:ind w:left="720" w:right="650" w:firstLine="0"/>
        <w:jc w:val="both"/>
        <w:rPr>
          <w:i w:val="0"/>
        </w:rPr>
      </w:pPr>
      <w:r w:rsidRPr="00262FC0">
        <w:rPr>
          <w:i w:val="0"/>
        </w:rPr>
        <w:t>[</w:t>
      </w:r>
      <w:r w:rsidR="00E9130C" w:rsidRPr="00262FC0">
        <w:rPr>
          <w:i w:val="0"/>
        </w:rPr>
        <w:t>The Scottish Nationalist Party seeks</w:t>
      </w:r>
      <w:r w:rsidRPr="00262FC0">
        <w:rPr>
          <w:i w:val="0"/>
        </w:rPr>
        <w:t>] a future for Scotland as a Scandinavian</w:t>
      </w:r>
      <w:r w:rsidR="00D65868" w:rsidRPr="00262FC0">
        <w:rPr>
          <w:i w:val="0"/>
        </w:rPr>
        <w:t>-</w:t>
      </w:r>
      <w:r w:rsidRPr="00262FC0">
        <w:rPr>
          <w:i w:val="0"/>
        </w:rPr>
        <w:t xml:space="preserve">type welfare state with an egalitarian society, and concomitantly, has a tradition of being more EU friendly than the other UK nations. </w:t>
      </w:r>
      <w:r w:rsidR="00E9130C" w:rsidRPr="00262FC0">
        <w:rPr>
          <w:i w:val="0"/>
        </w:rPr>
        <w:t>(</w:t>
      </w:r>
      <w:proofErr w:type="spellStart"/>
      <w:r w:rsidR="00F67AFB" w:rsidRPr="00262FC0">
        <w:rPr>
          <w:i w:val="0"/>
        </w:rPr>
        <w:t>Bie</w:t>
      </w:r>
      <w:r w:rsidR="00E9130C" w:rsidRPr="00262FC0">
        <w:rPr>
          <w:i w:val="0"/>
        </w:rPr>
        <w:t>ri</w:t>
      </w:r>
      <w:proofErr w:type="spellEnd"/>
      <w:r w:rsidR="00765865" w:rsidRPr="00262FC0">
        <w:rPr>
          <w:i w:val="0"/>
        </w:rPr>
        <w:t>,</w:t>
      </w:r>
      <w:r w:rsidR="00E9130C" w:rsidRPr="00262FC0">
        <w:rPr>
          <w:i w:val="0"/>
        </w:rPr>
        <w:t xml:space="preserve"> </w:t>
      </w:r>
      <w:r w:rsidR="00F67AFB" w:rsidRPr="00262FC0">
        <w:rPr>
          <w:i w:val="0"/>
        </w:rPr>
        <w:t>2014</w:t>
      </w:r>
      <w:r w:rsidR="00752EC9">
        <w:rPr>
          <w:i w:val="0"/>
        </w:rPr>
        <w:t xml:space="preserve">, p. </w:t>
      </w:r>
      <w:r w:rsidR="00F67AFB" w:rsidRPr="00262FC0">
        <w:rPr>
          <w:i w:val="0"/>
        </w:rPr>
        <w:t>3)</w:t>
      </w:r>
    </w:p>
    <w:p w14:paraId="2478B537" w14:textId="26FB73BD" w:rsidR="00DC0D7A" w:rsidRPr="007A0FE5" w:rsidRDefault="005414C9" w:rsidP="00DC0D7A">
      <w:pPr>
        <w:spacing w:line="480" w:lineRule="auto"/>
      </w:pPr>
      <w:r w:rsidRPr="007A0FE5">
        <w:t>Viewed in this light</w:t>
      </w:r>
      <w:r w:rsidR="00DC0D7A" w:rsidRPr="007A0FE5">
        <w:t xml:space="preserve">, the </w:t>
      </w:r>
      <w:r w:rsidRPr="007A0FE5">
        <w:t>relatively strong</w:t>
      </w:r>
      <w:r w:rsidR="00DC0D7A" w:rsidRPr="007A0FE5">
        <w:t xml:space="preserve"> Scottish</w:t>
      </w:r>
      <w:r w:rsidR="00E9130C" w:rsidRPr="007A0FE5">
        <w:t xml:space="preserve"> </w:t>
      </w:r>
      <w:r w:rsidRPr="007A0FE5">
        <w:t>commitment to MFL</w:t>
      </w:r>
      <w:r w:rsidR="00C21FA1" w:rsidRPr="007A0FE5">
        <w:t xml:space="preserve"> </w:t>
      </w:r>
      <w:r w:rsidR="00B843BE" w:rsidRPr="007A0FE5">
        <w:t>may serve</w:t>
      </w:r>
      <w:r w:rsidR="00CA6E80" w:rsidRPr="007A0FE5">
        <w:t xml:space="preserve"> </w:t>
      </w:r>
      <w:r w:rsidR="00C21FA1" w:rsidRPr="007A0FE5">
        <w:t xml:space="preserve">as a distancing </w:t>
      </w:r>
      <w:r w:rsidR="00E9130C" w:rsidRPr="007A0FE5">
        <w:t>tool to central UK politics</w:t>
      </w:r>
      <w:r w:rsidR="00B843BE" w:rsidRPr="007A0FE5">
        <w:t>, rather than</w:t>
      </w:r>
      <w:r w:rsidRPr="007A0FE5">
        <w:t xml:space="preserve">, for instance, </w:t>
      </w:r>
      <w:r w:rsidR="00262FC0" w:rsidRPr="007A0FE5">
        <w:t>signalling</w:t>
      </w:r>
      <w:r w:rsidRPr="007A0FE5">
        <w:t xml:space="preserve"> stronger intrinsic interest in MFL than in other nations</w:t>
      </w:r>
      <w:r w:rsidR="00CA6E80" w:rsidRPr="007A0FE5">
        <w:t xml:space="preserve">. </w:t>
      </w:r>
      <w:r w:rsidR="00C61A31" w:rsidRPr="007A0FE5">
        <w:t>No references were made to Northern Ireland in the corpus.</w:t>
      </w:r>
    </w:p>
    <w:p w14:paraId="6EC19837" w14:textId="1793EC16" w:rsidR="00B829AF" w:rsidRPr="007A0FE5" w:rsidRDefault="005414C9" w:rsidP="00C61A31">
      <w:pPr>
        <w:spacing w:line="480" w:lineRule="auto"/>
        <w:ind w:firstLine="720"/>
      </w:pPr>
      <w:r w:rsidRPr="007A0FE5">
        <w:t>In sum, the few examples the corpus gives us on framing particular nations as linguaphobe</w:t>
      </w:r>
      <w:r w:rsidR="00C61A31" w:rsidRPr="007A0FE5">
        <w:t>,</w:t>
      </w:r>
      <w:r w:rsidRPr="007A0FE5">
        <w:t xml:space="preserve"> linguaphile</w:t>
      </w:r>
      <w:r w:rsidR="00C61A31" w:rsidRPr="007A0FE5">
        <w:t>, Europhile</w:t>
      </w:r>
      <w:r w:rsidR="00262FC0">
        <w:t>, and so forth,</w:t>
      </w:r>
      <w:r w:rsidRPr="007A0FE5">
        <w:t xml:space="preserve"> </w:t>
      </w:r>
      <w:r w:rsidR="00C61A31" w:rsidRPr="007A0FE5">
        <w:t>exemplify how</w:t>
      </w:r>
      <w:r w:rsidRPr="007A0FE5">
        <w:t xml:space="preserve"> </w:t>
      </w:r>
      <w:r w:rsidR="00C61A31" w:rsidRPr="007A0FE5">
        <w:t xml:space="preserve">authors attempt to </w:t>
      </w:r>
      <w:r w:rsidR="00A80953" w:rsidRPr="007A0FE5">
        <w:t>essentialize</w:t>
      </w:r>
      <w:r w:rsidR="00C61A31" w:rsidRPr="007A0FE5">
        <w:t xml:space="preserve"> nations to support their indexical interpretations of the MLF problem. All texts with references to nations were classified indexical. </w:t>
      </w:r>
      <w:r w:rsidRPr="007A0FE5">
        <w:t xml:space="preserve">Again, we see </w:t>
      </w:r>
      <w:proofErr w:type="spellStart"/>
      <w:r w:rsidRPr="007A0FE5">
        <w:t>Kramsch’s</w:t>
      </w:r>
      <w:proofErr w:type="spellEnd"/>
      <w:r w:rsidRPr="007A0FE5">
        <w:t xml:space="preserve"> assertion in action. </w:t>
      </w:r>
    </w:p>
    <w:p w14:paraId="6A2FB317" w14:textId="77777777" w:rsidR="00B829AF" w:rsidRPr="007A0FE5" w:rsidRDefault="00B829AF" w:rsidP="00A838A5">
      <w:pPr>
        <w:spacing w:line="480" w:lineRule="auto"/>
      </w:pPr>
    </w:p>
    <w:p w14:paraId="7E32743A" w14:textId="6304C137" w:rsidR="00FB1B45" w:rsidRPr="007A0FE5" w:rsidRDefault="00262FC0" w:rsidP="00A838A5">
      <w:pPr>
        <w:pStyle w:val="Heading1"/>
      </w:pPr>
      <w:r>
        <w:t>&lt;A&gt;</w:t>
      </w:r>
      <w:r w:rsidR="00ED5E55" w:rsidRPr="007A0FE5">
        <w:t xml:space="preserve">Discussion </w:t>
      </w:r>
    </w:p>
    <w:p w14:paraId="4F567D25" w14:textId="1B094933" w:rsidR="005414C9" w:rsidRPr="007A0FE5" w:rsidRDefault="00C61A31" w:rsidP="00262FC0">
      <w:pPr>
        <w:spacing w:line="480" w:lineRule="auto"/>
        <w:ind w:firstLine="720"/>
      </w:pPr>
      <w:r w:rsidRPr="007A0FE5">
        <w:t xml:space="preserve">This </w:t>
      </w:r>
      <w:r w:rsidR="00E76465" w:rsidRPr="007A0FE5">
        <w:t>text analysis</w:t>
      </w:r>
      <w:r w:rsidRPr="007A0FE5">
        <w:t xml:space="preserve"> has</w:t>
      </w:r>
      <w:r w:rsidR="000C0840" w:rsidRPr="007A0FE5">
        <w:t xml:space="preserve"> </w:t>
      </w:r>
      <w:r w:rsidR="00E76465" w:rsidRPr="007A0FE5">
        <w:t xml:space="preserve">demonstrated </w:t>
      </w:r>
      <w:r w:rsidR="00D32DFB" w:rsidRPr="007A0FE5">
        <w:t xml:space="preserve">disparate </w:t>
      </w:r>
      <w:r w:rsidR="000C0840" w:rsidRPr="007A0FE5">
        <w:t>ways</w:t>
      </w:r>
      <w:r w:rsidR="00D32DFB" w:rsidRPr="007A0FE5">
        <w:t xml:space="preserve"> in which </w:t>
      </w:r>
      <w:r w:rsidR="00E76465" w:rsidRPr="007A0FE5">
        <w:t xml:space="preserve">Brexit </w:t>
      </w:r>
      <w:r w:rsidR="00A80953" w:rsidRPr="007A0FE5">
        <w:t>politicized</w:t>
      </w:r>
      <w:r w:rsidR="00E76465" w:rsidRPr="007A0FE5">
        <w:t xml:space="preserve"> discussions of </w:t>
      </w:r>
      <w:r w:rsidRPr="007A0FE5">
        <w:t xml:space="preserve">MLF </w:t>
      </w:r>
      <w:r w:rsidR="00E76465" w:rsidRPr="007A0FE5">
        <w:t>in the U</w:t>
      </w:r>
      <w:r w:rsidR="00262FC0">
        <w:t xml:space="preserve">nited </w:t>
      </w:r>
      <w:r w:rsidR="00E76465" w:rsidRPr="007A0FE5">
        <w:t>K</w:t>
      </w:r>
      <w:r w:rsidR="00262FC0">
        <w:t>ingdom</w:t>
      </w:r>
      <w:r w:rsidR="00D32DFB" w:rsidRPr="007A0FE5">
        <w:t>.</w:t>
      </w:r>
      <w:r w:rsidR="00E76465" w:rsidRPr="007A0FE5">
        <w:t xml:space="preserve"> </w:t>
      </w:r>
      <w:r w:rsidR="00342B1C" w:rsidRPr="007A0FE5">
        <w:t>We argued that</w:t>
      </w:r>
      <w:r w:rsidR="000C0840" w:rsidRPr="007A0FE5">
        <w:t xml:space="preserve"> s</w:t>
      </w:r>
      <w:r w:rsidR="00E76465" w:rsidRPr="007A0FE5">
        <w:t>ome authors fram</w:t>
      </w:r>
      <w:r w:rsidR="000C0840" w:rsidRPr="007A0FE5">
        <w:t>ed</w:t>
      </w:r>
      <w:r w:rsidR="00E76465" w:rsidRPr="007A0FE5">
        <w:t xml:space="preserve"> the British as essentially incapable of language learning, </w:t>
      </w:r>
      <w:r w:rsidR="00262FC0">
        <w:t xml:space="preserve">while </w:t>
      </w:r>
      <w:r w:rsidR="00E76465" w:rsidRPr="007A0FE5">
        <w:t xml:space="preserve">others </w:t>
      </w:r>
      <w:r w:rsidR="00342B1C" w:rsidRPr="007A0FE5">
        <w:t xml:space="preserve">were </w:t>
      </w:r>
      <w:r w:rsidR="00E76465" w:rsidRPr="007A0FE5">
        <w:t xml:space="preserve">using the Brexit context to promote language learning, often with a degree of </w:t>
      </w:r>
      <w:r w:rsidR="00A80953" w:rsidRPr="007A0FE5">
        <w:t>self-interest</w:t>
      </w:r>
      <w:r w:rsidRPr="007A0FE5">
        <w:t xml:space="preserve">. </w:t>
      </w:r>
      <w:r w:rsidR="005414C9" w:rsidRPr="007A0FE5">
        <w:t xml:space="preserve">It would be fallacious to condemn </w:t>
      </w:r>
      <w:r w:rsidR="00A80953" w:rsidRPr="007A0FE5">
        <w:t>politicization</w:t>
      </w:r>
      <w:r w:rsidR="005414C9" w:rsidRPr="007A0FE5">
        <w:t xml:space="preserve"> of language learning in and of itself: </w:t>
      </w:r>
      <w:r w:rsidR="00262FC0">
        <w:t>A</w:t>
      </w:r>
      <w:r w:rsidR="00E76465" w:rsidRPr="007A0FE5">
        <w:t>ll language policy</w:t>
      </w:r>
      <w:r w:rsidR="00963FD6" w:rsidRPr="007A0FE5">
        <w:t xml:space="preserve"> (</w:t>
      </w:r>
      <w:proofErr w:type="spellStart"/>
      <w:r w:rsidR="00963FD6" w:rsidRPr="007A0FE5">
        <w:t>Spolsky</w:t>
      </w:r>
      <w:proofErr w:type="spellEnd"/>
      <w:r w:rsidR="00963FD6" w:rsidRPr="007A0FE5">
        <w:t xml:space="preserve">, </w:t>
      </w:r>
      <w:r w:rsidR="00963FD6" w:rsidRPr="007A0FE5">
        <w:lastRenderedPageBreak/>
        <w:t xml:space="preserve">2004), and indeed all education policy (Freire, 1972) </w:t>
      </w:r>
      <w:r w:rsidR="00E76465" w:rsidRPr="007A0FE5">
        <w:t>is inherently political</w:t>
      </w:r>
      <w:r w:rsidR="00963FD6" w:rsidRPr="007A0FE5">
        <w:t>;</w:t>
      </w:r>
      <w:r w:rsidR="00E76465" w:rsidRPr="007A0FE5">
        <w:t xml:space="preserve"> </w:t>
      </w:r>
      <w:r w:rsidR="00A80953" w:rsidRPr="007A0FE5">
        <w:rPr>
          <w:i/>
        </w:rPr>
        <w:t>politicization</w:t>
      </w:r>
      <w:r w:rsidR="00963FD6" w:rsidRPr="007A0FE5">
        <w:t xml:space="preserve"> per se should not carry a disparaging undertone (Byram, 2002). </w:t>
      </w:r>
      <w:r w:rsidR="00342B1C" w:rsidRPr="007A0FE5">
        <w:t xml:space="preserve">However, similar </w:t>
      </w:r>
      <w:r w:rsidR="00963FD6" w:rsidRPr="007A0FE5">
        <w:t>to 9/11 in the U</w:t>
      </w:r>
      <w:r w:rsidR="00262FC0">
        <w:t>nited States</w:t>
      </w:r>
      <w:r w:rsidR="00963FD6" w:rsidRPr="007A0FE5">
        <w:t xml:space="preserve"> (</w:t>
      </w:r>
      <w:proofErr w:type="spellStart"/>
      <w:r w:rsidR="005414C9" w:rsidRPr="007A0FE5">
        <w:t>Kramsch</w:t>
      </w:r>
      <w:proofErr w:type="spellEnd"/>
      <w:r w:rsidR="00963FD6" w:rsidRPr="007A0FE5">
        <w:t>, 2005),</w:t>
      </w:r>
      <w:r w:rsidR="005414C9" w:rsidRPr="007A0FE5">
        <w:t xml:space="preserve"> </w:t>
      </w:r>
      <w:r w:rsidR="00E85B98" w:rsidRPr="007A0FE5">
        <w:t xml:space="preserve">Brexit </w:t>
      </w:r>
      <w:r w:rsidR="00963FD6" w:rsidRPr="007A0FE5">
        <w:t>has</w:t>
      </w:r>
      <w:r w:rsidR="005414C9" w:rsidRPr="007A0FE5">
        <w:t xml:space="preserve"> </w:t>
      </w:r>
      <w:r w:rsidR="005414C9" w:rsidRPr="007A0FE5">
        <w:rPr>
          <w:i/>
        </w:rPr>
        <w:t>heighten</w:t>
      </w:r>
      <w:r w:rsidR="00963FD6" w:rsidRPr="007A0FE5">
        <w:rPr>
          <w:i/>
        </w:rPr>
        <w:t>ed</w:t>
      </w:r>
      <w:r w:rsidR="005414C9" w:rsidRPr="007A0FE5">
        <w:t xml:space="preserve"> </w:t>
      </w:r>
      <w:r w:rsidR="00A80953" w:rsidRPr="007A0FE5">
        <w:t>this political dimension</w:t>
      </w:r>
      <w:r w:rsidR="00963FD6" w:rsidRPr="007A0FE5">
        <w:t>, and</w:t>
      </w:r>
      <w:r w:rsidR="005414C9" w:rsidRPr="007A0FE5">
        <w:t xml:space="preserve"> it is pertinent to ask </w:t>
      </w:r>
      <w:r w:rsidR="00963FD6" w:rsidRPr="007A0FE5">
        <w:t>how</w:t>
      </w:r>
      <w:r w:rsidR="005414C9" w:rsidRPr="007A0FE5">
        <w:t xml:space="preserve"> such </w:t>
      </w:r>
      <w:r w:rsidR="00A80953" w:rsidRPr="007A0FE5">
        <w:t>politicization</w:t>
      </w:r>
      <w:r w:rsidR="005414C9" w:rsidRPr="007A0FE5">
        <w:t xml:space="preserve"> </w:t>
      </w:r>
      <w:r w:rsidR="00963FD6" w:rsidRPr="007A0FE5">
        <w:t>might</w:t>
      </w:r>
      <w:r w:rsidR="005414C9" w:rsidRPr="007A0FE5">
        <w:t xml:space="preserve"> benefit </w:t>
      </w:r>
      <w:r w:rsidR="00963FD6" w:rsidRPr="007A0FE5">
        <w:t>or harm language learning in a post-Brexit U</w:t>
      </w:r>
      <w:r w:rsidR="00262FC0">
        <w:t xml:space="preserve">nited </w:t>
      </w:r>
      <w:r w:rsidR="00963FD6" w:rsidRPr="007A0FE5">
        <w:t>K</w:t>
      </w:r>
      <w:r w:rsidR="00262FC0">
        <w:t>ingdom</w:t>
      </w:r>
      <w:r w:rsidR="005414C9" w:rsidRPr="007A0FE5">
        <w:t xml:space="preserve">. </w:t>
      </w:r>
    </w:p>
    <w:p w14:paraId="5DEF4806" w14:textId="2A27C785" w:rsidR="00BF1486" w:rsidRPr="007A0FE5" w:rsidRDefault="00D30423" w:rsidP="009A5FBC">
      <w:pPr>
        <w:spacing w:line="480" w:lineRule="auto"/>
        <w:ind w:firstLine="720"/>
      </w:pPr>
      <w:r w:rsidRPr="007A0FE5">
        <w:t>S</w:t>
      </w:r>
      <w:r w:rsidR="0082565D" w:rsidRPr="007A0FE5">
        <w:t xml:space="preserve">ome </w:t>
      </w:r>
      <w:r w:rsidR="000C0840" w:rsidRPr="007A0FE5">
        <w:t>texts discussing</w:t>
      </w:r>
      <w:r w:rsidR="0082565D" w:rsidRPr="007A0FE5">
        <w:t xml:space="preserve"> Brexit and language learning </w:t>
      </w:r>
      <w:r w:rsidRPr="007A0FE5">
        <w:t>in the U</w:t>
      </w:r>
      <w:r w:rsidR="00262FC0">
        <w:t xml:space="preserve">nited </w:t>
      </w:r>
      <w:r w:rsidRPr="007A0FE5">
        <w:t>K</w:t>
      </w:r>
      <w:r w:rsidR="00262FC0">
        <w:t>ingdom</w:t>
      </w:r>
      <w:r w:rsidRPr="007A0FE5">
        <w:t xml:space="preserve"> </w:t>
      </w:r>
      <w:r w:rsidR="0082565D" w:rsidRPr="007A0FE5">
        <w:t>posit a logical link between xenophobia and unwillingness to learn languages</w:t>
      </w:r>
      <w:r w:rsidR="000C0840" w:rsidRPr="007A0FE5">
        <w:t>.</w:t>
      </w:r>
      <w:r w:rsidRPr="007A0FE5">
        <w:t xml:space="preserve"> </w:t>
      </w:r>
      <w:r w:rsidR="000C0840" w:rsidRPr="007A0FE5">
        <w:t>W</w:t>
      </w:r>
      <w:r w:rsidR="00342B1C" w:rsidRPr="007A0FE5">
        <w:t xml:space="preserve">e found </w:t>
      </w:r>
      <w:r w:rsidR="0082565D" w:rsidRPr="007A0FE5">
        <w:t>little evidence to uphold this claim</w:t>
      </w:r>
      <w:r w:rsidRPr="007A0FE5">
        <w:t xml:space="preserve">. </w:t>
      </w:r>
      <w:r w:rsidR="000C0840" w:rsidRPr="007A0FE5">
        <w:t xml:space="preserve">Xenophobia might well be expressed as </w:t>
      </w:r>
      <w:proofErr w:type="spellStart"/>
      <w:r w:rsidR="000C0840" w:rsidRPr="007A0FE5">
        <w:t>linguaphobia</w:t>
      </w:r>
      <w:proofErr w:type="spellEnd"/>
      <w:r w:rsidR="000C0840" w:rsidRPr="007A0FE5">
        <w:t xml:space="preserve"> in some contexts, but it</w:t>
      </w:r>
      <w:r w:rsidR="00FF6E75" w:rsidRPr="007A0FE5">
        <w:t xml:space="preserve"> </w:t>
      </w:r>
      <w:r w:rsidR="0082565D" w:rsidRPr="007A0FE5">
        <w:t>should not be considered</w:t>
      </w:r>
      <w:r w:rsidR="00FF6E75" w:rsidRPr="007A0FE5">
        <w:t xml:space="preserve"> a </w:t>
      </w:r>
      <w:r w:rsidR="00FF6E75" w:rsidRPr="007A0FE5">
        <w:rPr>
          <w:i/>
        </w:rPr>
        <w:t>necessary</w:t>
      </w:r>
      <w:r w:rsidR="00FF6E75" w:rsidRPr="007A0FE5">
        <w:t xml:space="preserve"> condition for negative attitudes to </w:t>
      </w:r>
      <w:r w:rsidR="00EA0618" w:rsidRPr="007A0FE5">
        <w:t xml:space="preserve">foreign </w:t>
      </w:r>
      <w:r w:rsidR="00FF6E75" w:rsidRPr="007A0FE5">
        <w:t>languages</w:t>
      </w:r>
      <w:r w:rsidR="0082565D" w:rsidRPr="007A0FE5">
        <w:t xml:space="preserve">. Kubota (2016), describing attitudes of L1 Japanese learners </w:t>
      </w:r>
      <w:r w:rsidR="006A3589" w:rsidRPr="007A0FE5">
        <w:t>toward</w:t>
      </w:r>
      <w:r w:rsidR="0082565D" w:rsidRPr="007A0FE5">
        <w:t xml:space="preserve"> English, has demonstrated how</w:t>
      </w:r>
      <w:r w:rsidR="00FF6E75" w:rsidRPr="007A0FE5">
        <w:t xml:space="preserve"> </w:t>
      </w:r>
      <w:r w:rsidR="0082565D" w:rsidRPr="007A0FE5">
        <w:t>MFL</w:t>
      </w:r>
      <w:r w:rsidR="00FF6E75" w:rsidRPr="007A0FE5">
        <w:t xml:space="preserve"> learning and use </w:t>
      </w:r>
      <w:r w:rsidR="00EA0618" w:rsidRPr="007A0FE5">
        <w:t xml:space="preserve">may </w:t>
      </w:r>
      <w:r w:rsidR="00FF6E75" w:rsidRPr="007A0FE5">
        <w:t>occur in xenophobic contexts</w:t>
      </w:r>
      <w:r w:rsidR="00995BD4" w:rsidRPr="007A0FE5">
        <w:t xml:space="preserve">, </w:t>
      </w:r>
      <w:r w:rsidR="0082565D" w:rsidRPr="007A0FE5">
        <w:t>where learners are driven by</w:t>
      </w:r>
      <w:r w:rsidR="00FF6E75" w:rsidRPr="007A0FE5">
        <w:t xml:space="preserve"> utilitarian rationales </w:t>
      </w:r>
      <w:r w:rsidRPr="007A0FE5">
        <w:t>rather than</w:t>
      </w:r>
      <w:r w:rsidR="00FF6E75" w:rsidRPr="007A0FE5">
        <w:t xml:space="preserve"> </w:t>
      </w:r>
      <w:r w:rsidRPr="007A0FE5">
        <w:t>to develop</w:t>
      </w:r>
      <w:r w:rsidR="00FF6E75" w:rsidRPr="007A0FE5">
        <w:t xml:space="preserve"> cross</w:t>
      </w:r>
      <w:r w:rsidR="00342B1C" w:rsidRPr="007A0FE5">
        <w:t>-</w:t>
      </w:r>
      <w:r w:rsidR="00FF6E75" w:rsidRPr="007A0FE5">
        <w:t>cultural understanding</w:t>
      </w:r>
      <w:r w:rsidRPr="007A0FE5">
        <w:t xml:space="preserve"> </w:t>
      </w:r>
      <w:r w:rsidR="00F61500">
        <w:t xml:space="preserve">and </w:t>
      </w:r>
      <w:r w:rsidR="00FF6E75" w:rsidRPr="007A0FE5">
        <w:t xml:space="preserve">communication. </w:t>
      </w:r>
      <w:r w:rsidR="00BF1486" w:rsidRPr="007A0FE5">
        <w:t>Of course, utilitarian rationales for language learning are harder to come by if you already speak the language carrying the most utilitarian cachet, and it may be little surprising that utilitarian-based incentives to boost language learning in the U</w:t>
      </w:r>
      <w:r w:rsidR="00F61500">
        <w:t xml:space="preserve">nited </w:t>
      </w:r>
      <w:r w:rsidR="00BF1486" w:rsidRPr="007A0FE5">
        <w:t>K</w:t>
      </w:r>
      <w:r w:rsidR="00F61500">
        <w:t>ingdom</w:t>
      </w:r>
      <w:r w:rsidR="00BF1486" w:rsidRPr="007A0FE5">
        <w:t xml:space="preserve"> tend to have little effect </w:t>
      </w:r>
      <w:r w:rsidR="009A5FBC" w:rsidRPr="007A0FE5">
        <w:t xml:space="preserve">overall </w:t>
      </w:r>
      <w:r w:rsidR="00BF1486" w:rsidRPr="007A0FE5">
        <w:t xml:space="preserve">(Lanvers, 2017b). </w:t>
      </w:r>
      <w:r w:rsidR="000C0840" w:rsidRPr="007A0FE5">
        <w:t>L</w:t>
      </w:r>
      <w:r w:rsidR="009A5FBC" w:rsidRPr="007A0FE5">
        <w:t>inks between xenophobia and language learning may well exist in many contexts</w:t>
      </w:r>
      <w:r w:rsidR="00F61500">
        <w:t>—</w:t>
      </w:r>
      <w:r w:rsidR="009A5FBC" w:rsidRPr="007A0FE5">
        <w:t>indeed, the current U.S. situation may exemplify this (see Introduction)</w:t>
      </w:r>
      <w:r w:rsidR="00F61500">
        <w:t>—</w:t>
      </w:r>
      <w:r w:rsidR="009A5FBC" w:rsidRPr="007A0FE5">
        <w:t xml:space="preserve">but </w:t>
      </w:r>
      <w:r w:rsidR="00D878CA" w:rsidRPr="007A0FE5">
        <w:t>in the current UK Brexit context (and undoubtedly in other contexts), it is hard to substantiate such links</w:t>
      </w:r>
      <w:r w:rsidR="009A5FBC" w:rsidRPr="007A0FE5">
        <w:t xml:space="preserve">. </w:t>
      </w:r>
    </w:p>
    <w:p w14:paraId="65D84A86" w14:textId="1F4F8FF8" w:rsidR="0068161A" w:rsidRPr="007A0FE5" w:rsidRDefault="00FF6E75" w:rsidP="00461C66">
      <w:pPr>
        <w:spacing w:line="480" w:lineRule="auto"/>
        <w:ind w:firstLine="720"/>
      </w:pPr>
      <w:r w:rsidRPr="007A0FE5">
        <w:t xml:space="preserve">Nonetheless, </w:t>
      </w:r>
      <w:r w:rsidR="00B311D9" w:rsidRPr="007A0FE5">
        <w:t>soon after the Brexit vote</w:t>
      </w:r>
      <w:r w:rsidR="00DC566B" w:rsidRPr="007A0FE5">
        <w:t xml:space="preserve">, </w:t>
      </w:r>
      <w:r w:rsidR="00B311D9" w:rsidRPr="007A0FE5">
        <w:t>UK stakeholders increasingly voiced their opinion</w:t>
      </w:r>
      <w:r w:rsidR="00DC566B" w:rsidRPr="007A0FE5">
        <w:t xml:space="preserve"> </w:t>
      </w:r>
      <w:r w:rsidR="00B311D9" w:rsidRPr="007A0FE5">
        <w:t>that</w:t>
      </w:r>
      <w:r w:rsidR="00DC566B" w:rsidRPr="007A0FE5">
        <w:t xml:space="preserve"> Euroscepticism </w:t>
      </w:r>
      <w:r w:rsidR="00B311D9" w:rsidRPr="007A0FE5">
        <w:t xml:space="preserve">is linked </w:t>
      </w:r>
      <w:r w:rsidR="00DC566B" w:rsidRPr="007A0FE5">
        <w:t>to the U</w:t>
      </w:r>
      <w:r w:rsidR="00F61500">
        <w:t xml:space="preserve">nited </w:t>
      </w:r>
      <w:r w:rsidR="00DC566B" w:rsidRPr="007A0FE5">
        <w:t>K</w:t>
      </w:r>
      <w:r w:rsidR="00F61500">
        <w:t>ingdom</w:t>
      </w:r>
      <w:r w:rsidR="00DC566B" w:rsidRPr="007A0FE5">
        <w:t>’s poor language learning records, and</w:t>
      </w:r>
      <w:r w:rsidR="00B311D9" w:rsidRPr="007A0FE5">
        <w:t xml:space="preserve">/or that </w:t>
      </w:r>
      <w:r w:rsidR="00DC566B" w:rsidRPr="007A0FE5">
        <w:t xml:space="preserve">the </w:t>
      </w:r>
      <w:r w:rsidRPr="007A0FE5">
        <w:t xml:space="preserve">British </w:t>
      </w:r>
      <w:r w:rsidR="00DC566B" w:rsidRPr="007A0FE5">
        <w:t>are</w:t>
      </w:r>
      <w:r w:rsidRPr="007A0FE5">
        <w:t xml:space="preserve"> </w:t>
      </w:r>
      <w:r w:rsidR="00B311D9" w:rsidRPr="007A0FE5">
        <w:t xml:space="preserve">inherently </w:t>
      </w:r>
      <w:r w:rsidR="00DC566B" w:rsidRPr="007A0FE5">
        <w:t>‘</w:t>
      </w:r>
      <w:r w:rsidRPr="007A0FE5">
        <w:t>incapable</w:t>
      </w:r>
      <w:r w:rsidR="00DC566B" w:rsidRPr="007A0FE5">
        <w:t>’</w:t>
      </w:r>
      <w:r w:rsidRPr="007A0FE5">
        <w:t xml:space="preserve"> of language learning</w:t>
      </w:r>
      <w:r w:rsidR="00420802" w:rsidRPr="007A0FE5">
        <w:t xml:space="preserve">. </w:t>
      </w:r>
      <w:r w:rsidR="000C0840" w:rsidRPr="007A0FE5">
        <w:t xml:space="preserve">We identified such texts as having an indexical supertheme. </w:t>
      </w:r>
      <w:r w:rsidR="00A632E2" w:rsidRPr="007A0FE5">
        <w:t>T</w:t>
      </w:r>
      <w:r w:rsidRPr="007A0FE5">
        <w:t>h</w:t>
      </w:r>
      <w:r w:rsidR="00DC566B" w:rsidRPr="007A0FE5">
        <w:t>is</w:t>
      </w:r>
      <w:r w:rsidRPr="007A0FE5">
        <w:t xml:space="preserve"> rationale disregards evidence </w:t>
      </w:r>
      <w:r w:rsidR="00A632E2" w:rsidRPr="007A0FE5">
        <w:t>supporting an alternative explanation of the U</w:t>
      </w:r>
      <w:r w:rsidR="00F61500">
        <w:t xml:space="preserve">nited </w:t>
      </w:r>
      <w:r w:rsidR="00A632E2" w:rsidRPr="007A0FE5">
        <w:t>K</w:t>
      </w:r>
      <w:r w:rsidR="00F61500">
        <w:t>ingdom</w:t>
      </w:r>
      <w:r w:rsidR="00A632E2" w:rsidRPr="007A0FE5">
        <w:t>’s poor language learning record</w:t>
      </w:r>
      <w:r w:rsidR="00DE6766" w:rsidRPr="007A0FE5">
        <w:t>,</w:t>
      </w:r>
      <w:r w:rsidRPr="007A0FE5">
        <w:t xml:space="preserve"> </w:t>
      </w:r>
      <w:r w:rsidR="00A632E2" w:rsidRPr="007A0FE5">
        <w:t xml:space="preserve">namely </w:t>
      </w:r>
      <w:r w:rsidRPr="007A0FE5">
        <w:lastRenderedPageBreak/>
        <w:t xml:space="preserve">poor MFL policy and practice (Jones &amp; Doughty, 2015; Milton &amp; Meara, 1998; Mitchell, 2010). </w:t>
      </w:r>
      <w:r w:rsidR="00A632E2" w:rsidRPr="007A0FE5">
        <w:t>Further</w:t>
      </w:r>
      <w:r w:rsidR="00E85B98" w:rsidRPr="007A0FE5">
        <w:t xml:space="preserve"> </w:t>
      </w:r>
      <w:r w:rsidR="00A632E2" w:rsidRPr="007A0FE5">
        <w:t>circumstantial evidence also leads to question t</w:t>
      </w:r>
      <w:r w:rsidRPr="007A0FE5">
        <w:t>he Euroscepticism rationale</w:t>
      </w:r>
      <w:r w:rsidR="00A632E2" w:rsidRPr="007A0FE5">
        <w:t>:</w:t>
      </w:r>
      <w:r w:rsidRPr="007A0FE5">
        <w:t xml:space="preserve"> </w:t>
      </w:r>
      <w:r w:rsidR="00F61500">
        <w:t>T</w:t>
      </w:r>
      <w:r w:rsidR="00A632E2" w:rsidRPr="007A0FE5">
        <w:t>he logic of this argument would predict some sort of correlation, at a national level, between Europhobia/xenophobia, and interest in language learning. No such correlation can be observed, neither in the four nations of the U</w:t>
      </w:r>
      <w:r w:rsidR="00F61500">
        <w:t xml:space="preserve">nited </w:t>
      </w:r>
      <w:r w:rsidR="00A632E2" w:rsidRPr="007A0FE5">
        <w:t>K</w:t>
      </w:r>
      <w:r w:rsidR="00F61500">
        <w:t>ingdom</w:t>
      </w:r>
      <w:r w:rsidR="00A632E2" w:rsidRPr="007A0FE5">
        <w:t>, no</w:t>
      </w:r>
      <w:r w:rsidR="00F61500">
        <w:t>r</w:t>
      </w:r>
      <w:r w:rsidR="00A632E2" w:rsidRPr="007A0FE5">
        <w:t xml:space="preserve"> EU-wide. </w:t>
      </w:r>
      <w:r w:rsidR="002A6259" w:rsidRPr="007A0FE5">
        <w:t>Nonetheless,</w:t>
      </w:r>
      <w:r w:rsidRPr="007A0FE5">
        <w:t xml:space="preserve"> </w:t>
      </w:r>
      <w:r w:rsidR="002A6259" w:rsidRPr="007A0FE5">
        <w:t>this rationale occurred</w:t>
      </w:r>
      <w:r w:rsidRPr="007A0FE5">
        <w:t xml:space="preserve"> relatively frequent</w:t>
      </w:r>
      <w:r w:rsidR="00C05C4A" w:rsidRPr="007A0FE5">
        <w:t xml:space="preserve">ly in our data, mostly propagated by an elite already possessing the language </w:t>
      </w:r>
      <w:r w:rsidR="00C05C4A" w:rsidRPr="007A0FE5">
        <w:rPr>
          <w:i/>
        </w:rPr>
        <w:t>habitus</w:t>
      </w:r>
      <w:r w:rsidR="00C05C4A" w:rsidRPr="007A0FE5">
        <w:t xml:space="preserve"> –in a Bordieuan sense–, addressing fellow linguists, and blaming those without th</w:t>
      </w:r>
      <w:r w:rsidR="00E85B98" w:rsidRPr="007A0FE5">
        <w:t>is</w:t>
      </w:r>
      <w:r w:rsidR="00C05C4A" w:rsidRPr="007A0FE5">
        <w:t xml:space="preserve"> </w:t>
      </w:r>
      <w:r w:rsidR="00C05C4A" w:rsidRPr="007A0FE5">
        <w:rPr>
          <w:i/>
        </w:rPr>
        <w:t>habitus</w:t>
      </w:r>
      <w:r w:rsidR="00C05C4A" w:rsidRPr="007A0FE5">
        <w:t xml:space="preserve">. The </w:t>
      </w:r>
      <w:r w:rsidR="00684D96" w:rsidRPr="007A0FE5">
        <w:t xml:space="preserve">most </w:t>
      </w:r>
      <w:r w:rsidR="00C05C4A" w:rsidRPr="007A0FE5">
        <w:t xml:space="preserve">likely readership of texts with this </w:t>
      </w:r>
      <w:r w:rsidR="00684D96" w:rsidRPr="007A0FE5">
        <w:t>rationale</w:t>
      </w:r>
      <w:r w:rsidR="00C05C4A" w:rsidRPr="007A0FE5">
        <w:t xml:space="preserve"> </w:t>
      </w:r>
      <w:r w:rsidR="00684D96" w:rsidRPr="007A0FE5">
        <w:t xml:space="preserve">are professional linguists, not those disengaged from language learning. Nonetheless, this discourse </w:t>
      </w:r>
      <w:r w:rsidR="00F61500" w:rsidRPr="007A0FE5">
        <w:t>harbours</w:t>
      </w:r>
      <w:r w:rsidR="00684D96" w:rsidRPr="007A0FE5">
        <w:t xml:space="preserve"> the danger of </w:t>
      </w:r>
      <w:r w:rsidR="00F61500">
        <w:t xml:space="preserve">further </w:t>
      </w:r>
      <w:r w:rsidR="0051503A" w:rsidRPr="007A0FE5">
        <w:t>undermin</w:t>
      </w:r>
      <w:r w:rsidR="00684D96" w:rsidRPr="007A0FE5">
        <w:t>ing</w:t>
      </w:r>
      <w:r w:rsidR="0051503A" w:rsidRPr="007A0FE5">
        <w:t xml:space="preserve"> already </w:t>
      </w:r>
      <w:r w:rsidRPr="007A0FE5">
        <w:t>poor learner self</w:t>
      </w:r>
      <w:r w:rsidR="00D65868" w:rsidRPr="007A0FE5">
        <w:t>-</w:t>
      </w:r>
      <w:r w:rsidRPr="007A0FE5">
        <w:t>efficacy</w:t>
      </w:r>
      <w:r w:rsidR="0051503A" w:rsidRPr="007A0FE5">
        <w:t>,</w:t>
      </w:r>
      <w:r w:rsidRPr="007A0FE5">
        <w:t xml:space="preserve"> </w:t>
      </w:r>
      <w:r w:rsidR="00684D96" w:rsidRPr="007A0FE5">
        <w:t xml:space="preserve">associated with </w:t>
      </w:r>
      <w:r w:rsidR="0051503A" w:rsidRPr="007A0FE5">
        <w:t>disadvantaged backgrounds (Graham &amp; Santos</w:t>
      </w:r>
      <w:r w:rsidR="00C05C4A" w:rsidRPr="007A0FE5">
        <w:t>,</w:t>
      </w:r>
      <w:r w:rsidR="00684D96" w:rsidRPr="007A0FE5">
        <w:t xml:space="preserve"> 2015). </w:t>
      </w:r>
      <w:r w:rsidR="0051503A" w:rsidRPr="007A0FE5">
        <w:t>U</w:t>
      </w:r>
      <w:r w:rsidRPr="007A0FE5">
        <w:t>nwittingly</w:t>
      </w:r>
      <w:r w:rsidR="00DC566B" w:rsidRPr="007A0FE5">
        <w:t xml:space="preserve"> or not</w:t>
      </w:r>
      <w:r w:rsidR="0051503A" w:rsidRPr="007A0FE5">
        <w:t xml:space="preserve">, such </w:t>
      </w:r>
      <w:r w:rsidR="00684D96" w:rsidRPr="007A0FE5">
        <w:t>discourse</w:t>
      </w:r>
      <w:r w:rsidRPr="007A0FE5">
        <w:t xml:space="preserve"> reproduce</w:t>
      </w:r>
      <w:r w:rsidR="00684D96" w:rsidRPr="007A0FE5">
        <w:t>s</w:t>
      </w:r>
      <w:r w:rsidRPr="007A0FE5">
        <w:t xml:space="preserve"> the social segregation in MFL study</w:t>
      </w:r>
      <w:r w:rsidR="00684D96" w:rsidRPr="007A0FE5">
        <w:t>, in all three CDA dimensions (authorship, readership, content)</w:t>
      </w:r>
      <w:r w:rsidRPr="007A0FE5">
        <w:t>.</w:t>
      </w:r>
      <w:r w:rsidR="0068161A" w:rsidRPr="007A0FE5">
        <w:t xml:space="preserve"> Such indexing of MFL is not a new phenomenon (Rampton, 1999), but this study has shown how linguists as propagator</w:t>
      </w:r>
      <w:r w:rsidR="00F61500">
        <w:t>s</w:t>
      </w:r>
      <w:r w:rsidR="0068161A" w:rsidRPr="007A0FE5">
        <w:t xml:space="preserve"> of this rationale may</w:t>
      </w:r>
      <w:r w:rsidR="00E85B98" w:rsidRPr="007A0FE5">
        <w:t xml:space="preserve"> </w:t>
      </w:r>
      <w:r w:rsidR="0068161A" w:rsidRPr="007A0FE5">
        <w:t xml:space="preserve">promulgate social segregations in language </w:t>
      </w:r>
      <w:r w:rsidR="00A80953" w:rsidRPr="007A0FE5">
        <w:t>learning and</w:t>
      </w:r>
      <w:r w:rsidR="0068161A" w:rsidRPr="007A0FE5">
        <w:t xml:space="preserve"> discourage rather than encourage those currently disengaged from MFL. </w:t>
      </w:r>
    </w:p>
    <w:p w14:paraId="631B8E3F" w14:textId="121661FE" w:rsidR="00684D96" w:rsidRPr="007A0FE5" w:rsidRDefault="00684D96" w:rsidP="00D878CA">
      <w:pPr>
        <w:spacing w:line="480" w:lineRule="auto"/>
        <w:ind w:firstLine="720"/>
      </w:pPr>
      <w:r w:rsidRPr="007A0FE5">
        <w:t>In contrast, t</w:t>
      </w:r>
      <w:r w:rsidR="00FB0288" w:rsidRPr="007A0FE5">
        <w:t xml:space="preserve">exts with </w:t>
      </w:r>
      <w:r w:rsidR="002F69A2" w:rsidRPr="007A0FE5">
        <w:t xml:space="preserve">an </w:t>
      </w:r>
      <w:r w:rsidR="00FB0288" w:rsidRPr="007A0FE5">
        <w:t>opportunistic super</w:t>
      </w:r>
      <w:r w:rsidR="009A5F38" w:rsidRPr="007A0FE5">
        <w:t>theme</w:t>
      </w:r>
      <w:r w:rsidR="002F69A2" w:rsidRPr="007A0FE5">
        <w:t xml:space="preserve"> </w:t>
      </w:r>
      <w:r w:rsidRPr="007A0FE5">
        <w:t>carry</w:t>
      </w:r>
      <w:r w:rsidR="002F69A2" w:rsidRPr="007A0FE5">
        <w:t xml:space="preserve"> empowering messages</w:t>
      </w:r>
      <w:r w:rsidR="00BC4C3C" w:rsidRPr="007A0FE5">
        <w:t xml:space="preserve"> to those currently </w:t>
      </w:r>
      <w:r w:rsidRPr="007A0FE5">
        <w:t>disengaged from</w:t>
      </w:r>
      <w:r w:rsidR="00D30423" w:rsidRPr="007A0FE5">
        <w:t xml:space="preserve"> MFL</w:t>
      </w:r>
      <w:r w:rsidR="002F69A2" w:rsidRPr="007A0FE5">
        <w:t>: a ‘can do’ attitude, and the notion that Brexit offers opportunities for (even better) utilitarian exploit of any language skills one might possess</w:t>
      </w:r>
      <w:r w:rsidR="00DC566B" w:rsidRPr="007A0FE5">
        <w:t xml:space="preserve"> (</w:t>
      </w:r>
      <w:r w:rsidR="00DB376C">
        <w:t xml:space="preserve">in the tone of </w:t>
      </w:r>
      <w:commentRangeStart w:id="6"/>
      <w:commentRangeStart w:id="7"/>
      <w:r w:rsidR="00DC566B" w:rsidRPr="00280F0E">
        <w:rPr>
          <w:i/>
        </w:rPr>
        <w:t xml:space="preserve">Get your Brexit negotiation language skills with </w:t>
      </w:r>
      <w:proofErr w:type="gramStart"/>
      <w:r w:rsidR="00DC566B" w:rsidRPr="00280F0E">
        <w:rPr>
          <w:i/>
        </w:rPr>
        <w:t>us</w:t>
      </w:r>
      <w:r w:rsidR="00280F0E">
        <w:t xml:space="preserve"> </w:t>
      </w:r>
      <w:r w:rsidR="00DC566B" w:rsidRPr="007A0FE5">
        <w:t>’</w:t>
      </w:r>
      <w:commentRangeEnd w:id="6"/>
      <w:proofErr w:type="gramEnd"/>
      <w:r w:rsidR="00F61500">
        <w:rPr>
          <w:rStyle w:val="CommentReference"/>
          <w:rFonts w:asciiTheme="minorHAnsi" w:eastAsiaTheme="minorHAnsi" w:hAnsiTheme="minorHAnsi"/>
          <w:lang w:eastAsia="en-GB"/>
        </w:rPr>
        <w:commentReference w:id="6"/>
      </w:r>
      <w:commentRangeEnd w:id="7"/>
      <w:r w:rsidR="00DB376C">
        <w:rPr>
          <w:rStyle w:val="CommentReference"/>
          <w:rFonts w:asciiTheme="minorHAnsi" w:eastAsiaTheme="minorHAnsi" w:hAnsiTheme="minorHAnsi"/>
          <w:lang w:eastAsia="en-GB"/>
        </w:rPr>
        <w:commentReference w:id="7"/>
      </w:r>
      <w:r w:rsidR="00DC566B" w:rsidRPr="007A0FE5">
        <w:t>)</w:t>
      </w:r>
      <w:r w:rsidR="00E04E75" w:rsidRPr="007A0FE5">
        <w:t>.</w:t>
      </w:r>
      <w:r w:rsidR="002F69A2" w:rsidRPr="007A0FE5">
        <w:t xml:space="preserve"> </w:t>
      </w:r>
      <w:r w:rsidRPr="007A0FE5">
        <w:t>Although t</w:t>
      </w:r>
      <w:r w:rsidR="00E04E75" w:rsidRPr="007A0FE5">
        <w:t xml:space="preserve">he optimistic </w:t>
      </w:r>
      <w:r w:rsidR="00B609C7" w:rsidRPr="007A0FE5">
        <w:t>over</w:t>
      </w:r>
      <w:r w:rsidR="00E04E75" w:rsidRPr="007A0FE5">
        <w:t xml:space="preserve">tone </w:t>
      </w:r>
      <w:r w:rsidR="00781748" w:rsidRPr="007A0FE5">
        <w:t>somewhat downplay</w:t>
      </w:r>
      <w:r w:rsidRPr="007A0FE5">
        <w:t>s</w:t>
      </w:r>
      <w:r w:rsidR="00781748" w:rsidRPr="007A0FE5">
        <w:t xml:space="preserve"> the lack of clarity </w:t>
      </w:r>
      <w:r w:rsidRPr="007A0FE5">
        <w:t xml:space="preserve">regarding MFL </w:t>
      </w:r>
      <w:r w:rsidR="00781748" w:rsidRPr="007A0FE5">
        <w:t>in</w:t>
      </w:r>
      <w:r w:rsidR="00B609C7" w:rsidRPr="007A0FE5">
        <w:t xml:space="preserve"> a post</w:t>
      </w:r>
      <w:r w:rsidR="00240064" w:rsidRPr="007A0FE5">
        <w:t>–</w:t>
      </w:r>
      <w:r w:rsidR="00B609C7" w:rsidRPr="007A0FE5">
        <w:t>Brexit U</w:t>
      </w:r>
      <w:r w:rsidR="00F61500">
        <w:t xml:space="preserve">nited </w:t>
      </w:r>
      <w:r w:rsidR="00B609C7" w:rsidRPr="007A0FE5">
        <w:t>K</w:t>
      </w:r>
      <w:r w:rsidR="00F61500">
        <w:t>ingdom</w:t>
      </w:r>
      <w:r w:rsidR="00B609C7" w:rsidRPr="007A0FE5">
        <w:t xml:space="preserve"> (Kelly</w:t>
      </w:r>
      <w:r w:rsidRPr="007A0FE5">
        <w:t>,</w:t>
      </w:r>
      <w:r w:rsidR="00B609C7" w:rsidRPr="007A0FE5">
        <w:t xml:space="preserve"> 201</w:t>
      </w:r>
      <w:r w:rsidR="000067B7" w:rsidRPr="007A0FE5">
        <w:t>8</w:t>
      </w:r>
      <w:r w:rsidR="00B609C7" w:rsidRPr="007A0FE5">
        <w:t xml:space="preserve">), </w:t>
      </w:r>
      <w:r w:rsidR="00D878CA" w:rsidRPr="007A0FE5">
        <w:t xml:space="preserve">texts with </w:t>
      </w:r>
      <w:r w:rsidR="00B609C7" w:rsidRPr="007A0FE5">
        <w:t>this super</w:t>
      </w:r>
      <w:r w:rsidR="002F69A2" w:rsidRPr="007A0FE5">
        <w:t xml:space="preserve">theme </w:t>
      </w:r>
      <w:r w:rsidR="00BF1486" w:rsidRPr="007A0FE5">
        <w:t>offer</w:t>
      </w:r>
      <w:r w:rsidR="002F69A2" w:rsidRPr="007A0FE5">
        <w:t xml:space="preserve"> </w:t>
      </w:r>
      <w:r w:rsidR="00BC4C3C" w:rsidRPr="007A0FE5">
        <w:t xml:space="preserve">avenues to challenge </w:t>
      </w:r>
      <w:r w:rsidR="00B609C7" w:rsidRPr="007A0FE5">
        <w:t>the language crisis, and social segregation within it</w:t>
      </w:r>
      <w:r w:rsidR="00D878CA" w:rsidRPr="007A0FE5">
        <w:t xml:space="preserve">, in all three </w:t>
      </w:r>
      <w:r w:rsidR="00E85B98" w:rsidRPr="007A0FE5">
        <w:t xml:space="preserve">CDA respects: </w:t>
      </w:r>
      <w:r w:rsidR="00D878CA" w:rsidRPr="007A0FE5">
        <w:t xml:space="preserve">authorship, intended readership, </w:t>
      </w:r>
      <w:r w:rsidR="00F61500">
        <w:t xml:space="preserve">and </w:t>
      </w:r>
      <w:r w:rsidR="00D878CA" w:rsidRPr="007A0FE5">
        <w:t>content</w:t>
      </w:r>
      <w:r w:rsidR="001E361D" w:rsidRPr="007A0FE5">
        <w:t xml:space="preserve">. </w:t>
      </w:r>
    </w:p>
    <w:p w14:paraId="30DACF11" w14:textId="402507BC" w:rsidR="00DC658F" w:rsidRPr="007A0FE5" w:rsidRDefault="00684D96" w:rsidP="00C05C4A">
      <w:pPr>
        <w:spacing w:line="480" w:lineRule="auto"/>
        <w:ind w:firstLine="720"/>
      </w:pPr>
      <w:r w:rsidRPr="007A0FE5">
        <w:lastRenderedPageBreak/>
        <w:t>Finally, t</w:t>
      </w:r>
      <w:r w:rsidR="004319E9" w:rsidRPr="007A0FE5">
        <w:t xml:space="preserve">exts with a </w:t>
      </w:r>
      <w:r w:rsidR="00B311D9" w:rsidRPr="007A0FE5">
        <w:t>pragmatic supertheme</w:t>
      </w:r>
      <w:r w:rsidRPr="007A0FE5">
        <w:t xml:space="preserve"> </w:t>
      </w:r>
      <w:r w:rsidR="00B609C7" w:rsidRPr="007A0FE5">
        <w:t>restrict themselves to making</w:t>
      </w:r>
      <w:r w:rsidR="004319E9" w:rsidRPr="007A0FE5">
        <w:t xml:space="preserve"> </w:t>
      </w:r>
      <w:r w:rsidR="00B609C7" w:rsidRPr="007A0FE5">
        <w:t>factual policy demands that would not worsen, and conceivably improve, language learning.</w:t>
      </w:r>
      <w:r w:rsidR="00B311D9" w:rsidRPr="007A0FE5">
        <w:t xml:space="preserve"> </w:t>
      </w:r>
      <w:r w:rsidR="00D878CA" w:rsidRPr="007A0FE5">
        <w:t>If written for a general audience</w:t>
      </w:r>
      <w:r w:rsidR="00A01F3A" w:rsidRPr="007A0FE5">
        <w:t>,</w:t>
      </w:r>
      <w:r w:rsidR="00D878CA" w:rsidRPr="007A0FE5">
        <w:t xml:space="preserve"> rather than for </w:t>
      </w:r>
      <w:r w:rsidR="00A01F3A" w:rsidRPr="007A0FE5">
        <w:t xml:space="preserve">(and written by) a small elite of politicians and </w:t>
      </w:r>
      <w:r w:rsidR="00D878CA" w:rsidRPr="007A0FE5">
        <w:t xml:space="preserve">policy makers, </w:t>
      </w:r>
      <w:r w:rsidR="00A01F3A" w:rsidRPr="007A0FE5">
        <w:t>such texts could also challenge</w:t>
      </w:r>
      <w:r w:rsidR="00D878CA" w:rsidRPr="007A0FE5">
        <w:t xml:space="preserve"> </w:t>
      </w:r>
      <w:r w:rsidR="00A01F3A" w:rsidRPr="007A0FE5">
        <w:t xml:space="preserve">social segregation in language learning, in that they demand to defend or improve learner conditions for all. </w:t>
      </w:r>
    </w:p>
    <w:p w14:paraId="508D5BEE" w14:textId="77777777" w:rsidR="0068161A" w:rsidRPr="007A0FE5" w:rsidRDefault="0068161A" w:rsidP="009F587B">
      <w:pPr>
        <w:spacing w:line="480" w:lineRule="auto"/>
        <w:ind w:firstLine="720"/>
        <w:rPr>
          <w:color w:val="000000"/>
        </w:rPr>
      </w:pPr>
    </w:p>
    <w:p w14:paraId="04077907" w14:textId="7EF5F432" w:rsidR="00A36A58" w:rsidRPr="007A0FE5" w:rsidRDefault="00F61500" w:rsidP="0068161A">
      <w:pPr>
        <w:spacing w:line="480" w:lineRule="auto"/>
        <w:rPr>
          <w:color w:val="000000"/>
        </w:rPr>
      </w:pPr>
      <w:r>
        <w:rPr>
          <w:color w:val="000000"/>
        </w:rPr>
        <w:t>&lt;A&gt;</w:t>
      </w:r>
      <w:r w:rsidR="00A36A58" w:rsidRPr="007A0FE5">
        <w:rPr>
          <w:color w:val="000000"/>
        </w:rPr>
        <w:t>CONCLUSION</w:t>
      </w:r>
    </w:p>
    <w:p w14:paraId="325D1CFD" w14:textId="7D4A30BA" w:rsidR="00617D4B" w:rsidRPr="007A0FE5" w:rsidRDefault="00B83A91" w:rsidP="00F61500">
      <w:pPr>
        <w:spacing w:line="480" w:lineRule="auto"/>
        <w:ind w:firstLine="720"/>
      </w:pPr>
      <w:r w:rsidRPr="007A0FE5">
        <w:t xml:space="preserve">The limitations of this study need to be stressed: </w:t>
      </w:r>
      <w:r w:rsidR="00E05D23">
        <w:t>T</w:t>
      </w:r>
      <w:r w:rsidRPr="007A0FE5">
        <w:t>he body of texts is relatively small</w:t>
      </w:r>
      <w:r w:rsidR="00E05D23">
        <w:t>, since</w:t>
      </w:r>
      <w:r w:rsidRPr="007A0FE5">
        <w:t xml:space="preserve"> we applied strict time and text type boundaries (see Methods). The critique that some text</w:t>
      </w:r>
      <w:r w:rsidR="00E05D23">
        <w:t>s</w:t>
      </w:r>
      <w:r w:rsidRPr="007A0FE5">
        <w:t xml:space="preserve"> ‘speak to the converted’ also needs to be qualified: </w:t>
      </w:r>
      <w:r w:rsidR="00E05D23">
        <w:t>S</w:t>
      </w:r>
      <w:r w:rsidRPr="007A0FE5">
        <w:t>ome authors (</w:t>
      </w:r>
      <w:r w:rsidR="006A3589" w:rsidRPr="007A0FE5">
        <w:t xml:space="preserve">e.g., </w:t>
      </w:r>
      <w:r w:rsidRPr="007A0FE5">
        <w:t xml:space="preserve">professional linguists) may well intend to address the likeminded in an effort to propagate arguments against </w:t>
      </w:r>
      <w:proofErr w:type="spellStart"/>
      <w:r w:rsidRPr="007A0FE5">
        <w:t>linguaphobia</w:t>
      </w:r>
      <w:proofErr w:type="spellEnd"/>
      <w:r w:rsidRPr="007A0FE5">
        <w:t xml:space="preserve"> via this channel. </w:t>
      </w:r>
      <w:r w:rsidR="00617D4B" w:rsidRPr="007A0FE5">
        <w:t>As Brexit policies become more concrete, public discourses on the link between MFL and Brexit relations might change, and perhaps adapt more to post</w:t>
      </w:r>
      <w:r w:rsidR="00E05D23">
        <w:t>-</w:t>
      </w:r>
      <w:r w:rsidR="00617D4B" w:rsidRPr="007A0FE5">
        <w:t>Brexit political and linguistic demands. Text types omitted from this analysis, especially from social media, might also yield different results. Future studies might investigate if the changing nature of such discourses, in different texts types, offers more opportunistic stances, and challenges to the social segregation in MFL.</w:t>
      </w:r>
    </w:p>
    <w:p w14:paraId="6F210E17" w14:textId="223C5A7D" w:rsidR="00A36A58" w:rsidRPr="007A0FE5" w:rsidRDefault="00B83A91" w:rsidP="00B83A91">
      <w:pPr>
        <w:spacing w:line="480" w:lineRule="auto"/>
        <w:ind w:firstLine="720"/>
      </w:pPr>
      <w:r w:rsidRPr="007A0FE5">
        <w:t xml:space="preserve">However, this study </w:t>
      </w:r>
      <w:r w:rsidR="00681AD8" w:rsidRPr="007A0FE5">
        <w:t>posits</w:t>
      </w:r>
      <w:r w:rsidRPr="007A0FE5">
        <w:t xml:space="preserve"> that i</w:t>
      </w:r>
      <w:r w:rsidR="00A36A58" w:rsidRPr="007A0FE5">
        <w:t xml:space="preserve">t matters how we discuss languages </w:t>
      </w:r>
      <w:r w:rsidR="0063197F" w:rsidRPr="007A0FE5">
        <w:t>for</w:t>
      </w:r>
      <w:r w:rsidR="00A36A58" w:rsidRPr="007A0FE5">
        <w:t xml:space="preserve"> a post-Brexit U</w:t>
      </w:r>
      <w:r w:rsidR="00E05D23">
        <w:t xml:space="preserve">nited </w:t>
      </w:r>
      <w:r w:rsidR="00A36A58" w:rsidRPr="007A0FE5">
        <w:t>K</w:t>
      </w:r>
      <w:r w:rsidR="00E05D23">
        <w:t>ingdom</w:t>
      </w:r>
      <w:r w:rsidRPr="007A0FE5">
        <w:t xml:space="preserve">, and </w:t>
      </w:r>
      <w:r w:rsidR="002C44B7" w:rsidRPr="007A0FE5">
        <w:t xml:space="preserve">this argument is corroborated by a </w:t>
      </w:r>
      <w:r w:rsidR="00A36A58" w:rsidRPr="007A0FE5">
        <w:t xml:space="preserve">recent survey on languages in England (Tinsley &amp; Dolezal, </w:t>
      </w:r>
      <w:r w:rsidR="0063197F" w:rsidRPr="007A0FE5">
        <w:t>2018)</w:t>
      </w:r>
      <w:r w:rsidR="002C44B7" w:rsidRPr="007A0FE5">
        <w:t>.</w:t>
      </w:r>
      <w:r w:rsidR="0063197F" w:rsidRPr="007A0FE5">
        <w:t xml:space="preserve"> </w:t>
      </w:r>
      <w:r w:rsidR="002C44B7" w:rsidRPr="007A0FE5">
        <w:t xml:space="preserve">The survey reports that </w:t>
      </w:r>
      <w:r w:rsidR="00A36A58" w:rsidRPr="007A0FE5">
        <w:t xml:space="preserve">34% of secondary schools </w:t>
      </w:r>
      <w:r w:rsidR="0063197F" w:rsidRPr="007A0FE5">
        <w:t>report</w:t>
      </w:r>
      <w:r w:rsidR="00A36A58" w:rsidRPr="007A0FE5">
        <w:t xml:space="preserve"> </w:t>
      </w:r>
      <w:r w:rsidR="0068161A" w:rsidRPr="007A0FE5">
        <w:t>that Brexit further worsened learner attitudes to</w:t>
      </w:r>
      <w:r w:rsidR="00A36A58" w:rsidRPr="007A0FE5">
        <w:t xml:space="preserve"> language learning, predominantly in schools that perform below average and that have a high percentage of students from disadvantaged backgrounds. The survey also underscores </w:t>
      </w:r>
      <w:r w:rsidR="0068161A" w:rsidRPr="007A0FE5">
        <w:t>how Brexit has exacerbated the</w:t>
      </w:r>
      <w:r w:rsidR="00A36A58" w:rsidRPr="007A0FE5">
        <w:t xml:space="preserve"> difficulty of schools in recruiting MFL teachers, as the vast majority of schools employ EU citizens to </w:t>
      </w:r>
      <w:r w:rsidR="00A36A58" w:rsidRPr="007A0FE5">
        <w:lastRenderedPageBreak/>
        <w:t>teach languages</w:t>
      </w:r>
      <w:r w:rsidR="0068161A" w:rsidRPr="007A0FE5">
        <w:t>.</w:t>
      </w:r>
      <w:r w:rsidR="0063197F" w:rsidRPr="007A0FE5">
        <w:t xml:space="preserve"> The Brexit-induced deterioration of attitudes to MFL underscores that some form of link between </w:t>
      </w:r>
      <w:r w:rsidR="00A80953" w:rsidRPr="007A0FE5">
        <w:t>Euroscepticism</w:t>
      </w:r>
      <w:r w:rsidR="0063197F" w:rsidRPr="007A0FE5">
        <w:t xml:space="preserve"> and </w:t>
      </w:r>
      <w:proofErr w:type="spellStart"/>
      <w:r w:rsidR="0063197F" w:rsidRPr="007A0FE5">
        <w:t>linguaphobia</w:t>
      </w:r>
      <w:proofErr w:type="spellEnd"/>
      <w:r w:rsidR="0063197F" w:rsidRPr="007A0FE5">
        <w:t xml:space="preserve"> has settled in students’ minds. It is high time to recall, as Jenkins (2018) does, that, quite to the contrary, Britain needs to improve their language skills, as the nations’ negotiation skills with other nations gain further importance. Furthermore, English monolinguals will increasingly be </w:t>
      </w:r>
      <w:r w:rsidR="00A80953" w:rsidRPr="007A0FE5">
        <w:t>marginalized</w:t>
      </w:r>
      <w:r w:rsidR="0063197F" w:rsidRPr="007A0FE5">
        <w:t xml:space="preserve"> in English lingua franca</w:t>
      </w:r>
      <w:r w:rsidR="00516908" w:rsidRPr="007A0FE5">
        <w:t xml:space="preserve"> (ELF)</w:t>
      </w:r>
      <w:r w:rsidR="0063197F" w:rsidRPr="007A0FE5">
        <w:t xml:space="preserve"> communications.</w:t>
      </w:r>
      <w:r w:rsidR="00516908" w:rsidRPr="007A0FE5">
        <w:t xml:space="preserve"> The U</w:t>
      </w:r>
      <w:r w:rsidR="00E05D23">
        <w:t xml:space="preserve">nited </w:t>
      </w:r>
      <w:r w:rsidR="00516908" w:rsidRPr="007A0FE5">
        <w:t>K</w:t>
      </w:r>
      <w:r w:rsidR="00E05D23">
        <w:t>ingdom</w:t>
      </w:r>
      <w:r w:rsidR="00516908" w:rsidRPr="007A0FE5">
        <w:t xml:space="preserve"> could ill</w:t>
      </w:r>
      <w:r w:rsidR="00D65868" w:rsidRPr="007A0FE5">
        <w:t>-</w:t>
      </w:r>
      <w:r w:rsidR="00516908" w:rsidRPr="007A0FE5">
        <w:t>afford ELF-based miscommunication in a ‘post</w:t>
      </w:r>
      <w:r w:rsidR="00461C66" w:rsidRPr="007A0FE5">
        <w:t>-</w:t>
      </w:r>
      <w:r w:rsidR="00516908" w:rsidRPr="007A0FE5">
        <w:t>divorce’ EU.</w:t>
      </w:r>
    </w:p>
    <w:p w14:paraId="1E86BCDA" w14:textId="04595EE1" w:rsidR="00516908" w:rsidRPr="007A0FE5" w:rsidRDefault="00A10B02" w:rsidP="00617D4B">
      <w:pPr>
        <w:spacing w:line="480" w:lineRule="auto"/>
        <w:ind w:firstLine="720"/>
      </w:pPr>
      <w:r w:rsidRPr="007A0FE5">
        <w:t>For the U</w:t>
      </w:r>
      <w:r w:rsidR="00E05D23">
        <w:t xml:space="preserve">nited </w:t>
      </w:r>
      <w:r w:rsidRPr="007A0FE5">
        <w:t>K</w:t>
      </w:r>
      <w:r w:rsidR="00E05D23">
        <w:t>ingdom</w:t>
      </w:r>
      <w:r w:rsidRPr="007A0FE5">
        <w:t>, t</w:t>
      </w:r>
      <w:r w:rsidR="00CB79FE" w:rsidRPr="007A0FE5">
        <w:t xml:space="preserve">he challenge is to engage </w:t>
      </w:r>
      <w:r w:rsidR="00BF1E6E" w:rsidRPr="007A0FE5">
        <w:rPr>
          <w:i/>
        </w:rPr>
        <w:t>all</w:t>
      </w:r>
      <w:r w:rsidR="00BF1E6E" w:rsidRPr="007A0FE5">
        <w:t xml:space="preserve"> stakeholders</w:t>
      </w:r>
      <w:r w:rsidR="007B0138" w:rsidRPr="007A0FE5">
        <w:t xml:space="preserve">. </w:t>
      </w:r>
      <w:r w:rsidR="00191AD3" w:rsidRPr="007A0FE5">
        <w:t>Therefore, we need to engage</w:t>
      </w:r>
      <w:r w:rsidR="00CB79FE" w:rsidRPr="007A0FE5">
        <w:t xml:space="preserve"> learners</w:t>
      </w:r>
      <w:r w:rsidR="001E361D" w:rsidRPr="007A0FE5">
        <w:t xml:space="preserve"> </w:t>
      </w:r>
      <w:r w:rsidR="00D65868" w:rsidRPr="007A0FE5">
        <w:t xml:space="preserve">themselves, </w:t>
      </w:r>
      <w:r w:rsidR="00CB79FE" w:rsidRPr="007A0FE5">
        <w:t xml:space="preserve">in discussions about language learning that </w:t>
      </w:r>
      <w:r w:rsidR="00516908" w:rsidRPr="007A0FE5">
        <w:t>focus on such utilitarian incentives for MFL, but also</w:t>
      </w:r>
      <w:r w:rsidR="0002201A" w:rsidRPr="007A0FE5">
        <w:t xml:space="preserve"> </w:t>
      </w:r>
      <w:r w:rsidR="007A0CE0" w:rsidRPr="007A0FE5">
        <w:t>on developing more</w:t>
      </w:r>
      <w:r w:rsidR="0002201A" w:rsidRPr="007A0FE5">
        <w:t xml:space="preserve"> holistic </w:t>
      </w:r>
      <w:r w:rsidR="007A0CE0" w:rsidRPr="007A0FE5">
        <w:t>types of motivation in learners</w:t>
      </w:r>
      <w:r w:rsidR="00393DD9" w:rsidRPr="007A0FE5">
        <w:t xml:space="preserve">, </w:t>
      </w:r>
      <w:r w:rsidR="00761AEE" w:rsidRPr="007A0FE5">
        <w:t>a principle applicable to all MFL learning</w:t>
      </w:r>
      <w:r w:rsidR="0002201A" w:rsidRPr="007A0FE5">
        <w:t xml:space="preserve">. </w:t>
      </w:r>
      <w:r w:rsidR="00516908" w:rsidRPr="007A0FE5">
        <w:t xml:space="preserve">Examples of such holistic approaches to </w:t>
      </w:r>
      <w:r w:rsidR="00A80953" w:rsidRPr="007A0FE5">
        <w:t>incentivize</w:t>
      </w:r>
      <w:r w:rsidR="00516908" w:rsidRPr="007A0FE5">
        <w:t xml:space="preserve"> learners exist (</w:t>
      </w:r>
      <w:r w:rsidR="006A3589" w:rsidRPr="007A0FE5">
        <w:t xml:space="preserve">e.g., </w:t>
      </w:r>
      <w:r w:rsidR="00516908" w:rsidRPr="007A0FE5">
        <w:t>MEITS; Lanvers et al, 201</w:t>
      </w:r>
      <w:r w:rsidR="00DB376C">
        <w:t>6</w:t>
      </w:r>
      <w:r w:rsidR="00516908" w:rsidRPr="007A0FE5">
        <w:t>; Routes into Languages)</w:t>
      </w:r>
      <w:r w:rsidR="00F72898" w:rsidRPr="007A0FE5">
        <w:t xml:space="preserve">. They lend themselves to application particularly to contexts where utilitarian incentives are rather poor, such as in Anglophone contexts, and focus on combatting ‘othering’ and ‘erasure’ of languages other than English in the public sphere. </w:t>
      </w:r>
      <w:r w:rsidR="00681AD8" w:rsidRPr="007A0FE5">
        <w:t>All target languages other than English have been described ‘in the shadow of English’ (</w:t>
      </w:r>
      <w:proofErr w:type="spellStart"/>
      <w:r w:rsidR="00516908" w:rsidRPr="007A0FE5">
        <w:t>Dörnyei</w:t>
      </w:r>
      <w:proofErr w:type="spellEnd"/>
      <w:r w:rsidR="00516908" w:rsidRPr="007A0FE5">
        <w:t xml:space="preserve"> &amp;</w:t>
      </w:r>
      <w:r w:rsidR="00E05D23">
        <w:t xml:space="preserve"> </w:t>
      </w:r>
      <w:r w:rsidR="00516908" w:rsidRPr="007A0FE5">
        <w:t>Al–</w:t>
      </w:r>
      <w:proofErr w:type="spellStart"/>
      <w:r w:rsidR="00681AD8" w:rsidRPr="007A0FE5">
        <w:t>Hoorie</w:t>
      </w:r>
      <w:proofErr w:type="spellEnd"/>
      <w:r w:rsidR="00681AD8" w:rsidRPr="007A0FE5">
        <w:t xml:space="preserve">, </w:t>
      </w:r>
      <w:r w:rsidR="00516908" w:rsidRPr="007A0FE5">
        <w:t xml:space="preserve">2017), with the effect that in Anglophone settings, motivation for </w:t>
      </w:r>
      <w:r w:rsidR="00516908" w:rsidRPr="007A0FE5">
        <w:rPr>
          <w:i/>
        </w:rPr>
        <w:t>any</w:t>
      </w:r>
      <w:r w:rsidR="00516908" w:rsidRPr="007A0FE5">
        <w:t xml:space="preserve"> foreign language is </w:t>
      </w:r>
      <w:r w:rsidR="00681AD8" w:rsidRPr="007A0FE5">
        <w:t>jeopardized</w:t>
      </w:r>
      <w:r w:rsidR="00516908" w:rsidRPr="007A0FE5">
        <w:t xml:space="preserve">. </w:t>
      </w:r>
      <w:r w:rsidR="00681AD8" w:rsidRPr="007A0FE5">
        <w:t xml:space="preserve">One type of motivation for English L1 </w:t>
      </w:r>
      <w:r w:rsidR="00AD3161" w:rsidRPr="007A0FE5">
        <w:t xml:space="preserve">language </w:t>
      </w:r>
      <w:r w:rsidR="00681AD8" w:rsidRPr="007A0FE5">
        <w:t xml:space="preserve">learners might be </w:t>
      </w:r>
      <w:r w:rsidR="00516908" w:rsidRPr="007A0FE5">
        <w:t>to ‘go against the grain’ of the dominant culture</w:t>
      </w:r>
      <w:r w:rsidR="00681AD8" w:rsidRPr="007A0FE5">
        <w:t>, which they perceive as</w:t>
      </w:r>
      <w:r w:rsidR="00516908" w:rsidRPr="007A0FE5">
        <w:t xml:space="preserve"> linguaphobe </w:t>
      </w:r>
      <w:r w:rsidR="00681AD8" w:rsidRPr="007A0FE5">
        <w:t>and/or xenophobe (Lanvers 2016; Thompson, 2017b).</w:t>
      </w:r>
      <w:r w:rsidR="00516908" w:rsidRPr="007A0FE5">
        <w:t xml:space="preserve"> </w:t>
      </w:r>
      <w:r w:rsidR="00681AD8" w:rsidRPr="007A0FE5">
        <w:t>Such motivation is likely to remain</w:t>
      </w:r>
      <w:r w:rsidR="00516908" w:rsidRPr="007A0FE5">
        <w:t xml:space="preserve"> niche</w:t>
      </w:r>
      <w:r w:rsidR="00681AD8" w:rsidRPr="007A0FE5">
        <w:t>,</w:t>
      </w:r>
      <w:r w:rsidR="00516908" w:rsidRPr="007A0FE5">
        <w:t xml:space="preserve"> </w:t>
      </w:r>
      <w:r w:rsidR="00681AD8" w:rsidRPr="007A0FE5">
        <w:t>but i</w:t>
      </w:r>
      <w:r w:rsidR="00516908" w:rsidRPr="007A0FE5">
        <w:t xml:space="preserve">n this Brexit/Trumpian era, more people from Anglophone contexts might be </w:t>
      </w:r>
      <w:r w:rsidR="00A80953" w:rsidRPr="007A0FE5">
        <w:t>incentivized</w:t>
      </w:r>
      <w:r w:rsidR="00516908" w:rsidRPr="007A0FE5">
        <w:t xml:space="preserve"> to use languages as a way to distance themselves from political ideologies with which they disagree</w:t>
      </w:r>
      <w:r w:rsidR="00681AD8" w:rsidRPr="007A0FE5">
        <w:t xml:space="preserve">, thus purposefully indexing languages as </w:t>
      </w:r>
      <w:r w:rsidR="000E0055" w:rsidRPr="007A0FE5">
        <w:t>‘anti-establishment</w:t>
      </w:r>
      <w:r w:rsidR="00017BE6">
        <w:t>.’</w:t>
      </w:r>
      <w:r w:rsidR="00516908" w:rsidRPr="007A0FE5">
        <w:t xml:space="preserve"> </w:t>
      </w:r>
      <w:r w:rsidR="000E0055" w:rsidRPr="007A0FE5">
        <w:t>In fact,</w:t>
      </w:r>
      <w:r w:rsidR="00681AD8" w:rsidRPr="007A0FE5">
        <w:t xml:space="preserve"> some indexical texts </w:t>
      </w:r>
      <w:r w:rsidR="000E0055" w:rsidRPr="007A0FE5">
        <w:t xml:space="preserve">in our corpus evoke this motivation directly, but </w:t>
      </w:r>
      <w:r w:rsidR="00516908" w:rsidRPr="007A0FE5">
        <w:t xml:space="preserve">there is </w:t>
      </w:r>
      <w:r w:rsidR="000E0055" w:rsidRPr="007A0FE5">
        <w:t xml:space="preserve">currently </w:t>
      </w:r>
      <w:r w:rsidR="00516908" w:rsidRPr="007A0FE5">
        <w:t xml:space="preserve">little evidence </w:t>
      </w:r>
      <w:r w:rsidR="000E0055" w:rsidRPr="007A0FE5">
        <w:t xml:space="preserve">that </w:t>
      </w:r>
      <w:r w:rsidR="00AD3161" w:rsidRPr="007A0FE5">
        <w:t>this stance is gaining</w:t>
      </w:r>
      <w:r w:rsidR="000E0055" w:rsidRPr="007A0FE5">
        <w:t xml:space="preserve"> </w:t>
      </w:r>
      <w:r w:rsidR="000E0055" w:rsidRPr="007A0FE5">
        <w:lastRenderedPageBreak/>
        <w:t>momentum</w:t>
      </w:r>
      <w:r w:rsidR="00516908" w:rsidRPr="007A0FE5">
        <w:t xml:space="preserve">. For now, </w:t>
      </w:r>
      <w:r w:rsidR="000E0055" w:rsidRPr="007A0FE5">
        <w:t>one of the responsibilities</w:t>
      </w:r>
      <w:r w:rsidR="00516908" w:rsidRPr="007A0FE5">
        <w:t xml:space="preserve"> of language educators </w:t>
      </w:r>
      <w:r w:rsidR="000E0055" w:rsidRPr="007A0FE5">
        <w:t>should be to disentangle</w:t>
      </w:r>
      <w:r w:rsidR="00516908" w:rsidRPr="007A0FE5">
        <w:t xml:space="preserve"> anti–diversity </w:t>
      </w:r>
      <w:r w:rsidR="000E0055" w:rsidRPr="007A0FE5">
        <w:t>and ‘othering’ rhetoric, prevalent in some media outlets, from language learning</w:t>
      </w:r>
      <w:r w:rsidR="00516908" w:rsidRPr="007A0FE5">
        <w:t>. As Thomas (</w:t>
      </w:r>
      <w:commentRangeStart w:id="8"/>
      <w:commentRangeStart w:id="9"/>
      <w:r w:rsidR="00516908" w:rsidRPr="007A0FE5">
        <w:t>2017</w:t>
      </w:r>
      <w:commentRangeEnd w:id="8"/>
      <w:r w:rsidR="00E05D23">
        <w:rPr>
          <w:rStyle w:val="CommentReference"/>
          <w:rFonts w:asciiTheme="minorHAnsi" w:eastAsiaTheme="minorHAnsi" w:hAnsiTheme="minorHAnsi"/>
          <w:lang w:eastAsia="en-GB"/>
        </w:rPr>
        <w:commentReference w:id="8"/>
      </w:r>
      <w:commentRangeEnd w:id="9"/>
      <w:r w:rsidR="00DB376C">
        <w:rPr>
          <w:rStyle w:val="CommentReference"/>
          <w:rFonts w:asciiTheme="minorHAnsi" w:eastAsiaTheme="minorHAnsi" w:hAnsiTheme="minorHAnsi"/>
          <w:lang w:eastAsia="en-GB"/>
        </w:rPr>
        <w:commentReference w:id="9"/>
      </w:r>
      <w:r w:rsidR="00516908" w:rsidRPr="007A0FE5">
        <w:t>) states, those teaching languages in the U</w:t>
      </w:r>
      <w:r w:rsidR="00E05D23">
        <w:t xml:space="preserve">nited </w:t>
      </w:r>
      <w:r w:rsidR="00516908" w:rsidRPr="007A0FE5">
        <w:t>K</w:t>
      </w:r>
      <w:r w:rsidR="00E05D23">
        <w:t>ingdom</w:t>
      </w:r>
      <w:r w:rsidR="00516908" w:rsidRPr="007A0FE5">
        <w:t xml:space="preserve"> and the U</w:t>
      </w:r>
      <w:r w:rsidR="00E05D23">
        <w:t>nited States</w:t>
      </w:r>
      <w:r w:rsidR="00516908" w:rsidRPr="007A0FE5">
        <w:t xml:space="preserve"> must impress upon their students that “not all Muslims are terrorists, not all Mexicans are rapists,” and continue to foster cross</w:t>
      </w:r>
      <w:r w:rsidR="00E05D23">
        <w:t>-</w:t>
      </w:r>
      <w:r w:rsidR="00516908" w:rsidRPr="007A0FE5">
        <w:t xml:space="preserve">cultural experiences for students. </w:t>
      </w:r>
    </w:p>
    <w:p w14:paraId="5AEA8106" w14:textId="3BAAF1C3" w:rsidR="00617D4B" w:rsidRPr="007A0FE5" w:rsidRDefault="00191AD3" w:rsidP="00617D4B">
      <w:pPr>
        <w:spacing w:line="480" w:lineRule="auto"/>
        <w:ind w:firstLine="720"/>
      </w:pPr>
      <w:r w:rsidRPr="007A0FE5">
        <w:t>We should not criticize p</w:t>
      </w:r>
      <w:r w:rsidR="00A80953" w:rsidRPr="007A0FE5">
        <w:t>oliticization</w:t>
      </w:r>
      <w:r w:rsidR="00F72898" w:rsidRPr="007A0FE5">
        <w:t xml:space="preserve"> </w:t>
      </w:r>
      <w:r w:rsidR="000E0055" w:rsidRPr="007A0FE5">
        <w:t xml:space="preserve">of language learning per se: </w:t>
      </w:r>
      <w:r w:rsidR="00E05D23">
        <w:t>S</w:t>
      </w:r>
      <w:r w:rsidR="007B0138" w:rsidRPr="007A0FE5">
        <w:t xml:space="preserve">imply </w:t>
      </w:r>
      <w:r w:rsidR="00617D4B" w:rsidRPr="007A0FE5">
        <w:t>denying the inherent political dimension of language policy w</w:t>
      </w:r>
      <w:r w:rsidR="00E51EE4" w:rsidRPr="007A0FE5">
        <w:t>o</w:t>
      </w:r>
      <w:r w:rsidR="00617D4B" w:rsidRPr="007A0FE5">
        <w:t xml:space="preserve">uld constitute ideological obfuscation. </w:t>
      </w:r>
      <w:r w:rsidR="00E51EE4" w:rsidRPr="007A0FE5">
        <w:t xml:space="preserve">Instead, language educators and academic linguists might make it their business to ask </w:t>
      </w:r>
      <w:r w:rsidR="00E51EE4" w:rsidRPr="007A0FE5">
        <w:rPr>
          <w:i/>
        </w:rPr>
        <w:t>how</w:t>
      </w:r>
      <w:r w:rsidR="00E51EE4" w:rsidRPr="007A0FE5">
        <w:t xml:space="preserve"> languages are </w:t>
      </w:r>
      <w:r w:rsidR="00A80953" w:rsidRPr="007A0FE5">
        <w:t>politicized</w:t>
      </w:r>
      <w:r w:rsidR="00E51EE4" w:rsidRPr="007A0FE5">
        <w:t xml:space="preserve">, and how this might help or hinder language learning. Given that the UK government is committed to evidence-based policy making </w:t>
      </w:r>
      <w:r w:rsidR="0023157A" w:rsidRPr="007A0FE5">
        <w:t>(What works, 2013</w:t>
      </w:r>
      <w:r w:rsidR="00E51EE4" w:rsidRPr="007A0FE5">
        <w:t>)</w:t>
      </w:r>
      <w:r w:rsidR="00BE31D5" w:rsidRPr="007A0FE5">
        <w:t>,</w:t>
      </w:r>
      <w:r w:rsidR="00E51EE4" w:rsidRPr="007A0FE5">
        <w:t xml:space="preserve"> and </w:t>
      </w:r>
      <w:r w:rsidR="00BE31D5" w:rsidRPr="007A0FE5">
        <w:t xml:space="preserve">that most UK nations declare themselves committed to </w:t>
      </w:r>
      <w:r w:rsidR="00E51EE4" w:rsidRPr="007A0FE5">
        <w:t>increasing language uptake (</w:t>
      </w:r>
      <w:r w:rsidR="00BE31D5" w:rsidRPr="007A0FE5">
        <w:t xml:space="preserve">see </w:t>
      </w:r>
      <w:r w:rsidR="00BE31D5" w:rsidRPr="007A0FE5">
        <w:rPr>
          <w:i/>
        </w:rPr>
        <w:t>MFL policy</w:t>
      </w:r>
      <w:r w:rsidR="00BE31D5" w:rsidRPr="007A0FE5">
        <w:t xml:space="preserve"> above, for England, also: </w:t>
      </w:r>
      <w:r w:rsidR="0023157A" w:rsidRPr="007A0FE5">
        <w:t>MFL pedagogy review, 2018</w:t>
      </w:r>
      <w:r w:rsidR="00E51EE4" w:rsidRPr="007A0FE5">
        <w:t xml:space="preserve">), it is reasonable </w:t>
      </w:r>
      <w:r w:rsidR="00E05D23">
        <w:t xml:space="preserve">to </w:t>
      </w:r>
      <w:r w:rsidR="00E51EE4" w:rsidRPr="007A0FE5">
        <w:t xml:space="preserve">make two demands of such </w:t>
      </w:r>
      <w:r w:rsidR="00A80953" w:rsidRPr="007A0FE5">
        <w:t>politicization</w:t>
      </w:r>
      <w:r w:rsidR="00E51EE4" w:rsidRPr="007A0FE5">
        <w:t>:</w:t>
      </w:r>
      <w:r w:rsidR="00C61A31" w:rsidRPr="007A0FE5">
        <w:t xml:space="preserve"> </w:t>
      </w:r>
      <w:r w:rsidR="00E51EE4" w:rsidRPr="007A0FE5">
        <w:t xml:space="preserve">that it is </w:t>
      </w:r>
      <w:r w:rsidR="00C61A31" w:rsidRPr="007A0FE5">
        <w:t>evidence</w:t>
      </w:r>
      <w:r w:rsidR="00461C66" w:rsidRPr="007A0FE5">
        <w:t>-</w:t>
      </w:r>
      <w:r w:rsidR="00C61A31" w:rsidRPr="007A0FE5">
        <w:t xml:space="preserve">based, </w:t>
      </w:r>
      <w:r w:rsidR="00E51EE4" w:rsidRPr="007A0FE5">
        <w:t xml:space="preserve">and </w:t>
      </w:r>
      <w:r w:rsidR="00AD3161" w:rsidRPr="007A0FE5">
        <w:t xml:space="preserve">that it </w:t>
      </w:r>
      <w:r w:rsidR="00C61A31" w:rsidRPr="007A0FE5">
        <w:t>foster</w:t>
      </w:r>
      <w:r w:rsidR="00BE31D5" w:rsidRPr="007A0FE5">
        <w:t>s</w:t>
      </w:r>
      <w:r w:rsidR="00C61A31" w:rsidRPr="007A0FE5">
        <w:t xml:space="preserve"> rather than hinder</w:t>
      </w:r>
      <w:r w:rsidR="00E05D23">
        <w:t>s</w:t>
      </w:r>
      <w:r w:rsidR="00C61A31" w:rsidRPr="007A0FE5">
        <w:t xml:space="preserve"> </w:t>
      </w:r>
      <w:r w:rsidR="00BE31D5" w:rsidRPr="007A0FE5">
        <w:t>language</w:t>
      </w:r>
      <w:r w:rsidR="00C61A31" w:rsidRPr="007A0FE5">
        <w:t xml:space="preserve"> learning</w:t>
      </w:r>
      <w:r w:rsidR="00E51EE4" w:rsidRPr="007A0FE5">
        <w:t>. T</w:t>
      </w:r>
      <w:r w:rsidR="00C61A31" w:rsidRPr="007A0FE5">
        <w:t xml:space="preserve">his </w:t>
      </w:r>
      <w:r w:rsidR="00E51EE4" w:rsidRPr="007A0FE5">
        <w:t xml:space="preserve">would </w:t>
      </w:r>
      <w:r w:rsidR="00C61A31" w:rsidRPr="007A0FE5">
        <w:t xml:space="preserve">include engaging those better who currently do not share the </w:t>
      </w:r>
      <w:r w:rsidR="00C61A31" w:rsidRPr="007A0FE5">
        <w:rPr>
          <w:i/>
        </w:rPr>
        <w:t>habitus</w:t>
      </w:r>
      <w:r w:rsidR="00C61A31" w:rsidRPr="007A0FE5">
        <w:t xml:space="preserve"> of languages</w:t>
      </w:r>
      <w:r w:rsidR="00BE31D5" w:rsidRPr="007A0FE5">
        <w:t>.</w:t>
      </w:r>
      <w:r w:rsidR="00E51EE4" w:rsidRPr="007A0FE5">
        <w:t xml:space="preserve"> </w:t>
      </w:r>
      <w:r w:rsidR="00AD3161" w:rsidRPr="007A0FE5">
        <w:t>I</w:t>
      </w:r>
      <w:r w:rsidR="00E51EE4" w:rsidRPr="007A0FE5">
        <w:t xml:space="preserve">n our </w:t>
      </w:r>
      <w:r w:rsidR="00BE31D5" w:rsidRPr="007A0FE5">
        <w:t>corpus</w:t>
      </w:r>
      <w:r w:rsidR="00E51EE4" w:rsidRPr="007A0FE5">
        <w:t>, most texts</w:t>
      </w:r>
      <w:r w:rsidR="00BE31D5" w:rsidRPr="007A0FE5">
        <w:t>, except</w:t>
      </w:r>
      <w:r w:rsidR="00C61A31" w:rsidRPr="007A0FE5">
        <w:t xml:space="preserve"> those with a pragmatic superstructure, fall short on the first </w:t>
      </w:r>
      <w:r w:rsidR="00BE31D5" w:rsidRPr="007A0FE5">
        <w:t>demand</w:t>
      </w:r>
      <w:r w:rsidR="00C61A31" w:rsidRPr="007A0FE5">
        <w:t xml:space="preserve">. </w:t>
      </w:r>
      <w:r w:rsidR="00BE31D5" w:rsidRPr="007A0FE5">
        <w:t>Regarding the second demand</w:t>
      </w:r>
      <w:r w:rsidR="00C61A31" w:rsidRPr="007A0FE5">
        <w:t xml:space="preserve">, </w:t>
      </w:r>
      <w:r w:rsidR="00AD3161" w:rsidRPr="007A0FE5">
        <w:t xml:space="preserve">our analysis has demonstrated that some current </w:t>
      </w:r>
      <w:r w:rsidR="00A80953" w:rsidRPr="007A0FE5">
        <w:t>politicization</w:t>
      </w:r>
      <w:r w:rsidR="00AD3161" w:rsidRPr="007A0FE5">
        <w:t xml:space="preserve"> of MFL in </w:t>
      </w:r>
      <w:r w:rsidR="00E05D23">
        <w:t xml:space="preserve">the </w:t>
      </w:r>
      <w:r w:rsidR="00AD3161" w:rsidRPr="007A0FE5">
        <w:t>U</w:t>
      </w:r>
      <w:r w:rsidR="00E05D23">
        <w:t xml:space="preserve">nited </w:t>
      </w:r>
      <w:r w:rsidR="00AD3161" w:rsidRPr="007A0FE5">
        <w:t>K</w:t>
      </w:r>
      <w:r w:rsidR="00E05D23">
        <w:t>ingdom</w:t>
      </w:r>
      <w:r w:rsidR="00AD3161" w:rsidRPr="007A0FE5">
        <w:t xml:space="preserve"> (and the U</w:t>
      </w:r>
      <w:r w:rsidR="00E05D23">
        <w:t>nited States</w:t>
      </w:r>
      <w:r w:rsidR="00AD3161" w:rsidRPr="007A0FE5">
        <w:t xml:space="preserve">, see </w:t>
      </w:r>
      <w:r w:rsidR="00AD3161" w:rsidRPr="007A0FE5">
        <w:rPr>
          <w:i/>
        </w:rPr>
        <w:t>Introduction</w:t>
      </w:r>
      <w:r w:rsidR="00AD3161" w:rsidRPr="007A0FE5">
        <w:t>) shows the opposite characteristics. In our corpus, t</w:t>
      </w:r>
      <w:r w:rsidR="00BE31D5" w:rsidRPr="007A0FE5">
        <w:t xml:space="preserve">exts with an opportunistic superstructure might offer genuine new avenues to engage more students in language learning (see also British Council, </w:t>
      </w:r>
      <w:r w:rsidR="00C61A31" w:rsidRPr="007A0FE5">
        <w:t>2017)</w:t>
      </w:r>
      <w:r w:rsidR="00AD3161" w:rsidRPr="007A0FE5">
        <w:t>, while</w:t>
      </w:r>
      <w:r w:rsidR="00C61A31" w:rsidRPr="007A0FE5">
        <w:t xml:space="preserve"> </w:t>
      </w:r>
      <w:r w:rsidR="00AD3161" w:rsidRPr="007A0FE5">
        <w:t>t</w:t>
      </w:r>
      <w:r w:rsidR="00C61A31" w:rsidRPr="007A0FE5">
        <w:t xml:space="preserve">exts with an indexical superstructure </w:t>
      </w:r>
      <w:proofErr w:type="spellStart"/>
      <w:r w:rsidR="00A80953" w:rsidRPr="007A0FE5">
        <w:t>harbor</w:t>
      </w:r>
      <w:proofErr w:type="spellEnd"/>
      <w:r w:rsidR="00C61A31" w:rsidRPr="007A0FE5">
        <w:t xml:space="preserve"> the danger of </w:t>
      </w:r>
      <w:r w:rsidR="00E51EE4" w:rsidRPr="007A0FE5">
        <w:t>alienating those currently disengaged from language learning further</w:t>
      </w:r>
      <w:r w:rsidR="00AD3161" w:rsidRPr="007A0FE5">
        <w:t>. The latter</w:t>
      </w:r>
      <w:r w:rsidR="00C61A31" w:rsidRPr="007A0FE5">
        <w:t xml:space="preserve"> </w:t>
      </w:r>
      <w:r w:rsidR="00AD3161" w:rsidRPr="007A0FE5">
        <w:t>texts</w:t>
      </w:r>
      <w:r w:rsidR="000F60F5" w:rsidRPr="007A0FE5">
        <w:t xml:space="preserve"> </w:t>
      </w:r>
      <w:r w:rsidR="00C61A31" w:rsidRPr="007A0FE5">
        <w:t>tend</w:t>
      </w:r>
      <w:r w:rsidR="000F60F5" w:rsidRPr="007A0FE5">
        <w:t xml:space="preserve"> to fall short on both demands</w:t>
      </w:r>
      <w:r w:rsidR="00C61A31" w:rsidRPr="007A0FE5">
        <w:t xml:space="preserve">. </w:t>
      </w:r>
    </w:p>
    <w:p w14:paraId="31CF305F" w14:textId="26563CF2" w:rsidR="00617D4B" w:rsidRPr="007A0FE5" w:rsidRDefault="00617D4B" w:rsidP="00617D4B">
      <w:pPr>
        <w:spacing w:line="480" w:lineRule="auto"/>
        <w:ind w:firstLine="720"/>
      </w:pPr>
      <w:r w:rsidRPr="007A0FE5">
        <w:lastRenderedPageBreak/>
        <w:t>In this study, the stark social segregation in language</w:t>
      </w:r>
      <w:r w:rsidR="00393DD9" w:rsidRPr="007A0FE5">
        <w:t xml:space="preserve"> learning constitutes a very UK-</w:t>
      </w:r>
      <w:r w:rsidRPr="007A0FE5">
        <w:t xml:space="preserve">specific challenge to language learning; our analysis has demonstrated that discourses of the topic may either offer opportunities to combat this </w:t>
      </w:r>
      <w:r w:rsidR="00A80953" w:rsidRPr="007A0FE5">
        <w:t>segregation or</w:t>
      </w:r>
      <w:r w:rsidRPr="007A0FE5">
        <w:t xml:space="preserve"> reinforce it. Other CDA studies investigating similar discourses may find that their social challenges are somewhat different</w:t>
      </w:r>
      <w:r w:rsidR="0023157A" w:rsidRPr="007A0FE5">
        <w:t>.</w:t>
      </w:r>
      <w:r w:rsidRPr="007A0FE5">
        <w:t xml:space="preserve"> </w:t>
      </w:r>
      <w:r w:rsidR="0023157A" w:rsidRPr="007A0FE5">
        <w:t>U</w:t>
      </w:r>
      <w:r w:rsidRPr="007A0FE5">
        <w:t xml:space="preserve">sing the CDA principles </w:t>
      </w:r>
      <w:r w:rsidR="00D21F9D" w:rsidRPr="007A0FE5">
        <w:t xml:space="preserve">of </w:t>
      </w:r>
      <w:r w:rsidRPr="007A0FE5">
        <w:t>triadic analysis (authorship/ readership/ content), future studies may ask if their texts are written to conform to, or challenge, social inequality inhe</w:t>
      </w:r>
      <w:r w:rsidR="00D21F9D" w:rsidRPr="007A0FE5">
        <w:t>rent to their specific problem</w:t>
      </w:r>
      <w:r w:rsidRPr="007A0FE5">
        <w:t>.</w:t>
      </w:r>
    </w:p>
    <w:p w14:paraId="1151F410" w14:textId="12ED86D5" w:rsidR="000B637F" w:rsidRPr="007A0FE5" w:rsidRDefault="00017BE6" w:rsidP="000B637F">
      <w:pPr>
        <w:pStyle w:val="Heading1"/>
      </w:pPr>
      <w:r>
        <w:t>&lt;A&gt;</w:t>
      </w:r>
      <w:r w:rsidR="000B637F" w:rsidRPr="007A0FE5">
        <w:t>NOTes</w:t>
      </w:r>
    </w:p>
    <w:p w14:paraId="0FCF62CD" w14:textId="15705A2D" w:rsidR="00D32DFB" w:rsidRPr="007A0FE5" w:rsidRDefault="00752EC9" w:rsidP="00752EC9">
      <w:pPr>
        <w:spacing w:line="480" w:lineRule="auto"/>
      </w:pPr>
      <w:r>
        <w:t xml:space="preserve">1. </w:t>
      </w:r>
      <w:r w:rsidR="00D32DFB" w:rsidRPr="007A0FE5">
        <w:t>One text, sharing opportunistic and indexical features to similar amount, was allocated both superthemes, see Appendix B</w:t>
      </w:r>
      <w:r>
        <w:t>.</w:t>
      </w:r>
    </w:p>
    <w:p w14:paraId="5894BE65" w14:textId="1470184A" w:rsidR="000B637F" w:rsidRDefault="00752EC9" w:rsidP="00752EC9">
      <w:pPr>
        <w:spacing w:line="480" w:lineRule="auto"/>
      </w:pPr>
      <w:r>
        <w:t xml:space="preserve">2. </w:t>
      </w:r>
      <w:r w:rsidR="000B637F" w:rsidRPr="007A0FE5">
        <w:t>In line with Jenkins (2018</w:t>
      </w:r>
      <w:r w:rsidR="00017BE6">
        <w:t>)</w:t>
      </w:r>
      <w:r w:rsidR="000B637F" w:rsidRPr="007A0FE5">
        <w:t>, we adopt the term ‘English used globally’ rather than ‘global English’, as there is no such variety</w:t>
      </w:r>
      <w:r>
        <w:t>.</w:t>
      </w:r>
    </w:p>
    <w:p w14:paraId="2B6087E8" w14:textId="314A8B86" w:rsidR="00280F0E" w:rsidRDefault="00280F0E" w:rsidP="00752EC9">
      <w:pPr>
        <w:spacing w:line="480" w:lineRule="auto"/>
      </w:pPr>
    </w:p>
    <w:p w14:paraId="13D76F05" w14:textId="4A1FA92A" w:rsidR="00280F0E" w:rsidRDefault="006C7B4F" w:rsidP="00752EC9">
      <w:pPr>
        <w:spacing w:line="480" w:lineRule="auto"/>
      </w:pPr>
      <w:r>
        <w:t>&lt;</w:t>
      </w:r>
      <w:r>
        <w:t xml:space="preserve"> </w:t>
      </w:r>
      <w:r>
        <w:t>&gt;</w:t>
      </w:r>
      <w:r>
        <w:t xml:space="preserve"> ACKNOWLEDGEMENTS</w:t>
      </w:r>
    </w:p>
    <w:p w14:paraId="513B6B1C" w14:textId="12503394" w:rsidR="006C7B4F" w:rsidRPr="007A0FE5" w:rsidRDefault="006C7B4F" w:rsidP="00752EC9">
      <w:pPr>
        <w:spacing w:line="480" w:lineRule="auto"/>
      </w:pPr>
      <w:r>
        <w:t xml:space="preserve">We would like to thank Emma Marsden and our anonymous reviewers for their insightful comment made on earlier versions of this manuscript. </w:t>
      </w:r>
    </w:p>
    <w:p w14:paraId="1C46ECA8" w14:textId="3D5A44B0" w:rsidR="00931910" w:rsidRPr="007A0FE5" w:rsidRDefault="00017BE6" w:rsidP="00752EC9">
      <w:pPr>
        <w:pStyle w:val="Heading1"/>
      </w:pPr>
      <w:r>
        <w:t>&lt;A&gt;</w:t>
      </w:r>
      <w:r w:rsidR="008A63B0" w:rsidRPr="007A0FE5">
        <w:t>References</w:t>
      </w:r>
    </w:p>
    <w:p w14:paraId="335A729B" w14:textId="5BDA920A" w:rsidR="00D44FD4" w:rsidRPr="007A0FE5" w:rsidRDefault="00D21F9D" w:rsidP="00752EC9">
      <w:pPr>
        <w:spacing w:line="480" w:lineRule="auto"/>
        <w:ind w:left="709" w:hanging="709"/>
      </w:pPr>
      <w:r w:rsidRPr="007A0FE5">
        <w:t>APPG on ML (2016). Accessed 20 January 2017 at www.britishcouncil.org/education/schools/support-for-languages/thought-leadership/appg.</w:t>
      </w:r>
    </w:p>
    <w:p w14:paraId="67F1ADE3" w14:textId="77777777" w:rsidR="00931910" w:rsidRPr="007A0FE5" w:rsidRDefault="00931910" w:rsidP="00752EC9">
      <w:pPr>
        <w:pStyle w:val="Biblio1"/>
        <w:spacing w:after="0"/>
        <w:ind w:left="709" w:hanging="709"/>
        <w:rPr>
          <w:rFonts w:cs="Times New Roman"/>
          <w:szCs w:val="24"/>
        </w:rPr>
      </w:pPr>
      <w:r w:rsidRPr="007A0FE5">
        <w:rPr>
          <w:rFonts w:cs="Times New Roman"/>
          <w:szCs w:val="24"/>
        </w:rPr>
        <w:t>Bartram, B. (2010). </w:t>
      </w:r>
      <w:r w:rsidRPr="007A0FE5">
        <w:rPr>
          <w:rFonts w:cs="Times New Roman"/>
          <w:i/>
          <w:szCs w:val="24"/>
        </w:rPr>
        <w:t>Attitudes to modern foreign language learning: Insights from comparative education.</w:t>
      </w:r>
      <w:r w:rsidRPr="007A0FE5">
        <w:rPr>
          <w:rFonts w:cs="Times New Roman"/>
          <w:szCs w:val="24"/>
        </w:rPr>
        <w:t xml:space="preserve"> London: Bloomsbury Publishing.</w:t>
      </w:r>
    </w:p>
    <w:p w14:paraId="3DA8DAE5" w14:textId="45207F7E" w:rsidR="00931910" w:rsidRPr="007A0FE5" w:rsidRDefault="00931910" w:rsidP="00752EC9">
      <w:pPr>
        <w:spacing w:line="480" w:lineRule="auto"/>
        <w:ind w:left="709" w:hanging="709"/>
        <w:rPr>
          <w:color w:val="222222"/>
          <w:shd w:val="clear" w:color="auto" w:fill="FFFFFF"/>
        </w:rPr>
      </w:pPr>
      <w:proofErr w:type="spellStart"/>
      <w:r w:rsidRPr="007A0FE5">
        <w:rPr>
          <w:color w:val="222222"/>
          <w:shd w:val="clear" w:color="auto" w:fill="FFFFFF"/>
        </w:rPr>
        <w:lastRenderedPageBreak/>
        <w:t>Berezin</w:t>
      </w:r>
      <w:proofErr w:type="spellEnd"/>
      <w:r w:rsidRPr="007A0FE5">
        <w:rPr>
          <w:color w:val="222222"/>
          <w:shd w:val="clear" w:color="auto" w:fill="FFFFFF"/>
        </w:rPr>
        <w:t>, M. (2007). Revisiting the French National Front: The ontology of a political mood. </w:t>
      </w:r>
      <w:r w:rsidRPr="007A0FE5">
        <w:rPr>
          <w:i/>
          <w:iCs/>
          <w:color w:val="222222"/>
          <w:shd w:val="clear" w:color="auto" w:fill="FFFFFF"/>
        </w:rPr>
        <w:t>Journal of Contemporary Ethnography</w:t>
      </w:r>
      <w:r w:rsidRPr="007A0FE5">
        <w:rPr>
          <w:color w:val="222222"/>
          <w:shd w:val="clear" w:color="auto" w:fill="FFFFFF"/>
        </w:rPr>
        <w:t>, </w:t>
      </w:r>
      <w:r w:rsidRPr="007A0FE5">
        <w:rPr>
          <w:i/>
          <w:iCs/>
          <w:color w:val="222222"/>
          <w:shd w:val="clear" w:color="auto" w:fill="FFFFFF"/>
        </w:rPr>
        <w:t>36</w:t>
      </w:r>
      <w:r w:rsidRPr="007A0FE5">
        <w:rPr>
          <w:color w:val="222222"/>
          <w:shd w:val="clear" w:color="auto" w:fill="FFFFFF"/>
        </w:rPr>
        <w:t>, 129</w:t>
      </w:r>
      <w:r w:rsidR="00FA45D0" w:rsidRPr="007A0FE5">
        <w:t>–</w:t>
      </w:r>
      <w:r w:rsidRPr="007A0FE5">
        <w:rPr>
          <w:color w:val="222222"/>
          <w:shd w:val="clear" w:color="auto" w:fill="FFFFFF"/>
        </w:rPr>
        <w:t>146.</w:t>
      </w:r>
    </w:p>
    <w:p w14:paraId="11E25F95" w14:textId="0AC7DADF"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Bieri</w:t>
      </w:r>
      <w:proofErr w:type="spellEnd"/>
      <w:r w:rsidRPr="007A0FE5">
        <w:rPr>
          <w:rFonts w:cs="Times New Roman"/>
          <w:szCs w:val="24"/>
        </w:rPr>
        <w:t xml:space="preserve">, M. (2014). </w:t>
      </w:r>
      <w:r w:rsidRPr="007A0FE5">
        <w:rPr>
          <w:rFonts w:cs="Times New Roman"/>
          <w:i/>
          <w:szCs w:val="24"/>
        </w:rPr>
        <w:t>Separatism in the EU. ETH</w:t>
      </w:r>
      <w:r w:rsidR="00752EC9">
        <w:rPr>
          <w:rFonts w:cs="Times New Roman"/>
          <w:i/>
          <w:szCs w:val="24"/>
        </w:rPr>
        <w:t>–</w:t>
      </w:r>
      <w:r w:rsidRPr="007A0FE5">
        <w:rPr>
          <w:rFonts w:cs="Times New Roman"/>
          <w:i/>
          <w:szCs w:val="24"/>
        </w:rPr>
        <w:t>Zürich</w:t>
      </w:r>
      <w:r w:rsidRPr="007A0FE5">
        <w:rPr>
          <w:rFonts w:cs="Times New Roman"/>
          <w:szCs w:val="24"/>
        </w:rPr>
        <w:t>. Accessed 10 January 2017 at</w:t>
      </w:r>
      <w:r w:rsidR="007B0138" w:rsidRPr="007A0FE5">
        <w:rPr>
          <w:rFonts w:cs="Times New Roman"/>
          <w:szCs w:val="24"/>
        </w:rPr>
        <w:t xml:space="preserve"> </w:t>
      </w:r>
      <w:r w:rsidRPr="007A0FE5">
        <w:rPr>
          <w:rFonts w:cs="Times New Roman"/>
          <w:szCs w:val="24"/>
        </w:rPr>
        <w:t>http://www.css.ethz.ch/content/dam/ethz/special</w:t>
      </w:r>
      <w:r w:rsidR="00D65868" w:rsidRPr="007A0FE5">
        <w:rPr>
          <w:rFonts w:cs="Times New Roman"/>
          <w:szCs w:val="24"/>
        </w:rPr>
        <w:t>-</w:t>
      </w:r>
      <w:r w:rsidRPr="007A0FE5">
        <w:rPr>
          <w:rFonts w:cs="Times New Roman"/>
          <w:szCs w:val="24"/>
        </w:rPr>
        <w:t>interest/gess/cis/center</w:t>
      </w:r>
      <w:r w:rsidR="00D65868" w:rsidRPr="007A0FE5">
        <w:rPr>
          <w:rFonts w:cs="Times New Roman"/>
          <w:szCs w:val="24"/>
        </w:rPr>
        <w:t>-</w:t>
      </w:r>
      <w:r w:rsidRPr="007A0FE5">
        <w:rPr>
          <w:rFonts w:cs="Times New Roman"/>
          <w:szCs w:val="24"/>
        </w:rPr>
        <w:t>for</w:t>
      </w:r>
      <w:r w:rsidR="00D65868" w:rsidRPr="007A0FE5">
        <w:rPr>
          <w:rFonts w:cs="Times New Roman"/>
          <w:szCs w:val="24"/>
        </w:rPr>
        <w:t>-</w:t>
      </w:r>
      <w:r w:rsidRPr="007A0FE5">
        <w:rPr>
          <w:rFonts w:cs="Times New Roman"/>
          <w:szCs w:val="24"/>
        </w:rPr>
        <w:t>securities</w:t>
      </w:r>
      <w:r w:rsidR="00D65868" w:rsidRPr="007A0FE5">
        <w:rPr>
          <w:rFonts w:cs="Times New Roman"/>
          <w:szCs w:val="24"/>
        </w:rPr>
        <w:t>-</w:t>
      </w:r>
      <w:r w:rsidRPr="007A0FE5">
        <w:rPr>
          <w:rFonts w:cs="Times New Roman"/>
          <w:szCs w:val="24"/>
        </w:rPr>
        <w:t>studies/pdfs/CSSAnalyse160</w:t>
      </w:r>
      <w:r w:rsidRPr="007A0FE5">
        <w:rPr>
          <w:rFonts w:cs="Times New Roman"/>
          <w:szCs w:val="24"/>
        </w:rPr>
        <w:softHyphen/>
      </w:r>
      <w:r w:rsidR="00D65868" w:rsidRPr="007A0FE5">
        <w:rPr>
          <w:rFonts w:cs="Times New Roman"/>
          <w:szCs w:val="24"/>
        </w:rPr>
        <w:t>-</w:t>
      </w:r>
      <w:r w:rsidRPr="007A0FE5">
        <w:rPr>
          <w:rFonts w:cs="Times New Roman"/>
          <w:szCs w:val="24"/>
        </w:rPr>
        <w:t>EN.pdf</w:t>
      </w:r>
    </w:p>
    <w:p w14:paraId="35909070" w14:textId="31516CAA" w:rsidR="00931910" w:rsidRPr="007A0FE5" w:rsidRDefault="00931910" w:rsidP="00752EC9">
      <w:pPr>
        <w:pStyle w:val="Biblio1"/>
        <w:spacing w:after="0"/>
        <w:ind w:left="709" w:hanging="709"/>
        <w:rPr>
          <w:rFonts w:cs="Times New Roman"/>
          <w:szCs w:val="24"/>
        </w:rPr>
      </w:pPr>
      <w:r w:rsidRPr="007A0FE5">
        <w:rPr>
          <w:rFonts w:cs="Times New Roman"/>
          <w:szCs w:val="24"/>
        </w:rPr>
        <w:t>Board, K.</w:t>
      </w:r>
      <w:r w:rsidR="00301E7B">
        <w:rPr>
          <w:rFonts w:cs="Times New Roman"/>
          <w:szCs w:val="24"/>
        </w:rPr>
        <w:t>,</w:t>
      </w:r>
      <w:r w:rsidRPr="007A0FE5">
        <w:rPr>
          <w:rFonts w:cs="Times New Roman"/>
          <w:szCs w:val="24"/>
        </w:rPr>
        <w:t xml:space="preserve"> &amp; Tinsley, T. (2014). </w:t>
      </w:r>
      <w:r w:rsidRPr="007A0FE5">
        <w:rPr>
          <w:rFonts w:cs="Times New Roman"/>
          <w:i/>
          <w:szCs w:val="24"/>
        </w:rPr>
        <w:t>Language Trends</w:t>
      </w:r>
      <w:r w:rsidRPr="007A0FE5">
        <w:rPr>
          <w:rFonts w:cs="Times New Roman"/>
          <w:szCs w:val="24"/>
        </w:rPr>
        <w:t xml:space="preserve"> 2013/14: The State of Language Learning in Primary and Secondary Schools in England. Reading: </w:t>
      </w:r>
      <w:proofErr w:type="spellStart"/>
      <w:r w:rsidRPr="007A0FE5">
        <w:rPr>
          <w:rFonts w:cs="Times New Roman"/>
          <w:szCs w:val="24"/>
        </w:rPr>
        <w:t>CfBT</w:t>
      </w:r>
      <w:proofErr w:type="spellEnd"/>
      <w:r w:rsidRPr="007A0FE5">
        <w:rPr>
          <w:rFonts w:cs="Times New Roman"/>
          <w:szCs w:val="24"/>
        </w:rPr>
        <w:t xml:space="preserve"> Education Trust.</w:t>
      </w:r>
    </w:p>
    <w:p w14:paraId="0601F3A8" w14:textId="57E96EED" w:rsidR="00931910" w:rsidRPr="007A0FE5" w:rsidRDefault="00931910" w:rsidP="00752EC9">
      <w:pPr>
        <w:pStyle w:val="Biblio1"/>
        <w:spacing w:after="0"/>
        <w:ind w:left="709" w:hanging="709"/>
        <w:rPr>
          <w:rFonts w:cs="Times New Roman"/>
          <w:szCs w:val="24"/>
        </w:rPr>
      </w:pPr>
      <w:r w:rsidRPr="007A0FE5">
        <w:rPr>
          <w:rFonts w:cs="Times New Roman"/>
          <w:szCs w:val="24"/>
        </w:rPr>
        <w:t>Board, K.</w:t>
      </w:r>
      <w:r w:rsidR="00301E7B">
        <w:rPr>
          <w:rFonts w:cs="Times New Roman"/>
          <w:szCs w:val="24"/>
        </w:rPr>
        <w:t>,</w:t>
      </w:r>
      <w:r w:rsidRPr="007A0FE5">
        <w:rPr>
          <w:rFonts w:cs="Times New Roman"/>
          <w:szCs w:val="24"/>
        </w:rPr>
        <w:t xml:space="preserve"> &amp; Tinsley, T. (2016). </w:t>
      </w:r>
      <w:r w:rsidRPr="007A0FE5">
        <w:rPr>
          <w:rFonts w:cs="Times New Roman"/>
          <w:i/>
          <w:szCs w:val="24"/>
        </w:rPr>
        <w:t>Language Trends 2015/16.</w:t>
      </w:r>
      <w:r w:rsidRPr="007A0FE5">
        <w:rPr>
          <w:rFonts w:cs="Times New Roman"/>
          <w:szCs w:val="24"/>
        </w:rPr>
        <w:t xml:space="preserve"> British Council &amp; Education Development Trust.</w:t>
      </w:r>
    </w:p>
    <w:p w14:paraId="13ED14C7" w14:textId="5A0947BD" w:rsidR="00931910" w:rsidRPr="007A0FE5" w:rsidRDefault="00931910" w:rsidP="00752EC9">
      <w:pPr>
        <w:pStyle w:val="CommentText"/>
        <w:spacing w:after="0"/>
        <w:ind w:left="709" w:hanging="709"/>
        <w:rPr>
          <w:rFonts w:ascii="Times New Roman" w:hAnsi="Times New Roman"/>
        </w:rPr>
      </w:pPr>
      <w:r w:rsidRPr="007A0FE5">
        <w:rPr>
          <w:rFonts w:ascii="Times New Roman" w:hAnsi="Times New Roman"/>
        </w:rPr>
        <w:t>Bowden, J. (2017). White House says Spanish</w:t>
      </w:r>
      <w:r w:rsidR="00240064" w:rsidRPr="007A0FE5">
        <w:rPr>
          <w:rFonts w:ascii="Times New Roman" w:hAnsi="Times New Roman"/>
        </w:rPr>
        <w:t>–</w:t>
      </w:r>
      <w:r w:rsidRPr="007A0FE5">
        <w:rPr>
          <w:rFonts w:ascii="Times New Roman" w:hAnsi="Times New Roman"/>
        </w:rPr>
        <w:t xml:space="preserve">version website still coming. </w:t>
      </w:r>
      <w:r w:rsidR="00A01F3A" w:rsidRPr="007A0FE5">
        <w:rPr>
          <w:rFonts w:ascii="Times New Roman" w:hAnsi="Times New Roman"/>
          <w:i/>
        </w:rPr>
        <w:t xml:space="preserve">The Hill. </w:t>
      </w:r>
      <w:r w:rsidRPr="007A0FE5">
        <w:rPr>
          <w:rFonts w:ascii="Times New Roman" w:hAnsi="Times New Roman"/>
        </w:rPr>
        <w:t>Accessed 9 January 2017 at http://thehill.com/homenews/administration/340366</w:t>
      </w:r>
      <w:r w:rsidR="00240064" w:rsidRPr="007A0FE5">
        <w:rPr>
          <w:rFonts w:ascii="Times New Roman" w:hAnsi="Times New Roman"/>
        </w:rPr>
        <w:t>–</w:t>
      </w:r>
      <w:r w:rsidRPr="007A0FE5">
        <w:rPr>
          <w:rFonts w:ascii="Times New Roman" w:hAnsi="Times New Roman"/>
        </w:rPr>
        <w:t>the</w:t>
      </w:r>
      <w:r w:rsidR="00240064" w:rsidRPr="007A0FE5">
        <w:rPr>
          <w:rFonts w:ascii="Times New Roman" w:hAnsi="Times New Roman"/>
        </w:rPr>
        <w:t>–</w:t>
      </w:r>
      <w:r w:rsidRPr="007A0FE5">
        <w:rPr>
          <w:rFonts w:ascii="Times New Roman" w:hAnsi="Times New Roman"/>
        </w:rPr>
        <w:t>white</w:t>
      </w:r>
      <w:r w:rsidR="00240064" w:rsidRPr="007A0FE5">
        <w:rPr>
          <w:rFonts w:ascii="Times New Roman" w:hAnsi="Times New Roman"/>
        </w:rPr>
        <w:t>–</w:t>
      </w:r>
      <w:r w:rsidRPr="007A0FE5">
        <w:rPr>
          <w:rFonts w:ascii="Times New Roman" w:hAnsi="Times New Roman"/>
        </w:rPr>
        <w:t>house</w:t>
      </w:r>
      <w:r w:rsidR="00240064" w:rsidRPr="007A0FE5">
        <w:rPr>
          <w:rFonts w:ascii="Times New Roman" w:hAnsi="Times New Roman"/>
        </w:rPr>
        <w:t>–</w:t>
      </w:r>
      <w:r w:rsidRPr="007A0FE5">
        <w:rPr>
          <w:rFonts w:ascii="Times New Roman" w:hAnsi="Times New Roman"/>
        </w:rPr>
        <w:t>still</w:t>
      </w:r>
      <w:r w:rsidR="00240064" w:rsidRPr="007A0FE5">
        <w:rPr>
          <w:rFonts w:ascii="Times New Roman" w:hAnsi="Times New Roman"/>
        </w:rPr>
        <w:t>–</w:t>
      </w:r>
      <w:r w:rsidRPr="007A0FE5">
        <w:rPr>
          <w:rFonts w:ascii="Times New Roman" w:hAnsi="Times New Roman"/>
        </w:rPr>
        <w:t>working</w:t>
      </w:r>
      <w:r w:rsidR="00240064" w:rsidRPr="007A0FE5">
        <w:rPr>
          <w:rFonts w:ascii="Times New Roman" w:hAnsi="Times New Roman"/>
        </w:rPr>
        <w:t>–</w:t>
      </w:r>
      <w:r w:rsidRPr="007A0FE5">
        <w:rPr>
          <w:rFonts w:ascii="Times New Roman" w:hAnsi="Times New Roman"/>
        </w:rPr>
        <w:t>on</w:t>
      </w:r>
      <w:r w:rsidR="00240064" w:rsidRPr="007A0FE5">
        <w:rPr>
          <w:rFonts w:ascii="Times New Roman" w:hAnsi="Times New Roman"/>
        </w:rPr>
        <w:t>–</w:t>
      </w:r>
      <w:r w:rsidRPr="007A0FE5">
        <w:rPr>
          <w:rFonts w:ascii="Times New Roman" w:hAnsi="Times New Roman"/>
        </w:rPr>
        <w:t>spanish</w:t>
      </w:r>
      <w:r w:rsidR="00240064" w:rsidRPr="007A0FE5">
        <w:rPr>
          <w:rFonts w:ascii="Times New Roman" w:hAnsi="Times New Roman"/>
        </w:rPr>
        <w:t>–</w:t>
      </w:r>
      <w:r w:rsidRPr="007A0FE5">
        <w:rPr>
          <w:rFonts w:ascii="Times New Roman" w:hAnsi="Times New Roman"/>
        </w:rPr>
        <w:t>version</w:t>
      </w:r>
      <w:r w:rsidR="00240064" w:rsidRPr="007A0FE5">
        <w:rPr>
          <w:rFonts w:ascii="Times New Roman" w:hAnsi="Times New Roman"/>
        </w:rPr>
        <w:t>–</w:t>
      </w:r>
      <w:r w:rsidRPr="007A0FE5">
        <w:rPr>
          <w:rFonts w:ascii="Times New Roman" w:hAnsi="Times New Roman"/>
        </w:rPr>
        <w:t>website</w:t>
      </w:r>
    </w:p>
    <w:p w14:paraId="6C08ED15" w14:textId="5E2861D2" w:rsidR="00B44833" w:rsidRPr="007A0FE5" w:rsidRDefault="00B44833" w:rsidP="00752EC9">
      <w:pPr>
        <w:spacing w:line="480" w:lineRule="auto"/>
        <w:ind w:left="709" w:hanging="709"/>
      </w:pPr>
      <w:r w:rsidRPr="007A0FE5">
        <w:t xml:space="preserve">British Academy (2013). </w:t>
      </w:r>
      <w:r w:rsidRPr="007A0FE5">
        <w:rPr>
          <w:i/>
        </w:rPr>
        <w:t>Multilingual Britain.</w:t>
      </w:r>
      <w:r w:rsidRPr="007A0FE5">
        <w:t xml:space="preserve"> Accessed 10 July2018 </w:t>
      </w:r>
      <w:r w:rsidR="007B0138" w:rsidRPr="007A0FE5">
        <w:t>at https</w:t>
      </w:r>
      <w:r w:rsidRPr="007A0FE5">
        <w:t>://www.britac.ac.uk/sites/default/files/Multilingual%20Britain%20Report.pdf</w:t>
      </w:r>
    </w:p>
    <w:p w14:paraId="0942D83C" w14:textId="0329A569"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British Council (2013). </w:t>
      </w:r>
      <w:r w:rsidRPr="007A0FE5">
        <w:rPr>
          <w:rFonts w:cs="Times New Roman"/>
          <w:i/>
          <w:szCs w:val="24"/>
        </w:rPr>
        <w:t>Languages for the Future. Which languages the UK needs most and why.</w:t>
      </w:r>
      <w:r w:rsidRPr="007A0FE5">
        <w:rPr>
          <w:rFonts w:cs="Times New Roman"/>
          <w:szCs w:val="24"/>
        </w:rPr>
        <w:t xml:space="preserve"> Accessed 10 January 2017 at https://www.britishcouncil.org</w:t>
      </w:r>
      <w:r w:rsidR="00527F97" w:rsidRPr="007A0FE5">
        <w:rPr>
          <w:rFonts w:cs="Times New Roman"/>
          <w:szCs w:val="24"/>
        </w:rPr>
        <w:t>/sites/default/files/languages</w:t>
      </w:r>
      <w:r w:rsidR="00D65868" w:rsidRPr="007A0FE5">
        <w:rPr>
          <w:rFonts w:cs="Times New Roman"/>
          <w:szCs w:val="24"/>
        </w:rPr>
        <w:t>-</w:t>
      </w:r>
      <w:r w:rsidR="00527F97" w:rsidRPr="007A0FE5">
        <w:rPr>
          <w:rFonts w:cs="Times New Roman"/>
          <w:szCs w:val="24"/>
        </w:rPr>
        <w:t>fo</w:t>
      </w:r>
      <w:r w:rsidR="00D65868" w:rsidRPr="007A0FE5">
        <w:rPr>
          <w:rFonts w:cs="Times New Roman"/>
          <w:szCs w:val="24"/>
        </w:rPr>
        <w:t>-</w:t>
      </w:r>
      <w:r w:rsidRPr="007A0FE5">
        <w:rPr>
          <w:rFonts w:cs="Times New Roman"/>
          <w:szCs w:val="24"/>
        </w:rPr>
        <w:t>the</w:t>
      </w:r>
      <w:r w:rsidRPr="007A0FE5">
        <w:rPr>
          <w:rFonts w:cs="Times New Roman"/>
          <w:szCs w:val="24"/>
        </w:rPr>
        <w:softHyphen/>
      </w:r>
      <w:r w:rsidR="00D65868" w:rsidRPr="007A0FE5">
        <w:rPr>
          <w:rFonts w:cs="Times New Roman"/>
          <w:szCs w:val="24"/>
        </w:rPr>
        <w:t>-</w:t>
      </w:r>
      <w:r w:rsidRPr="007A0FE5">
        <w:rPr>
          <w:rFonts w:cs="Times New Roman"/>
          <w:szCs w:val="24"/>
        </w:rPr>
        <w:t>future</w:t>
      </w:r>
      <w:r w:rsidR="00D65868" w:rsidRPr="007A0FE5">
        <w:rPr>
          <w:rFonts w:cs="Times New Roman"/>
          <w:szCs w:val="24"/>
        </w:rPr>
        <w:t>-</w:t>
      </w:r>
      <w:r w:rsidR="00527F97" w:rsidRPr="007A0FE5">
        <w:rPr>
          <w:rFonts w:cs="Times New Roman"/>
          <w:szCs w:val="24"/>
        </w:rPr>
        <w:t>report</w:t>
      </w:r>
      <w:r w:rsidR="00D65868" w:rsidRPr="007A0FE5">
        <w:rPr>
          <w:rFonts w:cs="Times New Roman"/>
          <w:szCs w:val="24"/>
        </w:rPr>
        <w:t>-</w:t>
      </w:r>
      <w:r w:rsidRPr="007A0FE5">
        <w:rPr>
          <w:rFonts w:cs="Times New Roman"/>
          <w:szCs w:val="24"/>
        </w:rPr>
        <w:t xml:space="preserve">v3.pdf </w:t>
      </w:r>
    </w:p>
    <w:p w14:paraId="646E2347" w14:textId="64195A75"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British Council (2017). </w:t>
      </w:r>
      <w:r w:rsidRPr="007A0FE5">
        <w:rPr>
          <w:rFonts w:cs="Times New Roman"/>
          <w:i/>
          <w:szCs w:val="24"/>
        </w:rPr>
        <w:t>Languages for the Future. Which languages the UK needs most and why</w:t>
      </w:r>
      <w:r w:rsidRPr="007A0FE5">
        <w:rPr>
          <w:rFonts w:cs="Times New Roman"/>
          <w:szCs w:val="24"/>
        </w:rPr>
        <w:t>. Accessed 19 November 2017 at https://www.britishcouncil.or</w:t>
      </w:r>
      <w:r w:rsidR="00527F97" w:rsidRPr="007A0FE5">
        <w:rPr>
          <w:rFonts w:cs="Times New Roman"/>
          <w:szCs w:val="24"/>
        </w:rPr>
        <w:t>g/sites/default/files/language</w:t>
      </w:r>
      <w:r w:rsidR="00D65868" w:rsidRPr="007A0FE5">
        <w:rPr>
          <w:rFonts w:cs="Times New Roman"/>
          <w:szCs w:val="24"/>
        </w:rPr>
        <w:t>-</w:t>
      </w:r>
      <w:r w:rsidRPr="007A0FE5">
        <w:rPr>
          <w:rFonts w:cs="Times New Roman"/>
          <w:szCs w:val="24"/>
        </w:rPr>
        <w:t>for</w:t>
      </w:r>
      <w:r w:rsidRPr="007A0FE5">
        <w:rPr>
          <w:rFonts w:cs="Times New Roman"/>
          <w:szCs w:val="24"/>
        </w:rPr>
        <w:softHyphen/>
      </w:r>
      <w:r w:rsidR="00D65868" w:rsidRPr="007A0FE5">
        <w:rPr>
          <w:rFonts w:cs="Times New Roman"/>
          <w:szCs w:val="24"/>
        </w:rPr>
        <w:t>-</w:t>
      </w:r>
      <w:r w:rsidRPr="007A0FE5">
        <w:rPr>
          <w:rFonts w:cs="Times New Roman"/>
          <w:szCs w:val="24"/>
        </w:rPr>
        <w:t>the</w:t>
      </w:r>
      <w:r w:rsidR="00D65868" w:rsidRPr="007A0FE5">
        <w:rPr>
          <w:rFonts w:cs="Times New Roman"/>
          <w:szCs w:val="24"/>
        </w:rPr>
        <w:t>-</w:t>
      </w:r>
      <w:r w:rsidRPr="007A0FE5">
        <w:rPr>
          <w:rFonts w:cs="Times New Roman"/>
          <w:szCs w:val="24"/>
        </w:rPr>
        <w:t>future</w:t>
      </w:r>
      <w:r w:rsidR="00D65868" w:rsidRPr="007A0FE5">
        <w:rPr>
          <w:rFonts w:cs="Times New Roman"/>
          <w:szCs w:val="24"/>
        </w:rPr>
        <w:t>-</w:t>
      </w:r>
      <w:r w:rsidRPr="007A0FE5">
        <w:rPr>
          <w:rFonts w:cs="Times New Roman"/>
          <w:szCs w:val="24"/>
        </w:rPr>
        <w:t>report.pdf</w:t>
      </w:r>
    </w:p>
    <w:p w14:paraId="704C3E72" w14:textId="7A7E909B"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Busse</w:t>
      </w:r>
      <w:proofErr w:type="spellEnd"/>
      <w:r w:rsidRPr="007A0FE5">
        <w:rPr>
          <w:rFonts w:cs="Times New Roman"/>
          <w:szCs w:val="24"/>
        </w:rPr>
        <w:t>, V. (2017). Plurilingualism in Europe: Exploring attitudes toward English and other European languages among adolescents in Bulgaria, Germany, the Netherlands, and Spain. </w:t>
      </w:r>
      <w:r w:rsidRPr="007A0FE5">
        <w:rPr>
          <w:rFonts w:cs="Times New Roman"/>
          <w:i/>
          <w:szCs w:val="24"/>
        </w:rPr>
        <w:t>Modern Language Journal</w:t>
      </w:r>
      <w:r w:rsidR="00752EC9">
        <w:rPr>
          <w:rFonts w:cs="Times New Roman"/>
          <w:i/>
          <w:szCs w:val="24"/>
        </w:rPr>
        <w:t>,</w:t>
      </w:r>
      <w:r w:rsidRPr="007A0FE5">
        <w:rPr>
          <w:rFonts w:cs="Times New Roman"/>
          <w:i/>
          <w:szCs w:val="24"/>
        </w:rPr>
        <w:t> 101</w:t>
      </w:r>
      <w:r w:rsidRPr="007A0FE5">
        <w:rPr>
          <w:rFonts w:cs="Times New Roman"/>
          <w:szCs w:val="24"/>
        </w:rPr>
        <w:t>, 566</w:t>
      </w:r>
      <w:r w:rsidR="00FA45D0" w:rsidRPr="007A0FE5">
        <w:rPr>
          <w:rFonts w:cs="Times New Roman"/>
          <w:szCs w:val="24"/>
        </w:rPr>
        <w:t>–</w:t>
      </w:r>
      <w:r w:rsidRPr="007A0FE5">
        <w:rPr>
          <w:rFonts w:cs="Times New Roman"/>
          <w:szCs w:val="24"/>
        </w:rPr>
        <w:t>582.</w:t>
      </w:r>
    </w:p>
    <w:p w14:paraId="33F8F624" w14:textId="27A306C6" w:rsidR="00F66FD2" w:rsidRPr="007A0FE5" w:rsidRDefault="00F66FD2" w:rsidP="00752EC9">
      <w:pPr>
        <w:spacing w:line="480" w:lineRule="auto"/>
        <w:ind w:left="567" w:hanging="567"/>
      </w:pPr>
      <w:r w:rsidRPr="007A0FE5">
        <w:rPr>
          <w:color w:val="222222"/>
          <w:shd w:val="clear" w:color="auto" w:fill="FFFFFF"/>
        </w:rPr>
        <w:lastRenderedPageBreak/>
        <w:t>Byram, M. (2002). Foreign language education as political and moral education</w:t>
      </w:r>
      <w:r w:rsidR="00752EC9">
        <w:rPr>
          <w:color w:val="222222"/>
          <w:shd w:val="clear" w:color="auto" w:fill="FFFFFF"/>
        </w:rPr>
        <w:t>: A</w:t>
      </w:r>
      <w:r w:rsidRPr="007A0FE5">
        <w:rPr>
          <w:color w:val="222222"/>
          <w:shd w:val="clear" w:color="auto" w:fill="FFFFFF"/>
        </w:rPr>
        <w:t>n essay. </w:t>
      </w:r>
      <w:r w:rsidRPr="007A0FE5">
        <w:rPr>
          <w:i/>
          <w:iCs/>
          <w:color w:val="222222"/>
          <w:shd w:val="clear" w:color="auto" w:fill="FFFFFF"/>
        </w:rPr>
        <w:t>Language Learning Journal</w:t>
      </w:r>
      <w:r w:rsidRPr="007A0FE5">
        <w:rPr>
          <w:color w:val="222222"/>
          <w:shd w:val="clear" w:color="auto" w:fill="FFFFFF"/>
        </w:rPr>
        <w:t>, </w:t>
      </w:r>
      <w:r w:rsidRPr="007A0FE5">
        <w:rPr>
          <w:i/>
          <w:iCs/>
          <w:color w:val="222222"/>
          <w:shd w:val="clear" w:color="auto" w:fill="FFFFFF"/>
        </w:rPr>
        <w:t>26</w:t>
      </w:r>
      <w:r w:rsidRPr="007A0FE5">
        <w:rPr>
          <w:color w:val="222222"/>
          <w:shd w:val="clear" w:color="auto" w:fill="FFFFFF"/>
        </w:rPr>
        <w:t>, 43</w:t>
      </w:r>
      <w:r w:rsidR="00FA45D0" w:rsidRPr="007A0FE5">
        <w:t>–</w:t>
      </w:r>
      <w:r w:rsidRPr="007A0FE5">
        <w:rPr>
          <w:color w:val="222222"/>
          <w:shd w:val="clear" w:color="auto" w:fill="FFFFFF"/>
        </w:rPr>
        <w:t>47.</w:t>
      </w:r>
    </w:p>
    <w:p w14:paraId="38048B95" w14:textId="3B10BD89" w:rsidR="00931910" w:rsidRPr="007A0FE5" w:rsidRDefault="00931910" w:rsidP="00752EC9">
      <w:pPr>
        <w:pStyle w:val="Biblio1"/>
        <w:spacing w:after="0"/>
        <w:ind w:left="709" w:hanging="709"/>
        <w:rPr>
          <w:rFonts w:cs="Times New Roman"/>
          <w:szCs w:val="24"/>
        </w:rPr>
      </w:pPr>
      <w:r w:rsidRPr="007A0FE5">
        <w:rPr>
          <w:rFonts w:cs="Times New Roman"/>
          <w:szCs w:val="24"/>
        </w:rPr>
        <w:t>Clark, A.</w:t>
      </w:r>
      <w:r w:rsidR="00301E7B">
        <w:rPr>
          <w:rFonts w:cs="Times New Roman"/>
          <w:szCs w:val="24"/>
        </w:rPr>
        <w:t>,</w:t>
      </w:r>
      <w:r w:rsidRPr="007A0FE5">
        <w:rPr>
          <w:rFonts w:cs="Times New Roman"/>
          <w:szCs w:val="24"/>
        </w:rPr>
        <w:t xml:space="preserve"> &amp; Trafford, J (1996). Return to gender: </w:t>
      </w:r>
      <w:r w:rsidR="00752EC9">
        <w:rPr>
          <w:rFonts w:cs="Times New Roman"/>
          <w:szCs w:val="24"/>
        </w:rPr>
        <w:t>B</w:t>
      </w:r>
      <w:r w:rsidRPr="007A0FE5">
        <w:rPr>
          <w:rFonts w:cs="Times New Roman"/>
          <w:szCs w:val="24"/>
        </w:rPr>
        <w:t xml:space="preserve">oys’ and girls’ attitudes to achievement. </w:t>
      </w:r>
      <w:r w:rsidRPr="007A0FE5">
        <w:rPr>
          <w:rFonts w:cs="Times New Roman"/>
          <w:i/>
          <w:szCs w:val="24"/>
        </w:rPr>
        <w:t>The Language Learning Journal, 14</w:t>
      </w:r>
      <w:r w:rsidRPr="007A0FE5">
        <w:rPr>
          <w:rFonts w:cs="Times New Roman"/>
          <w:szCs w:val="24"/>
        </w:rPr>
        <w:t>, 40</w:t>
      </w:r>
      <w:r w:rsidR="00FA45D0" w:rsidRPr="007A0FE5">
        <w:rPr>
          <w:rFonts w:cs="Times New Roman"/>
          <w:szCs w:val="24"/>
        </w:rPr>
        <w:t>–</w:t>
      </w:r>
      <w:r w:rsidRPr="007A0FE5">
        <w:rPr>
          <w:rFonts w:cs="Times New Roman"/>
          <w:szCs w:val="24"/>
        </w:rPr>
        <w:t xml:space="preserve">49. </w:t>
      </w:r>
    </w:p>
    <w:p w14:paraId="216BA9D3" w14:textId="32FBA55C" w:rsidR="00931910" w:rsidRPr="007A0FE5" w:rsidRDefault="00931910" w:rsidP="00752EC9">
      <w:pPr>
        <w:pStyle w:val="Biblio1"/>
        <w:spacing w:after="0"/>
        <w:ind w:left="709" w:hanging="709"/>
        <w:rPr>
          <w:rFonts w:cs="Times New Roman"/>
          <w:szCs w:val="24"/>
        </w:rPr>
      </w:pPr>
      <w:r w:rsidRPr="007A0FE5">
        <w:rPr>
          <w:rFonts w:cs="Times New Roman"/>
          <w:szCs w:val="24"/>
        </w:rPr>
        <w:t>Coffey, S. (201</w:t>
      </w:r>
      <w:r w:rsidR="00752EC9">
        <w:rPr>
          <w:rFonts w:cs="Times New Roman"/>
          <w:szCs w:val="24"/>
        </w:rPr>
        <w:t>8</w:t>
      </w:r>
      <w:r w:rsidRPr="007A0FE5">
        <w:rPr>
          <w:rFonts w:cs="Times New Roman"/>
          <w:szCs w:val="24"/>
        </w:rPr>
        <w:t xml:space="preserve">). Choosing to </w:t>
      </w:r>
      <w:r w:rsidR="00752EC9">
        <w:rPr>
          <w:rFonts w:cs="Times New Roman"/>
          <w:szCs w:val="24"/>
        </w:rPr>
        <w:t>s</w:t>
      </w:r>
      <w:r w:rsidRPr="007A0FE5">
        <w:rPr>
          <w:rFonts w:cs="Times New Roman"/>
          <w:szCs w:val="24"/>
        </w:rPr>
        <w:t xml:space="preserve">tudy </w:t>
      </w:r>
      <w:r w:rsidR="00752EC9">
        <w:rPr>
          <w:rFonts w:cs="Times New Roman"/>
          <w:szCs w:val="24"/>
        </w:rPr>
        <w:t>m</w:t>
      </w:r>
      <w:r w:rsidRPr="007A0FE5">
        <w:rPr>
          <w:rFonts w:cs="Times New Roman"/>
          <w:szCs w:val="24"/>
        </w:rPr>
        <w:t xml:space="preserve">odern </w:t>
      </w:r>
      <w:r w:rsidR="00752EC9">
        <w:rPr>
          <w:rFonts w:cs="Times New Roman"/>
          <w:szCs w:val="24"/>
        </w:rPr>
        <w:t>f</w:t>
      </w:r>
      <w:r w:rsidRPr="007A0FE5">
        <w:rPr>
          <w:rFonts w:cs="Times New Roman"/>
          <w:szCs w:val="24"/>
        </w:rPr>
        <w:t xml:space="preserve">oreign </w:t>
      </w:r>
      <w:r w:rsidR="00752EC9">
        <w:rPr>
          <w:rFonts w:cs="Times New Roman"/>
          <w:szCs w:val="24"/>
        </w:rPr>
        <w:t>l</w:t>
      </w:r>
      <w:r w:rsidRPr="007A0FE5">
        <w:rPr>
          <w:rFonts w:cs="Times New Roman"/>
          <w:szCs w:val="24"/>
        </w:rPr>
        <w:t xml:space="preserve">anguages: Discourses of </w:t>
      </w:r>
      <w:r w:rsidR="00752EC9">
        <w:rPr>
          <w:rFonts w:cs="Times New Roman"/>
          <w:szCs w:val="24"/>
        </w:rPr>
        <w:t>v</w:t>
      </w:r>
      <w:r w:rsidRPr="007A0FE5">
        <w:rPr>
          <w:rFonts w:cs="Times New Roman"/>
          <w:szCs w:val="24"/>
        </w:rPr>
        <w:t xml:space="preserve">alue as </w:t>
      </w:r>
      <w:r w:rsidR="00752EC9">
        <w:rPr>
          <w:rFonts w:cs="Times New Roman"/>
          <w:szCs w:val="24"/>
        </w:rPr>
        <w:t>f</w:t>
      </w:r>
      <w:r w:rsidRPr="007A0FE5">
        <w:rPr>
          <w:rFonts w:cs="Times New Roman"/>
          <w:szCs w:val="24"/>
        </w:rPr>
        <w:t xml:space="preserve">orms of </w:t>
      </w:r>
      <w:r w:rsidR="00752EC9">
        <w:rPr>
          <w:rFonts w:cs="Times New Roman"/>
          <w:szCs w:val="24"/>
        </w:rPr>
        <w:t>c</w:t>
      </w:r>
      <w:r w:rsidRPr="007A0FE5">
        <w:rPr>
          <w:rFonts w:cs="Times New Roman"/>
          <w:szCs w:val="24"/>
        </w:rPr>
        <w:t xml:space="preserve">ultural </w:t>
      </w:r>
      <w:r w:rsidR="00752EC9">
        <w:rPr>
          <w:rFonts w:cs="Times New Roman"/>
          <w:szCs w:val="24"/>
        </w:rPr>
        <w:t>c</w:t>
      </w:r>
      <w:r w:rsidRPr="007A0FE5">
        <w:rPr>
          <w:rFonts w:cs="Times New Roman"/>
          <w:szCs w:val="24"/>
        </w:rPr>
        <w:t xml:space="preserve">apital. </w:t>
      </w:r>
      <w:r w:rsidRPr="007A0FE5">
        <w:rPr>
          <w:rFonts w:cs="Times New Roman"/>
          <w:i/>
          <w:szCs w:val="24"/>
        </w:rPr>
        <w:t>Applied Linguistics</w:t>
      </w:r>
      <w:r w:rsidR="00752EC9">
        <w:rPr>
          <w:rFonts w:cs="Times New Roman"/>
          <w:i/>
          <w:szCs w:val="24"/>
        </w:rPr>
        <w:t>, 39</w:t>
      </w:r>
      <w:r w:rsidR="00752EC9">
        <w:rPr>
          <w:rFonts w:cs="Times New Roman"/>
          <w:szCs w:val="24"/>
        </w:rPr>
        <w:t>, 462–480.</w:t>
      </w:r>
    </w:p>
    <w:p w14:paraId="523D2801" w14:textId="27D28FBC" w:rsidR="000067B7" w:rsidRPr="007A0FE5" w:rsidRDefault="000067B7" w:rsidP="00752EC9">
      <w:pPr>
        <w:spacing w:line="480" w:lineRule="auto"/>
        <w:ind w:left="567" w:hanging="567"/>
      </w:pPr>
      <w:r w:rsidRPr="007A0FE5">
        <w:rPr>
          <w:color w:val="222222"/>
          <w:shd w:val="clear" w:color="auto" w:fill="FFFFFF"/>
        </w:rPr>
        <w:t xml:space="preserve">Coleman, J. A. (2009). Why the British do not learn languages: </w:t>
      </w:r>
      <w:r w:rsidR="00301E7B">
        <w:rPr>
          <w:color w:val="222222"/>
          <w:shd w:val="clear" w:color="auto" w:fill="FFFFFF"/>
        </w:rPr>
        <w:t>M</w:t>
      </w:r>
      <w:r w:rsidRPr="007A0FE5">
        <w:rPr>
          <w:color w:val="222222"/>
          <w:shd w:val="clear" w:color="auto" w:fill="FFFFFF"/>
        </w:rPr>
        <w:t>yths and motivation in the United Kingdom. </w:t>
      </w:r>
      <w:r w:rsidRPr="007A0FE5">
        <w:rPr>
          <w:i/>
          <w:iCs/>
          <w:color w:val="222222"/>
          <w:shd w:val="clear" w:color="auto" w:fill="FFFFFF"/>
        </w:rPr>
        <w:t>Language Learning Journal</w:t>
      </w:r>
      <w:r w:rsidRPr="007A0FE5">
        <w:rPr>
          <w:color w:val="222222"/>
          <w:shd w:val="clear" w:color="auto" w:fill="FFFFFF"/>
        </w:rPr>
        <w:t>, </w:t>
      </w:r>
      <w:r w:rsidRPr="007A0FE5">
        <w:rPr>
          <w:i/>
          <w:iCs/>
          <w:color w:val="222222"/>
          <w:shd w:val="clear" w:color="auto" w:fill="FFFFFF"/>
        </w:rPr>
        <w:t>37</w:t>
      </w:r>
      <w:r w:rsidRPr="007A0FE5">
        <w:rPr>
          <w:color w:val="222222"/>
          <w:shd w:val="clear" w:color="auto" w:fill="FFFFFF"/>
        </w:rPr>
        <w:t>(1), 111</w:t>
      </w:r>
      <w:r w:rsidR="00FA45D0" w:rsidRPr="007A0FE5">
        <w:t>–</w:t>
      </w:r>
      <w:r w:rsidRPr="007A0FE5">
        <w:rPr>
          <w:color w:val="222222"/>
          <w:shd w:val="clear" w:color="auto" w:fill="FFFFFF"/>
        </w:rPr>
        <w:t>127.</w:t>
      </w:r>
    </w:p>
    <w:p w14:paraId="5F8D142F" w14:textId="53E0F89C" w:rsidR="00931910" w:rsidRPr="007A0FE5" w:rsidRDefault="00931910" w:rsidP="00752EC9">
      <w:pPr>
        <w:pStyle w:val="Biblio1"/>
        <w:spacing w:after="0"/>
        <w:ind w:left="709" w:hanging="709"/>
        <w:rPr>
          <w:rFonts w:cs="Times New Roman"/>
          <w:szCs w:val="24"/>
        </w:rPr>
      </w:pPr>
      <w:r w:rsidRPr="007A0FE5">
        <w:rPr>
          <w:rFonts w:cs="Times New Roman"/>
          <w:szCs w:val="24"/>
        </w:rPr>
        <w:t>de Jong, E. J. (2013). Policy discourses and US language in education policies. </w:t>
      </w:r>
      <w:r w:rsidRPr="007A0FE5">
        <w:rPr>
          <w:rFonts w:cs="Times New Roman"/>
          <w:i/>
          <w:szCs w:val="24"/>
        </w:rPr>
        <w:t>Peabody</w:t>
      </w:r>
      <w:r w:rsidRPr="007A0FE5">
        <w:rPr>
          <w:rFonts w:cs="Times New Roman"/>
          <w:szCs w:val="24"/>
        </w:rPr>
        <w:t xml:space="preserve"> </w:t>
      </w:r>
      <w:r w:rsidRPr="007A0FE5">
        <w:rPr>
          <w:rFonts w:cs="Times New Roman"/>
          <w:i/>
          <w:szCs w:val="24"/>
        </w:rPr>
        <w:t>Journal of Education, 88</w:t>
      </w:r>
      <w:r w:rsidRPr="007A0FE5">
        <w:rPr>
          <w:rFonts w:cs="Times New Roman"/>
          <w:szCs w:val="24"/>
        </w:rPr>
        <w:t>, 98</w:t>
      </w:r>
      <w:r w:rsidR="00FA45D0" w:rsidRPr="007A0FE5">
        <w:rPr>
          <w:rFonts w:cs="Times New Roman"/>
          <w:szCs w:val="24"/>
        </w:rPr>
        <w:t>–</w:t>
      </w:r>
      <w:r w:rsidRPr="007A0FE5">
        <w:rPr>
          <w:rFonts w:cs="Times New Roman"/>
          <w:szCs w:val="24"/>
        </w:rPr>
        <w:t>111.</w:t>
      </w:r>
    </w:p>
    <w:p w14:paraId="08DA3C88" w14:textId="20F84004" w:rsidR="00931910" w:rsidRPr="007A0FE5" w:rsidRDefault="00931910" w:rsidP="00752EC9">
      <w:pPr>
        <w:spacing w:line="480" w:lineRule="auto"/>
        <w:ind w:left="709" w:hanging="709"/>
      </w:pPr>
      <w:proofErr w:type="spellStart"/>
      <w:r w:rsidRPr="007A0FE5">
        <w:rPr>
          <w:color w:val="222222"/>
          <w:shd w:val="clear" w:color="auto" w:fill="FFFFFF"/>
        </w:rPr>
        <w:t>Dörnyei</w:t>
      </w:r>
      <w:proofErr w:type="spellEnd"/>
      <w:r w:rsidRPr="007A0FE5">
        <w:rPr>
          <w:color w:val="222222"/>
          <w:shd w:val="clear" w:color="auto" w:fill="FFFFFF"/>
        </w:rPr>
        <w:t>, Z., &amp; Al</w:t>
      </w:r>
      <w:r w:rsidR="00301E7B">
        <w:rPr>
          <w:rFonts w:eastAsia="Calibri"/>
          <w:color w:val="222222"/>
          <w:shd w:val="clear" w:color="auto" w:fill="FFFFFF"/>
        </w:rPr>
        <w:t>–</w:t>
      </w:r>
      <w:proofErr w:type="spellStart"/>
      <w:r w:rsidRPr="007A0FE5">
        <w:rPr>
          <w:color w:val="222222"/>
          <w:shd w:val="clear" w:color="auto" w:fill="FFFFFF"/>
        </w:rPr>
        <w:t>Hoorie</w:t>
      </w:r>
      <w:proofErr w:type="spellEnd"/>
      <w:r w:rsidRPr="007A0FE5">
        <w:rPr>
          <w:color w:val="222222"/>
          <w:shd w:val="clear" w:color="auto" w:fill="FFFFFF"/>
        </w:rPr>
        <w:t>, A. H. (2017). The motivational foundation of learning languages other than Global English: Theoretical issues and research directions. </w:t>
      </w:r>
      <w:r w:rsidRPr="007A0FE5">
        <w:rPr>
          <w:i/>
          <w:iCs/>
          <w:color w:val="222222"/>
          <w:shd w:val="clear" w:color="auto" w:fill="FFFFFF"/>
        </w:rPr>
        <w:t>Modern Language Journal</w:t>
      </w:r>
      <w:r w:rsidRPr="007A0FE5">
        <w:rPr>
          <w:color w:val="222222"/>
          <w:shd w:val="clear" w:color="auto" w:fill="FFFFFF"/>
        </w:rPr>
        <w:t>, </w:t>
      </w:r>
      <w:r w:rsidRPr="007A0FE5">
        <w:rPr>
          <w:i/>
          <w:iCs/>
          <w:color w:val="222222"/>
          <w:shd w:val="clear" w:color="auto" w:fill="FFFFFF"/>
        </w:rPr>
        <w:t>101</w:t>
      </w:r>
      <w:r w:rsidRPr="007A0FE5">
        <w:rPr>
          <w:color w:val="222222"/>
          <w:shd w:val="clear" w:color="auto" w:fill="FFFFFF"/>
        </w:rPr>
        <w:t>, 455</w:t>
      </w:r>
      <w:r w:rsidR="00240064" w:rsidRPr="007A0FE5">
        <w:rPr>
          <w:color w:val="222222"/>
          <w:shd w:val="clear" w:color="auto" w:fill="FFFFFF"/>
        </w:rPr>
        <w:t>–</w:t>
      </w:r>
      <w:r w:rsidRPr="007A0FE5">
        <w:rPr>
          <w:color w:val="222222"/>
          <w:shd w:val="clear" w:color="auto" w:fill="FFFFFF"/>
        </w:rPr>
        <w:t>468.</w:t>
      </w:r>
    </w:p>
    <w:p w14:paraId="3750E5FB" w14:textId="236E2C11" w:rsidR="00931910" w:rsidRPr="007A0FE5" w:rsidRDefault="00931910" w:rsidP="00752EC9">
      <w:pPr>
        <w:pStyle w:val="Biblio1"/>
        <w:spacing w:after="0"/>
        <w:ind w:left="709" w:hanging="709"/>
        <w:rPr>
          <w:rFonts w:cs="Times New Roman"/>
          <w:szCs w:val="24"/>
        </w:rPr>
      </w:pPr>
      <w:r w:rsidRPr="007A0FE5">
        <w:rPr>
          <w:rFonts w:cs="Times New Roman"/>
          <w:szCs w:val="24"/>
        </w:rPr>
        <w:t>Doughty, H.</w:t>
      </w:r>
      <w:r w:rsidR="00301E7B">
        <w:rPr>
          <w:rFonts w:cs="Times New Roman"/>
          <w:szCs w:val="24"/>
        </w:rPr>
        <w:t>,</w:t>
      </w:r>
      <w:r w:rsidRPr="007A0FE5">
        <w:rPr>
          <w:rFonts w:cs="Times New Roman"/>
          <w:szCs w:val="24"/>
        </w:rPr>
        <w:t xml:space="preserve"> &amp; </w:t>
      </w:r>
      <w:proofErr w:type="spellStart"/>
      <w:r w:rsidRPr="007A0FE5">
        <w:rPr>
          <w:rFonts w:cs="Times New Roman"/>
          <w:szCs w:val="24"/>
        </w:rPr>
        <w:t>Spöring</w:t>
      </w:r>
      <w:proofErr w:type="spellEnd"/>
      <w:r w:rsidRPr="007A0FE5">
        <w:rPr>
          <w:rFonts w:cs="Times New Roman"/>
          <w:szCs w:val="24"/>
        </w:rPr>
        <w:t>, M. (2018)</w:t>
      </w:r>
      <w:r w:rsidR="00136056" w:rsidRPr="007A0FE5">
        <w:rPr>
          <w:rFonts w:cs="Times New Roman"/>
          <w:szCs w:val="24"/>
        </w:rPr>
        <w:t>.</w:t>
      </w:r>
      <w:r w:rsidRPr="007A0FE5">
        <w:rPr>
          <w:rFonts w:cs="Times New Roman"/>
          <w:szCs w:val="24"/>
        </w:rPr>
        <w:t xml:space="preserve"> Modern languages in Scotland in </w:t>
      </w:r>
      <w:r w:rsidR="00A01F3A" w:rsidRPr="007A0FE5">
        <w:rPr>
          <w:rFonts w:cs="Times New Roman"/>
          <w:szCs w:val="24"/>
        </w:rPr>
        <w:t>the context of Brexit.</w:t>
      </w:r>
      <w:r w:rsidRPr="007A0FE5">
        <w:rPr>
          <w:rFonts w:cs="Times New Roman"/>
          <w:szCs w:val="24"/>
        </w:rPr>
        <w:t xml:space="preserve"> In</w:t>
      </w:r>
      <w:r w:rsidR="00301E7B">
        <w:rPr>
          <w:rFonts w:cs="Times New Roman"/>
          <w:szCs w:val="24"/>
        </w:rPr>
        <w:t xml:space="preserve"> </w:t>
      </w:r>
      <w:r w:rsidRPr="007A0FE5">
        <w:rPr>
          <w:rFonts w:cs="Times New Roman"/>
          <w:szCs w:val="24"/>
        </w:rPr>
        <w:t>M. Kelly (Ed</w:t>
      </w:r>
      <w:r w:rsidR="00301E7B">
        <w:rPr>
          <w:rFonts w:cs="Times New Roman"/>
          <w:szCs w:val="24"/>
        </w:rPr>
        <w:t>.</w:t>
      </w:r>
      <w:r w:rsidRPr="007A0FE5">
        <w:rPr>
          <w:rFonts w:cs="Times New Roman"/>
          <w:szCs w:val="24"/>
        </w:rPr>
        <w:t>)</w:t>
      </w:r>
      <w:r w:rsidR="00301E7B">
        <w:rPr>
          <w:rFonts w:cs="Times New Roman"/>
          <w:szCs w:val="24"/>
        </w:rPr>
        <w:t>,</w:t>
      </w:r>
      <w:r w:rsidRPr="007A0FE5">
        <w:rPr>
          <w:rFonts w:cs="Times New Roman"/>
          <w:szCs w:val="24"/>
        </w:rPr>
        <w:t xml:space="preserve"> </w:t>
      </w:r>
      <w:r w:rsidRPr="007A0FE5">
        <w:rPr>
          <w:rFonts w:cs="Times New Roman"/>
          <w:i/>
          <w:szCs w:val="24"/>
        </w:rPr>
        <w:t>Languages after Brexit: How the UK speaks to the world</w:t>
      </w:r>
      <w:r w:rsidR="00136056" w:rsidRPr="007A0FE5">
        <w:rPr>
          <w:rFonts w:cs="Times New Roman"/>
          <w:szCs w:val="24"/>
        </w:rPr>
        <w:t xml:space="preserve"> (p.137</w:t>
      </w:r>
      <w:r w:rsidR="00240064" w:rsidRPr="007A0FE5">
        <w:rPr>
          <w:rFonts w:cs="Times New Roman"/>
          <w:szCs w:val="24"/>
        </w:rPr>
        <w:t>–</w:t>
      </w:r>
      <w:r w:rsidR="00136056" w:rsidRPr="007A0FE5">
        <w:rPr>
          <w:rFonts w:cs="Times New Roman"/>
          <w:szCs w:val="24"/>
        </w:rPr>
        <w:t xml:space="preserve">147). </w:t>
      </w:r>
      <w:r w:rsidR="00097BF8">
        <w:rPr>
          <w:rFonts w:cs="Times New Roman"/>
          <w:szCs w:val="24"/>
        </w:rPr>
        <w:t>London</w:t>
      </w:r>
      <w:r w:rsidRPr="007A0FE5">
        <w:rPr>
          <w:rFonts w:cs="Times New Roman"/>
          <w:szCs w:val="24"/>
        </w:rPr>
        <w:t>: Palgrave Macmillan.</w:t>
      </w:r>
    </w:p>
    <w:p w14:paraId="3593927B" w14:textId="77777777"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Eurobarometer (2012a). </w:t>
      </w:r>
      <w:r w:rsidRPr="007A0FE5">
        <w:rPr>
          <w:rFonts w:cs="Times New Roman"/>
          <w:i/>
          <w:szCs w:val="24"/>
        </w:rPr>
        <w:t>European Citizenship Report.</w:t>
      </w:r>
      <w:r w:rsidRPr="007A0FE5">
        <w:rPr>
          <w:rFonts w:cs="Times New Roman"/>
          <w:szCs w:val="24"/>
        </w:rPr>
        <w:t xml:space="preserve"> Accessed 2 January 2017 at http://ec.europa.eu/public_opinion/archives/eb/eb77/eb77_citizen_en.pdf</w:t>
      </w:r>
    </w:p>
    <w:p w14:paraId="796754FE" w14:textId="77777777"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Eurobarometer (2012b). </w:t>
      </w:r>
      <w:r w:rsidRPr="007A0FE5">
        <w:rPr>
          <w:rFonts w:cs="Times New Roman"/>
          <w:i/>
          <w:szCs w:val="24"/>
        </w:rPr>
        <w:t>Europeans and their languages.</w:t>
      </w:r>
      <w:r w:rsidRPr="007A0FE5">
        <w:rPr>
          <w:rFonts w:cs="Times New Roman"/>
          <w:szCs w:val="24"/>
        </w:rPr>
        <w:t xml:space="preserve"> Accessed 2 January 2017 at http://ec.europa.eu/public_opinion/archives/ebs/ebs_386_en.pdf</w:t>
      </w:r>
    </w:p>
    <w:p w14:paraId="0C348C16" w14:textId="5DEABADF"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Eurostat (2015). </w:t>
      </w:r>
      <w:r w:rsidRPr="007A0FE5">
        <w:rPr>
          <w:rFonts w:cs="Times New Roman"/>
          <w:i/>
          <w:szCs w:val="24"/>
        </w:rPr>
        <w:t>Tertiary Education statistics</w:t>
      </w:r>
      <w:r w:rsidRPr="007A0FE5">
        <w:rPr>
          <w:rFonts w:cs="Times New Roman"/>
          <w:szCs w:val="24"/>
        </w:rPr>
        <w:t>. Accessed 10 January 2017 at http://ec.europa.eu/eurostat/statisticsexplained/index.php/Tertiary_education_statistics</w:t>
      </w:r>
    </w:p>
    <w:p w14:paraId="56EEEC8D" w14:textId="03F10167" w:rsidR="00931910" w:rsidRPr="007A0FE5" w:rsidRDefault="00931910" w:rsidP="00752EC9">
      <w:pPr>
        <w:pStyle w:val="Biblio1"/>
        <w:spacing w:after="0"/>
        <w:ind w:left="709" w:hanging="709"/>
        <w:rPr>
          <w:rFonts w:cs="Times New Roman"/>
          <w:szCs w:val="24"/>
        </w:rPr>
      </w:pPr>
      <w:r w:rsidRPr="007A0FE5">
        <w:rPr>
          <w:rFonts w:cs="Times New Roman"/>
          <w:szCs w:val="24"/>
        </w:rPr>
        <w:lastRenderedPageBreak/>
        <w:t xml:space="preserve">Eurostat (2016). </w:t>
      </w:r>
      <w:r w:rsidRPr="007A0FE5">
        <w:rPr>
          <w:rFonts w:cs="Times New Roman"/>
          <w:i/>
          <w:szCs w:val="24"/>
        </w:rPr>
        <w:t>Foreign language learning statistics</w:t>
      </w:r>
      <w:r w:rsidRPr="007A0FE5">
        <w:rPr>
          <w:rFonts w:cs="Times New Roman"/>
          <w:szCs w:val="24"/>
        </w:rPr>
        <w:t>. Accessed 10 January 2017 at http://ec.europa.eu/eurostat/statistics</w:t>
      </w:r>
      <w:r w:rsidRPr="007A0FE5">
        <w:rPr>
          <w:rFonts w:cs="Times New Roman"/>
          <w:szCs w:val="24"/>
        </w:rPr>
        <w:softHyphen/>
        <w:t>explained/index.php/Foreign_language_learning_statistics</w:t>
      </w:r>
    </w:p>
    <w:p w14:paraId="26F5BEC8" w14:textId="750BFD0B"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Eurydice (2005). </w:t>
      </w:r>
      <w:r w:rsidRPr="007A0FE5">
        <w:rPr>
          <w:rFonts w:cs="Times New Roman"/>
          <w:i/>
          <w:szCs w:val="24"/>
        </w:rPr>
        <w:t>Key Data on Teaching Languages at school in Europe</w:t>
      </w:r>
      <w:r w:rsidRPr="007A0FE5">
        <w:rPr>
          <w:rFonts w:cs="Times New Roman"/>
          <w:szCs w:val="24"/>
        </w:rPr>
        <w:t>. Accessed 10 January 2017 at http://ec.europa.eu/eurostat/documents/3217494/5660073/92</w:t>
      </w:r>
      <w:r w:rsidR="00D65868" w:rsidRPr="007A0FE5">
        <w:rPr>
          <w:rFonts w:cs="Times New Roman"/>
          <w:szCs w:val="24"/>
        </w:rPr>
        <w:cr/>
        <w:t>-</w:t>
      </w:r>
      <w:r w:rsidR="00527F97" w:rsidRPr="007A0FE5">
        <w:rPr>
          <w:rFonts w:cs="Times New Roman"/>
          <w:szCs w:val="24"/>
        </w:rPr>
        <w:t>894</w:t>
      </w:r>
      <w:r w:rsidR="00D65868" w:rsidRPr="007A0FE5">
        <w:rPr>
          <w:rFonts w:cs="Times New Roman"/>
          <w:szCs w:val="24"/>
        </w:rPr>
        <w:t>-</w:t>
      </w:r>
      <w:r w:rsidRPr="007A0FE5">
        <w:rPr>
          <w:rFonts w:cs="Times New Roman"/>
          <w:szCs w:val="24"/>
        </w:rPr>
        <w:t>8681</w:t>
      </w:r>
      <w:r w:rsidR="00D65868" w:rsidRPr="007A0FE5">
        <w:rPr>
          <w:rFonts w:cs="Times New Roman"/>
          <w:szCs w:val="24"/>
        </w:rPr>
        <w:t>-</w:t>
      </w:r>
      <w:r w:rsidR="00527F97" w:rsidRPr="007A0FE5">
        <w:rPr>
          <w:rFonts w:cs="Times New Roman"/>
          <w:szCs w:val="24"/>
        </w:rPr>
        <w:t>3</w:t>
      </w:r>
      <w:r w:rsidR="00D65868" w:rsidRPr="007A0FE5">
        <w:rPr>
          <w:rFonts w:cs="Times New Roman"/>
          <w:szCs w:val="24"/>
        </w:rPr>
        <w:t>-</w:t>
      </w:r>
      <w:r w:rsidRPr="007A0FE5">
        <w:rPr>
          <w:rFonts w:cs="Times New Roman"/>
          <w:szCs w:val="24"/>
        </w:rPr>
        <w:t>EN.PDF/68419262</w:t>
      </w:r>
      <w:r w:rsidR="00D65868" w:rsidRPr="007A0FE5">
        <w:rPr>
          <w:rFonts w:cs="Times New Roman"/>
          <w:szCs w:val="24"/>
        </w:rPr>
        <w:t>-</w:t>
      </w:r>
      <w:r w:rsidR="00527F97" w:rsidRPr="007A0FE5">
        <w:rPr>
          <w:rFonts w:cs="Times New Roman"/>
          <w:szCs w:val="24"/>
        </w:rPr>
        <w:t>c026</w:t>
      </w:r>
      <w:r w:rsidR="00D65868" w:rsidRPr="007A0FE5">
        <w:rPr>
          <w:rFonts w:cs="Times New Roman"/>
          <w:szCs w:val="24"/>
        </w:rPr>
        <w:t>-</w:t>
      </w:r>
      <w:r w:rsidR="00527F97" w:rsidRPr="007A0FE5">
        <w:rPr>
          <w:rFonts w:cs="Times New Roman"/>
          <w:szCs w:val="24"/>
        </w:rPr>
        <w:t>47aa</w:t>
      </w:r>
      <w:r w:rsidRPr="007A0FE5">
        <w:rPr>
          <w:rFonts w:cs="Times New Roman"/>
          <w:szCs w:val="24"/>
        </w:rPr>
        <w:t>9076a0872399d249</w:t>
      </w:r>
    </w:p>
    <w:p w14:paraId="3CA4C52A" w14:textId="0F18FBF4" w:rsidR="00931910" w:rsidRPr="007A0FE5" w:rsidRDefault="00931910" w:rsidP="00752EC9">
      <w:pPr>
        <w:pStyle w:val="Biblio1"/>
        <w:spacing w:after="0"/>
        <w:ind w:left="709" w:hanging="709"/>
        <w:rPr>
          <w:rFonts w:cs="Times New Roman"/>
          <w:szCs w:val="24"/>
        </w:rPr>
      </w:pPr>
      <w:r w:rsidRPr="007A0FE5">
        <w:rPr>
          <w:rFonts w:cs="Times New Roman"/>
          <w:szCs w:val="24"/>
        </w:rPr>
        <w:t>Fenton</w:t>
      </w:r>
      <w:r w:rsidR="00301E7B">
        <w:rPr>
          <w:rFonts w:cs="Times New Roman"/>
          <w:szCs w:val="24"/>
        </w:rPr>
        <w:t>–</w:t>
      </w:r>
      <w:r w:rsidRPr="007A0FE5">
        <w:rPr>
          <w:rFonts w:cs="Times New Roman"/>
          <w:szCs w:val="24"/>
        </w:rPr>
        <w:t xml:space="preserve">Smith, B. (2007). Diplomatic condolences: </w:t>
      </w:r>
      <w:r w:rsidR="00301E7B">
        <w:rPr>
          <w:rFonts w:cs="Times New Roman"/>
          <w:szCs w:val="24"/>
        </w:rPr>
        <w:t>I</w:t>
      </w:r>
      <w:r w:rsidRPr="007A0FE5">
        <w:rPr>
          <w:rFonts w:cs="Times New Roman"/>
          <w:szCs w:val="24"/>
        </w:rPr>
        <w:t xml:space="preserve">deological positioning in the death of Yasser Arafat. </w:t>
      </w:r>
      <w:r w:rsidRPr="007A0FE5">
        <w:rPr>
          <w:rFonts w:cs="Times New Roman"/>
          <w:i/>
          <w:szCs w:val="24"/>
        </w:rPr>
        <w:t>Discourse and Society, 18</w:t>
      </w:r>
      <w:r w:rsidRPr="007A0FE5">
        <w:rPr>
          <w:rFonts w:cs="Times New Roman"/>
          <w:szCs w:val="24"/>
        </w:rPr>
        <w:t>, 697</w:t>
      </w:r>
      <w:r w:rsidR="00FA45D0" w:rsidRPr="007A0FE5">
        <w:rPr>
          <w:rFonts w:cs="Times New Roman"/>
          <w:szCs w:val="24"/>
        </w:rPr>
        <w:t>–</w:t>
      </w:r>
      <w:r w:rsidRPr="007A0FE5">
        <w:rPr>
          <w:rFonts w:cs="Times New Roman"/>
          <w:szCs w:val="24"/>
        </w:rPr>
        <w:t xml:space="preserve">718. </w:t>
      </w:r>
    </w:p>
    <w:p w14:paraId="24C5EDE5" w14:textId="77777777" w:rsidR="00F66FD2" w:rsidRPr="007A0FE5" w:rsidRDefault="00F66FD2" w:rsidP="00752EC9">
      <w:pPr>
        <w:spacing w:line="480" w:lineRule="auto"/>
      </w:pPr>
      <w:r w:rsidRPr="007A0FE5">
        <w:t xml:space="preserve">Freire, P. (1972). </w:t>
      </w:r>
      <w:r w:rsidRPr="007A0FE5">
        <w:rPr>
          <w:i/>
        </w:rPr>
        <w:t>Pedagogy of the oppressed.</w:t>
      </w:r>
      <w:r w:rsidRPr="007A0FE5">
        <w:t xml:space="preserve"> New York: Herder and Herder.</w:t>
      </w:r>
    </w:p>
    <w:p w14:paraId="05E293CD" w14:textId="4C86755D"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Ginsburgh</w:t>
      </w:r>
      <w:proofErr w:type="spellEnd"/>
      <w:r w:rsidRPr="007A0FE5">
        <w:rPr>
          <w:rFonts w:cs="Times New Roman"/>
          <w:szCs w:val="24"/>
        </w:rPr>
        <w:t xml:space="preserve">, V. A., Moreno </w:t>
      </w:r>
      <w:proofErr w:type="spellStart"/>
      <w:r w:rsidRPr="007A0FE5">
        <w:rPr>
          <w:rFonts w:cs="Times New Roman"/>
          <w:szCs w:val="24"/>
        </w:rPr>
        <w:t>Ternero</w:t>
      </w:r>
      <w:proofErr w:type="spellEnd"/>
      <w:r w:rsidRPr="007A0FE5">
        <w:rPr>
          <w:rFonts w:cs="Times New Roman"/>
          <w:szCs w:val="24"/>
        </w:rPr>
        <w:t xml:space="preserve">, J. D., &amp; Weber, S. (2016). Ranking </w:t>
      </w:r>
      <w:r w:rsidR="00301E7B">
        <w:rPr>
          <w:rFonts w:cs="Times New Roman"/>
          <w:szCs w:val="24"/>
        </w:rPr>
        <w:t>l</w:t>
      </w:r>
      <w:r w:rsidRPr="007A0FE5">
        <w:rPr>
          <w:rFonts w:cs="Times New Roman"/>
          <w:szCs w:val="24"/>
        </w:rPr>
        <w:t xml:space="preserve">anguages in the European Union: Before and after Brexit. </w:t>
      </w:r>
      <w:hyperlink r:id="rId13" w:history="1">
        <w:r w:rsidRPr="007A0FE5">
          <w:rPr>
            <w:rFonts w:cs="Times New Roman"/>
            <w:i/>
            <w:szCs w:val="24"/>
          </w:rPr>
          <w:t>CEPR Discussion Papers</w:t>
        </w:r>
      </w:hyperlink>
      <w:r w:rsidRPr="007A0FE5">
        <w:rPr>
          <w:rFonts w:cs="Times New Roman"/>
          <w:szCs w:val="24"/>
        </w:rPr>
        <w:t xml:space="preserve">, 11529. </w:t>
      </w:r>
    </w:p>
    <w:p w14:paraId="604CD9C4" w14:textId="5D5153B0"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Goldstein, H. (2004). Education for all: The </w:t>
      </w:r>
      <w:r w:rsidR="00A80953" w:rsidRPr="007A0FE5">
        <w:rPr>
          <w:rFonts w:cs="Times New Roman"/>
          <w:szCs w:val="24"/>
        </w:rPr>
        <w:t>globalization</w:t>
      </w:r>
      <w:r w:rsidRPr="007A0FE5">
        <w:rPr>
          <w:rFonts w:cs="Times New Roman"/>
          <w:szCs w:val="24"/>
        </w:rPr>
        <w:t xml:space="preserve"> of learning targets. </w:t>
      </w:r>
      <w:r w:rsidRPr="007A0FE5">
        <w:rPr>
          <w:rFonts w:cs="Times New Roman"/>
          <w:i/>
          <w:szCs w:val="24"/>
        </w:rPr>
        <w:t>Comparative Education, 40</w:t>
      </w:r>
      <w:r w:rsidRPr="007A0FE5">
        <w:rPr>
          <w:rFonts w:cs="Times New Roman"/>
          <w:szCs w:val="24"/>
        </w:rPr>
        <w:t>, 15</w:t>
      </w:r>
      <w:r w:rsidR="00FA45D0" w:rsidRPr="007A0FE5">
        <w:rPr>
          <w:rFonts w:cs="Times New Roman"/>
          <w:szCs w:val="24"/>
        </w:rPr>
        <w:t>–</w:t>
      </w:r>
      <w:r w:rsidRPr="007A0FE5">
        <w:rPr>
          <w:rFonts w:cs="Times New Roman"/>
          <w:szCs w:val="24"/>
        </w:rPr>
        <w:t>28.</w:t>
      </w:r>
    </w:p>
    <w:p w14:paraId="7F4B1A2D" w14:textId="3C029943" w:rsidR="00931910" w:rsidRPr="007A0FE5" w:rsidRDefault="00931910" w:rsidP="00752EC9">
      <w:pPr>
        <w:pStyle w:val="Biblio1"/>
        <w:spacing w:after="0"/>
        <w:ind w:left="709" w:hanging="709"/>
        <w:rPr>
          <w:rFonts w:cs="Times New Roman"/>
          <w:szCs w:val="24"/>
        </w:rPr>
      </w:pPr>
      <w:r w:rsidRPr="007A0FE5">
        <w:rPr>
          <w:rFonts w:cs="Times New Roman"/>
          <w:szCs w:val="24"/>
        </w:rPr>
        <w:t>Graham, S. J. (2004). Giving up on modern foreign languages? Students</w:t>
      </w:r>
      <w:r w:rsidR="00097BF8">
        <w:rPr>
          <w:rFonts w:cs="Times New Roman"/>
          <w:szCs w:val="24"/>
        </w:rPr>
        <w:t>’</w:t>
      </w:r>
      <w:r w:rsidRPr="007A0FE5">
        <w:rPr>
          <w:rFonts w:cs="Times New Roman"/>
          <w:szCs w:val="24"/>
        </w:rPr>
        <w:t xml:space="preserve"> perceptions of learning French. </w:t>
      </w:r>
      <w:r w:rsidRPr="007A0FE5">
        <w:rPr>
          <w:rFonts w:cs="Times New Roman"/>
          <w:i/>
          <w:szCs w:val="24"/>
        </w:rPr>
        <w:t>Modern Language Journal, 88</w:t>
      </w:r>
      <w:r w:rsidRPr="007A0FE5">
        <w:rPr>
          <w:rFonts w:cs="Times New Roman"/>
          <w:szCs w:val="24"/>
        </w:rPr>
        <w:t>, 171</w:t>
      </w:r>
      <w:r w:rsidR="00FA45D0" w:rsidRPr="007A0FE5">
        <w:rPr>
          <w:rFonts w:cs="Times New Roman"/>
          <w:szCs w:val="24"/>
        </w:rPr>
        <w:t>–</w:t>
      </w:r>
      <w:r w:rsidRPr="007A0FE5">
        <w:rPr>
          <w:rFonts w:cs="Times New Roman"/>
          <w:szCs w:val="24"/>
        </w:rPr>
        <w:t>191.</w:t>
      </w:r>
    </w:p>
    <w:p w14:paraId="7F3838B7" w14:textId="05812AD0"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Graham, S., &amp; Santos, D. (2015). Language learning in the public eye: </w:t>
      </w:r>
      <w:r w:rsidR="00097BF8">
        <w:rPr>
          <w:rFonts w:cs="Times New Roman"/>
          <w:szCs w:val="24"/>
        </w:rPr>
        <w:t>A</w:t>
      </w:r>
      <w:r w:rsidRPr="007A0FE5">
        <w:rPr>
          <w:rFonts w:cs="Times New Roman"/>
          <w:szCs w:val="24"/>
        </w:rPr>
        <w:t>n analysis of newspapers and official documents in England. </w:t>
      </w:r>
      <w:r w:rsidRPr="007A0FE5">
        <w:rPr>
          <w:rFonts w:cs="Times New Roman"/>
          <w:i/>
          <w:szCs w:val="24"/>
        </w:rPr>
        <w:t>Innovation in Language Learning and Teaching, 9</w:t>
      </w:r>
      <w:r w:rsidRPr="007A0FE5">
        <w:rPr>
          <w:rFonts w:cs="Times New Roman"/>
          <w:szCs w:val="24"/>
        </w:rPr>
        <w:t>, 72</w:t>
      </w:r>
      <w:r w:rsidR="00FA45D0" w:rsidRPr="007A0FE5">
        <w:rPr>
          <w:rFonts w:cs="Times New Roman"/>
          <w:szCs w:val="24"/>
        </w:rPr>
        <w:t>–</w:t>
      </w:r>
      <w:r w:rsidRPr="007A0FE5">
        <w:rPr>
          <w:rFonts w:cs="Times New Roman"/>
          <w:szCs w:val="24"/>
        </w:rPr>
        <w:t>85.</w:t>
      </w:r>
    </w:p>
    <w:p w14:paraId="7B7F7832" w14:textId="020B683B" w:rsidR="00CF574F" w:rsidRPr="007A0FE5" w:rsidRDefault="00CF574F" w:rsidP="00752EC9">
      <w:pPr>
        <w:spacing w:line="480" w:lineRule="auto"/>
        <w:ind w:left="709" w:hanging="709"/>
      </w:pPr>
      <w:proofErr w:type="spellStart"/>
      <w:r w:rsidRPr="007A0FE5">
        <w:rPr>
          <w:color w:val="222222"/>
          <w:shd w:val="clear" w:color="auto" w:fill="FFFFFF"/>
        </w:rPr>
        <w:t>Hobolt</w:t>
      </w:r>
      <w:proofErr w:type="spellEnd"/>
      <w:r w:rsidRPr="007A0FE5">
        <w:rPr>
          <w:color w:val="222222"/>
          <w:shd w:val="clear" w:color="auto" w:fill="FFFFFF"/>
        </w:rPr>
        <w:t xml:space="preserve">, S. B. (2016). The Brexit vote: </w:t>
      </w:r>
      <w:r w:rsidR="00097BF8">
        <w:rPr>
          <w:color w:val="222222"/>
          <w:shd w:val="clear" w:color="auto" w:fill="FFFFFF"/>
        </w:rPr>
        <w:t>A</w:t>
      </w:r>
      <w:r w:rsidRPr="007A0FE5">
        <w:rPr>
          <w:color w:val="222222"/>
          <w:shd w:val="clear" w:color="auto" w:fill="FFFFFF"/>
        </w:rPr>
        <w:t xml:space="preserve"> divided nation, a divided continent. </w:t>
      </w:r>
      <w:r w:rsidRPr="007A0FE5">
        <w:rPr>
          <w:i/>
          <w:iCs/>
          <w:color w:val="222222"/>
          <w:shd w:val="clear" w:color="auto" w:fill="FFFFFF"/>
        </w:rPr>
        <w:t>Journal of European Public Policy</w:t>
      </w:r>
      <w:r w:rsidRPr="007A0FE5">
        <w:rPr>
          <w:color w:val="222222"/>
          <w:shd w:val="clear" w:color="auto" w:fill="FFFFFF"/>
        </w:rPr>
        <w:t>, </w:t>
      </w:r>
      <w:r w:rsidRPr="007A0FE5">
        <w:rPr>
          <w:i/>
          <w:iCs/>
          <w:color w:val="222222"/>
          <w:shd w:val="clear" w:color="auto" w:fill="FFFFFF"/>
        </w:rPr>
        <w:t>23</w:t>
      </w:r>
      <w:r w:rsidRPr="007A0FE5">
        <w:rPr>
          <w:color w:val="222222"/>
          <w:shd w:val="clear" w:color="auto" w:fill="FFFFFF"/>
        </w:rPr>
        <w:t>, 1259</w:t>
      </w:r>
      <w:r w:rsidR="00FA45D0" w:rsidRPr="007A0FE5">
        <w:t>–</w:t>
      </w:r>
      <w:r w:rsidRPr="007A0FE5">
        <w:rPr>
          <w:color w:val="222222"/>
          <w:shd w:val="clear" w:color="auto" w:fill="FFFFFF"/>
        </w:rPr>
        <w:t>1277.</w:t>
      </w:r>
    </w:p>
    <w:p w14:paraId="2AE4B4CD" w14:textId="42E26A54" w:rsidR="00931910" w:rsidRPr="007A0FE5" w:rsidRDefault="00931910" w:rsidP="00752EC9">
      <w:pPr>
        <w:pStyle w:val="Biblio1"/>
        <w:spacing w:after="0"/>
        <w:ind w:left="709" w:hanging="709"/>
        <w:rPr>
          <w:rFonts w:cs="Times New Roman"/>
          <w:szCs w:val="24"/>
        </w:rPr>
      </w:pPr>
      <w:r w:rsidRPr="007A0FE5">
        <w:rPr>
          <w:rFonts w:cs="Times New Roman"/>
          <w:szCs w:val="24"/>
        </w:rPr>
        <w:t>Hogan</w:t>
      </w:r>
      <w:r w:rsidR="00097BF8">
        <w:rPr>
          <w:rFonts w:cs="Times New Roman"/>
          <w:szCs w:val="24"/>
        </w:rPr>
        <w:t>–</w:t>
      </w:r>
      <w:r w:rsidRPr="007A0FE5">
        <w:rPr>
          <w:rFonts w:cs="Times New Roman"/>
          <w:szCs w:val="24"/>
        </w:rPr>
        <w:t>Brun, G. (2006). At the interface of language ideology and practice: The public discourse surrounding the 2004 education reform in Latvia. </w:t>
      </w:r>
      <w:r w:rsidRPr="007A0FE5">
        <w:rPr>
          <w:rFonts w:cs="Times New Roman"/>
          <w:i/>
          <w:szCs w:val="24"/>
        </w:rPr>
        <w:t>Language Policy 5</w:t>
      </w:r>
      <w:r w:rsidRPr="007A0FE5">
        <w:rPr>
          <w:rFonts w:cs="Times New Roman"/>
          <w:szCs w:val="24"/>
        </w:rPr>
        <w:t>, 315</w:t>
      </w:r>
      <w:r w:rsidR="00FA45D0" w:rsidRPr="007A0FE5">
        <w:rPr>
          <w:rFonts w:cs="Times New Roman"/>
          <w:szCs w:val="24"/>
        </w:rPr>
        <w:t>–</w:t>
      </w:r>
      <w:r w:rsidRPr="007A0FE5">
        <w:rPr>
          <w:rFonts w:cs="Times New Roman"/>
          <w:szCs w:val="24"/>
        </w:rPr>
        <w:t>335.</w:t>
      </w:r>
    </w:p>
    <w:p w14:paraId="22F8DABD" w14:textId="6307C6DF" w:rsidR="00931910" w:rsidRPr="007A0FE5" w:rsidRDefault="00931910" w:rsidP="00752EC9">
      <w:pPr>
        <w:pStyle w:val="Biblio1"/>
        <w:spacing w:after="0"/>
        <w:ind w:left="709" w:hanging="709"/>
        <w:rPr>
          <w:rFonts w:cs="Times New Roman"/>
          <w:szCs w:val="24"/>
        </w:rPr>
      </w:pPr>
      <w:r w:rsidRPr="007A0FE5">
        <w:rPr>
          <w:rFonts w:cs="Times New Roman"/>
          <w:szCs w:val="24"/>
        </w:rPr>
        <w:lastRenderedPageBreak/>
        <w:t xml:space="preserve">House of Commons Briefing Paper (2016). </w:t>
      </w:r>
      <w:r w:rsidRPr="007A0FE5">
        <w:rPr>
          <w:rFonts w:cs="Times New Roman"/>
          <w:i/>
          <w:szCs w:val="24"/>
        </w:rPr>
        <w:t>Language teaching in schools</w:t>
      </w:r>
      <w:r w:rsidRPr="007A0FE5">
        <w:rPr>
          <w:rFonts w:cs="Times New Roman"/>
          <w:szCs w:val="24"/>
        </w:rPr>
        <w:t xml:space="preserve"> (England). Accessed 10 June 2016 at http://dera.ioe.ac.uk/16208/2/CBP</w:t>
      </w:r>
      <w:r w:rsidR="00D65868" w:rsidRPr="007A0FE5">
        <w:rPr>
          <w:rFonts w:cs="Times New Roman"/>
          <w:szCs w:val="24"/>
        </w:rPr>
        <w:t>-</w:t>
      </w:r>
      <w:r w:rsidRPr="007A0FE5">
        <w:rPr>
          <w:rFonts w:cs="Times New Roman"/>
          <w:szCs w:val="24"/>
        </w:rPr>
        <w:t>7388_Redacted.pdf</w:t>
      </w:r>
    </w:p>
    <w:p w14:paraId="699EC9EC" w14:textId="4B09ED54" w:rsidR="00931910" w:rsidRPr="007A0FE5" w:rsidRDefault="00931910" w:rsidP="00752EC9">
      <w:pPr>
        <w:pStyle w:val="Biblio1"/>
        <w:spacing w:after="0"/>
        <w:ind w:left="709" w:hanging="709"/>
        <w:rPr>
          <w:rFonts w:cs="Times New Roman"/>
          <w:szCs w:val="24"/>
        </w:rPr>
      </w:pPr>
      <w:r w:rsidRPr="007A0FE5">
        <w:rPr>
          <w:rFonts w:cs="Times New Roman"/>
          <w:szCs w:val="24"/>
        </w:rPr>
        <w:t>Hu, G. (2009). The craze for English</w:t>
      </w:r>
      <w:r w:rsidR="00D65868" w:rsidRPr="007A0FE5">
        <w:rPr>
          <w:rFonts w:cs="Times New Roman"/>
          <w:szCs w:val="24"/>
        </w:rPr>
        <w:t>-</w:t>
      </w:r>
      <w:r w:rsidRPr="007A0FE5">
        <w:rPr>
          <w:rFonts w:cs="Times New Roman"/>
          <w:szCs w:val="24"/>
        </w:rPr>
        <w:t>medium education in China: Driving forces and looming consequences. </w:t>
      </w:r>
      <w:r w:rsidRPr="007A0FE5">
        <w:rPr>
          <w:rFonts w:cs="Times New Roman"/>
          <w:i/>
          <w:szCs w:val="24"/>
        </w:rPr>
        <w:t>English Today, 25</w:t>
      </w:r>
      <w:r w:rsidRPr="007A0FE5">
        <w:rPr>
          <w:rFonts w:cs="Times New Roman"/>
          <w:szCs w:val="24"/>
        </w:rPr>
        <w:t>, 47</w:t>
      </w:r>
      <w:r w:rsidR="00FA45D0" w:rsidRPr="007A0FE5">
        <w:rPr>
          <w:rFonts w:cs="Times New Roman"/>
          <w:szCs w:val="24"/>
        </w:rPr>
        <w:t>–</w:t>
      </w:r>
      <w:r w:rsidRPr="007A0FE5">
        <w:rPr>
          <w:rFonts w:cs="Times New Roman"/>
          <w:szCs w:val="24"/>
        </w:rPr>
        <w:t>54.</w:t>
      </w:r>
    </w:p>
    <w:p w14:paraId="6D2C2466" w14:textId="7B864826" w:rsidR="000D64C2" w:rsidRPr="007A0FE5" w:rsidRDefault="000D64C2" w:rsidP="00752EC9">
      <w:pPr>
        <w:spacing w:line="480" w:lineRule="auto"/>
        <w:ind w:left="851" w:hanging="851"/>
      </w:pPr>
      <w:r w:rsidRPr="007A0FE5">
        <w:rPr>
          <w:color w:val="222222"/>
          <w:shd w:val="clear" w:color="auto" w:fill="FFFFFF"/>
        </w:rPr>
        <w:t>Jenkins, J. (2018). Trouble with English? In M. Kelly (</w:t>
      </w:r>
      <w:r w:rsidR="007B0138" w:rsidRPr="007A0FE5">
        <w:rPr>
          <w:color w:val="222222"/>
          <w:shd w:val="clear" w:color="auto" w:fill="FFFFFF"/>
        </w:rPr>
        <w:t>Ed</w:t>
      </w:r>
      <w:r w:rsidR="00097BF8">
        <w:rPr>
          <w:color w:val="222222"/>
          <w:shd w:val="clear" w:color="auto" w:fill="FFFFFF"/>
        </w:rPr>
        <w:t>.</w:t>
      </w:r>
      <w:r w:rsidRPr="007A0FE5">
        <w:rPr>
          <w:color w:val="222222"/>
          <w:shd w:val="clear" w:color="auto" w:fill="FFFFFF"/>
        </w:rPr>
        <w:t>)</w:t>
      </w:r>
      <w:r w:rsidR="00097BF8">
        <w:rPr>
          <w:color w:val="222222"/>
          <w:shd w:val="clear" w:color="auto" w:fill="FFFFFF"/>
        </w:rPr>
        <w:t>,</w:t>
      </w:r>
      <w:r w:rsidRPr="007A0FE5">
        <w:rPr>
          <w:color w:val="222222"/>
          <w:shd w:val="clear" w:color="auto" w:fill="FFFFFF"/>
        </w:rPr>
        <w:t xml:space="preserve"> </w:t>
      </w:r>
      <w:r w:rsidRPr="007A0FE5">
        <w:rPr>
          <w:i/>
          <w:iCs/>
          <w:color w:val="222222"/>
          <w:shd w:val="clear" w:color="auto" w:fill="FFFFFF"/>
        </w:rPr>
        <w:t>Languages after Brexit</w:t>
      </w:r>
      <w:r w:rsidRPr="007A0FE5">
        <w:rPr>
          <w:color w:val="222222"/>
          <w:shd w:val="clear" w:color="auto" w:fill="FFFFFF"/>
        </w:rPr>
        <w:t xml:space="preserve"> (pp. 25</w:t>
      </w:r>
      <w:r w:rsidR="00FA45D0" w:rsidRPr="007A0FE5">
        <w:t>–</w:t>
      </w:r>
      <w:r w:rsidRPr="007A0FE5">
        <w:rPr>
          <w:color w:val="222222"/>
          <w:shd w:val="clear" w:color="auto" w:fill="FFFFFF"/>
        </w:rPr>
        <w:t xml:space="preserve">34). </w:t>
      </w:r>
      <w:r w:rsidR="00097BF8">
        <w:rPr>
          <w:color w:val="222222"/>
          <w:shd w:val="clear" w:color="auto" w:fill="FFFFFF"/>
        </w:rPr>
        <w:t xml:space="preserve">London: </w:t>
      </w:r>
      <w:r w:rsidRPr="007A0FE5">
        <w:rPr>
          <w:color w:val="222222"/>
          <w:shd w:val="clear" w:color="auto" w:fill="FFFFFF"/>
        </w:rPr>
        <w:t>Palgrave Macmillan.</w:t>
      </w:r>
    </w:p>
    <w:p w14:paraId="3A1A8F7F" w14:textId="698AC4BA" w:rsidR="00931910" w:rsidRPr="007A0FE5" w:rsidRDefault="00931910" w:rsidP="00752EC9">
      <w:pPr>
        <w:pStyle w:val="Biblio1"/>
        <w:spacing w:after="0"/>
        <w:ind w:left="709" w:hanging="709"/>
        <w:rPr>
          <w:rFonts w:cs="Times New Roman"/>
          <w:szCs w:val="24"/>
        </w:rPr>
      </w:pPr>
      <w:r w:rsidRPr="007A0FE5">
        <w:rPr>
          <w:rFonts w:cs="Times New Roman"/>
          <w:szCs w:val="24"/>
        </w:rPr>
        <w:t>Jones, L. &amp; Doughty, H. (2015). (Turning our) back to the future? Cross</w:t>
      </w:r>
      <w:r w:rsidR="00240064" w:rsidRPr="007A0FE5">
        <w:rPr>
          <w:rFonts w:cs="Times New Roman"/>
          <w:szCs w:val="24"/>
        </w:rPr>
        <w:t>–</w:t>
      </w:r>
      <w:r w:rsidRPr="007A0FE5">
        <w:rPr>
          <w:rFonts w:cs="Times New Roman"/>
          <w:szCs w:val="24"/>
        </w:rPr>
        <w:t xml:space="preserve">sector perspectives on language learning. </w:t>
      </w:r>
      <w:r w:rsidRPr="007A0FE5">
        <w:rPr>
          <w:rFonts w:cs="Times New Roman"/>
          <w:i/>
          <w:szCs w:val="24"/>
        </w:rPr>
        <w:t>Scottish Languages Review</w:t>
      </w:r>
      <w:r w:rsidR="00097BF8">
        <w:rPr>
          <w:rFonts w:cs="Times New Roman"/>
          <w:i/>
          <w:szCs w:val="24"/>
        </w:rPr>
        <w:t>,</w:t>
      </w:r>
      <w:r w:rsidRPr="007A0FE5">
        <w:rPr>
          <w:rFonts w:cs="Times New Roman"/>
          <w:szCs w:val="24"/>
        </w:rPr>
        <w:t xml:space="preserve"> </w:t>
      </w:r>
      <w:r w:rsidRPr="00097BF8">
        <w:rPr>
          <w:rFonts w:cs="Times New Roman"/>
          <w:i/>
          <w:szCs w:val="24"/>
        </w:rPr>
        <w:t>29</w:t>
      </w:r>
      <w:r w:rsidR="00097BF8">
        <w:rPr>
          <w:rFonts w:cs="Times New Roman"/>
          <w:szCs w:val="24"/>
        </w:rPr>
        <w:t>,</w:t>
      </w:r>
      <w:r w:rsidRPr="007A0FE5">
        <w:rPr>
          <w:rFonts w:cs="Times New Roman"/>
          <w:szCs w:val="24"/>
        </w:rPr>
        <w:t xml:space="preserve"> 27</w:t>
      </w:r>
      <w:r w:rsidR="00FA45D0" w:rsidRPr="007A0FE5">
        <w:rPr>
          <w:rFonts w:cs="Times New Roman"/>
          <w:szCs w:val="24"/>
        </w:rPr>
        <w:t>–</w:t>
      </w:r>
      <w:r w:rsidRPr="007A0FE5">
        <w:rPr>
          <w:rFonts w:cs="Times New Roman"/>
          <w:szCs w:val="24"/>
        </w:rPr>
        <w:t>40. Accessed 7 December 2017 at http://bit.ly/SLR29_JonesDoughty</w:t>
      </w:r>
    </w:p>
    <w:p w14:paraId="27FFDD38" w14:textId="0BAA0C22" w:rsidR="00931910" w:rsidRPr="007A0FE5" w:rsidRDefault="00931910" w:rsidP="00752EC9">
      <w:pPr>
        <w:pStyle w:val="Biblio1"/>
        <w:spacing w:after="0"/>
        <w:ind w:left="709" w:hanging="709"/>
        <w:rPr>
          <w:rFonts w:cs="Times New Roman"/>
          <w:szCs w:val="24"/>
        </w:rPr>
      </w:pPr>
      <w:r w:rsidRPr="007A0FE5">
        <w:rPr>
          <w:rFonts w:cs="Times New Roman"/>
          <w:szCs w:val="24"/>
        </w:rPr>
        <w:t>Kelly, M. (Ed.). (2018). </w:t>
      </w:r>
      <w:r w:rsidRPr="007A0FE5">
        <w:rPr>
          <w:rFonts w:cs="Times New Roman"/>
          <w:i/>
          <w:szCs w:val="24"/>
        </w:rPr>
        <w:t>Languages after Brexit: How the UK speaks to the world.</w:t>
      </w:r>
      <w:r w:rsidR="00136056" w:rsidRPr="007A0FE5">
        <w:rPr>
          <w:rFonts w:cs="Times New Roman"/>
          <w:szCs w:val="24"/>
        </w:rPr>
        <w:t xml:space="preserve"> </w:t>
      </w:r>
      <w:r w:rsidR="00097BF8">
        <w:rPr>
          <w:rFonts w:cs="Times New Roman"/>
          <w:szCs w:val="24"/>
        </w:rPr>
        <w:t>London</w:t>
      </w:r>
      <w:r w:rsidRPr="007A0FE5">
        <w:rPr>
          <w:rFonts w:cs="Times New Roman"/>
          <w:szCs w:val="24"/>
        </w:rPr>
        <w:t>: Palgrave Macmillan.</w:t>
      </w:r>
    </w:p>
    <w:p w14:paraId="1F863FB9" w14:textId="7B11882A" w:rsidR="000067B7" w:rsidRPr="007A0FE5" w:rsidRDefault="000067B7" w:rsidP="00752EC9">
      <w:pPr>
        <w:spacing w:line="480" w:lineRule="auto"/>
        <w:ind w:left="709" w:hanging="709"/>
      </w:pPr>
      <w:proofErr w:type="spellStart"/>
      <w:r w:rsidRPr="007A0FE5">
        <w:rPr>
          <w:color w:val="222222"/>
          <w:shd w:val="clear" w:color="auto" w:fill="FFFFFF"/>
        </w:rPr>
        <w:t>Koglbauer</w:t>
      </w:r>
      <w:proofErr w:type="spellEnd"/>
      <w:r w:rsidRPr="007A0FE5">
        <w:rPr>
          <w:color w:val="222222"/>
          <w:shd w:val="clear" w:color="auto" w:fill="FFFFFF"/>
        </w:rPr>
        <w:t xml:space="preserve">, R. (2018). Language </w:t>
      </w:r>
      <w:r w:rsidR="00097BF8">
        <w:rPr>
          <w:color w:val="222222"/>
          <w:shd w:val="clear" w:color="auto" w:fill="FFFFFF"/>
        </w:rPr>
        <w:t>t</w:t>
      </w:r>
      <w:r w:rsidRPr="007A0FE5">
        <w:rPr>
          <w:color w:val="222222"/>
          <w:shd w:val="clear" w:color="auto" w:fill="FFFFFF"/>
        </w:rPr>
        <w:t xml:space="preserve">eacher </w:t>
      </w:r>
      <w:r w:rsidR="00097BF8">
        <w:rPr>
          <w:color w:val="222222"/>
          <w:shd w:val="clear" w:color="auto" w:fill="FFFFFF"/>
        </w:rPr>
        <w:t>s</w:t>
      </w:r>
      <w:r w:rsidRPr="007A0FE5">
        <w:rPr>
          <w:color w:val="222222"/>
          <w:shd w:val="clear" w:color="auto" w:fill="FFFFFF"/>
        </w:rPr>
        <w:t xml:space="preserve">upply: The </w:t>
      </w:r>
      <w:r w:rsidR="00097BF8">
        <w:rPr>
          <w:color w:val="222222"/>
          <w:shd w:val="clear" w:color="auto" w:fill="FFFFFF"/>
        </w:rPr>
        <w:t>v</w:t>
      </w:r>
      <w:r w:rsidRPr="007A0FE5">
        <w:rPr>
          <w:color w:val="222222"/>
          <w:shd w:val="clear" w:color="auto" w:fill="FFFFFF"/>
        </w:rPr>
        <w:t xml:space="preserve">icious </w:t>
      </w:r>
      <w:r w:rsidR="00097BF8">
        <w:rPr>
          <w:color w:val="222222"/>
          <w:shd w:val="clear" w:color="auto" w:fill="FFFFFF"/>
        </w:rPr>
        <w:t>c</w:t>
      </w:r>
      <w:r w:rsidRPr="007A0FE5">
        <w:rPr>
          <w:color w:val="222222"/>
          <w:shd w:val="clear" w:color="auto" w:fill="FFFFFF"/>
        </w:rPr>
        <w:t xml:space="preserve">ycle, the </w:t>
      </w:r>
      <w:r w:rsidR="00097BF8">
        <w:rPr>
          <w:color w:val="222222"/>
          <w:shd w:val="clear" w:color="auto" w:fill="FFFFFF"/>
        </w:rPr>
        <w:t>e</w:t>
      </w:r>
      <w:r w:rsidRPr="007A0FE5">
        <w:rPr>
          <w:color w:val="222222"/>
          <w:shd w:val="clear" w:color="auto" w:fill="FFFFFF"/>
        </w:rPr>
        <w:t xml:space="preserve">ffects of the EU </w:t>
      </w:r>
      <w:r w:rsidR="00097BF8">
        <w:rPr>
          <w:color w:val="222222"/>
          <w:shd w:val="clear" w:color="auto" w:fill="FFFFFF"/>
        </w:rPr>
        <w:t>r</w:t>
      </w:r>
      <w:r w:rsidRPr="007A0FE5">
        <w:rPr>
          <w:color w:val="222222"/>
          <w:shd w:val="clear" w:color="auto" w:fill="FFFFFF"/>
        </w:rPr>
        <w:t xml:space="preserve">eferendum and </w:t>
      </w:r>
      <w:r w:rsidR="00097BF8">
        <w:rPr>
          <w:color w:val="222222"/>
          <w:shd w:val="clear" w:color="auto" w:fill="FFFFFF"/>
        </w:rPr>
        <w:t>a</w:t>
      </w:r>
      <w:r w:rsidRPr="007A0FE5">
        <w:rPr>
          <w:color w:val="222222"/>
          <w:shd w:val="clear" w:color="auto" w:fill="FFFFFF"/>
        </w:rPr>
        <w:t xml:space="preserve">ttempts to </w:t>
      </w:r>
      <w:r w:rsidR="00097BF8">
        <w:rPr>
          <w:color w:val="222222"/>
          <w:shd w:val="clear" w:color="auto" w:fill="FFFFFF"/>
        </w:rPr>
        <w:t>s</w:t>
      </w:r>
      <w:r w:rsidRPr="007A0FE5">
        <w:rPr>
          <w:color w:val="222222"/>
          <w:shd w:val="clear" w:color="auto" w:fill="FFFFFF"/>
        </w:rPr>
        <w:t xml:space="preserve">olve </w:t>
      </w:r>
      <w:r w:rsidR="00097BF8">
        <w:rPr>
          <w:color w:val="222222"/>
          <w:shd w:val="clear" w:color="auto" w:fill="FFFFFF"/>
        </w:rPr>
        <w:t>s</w:t>
      </w:r>
      <w:r w:rsidRPr="007A0FE5">
        <w:rPr>
          <w:color w:val="222222"/>
          <w:shd w:val="clear" w:color="auto" w:fill="FFFFFF"/>
        </w:rPr>
        <w:t xml:space="preserve">upply </w:t>
      </w:r>
      <w:r w:rsidR="00097BF8">
        <w:rPr>
          <w:color w:val="222222"/>
          <w:shd w:val="clear" w:color="auto" w:fill="FFFFFF"/>
        </w:rPr>
        <w:t>s</w:t>
      </w:r>
      <w:r w:rsidRPr="007A0FE5">
        <w:rPr>
          <w:color w:val="222222"/>
          <w:shd w:val="clear" w:color="auto" w:fill="FFFFFF"/>
        </w:rPr>
        <w:t>hortage. In M. Kelly (</w:t>
      </w:r>
      <w:r w:rsidR="00097BF8">
        <w:rPr>
          <w:color w:val="222222"/>
          <w:shd w:val="clear" w:color="auto" w:fill="FFFFFF"/>
        </w:rPr>
        <w:t>E</w:t>
      </w:r>
      <w:r w:rsidRPr="007A0FE5">
        <w:rPr>
          <w:color w:val="222222"/>
          <w:shd w:val="clear" w:color="auto" w:fill="FFFFFF"/>
        </w:rPr>
        <w:t>d</w:t>
      </w:r>
      <w:r w:rsidR="00097BF8">
        <w:rPr>
          <w:color w:val="222222"/>
          <w:shd w:val="clear" w:color="auto" w:fill="FFFFFF"/>
        </w:rPr>
        <w:t>.</w:t>
      </w:r>
      <w:r w:rsidRPr="007A0FE5">
        <w:rPr>
          <w:color w:val="222222"/>
          <w:shd w:val="clear" w:color="auto" w:fill="FFFFFF"/>
        </w:rPr>
        <w:t>)</w:t>
      </w:r>
      <w:r w:rsidR="00097BF8">
        <w:rPr>
          <w:color w:val="222222"/>
          <w:shd w:val="clear" w:color="auto" w:fill="FFFFFF"/>
        </w:rPr>
        <w:t>,</w:t>
      </w:r>
      <w:r w:rsidRPr="007A0FE5">
        <w:rPr>
          <w:color w:val="222222"/>
          <w:shd w:val="clear" w:color="auto" w:fill="FFFFFF"/>
        </w:rPr>
        <w:t xml:space="preserve"> </w:t>
      </w:r>
      <w:r w:rsidRPr="007A0FE5">
        <w:rPr>
          <w:i/>
          <w:iCs/>
          <w:color w:val="222222"/>
          <w:shd w:val="clear" w:color="auto" w:fill="FFFFFF"/>
        </w:rPr>
        <w:t>Languages after Brexit</w:t>
      </w:r>
      <w:r w:rsidRPr="007A0FE5">
        <w:rPr>
          <w:color w:val="222222"/>
          <w:shd w:val="clear" w:color="auto" w:fill="FFFFFF"/>
        </w:rPr>
        <w:t> (pp. 219</w:t>
      </w:r>
      <w:r w:rsidR="00097BF8">
        <w:rPr>
          <w:color w:val="222222"/>
          <w:shd w:val="clear" w:color="auto" w:fill="FFFFFF"/>
        </w:rPr>
        <w:t>–</w:t>
      </w:r>
      <w:r w:rsidRPr="007A0FE5">
        <w:rPr>
          <w:color w:val="222222"/>
          <w:shd w:val="clear" w:color="auto" w:fill="FFFFFF"/>
        </w:rPr>
        <w:t xml:space="preserve">227). </w:t>
      </w:r>
      <w:r w:rsidR="00097BF8">
        <w:rPr>
          <w:color w:val="222222"/>
          <w:shd w:val="clear" w:color="auto" w:fill="FFFFFF"/>
        </w:rPr>
        <w:t xml:space="preserve">London: </w:t>
      </w:r>
      <w:r w:rsidRPr="007A0FE5">
        <w:rPr>
          <w:color w:val="222222"/>
          <w:shd w:val="clear" w:color="auto" w:fill="FFFFFF"/>
        </w:rPr>
        <w:t>Palgrave Macmillan.</w:t>
      </w:r>
    </w:p>
    <w:p w14:paraId="1DD67E45" w14:textId="54BFB208"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Kramsch</w:t>
      </w:r>
      <w:proofErr w:type="spellEnd"/>
      <w:r w:rsidRPr="007A0FE5">
        <w:rPr>
          <w:rFonts w:cs="Times New Roman"/>
          <w:szCs w:val="24"/>
        </w:rPr>
        <w:t>, C. (2005). Post 9/11: Foreign languages between knowledge and power. </w:t>
      </w:r>
      <w:r w:rsidRPr="007A0FE5">
        <w:rPr>
          <w:rFonts w:cs="Times New Roman"/>
          <w:i/>
          <w:szCs w:val="24"/>
        </w:rPr>
        <w:t>Applied Linguistics, 26</w:t>
      </w:r>
      <w:r w:rsidRPr="007A0FE5">
        <w:rPr>
          <w:rFonts w:cs="Times New Roman"/>
          <w:szCs w:val="24"/>
        </w:rPr>
        <w:t>, 545</w:t>
      </w:r>
      <w:r w:rsidR="00FA45D0" w:rsidRPr="007A0FE5">
        <w:rPr>
          <w:rFonts w:cs="Times New Roman"/>
          <w:szCs w:val="24"/>
        </w:rPr>
        <w:t>–</w:t>
      </w:r>
      <w:r w:rsidRPr="007A0FE5">
        <w:rPr>
          <w:rFonts w:cs="Times New Roman"/>
          <w:szCs w:val="24"/>
        </w:rPr>
        <w:t>567.</w:t>
      </w:r>
    </w:p>
    <w:p w14:paraId="48B6D723" w14:textId="664B9449" w:rsidR="00931910" w:rsidRPr="007A0FE5" w:rsidRDefault="00931910" w:rsidP="00752EC9">
      <w:pPr>
        <w:pStyle w:val="CommentText"/>
        <w:spacing w:after="0"/>
        <w:ind w:left="709" w:hanging="709"/>
        <w:rPr>
          <w:rFonts w:ascii="Times New Roman" w:hAnsi="Times New Roman"/>
        </w:rPr>
      </w:pPr>
      <w:r w:rsidRPr="007A0FE5">
        <w:rPr>
          <w:rFonts w:ascii="Times New Roman" w:hAnsi="Times New Roman"/>
        </w:rPr>
        <w:t xml:space="preserve">Kreis, R. (2017). The “tweet politics” of </w:t>
      </w:r>
      <w:r w:rsidR="00097BF8">
        <w:rPr>
          <w:rFonts w:ascii="Times New Roman" w:hAnsi="Times New Roman"/>
        </w:rPr>
        <w:t>P</w:t>
      </w:r>
      <w:r w:rsidRPr="007A0FE5">
        <w:rPr>
          <w:rFonts w:ascii="Times New Roman" w:hAnsi="Times New Roman"/>
        </w:rPr>
        <w:t xml:space="preserve">resident Trump, </w:t>
      </w:r>
      <w:r w:rsidRPr="007A0FE5">
        <w:rPr>
          <w:rFonts w:ascii="Times New Roman" w:hAnsi="Times New Roman"/>
          <w:i/>
        </w:rPr>
        <w:t>Jou</w:t>
      </w:r>
      <w:r w:rsidR="00F7619F" w:rsidRPr="007A0FE5">
        <w:rPr>
          <w:rFonts w:ascii="Times New Roman" w:hAnsi="Times New Roman"/>
          <w:i/>
        </w:rPr>
        <w:t xml:space="preserve">rnal of Language and Politics, </w:t>
      </w:r>
      <w:r w:rsidRPr="007A0FE5">
        <w:rPr>
          <w:rFonts w:ascii="Times New Roman" w:hAnsi="Times New Roman"/>
          <w:i/>
        </w:rPr>
        <w:t>16</w:t>
      </w:r>
      <w:r w:rsidRPr="007A0FE5">
        <w:rPr>
          <w:rFonts w:ascii="Times New Roman" w:hAnsi="Times New Roman"/>
        </w:rPr>
        <w:t>, 605</w:t>
      </w:r>
      <w:r w:rsidR="00240064" w:rsidRPr="007A0FE5">
        <w:rPr>
          <w:rFonts w:ascii="Times New Roman" w:hAnsi="Times New Roman"/>
        </w:rPr>
        <w:t>–</w:t>
      </w:r>
      <w:r w:rsidRPr="007A0FE5">
        <w:rPr>
          <w:rFonts w:ascii="Times New Roman" w:hAnsi="Times New Roman"/>
        </w:rPr>
        <w:t>618.</w:t>
      </w:r>
    </w:p>
    <w:p w14:paraId="29682ACA" w14:textId="6F976155" w:rsidR="00931910" w:rsidRPr="007A0FE5" w:rsidRDefault="00931910" w:rsidP="00752EC9">
      <w:pPr>
        <w:spacing w:line="480" w:lineRule="auto"/>
        <w:ind w:left="709" w:hanging="709"/>
      </w:pPr>
      <w:r w:rsidRPr="007A0FE5">
        <w:t>Kubota, R. (2016)</w:t>
      </w:r>
      <w:r w:rsidR="00136056" w:rsidRPr="007A0FE5">
        <w:t>.</w:t>
      </w:r>
      <w:r w:rsidRPr="007A0FE5">
        <w:t xml:space="preserve"> Neoliberal paradoxes of language learning: </w:t>
      </w:r>
      <w:r w:rsidR="00097BF8">
        <w:t>X</w:t>
      </w:r>
      <w:r w:rsidRPr="007A0FE5">
        <w:t xml:space="preserve">enophobia and international communication, </w:t>
      </w:r>
      <w:r w:rsidRPr="007A0FE5">
        <w:rPr>
          <w:i/>
        </w:rPr>
        <w:t>Journal of Multilingual and Multicultural Development,</w:t>
      </w:r>
      <w:r w:rsidR="004A3427" w:rsidRPr="007A0FE5">
        <w:t xml:space="preserve"> </w:t>
      </w:r>
      <w:r w:rsidR="004A3427" w:rsidRPr="007A0FE5">
        <w:rPr>
          <w:i/>
        </w:rPr>
        <w:t>37</w:t>
      </w:r>
      <w:r w:rsidR="004A3427" w:rsidRPr="007A0FE5">
        <w:t>, 467</w:t>
      </w:r>
      <w:r w:rsidR="00FA45D0" w:rsidRPr="007A0FE5">
        <w:t>–</w:t>
      </w:r>
      <w:r w:rsidR="004A3427" w:rsidRPr="007A0FE5">
        <w:t>480.</w:t>
      </w:r>
    </w:p>
    <w:p w14:paraId="1C040844" w14:textId="40DB4276" w:rsidR="00516908" w:rsidRPr="007A0FE5" w:rsidRDefault="00516908" w:rsidP="00752EC9">
      <w:pPr>
        <w:spacing w:line="480" w:lineRule="auto"/>
        <w:ind w:left="709" w:hanging="709"/>
      </w:pPr>
      <w:r w:rsidRPr="007A0FE5">
        <w:rPr>
          <w:color w:val="222222"/>
          <w:shd w:val="clear" w:color="auto" w:fill="FFFFFF"/>
        </w:rPr>
        <w:t>Lanvers, U., Hultgren, K., &amp; Gayton, A. M. (2016). ‘People can be smarter with two languages’: changing anglophone students' attitudes to language learning through teaching linguistics. </w:t>
      </w:r>
      <w:r w:rsidRPr="007A0FE5">
        <w:rPr>
          <w:i/>
          <w:iCs/>
          <w:color w:val="222222"/>
          <w:shd w:val="clear" w:color="auto" w:fill="FFFFFF"/>
        </w:rPr>
        <w:t>The Language Learning Journal</w:t>
      </w:r>
      <w:r w:rsidRPr="007A0FE5">
        <w:rPr>
          <w:color w:val="222222"/>
          <w:shd w:val="clear" w:color="auto" w:fill="FFFFFF"/>
        </w:rPr>
        <w:t>, 1</w:t>
      </w:r>
      <w:r w:rsidR="00FA45D0" w:rsidRPr="007A0FE5">
        <w:t>–</w:t>
      </w:r>
      <w:r w:rsidRPr="007A0FE5">
        <w:rPr>
          <w:color w:val="222222"/>
          <w:shd w:val="clear" w:color="auto" w:fill="FFFFFF"/>
        </w:rPr>
        <w:t>17.</w:t>
      </w:r>
    </w:p>
    <w:p w14:paraId="1C3E4F64" w14:textId="6F1461EF" w:rsidR="00931910" w:rsidRPr="007A0FE5" w:rsidRDefault="00931910" w:rsidP="00752EC9">
      <w:pPr>
        <w:spacing w:line="480" w:lineRule="auto"/>
        <w:ind w:left="709" w:hanging="709"/>
      </w:pPr>
      <w:r w:rsidRPr="007A0FE5">
        <w:lastRenderedPageBreak/>
        <w:t xml:space="preserve">Lanvers, U. (2016). Lots of </w:t>
      </w:r>
      <w:r w:rsidR="00493D19">
        <w:t>S</w:t>
      </w:r>
      <w:r w:rsidRPr="007A0FE5">
        <w:t>elves, some rebellious: Developing the Self</w:t>
      </w:r>
      <w:r w:rsidRPr="007A0FE5">
        <w:rPr>
          <w:color w:val="222222"/>
          <w:shd w:val="clear" w:color="auto" w:fill="FFFFFF"/>
        </w:rPr>
        <w:t xml:space="preserve"> Discrepancy Model for </w:t>
      </w:r>
      <w:r w:rsidR="00493D19">
        <w:rPr>
          <w:color w:val="222222"/>
          <w:shd w:val="clear" w:color="auto" w:fill="FFFFFF"/>
        </w:rPr>
        <w:t>l</w:t>
      </w:r>
      <w:r w:rsidRPr="007A0FE5">
        <w:rPr>
          <w:color w:val="222222"/>
          <w:shd w:val="clear" w:color="auto" w:fill="FFFFFF"/>
        </w:rPr>
        <w:t xml:space="preserve">anguage </w:t>
      </w:r>
      <w:r w:rsidR="00493D19">
        <w:rPr>
          <w:color w:val="222222"/>
          <w:shd w:val="clear" w:color="auto" w:fill="FFFFFF"/>
        </w:rPr>
        <w:t>l</w:t>
      </w:r>
      <w:r w:rsidRPr="007A0FE5">
        <w:rPr>
          <w:color w:val="222222"/>
          <w:shd w:val="clear" w:color="auto" w:fill="FFFFFF"/>
        </w:rPr>
        <w:t>earners. </w:t>
      </w:r>
      <w:r w:rsidRPr="007A0FE5">
        <w:rPr>
          <w:i/>
          <w:iCs/>
          <w:color w:val="222222"/>
          <w:shd w:val="clear" w:color="auto" w:fill="FFFFFF"/>
        </w:rPr>
        <w:t>System</w:t>
      </w:r>
      <w:r w:rsidRPr="007A0FE5">
        <w:rPr>
          <w:color w:val="222222"/>
          <w:shd w:val="clear" w:color="auto" w:fill="FFFFFF"/>
        </w:rPr>
        <w:t>, </w:t>
      </w:r>
      <w:r w:rsidRPr="007A0FE5">
        <w:rPr>
          <w:i/>
          <w:iCs/>
          <w:color w:val="222222"/>
          <w:shd w:val="clear" w:color="auto" w:fill="FFFFFF"/>
        </w:rPr>
        <w:t>60</w:t>
      </w:r>
      <w:r w:rsidRPr="007A0FE5">
        <w:rPr>
          <w:color w:val="222222"/>
          <w:shd w:val="clear" w:color="auto" w:fill="FFFFFF"/>
        </w:rPr>
        <w:t>, 79</w:t>
      </w:r>
      <w:r w:rsidR="00FA45D0" w:rsidRPr="007A0FE5">
        <w:t>–</w:t>
      </w:r>
      <w:r w:rsidRPr="007A0FE5">
        <w:rPr>
          <w:color w:val="222222"/>
          <w:shd w:val="clear" w:color="auto" w:fill="FFFFFF"/>
        </w:rPr>
        <w:t>92.</w:t>
      </w:r>
    </w:p>
    <w:p w14:paraId="1D787829" w14:textId="1A917097" w:rsidR="00931910" w:rsidRPr="007A0FE5" w:rsidRDefault="00931910" w:rsidP="00752EC9">
      <w:pPr>
        <w:pStyle w:val="Biblio1"/>
        <w:spacing w:after="0"/>
        <w:ind w:left="709" w:hanging="709"/>
        <w:rPr>
          <w:rFonts w:cs="Times New Roman"/>
          <w:szCs w:val="24"/>
        </w:rPr>
      </w:pPr>
      <w:r w:rsidRPr="007A0FE5">
        <w:rPr>
          <w:rFonts w:cs="Times New Roman"/>
          <w:szCs w:val="24"/>
        </w:rPr>
        <w:t>Lanvers, U. (2017a)</w:t>
      </w:r>
      <w:r w:rsidR="004A3427" w:rsidRPr="007A0FE5">
        <w:rPr>
          <w:rFonts w:cs="Times New Roman"/>
          <w:szCs w:val="24"/>
        </w:rPr>
        <w:t>.</w:t>
      </w:r>
      <w:r w:rsidRPr="007A0FE5">
        <w:rPr>
          <w:rFonts w:cs="Times New Roman"/>
          <w:szCs w:val="24"/>
        </w:rPr>
        <w:t xml:space="preserve"> Elitism in language learning in the UK. In D. Rivers &amp; K. </w:t>
      </w:r>
      <w:proofErr w:type="spellStart"/>
      <w:r w:rsidRPr="007A0FE5">
        <w:rPr>
          <w:rFonts w:cs="Times New Roman"/>
          <w:szCs w:val="24"/>
        </w:rPr>
        <w:t>Kotzmann</w:t>
      </w:r>
      <w:proofErr w:type="spellEnd"/>
      <w:r w:rsidRPr="007A0FE5">
        <w:rPr>
          <w:rFonts w:cs="Times New Roman"/>
          <w:szCs w:val="24"/>
        </w:rPr>
        <w:t xml:space="preserve"> (Eds</w:t>
      </w:r>
      <w:r w:rsidR="00493D19">
        <w:rPr>
          <w:rFonts w:cs="Times New Roman"/>
          <w:szCs w:val="24"/>
        </w:rPr>
        <w:t>.</w:t>
      </w:r>
      <w:r w:rsidRPr="007A0FE5">
        <w:rPr>
          <w:rFonts w:cs="Times New Roman"/>
          <w:szCs w:val="24"/>
        </w:rPr>
        <w:t xml:space="preserve">), </w:t>
      </w:r>
      <w:r w:rsidRPr="007A0FE5">
        <w:rPr>
          <w:rFonts w:cs="Times New Roman"/>
          <w:i/>
          <w:szCs w:val="24"/>
        </w:rPr>
        <w:t xml:space="preserve">Isms in language education </w:t>
      </w:r>
      <w:r w:rsidRPr="007A0FE5">
        <w:rPr>
          <w:rFonts w:cs="Times New Roman"/>
          <w:szCs w:val="24"/>
        </w:rPr>
        <w:t>(pp. 50</w:t>
      </w:r>
      <w:r w:rsidR="00FA45D0" w:rsidRPr="007A0FE5">
        <w:rPr>
          <w:rFonts w:cs="Times New Roman"/>
          <w:szCs w:val="24"/>
        </w:rPr>
        <w:t>–</w:t>
      </w:r>
      <w:r w:rsidRPr="007A0FE5">
        <w:rPr>
          <w:rFonts w:cs="Times New Roman"/>
          <w:szCs w:val="24"/>
        </w:rPr>
        <w:t>73). Berlin: De Gruyter.</w:t>
      </w:r>
    </w:p>
    <w:p w14:paraId="31A685A7" w14:textId="4782E77B" w:rsidR="00931910" w:rsidRPr="007A0FE5" w:rsidRDefault="00931910" w:rsidP="00752EC9">
      <w:pPr>
        <w:pStyle w:val="Biblio1"/>
        <w:spacing w:after="0"/>
        <w:ind w:left="709" w:hanging="709"/>
        <w:rPr>
          <w:rFonts w:cs="Times New Roman"/>
          <w:szCs w:val="24"/>
        </w:rPr>
      </w:pPr>
      <w:r w:rsidRPr="007A0FE5">
        <w:rPr>
          <w:rFonts w:cs="Times New Roman"/>
          <w:szCs w:val="24"/>
        </w:rPr>
        <w:t>Lanvers, U. (2017b)</w:t>
      </w:r>
      <w:r w:rsidR="004A3427" w:rsidRPr="007A0FE5">
        <w:rPr>
          <w:rFonts w:cs="Times New Roman"/>
          <w:szCs w:val="24"/>
        </w:rPr>
        <w:t>.</w:t>
      </w:r>
      <w:r w:rsidRPr="007A0FE5">
        <w:rPr>
          <w:rFonts w:cs="Times New Roman"/>
          <w:szCs w:val="24"/>
        </w:rPr>
        <w:t xml:space="preserve"> Contradictory Others and the </w:t>
      </w:r>
      <w:r w:rsidR="00493D19">
        <w:rPr>
          <w:rFonts w:cs="Times New Roman"/>
          <w:szCs w:val="24"/>
        </w:rPr>
        <w:t>h</w:t>
      </w:r>
      <w:r w:rsidRPr="007A0FE5">
        <w:rPr>
          <w:rFonts w:cs="Times New Roman"/>
          <w:szCs w:val="24"/>
        </w:rPr>
        <w:t xml:space="preserve">abitus of </w:t>
      </w:r>
      <w:r w:rsidR="00493D19">
        <w:rPr>
          <w:rFonts w:cs="Times New Roman"/>
          <w:szCs w:val="24"/>
        </w:rPr>
        <w:t>l</w:t>
      </w:r>
      <w:r w:rsidRPr="007A0FE5">
        <w:rPr>
          <w:rFonts w:cs="Times New Roman"/>
          <w:szCs w:val="24"/>
        </w:rPr>
        <w:t xml:space="preserve">anguages: Surveying the L2 </w:t>
      </w:r>
      <w:r w:rsidR="00493D19">
        <w:rPr>
          <w:rFonts w:cs="Times New Roman"/>
          <w:szCs w:val="24"/>
        </w:rPr>
        <w:t>m</w:t>
      </w:r>
      <w:r w:rsidRPr="007A0FE5">
        <w:rPr>
          <w:rFonts w:cs="Times New Roman"/>
          <w:szCs w:val="24"/>
        </w:rPr>
        <w:t xml:space="preserve">otivation </w:t>
      </w:r>
      <w:r w:rsidR="00493D19">
        <w:rPr>
          <w:rFonts w:cs="Times New Roman"/>
          <w:szCs w:val="24"/>
        </w:rPr>
        <w:t>l</w:t>
      </w:r>
      <w:r w:rsidRPr="007A0FE5">
        <w:rPr>
          <w:rFonts w:cs="Times New Roman"/>
          <w:szCs w:val="24"/>
        </w:rPr>
        <w:t xml:space="preserve">andscape in the United Kingdom. </w:t>
      </w:r>
      <w:r w:rsidRPr="007A0FE5">
        <w:rPr>
          <w:rFonts w:cs="Times New Roman"/>
          <w:i/>
          <w:szCs w:val="24"/>
        </w:rPr>
        <w:t>Modern Language Journal, 101</w:t>
      </w:r>
      <w:r w:rsidRPr="007A0FE5">
        <w:rPr>
          <w:rFonts w:cs="Times New Roman"/>
          <w:szCs w:val="24"/>
        </w:rPr>
        <w:t>, 517–532.</w:t>
      </w:r>
    </w:p>
    <w:p w14:paraId="5C621974" w14:textId="3AA1FA38"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Lo Bianco, J. (2014). Domesticating the </w:t>
      </w:r>
      <w:r w:rsidR="00493D19">
        <w:rPr>
          <w:rFonts w:cs="Times New Roman"/>
          <w:szCs w:val="24"/>
        </w:rPr>
        <w:t>f</w:t>
      </w:r>
      <w:r w:rsidRPr="007A0FE5">
        <w:rPr>
          <w:rFonts w:cs="Times New Roman"/>
          <w:szCs w:val="24"/>
        </w:rPr>
        <w:t>oreign: Globalization</w:t>
      </w:r>
      <w:r w:rsidR="00493D19">
        <w:rPr>
          <w:rFonts w:cs="Times New Roman"/>
          <w:szCs w:val="24"/>
        </w:rPr>
        <w:t>’</w:t>
      </w:r>
      <w:r w:rsidRPr="007A0FE5">
        <w:rPr>
          <w:rFonts w:cs="Times New Roman"/>
          <w:szCs w:val="24"/>
        </w:rPr>
        <w:t xml:space="preserve">s </w:t>
      </w:r>
      <w:r w:rsidR="00493D19">
        <w:rPr>
          <w:rFonts w:cs="Times New Roman"/>
          <w:szCs w:val="24"/>
        </w:rPr>
        <w:t>e</w:t>
      </w:r>
      <w:r w:rsidRPr="007A0FE5">
        <w:rPr>
          <w:rFonts w:cs="Times New Roman"/>
          <w:szCs w:val="24"/>
        </w:rPr>
        <w:t xml:space="preserve">ffects on the </w:t>
      </w:r>
      <w:r w:rsidR="00493D19">
        <w:rPr>
          <w:rFonts w:cs="Times New Roman"/>
          <w:szCs w:val="24"/>
        </w:rPr>
        <w:t>p</w:t>
      </w:r>
      <w:r w:rsidRPr="007A0FE5">
        <w:rPr>
          <w:rFonts w:cs="Times New Roman"/>
          <w:szCs w:val="24"/>
        </w:rPr>
        <w:t xml:space="preserve">lace/s of </w:t>
      </w:r>
      <w:r w:rsidR="00493D19">
        <w:rPr>
          <w:rFonts w:cs="Times New Roman"/>
          <w:szCs w:val="24"/>
        </w:rPr>
        <w:t>l</w:t>
      </w:r>
      <w:r w:rsidRPr="007A0FE5">
        <w:rPr>
          <w:rFonts w:cs="Times New Roman"/>
          <w:szCs w:val="24"/>
        </w:rPr>
        <w:t>anguages. </w:t>
      </w:r>
      <w:r w:rsidRPr="007A0FE5">
        <w:rPr>
          <w:rFonts w:cs="Times New Roman"/>
          <w:i/>
          <w:szCs w:val="24"/>
        </w:rPr>
        <w:t>Modern Language Journal, 98</w:t>
      </w:r>
      <w:r w:rsidRPr="007A0FE5">
        <w:rPr>
          <w:rFonts w:cs="Times New Roman"/>
          <w:szCs w:val="24"/>
        </w:rPr>
        <w:t>, 312</w:t>
      </w:r>
      <w:r w:rsidR="00FA45D0" w:rsidRPr="007A0FE5">
        <w:rPr>
          <w:rFonts w:cs="Times New Roman"/>
          <w:szCs w:val="24"/>
        </w:rPr>
        <w:t>–</w:t>
      </w:r>
      <w:r w:rsidRPr="007A0FE5">
        <w:rPr>
          <w:rFonts w:cs="Times New Roman"/>
          <w:szCs w:val="24"/>
        </w:rPr>
        <w:t>325.</w:t>
      </w:r>
    </w:p>
    <w:p w14:paraId="5FFBFA62" w14:textId="778CDBB7"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Mautner</w:t>
      </w:r>
      <w:proofErr w:type="spellEnd"/>
      <w:r w:rsidRPr="007A0FE5">
        <w:rPr>
          <w:rFonts w:cs="Times New Roman"/>
          <w:szCs w:val="24"/>
        </w:rPr>
        <w:t xml:space="preserve">, G. (2015). Marketization of Public Discourse. In C. </w:t>
      </w:r>
      <w:proofErr w:type="spellStart"/>
      <w:r w:rsidR="00A80953" w:rsidRPr="007A0FE5">
        <w:rPr>
          <w:rFonts w:cs="Times New Roman"/>
          <w:szCs w:val="24"/>
        </w:rPr>
        <w:t>Illie</w:t>
      </w:r>
      <w:proofErr w:type="spellEnd"/>
      <w:r w:rsidRPr="007A0FE5">
        <w:rPr>
          <w:rFonts w:cs="Times New Roman"/>
          <w:szCs w:val="24"/>
        </w:rPr>
        <w:t xml:space="preserve"> (Ed.), </w:t>
      </w:r>
      <w:r w:rsidRPr="007A0FE5">
        <w:rPr>
          <w:rFonts w:cs="Times New Roman"/>
          <w:i/>
          <w:szCs w:val="24"/>
        </w:rPr>
        <w:t xml:space="preserve">The International </w:t>
      </w:r>
      <w:proofErr w:type="spellStart"/>
      <w:r w:rsidRPr="007A0FE5">
        <w:rPr>
          <w:rFonts w:cs="Times New Roman"/>
          <w:i/>
          <w:szCs w:val="24"/>
        </w:rPr>
        <w:t>Encyclopedia</w:t>
      </w:r>
      <w:proofErr w:type="spellEnd"/>
      <w:r w:rsidRPr="007A0FE5">
        <w:rPr>
          <w:rFonts w:cs="Times New Roman"/>
          <w:i/>
          <w:szCs w:val="24"/>
        </w:rPr>
        <w:t xml:space="preserve"> of Language and Social Interaction </w:t>
      </w:r>
      <w:r w:rsidRPr="007A0FE5">
        <w:rPr>
          <w:rFonts w:cs="Times New Roman"/>
          <w:szCs w:val="24"/>
        </w:rPr>
        <w:t>(pp.1</w:t>
      </w:r>
      <w:r w:rsidR="00FA45D0" w:rsidRPr="007A0FE5">
        <w:rPr>
          <w:rFonts w:cs="Times New Roman"/>
          <w:szCs w:val="24"/>
        </w:rPr>
        <w:t>–</w:t>
      </w:r>
      <w:r w:rsidRPr="007A0FE5">
        <w:rPr>
          <w:rFonts w:cs="Times New Roman"/>
          <w:szCs w:val="24"/>
        </w:rPr>
        <w:t>6). Oxford</w:t>
      </w:r>
      <w:r w:rsidR="00493D19">
        <w:rPr>
          <w:rFonts w:cs="Times New Roman"/>
          <w:szCs w:val="24"/>
        </w:rPr>
        <w:t>, UK</w:t>
      </w:r>
      <w:r w:rsidRPr="007A0FE5">
        <w:rPr>
          <w:rFonts w:cs="Times New Roman"/>
          <w:szCs w:val="24"/>
        </w:rPr>
        <w:t>: Wiley Blackwell.</w:t>
      </w:r>
    </w:p>
    <w:p w14:paraId="34F980DE" w14:textId="5F208E6A" w:rsidR="00516908" w:rsidRPr="007A0FE5" w:rsidRDefault="00516908" w:rsidP="00752EC9">
      <w:pPr>
        <w:pStyle w:val="Biblio1"/>
        <w:spacing w:after="0"/>
        <w:ind w:left="709" w:hanging="709"/>
        <w:rPr>
          <w:rFonts w:cs="Times New Roman"/>
          <w:szCs w:val="24"/>
        </w:rPr>
      </w:pPr>
      <w:r w:rsidRPr="007A0FE5">
        <w:rPr>
          <w:rFonts w:cs="Times New Roman"/>
          <w:szCs w:val="24"/>
        </w:rPr>
        <w:t>MEITS. Multilingualism: Empowering Individuals, Transforming Societies. Accessed 10 July 2018 at http://www.meits.org/.</w:t>
      </w:r>
    </w:p>
    <w:p w14:paraId="5CA08366" w14:textId="71D5EBA5" w:rsidR="0023157A" w:rsidRPr="007A0FE5" w:rsidRDefault="0023157A" w:rsidP="00752EC9">
      <w:pPr>
        <w:pStyle w:val="Biblio1"/>
        <w:spacing w:after="0"/>
        <w:ind w:left="709" w:hanging="709"/>
        <w:rPr>
          <w:rFonts w:cs="Times New Roman"/>
          <w:szCs w:val="24"/>
        </w:rPr>
      </w:pPr>
      <w:r w:rsidRPr="007A0FE5">
        <w:rPr>
          <w:rFonts w:cs="Times New Roman"/>
          <w:szCs w:val="24"/>
        </w:rPr>
        <w:t>MFL Pedagogy Review (2018)</w:t>
      </w:r>
      <w:r w:rsidR="00493D19">
        <w:rPr>
          <w:rFonts w:cs="Times New Roman"/>
          <w:szCs w:val="24"/>
        </w:rPr>
        <w:t>.</w:t>
      </w:r>
      <w:r w:rsidRPr="007A0FE5">
        <w:rPr>
          <w:rFonts w:cs="Times New Roman"/>
          <w:szCs w:val="24"/>
        </w:rPr>
        <w:t xml:space="preserve"> Accessed 10 July 2018 at www.tscouncil.org.uk/wp-content/uploads/2016/12/MFL-Pedagogy-Review-Report-2.pdf.</w:t>
      </w:r>
    </w:p>
    <w:p w14:paraId="60C15D63" w14:textId="7308FC79" w:rsidR="00931910" w:rsidRPr="007A0FE5" w:rsidRDefault="00931910" w:rsidP="00752EC9">
      <w:pPr>
        <w:pStyle w:val="Biblio1"/>
        <w:spacing w:after="0"/>
        <w:ind w:left="709" w:hanging="709"/>
        <w:rPr>
          <w:rFonts w:cs="Times New Roman"/>
          <w:szCs w:val="24"/>
        </w:rPr>
      </w:pPr>
      <w:r w:rsidRPr="007A0FE5">
        <w:rPr>
          <w:rFonts w:cs="Times New Roman"/>
          <w:szCs w:val="24"/>
        </w:rPr>
        <w:t>Milton, J., &amp; Meara, P. (1998). Are the British</w:t>
      </w:r>
      <w:r w:rsidR="00136056" w:rsidRPr="007A0FE5">
        <w:rPr>
          <w:rFonts w:cs="Times New Roman"/>
          <w:szCs w:val="24"/>
        </w:rPr>
        <w:t xml:space="preserve"> really bad at learning foreign </w:t>
      </w:r>
      <w:r w:rsidRPr="007A0FE5">
        <w:rPr>
          <w:rFonts w:cs="Times New Roman"/>
          <w:szCs w:val="24"/>
        </w:rPr>
        <w:t>languages? </w:t>
      </w:r>
      <w:r w:rsidRPr="007A0FE5">
        <w:rPr>
          <w:rFonts w:cs="Times New Roman"/>
          <w:i/>
          <w:szCs w:val="24"/>
        </w:rPr>
        <w:t>Language Learning Journal, 18</w:t>
      </w:r>
      <w:r w:rsidRPr="007A0FE5">
        <w:rPr>
          <w:rFonts w:cs="Times New Roman"/>
          <w:szCs w:val="24"/>
        </w:rPr>
        <w:t>, 68</w:t>
      </w:r>
      <w:r w:rsidR="00FA45D0" w:rsidRPr="007A0FE5">
        <w:rPr>
          <w:rFonts w:cs="Times New Roman"/>
          <w:szCs w:val="24"/>
        </w:rPr>
        <w:t>–</w:t>
      </w:r>
      <w:r w:rsidRPr="007A0FE5">
        <w:rPr>
          <w:rFonts w:cs="Times New Roman"/>
          <w:szCs w:val="24"/>
        </w:rPr>
        <w:t>76.</w:t>
      </w:r>
    </w:p>
    <w:p w14:paraId="75288C5B" w14:textId="3ACAAEC2" w:rsidR="00931910" w:rsidRPr="007A0FE5" w:rsidRDefault="00931910" w:rsidP="00752EC9">
      <w:pPr>
        <w:pStyle w:val="Biblio1"/>
        <w:spacing w:after="0"/>
        <w:ind w:left="709" w:hanging="709"/>
        <w:rPr>
          <w:rFonts w:cs="Times New Roman"/>
          <w:szCs w:val="24"/>
        </w:rPr>
      </w:pPr>
      <w:r w:rsidRPr="007A0FE5">
        <w:rPr>
          <w:rFonts w:cs="Times New Roman"/>
          <w:szCs w:val="24"/>
        </w:rPr>
        <w:t>Mitchell, R. (2010). Policy and practice in foreign language education: Case studies in three European settings. </w:t>
      </w:r>
      <w:r w:rsidRPr="007A0FE5">
        <w:rPr>
          <w:rFonts w:cs="Times New Roman"/>
          <w:i/>
          <w:szCs w:val="24"/>
        </w:rPr>
        <w:t>European Journal of Language Policy, 2</w:t>
      </w:r>
      <w:r w:rsidRPr="007A0FE5">
        <w:rPr>
          <w:rFonts w:cs="Times New Roman"/>
          <w:szCs w:val="24"/>
        </w:rPr>
        <w:t>, 151</w:t>
      </w:r>
      <w:r w:rsidR="00FA45D0" w:rsidRPr="007A0FE5">
        <w:rPr>
          <w:rFonts w:cs="Times New Roman"/>
          <w:szCs w:val="24"/>
        </w:rPr>
        <w:t>–</w:t>
      </w:r>
      <w:r w:rsidRPr="007A0FE5">
        <w:rPr>
          <w:rFonts w:cs="Times New Roman"/>
          <w:szCs w:val="24"/>
        </w:rPr>
        <w:t>180.</w:t>
      </w:r>
    </w:p>
    <w:p w14:paraId="2F9D86C1" w14:textId="15C31942" w:rsidR="00931910" w:rsidRPr="007A0FE5" w:rsidRDefault="00931910" w:rsidP="00752EC9">
      <w:pPr>
        <w:pStyle w:val="Biblio1"/>
        <w:spacing w:after="0"/>
        <w:ind w:left="709" w:hanging="709"/>
        <w:rPr>
          <w:rFonts w:eastAsia="Times New Roman" w:cs="Times New Roman"/>
          <w:szCs w:val="24"/>
        </w:rPr>
      </w:pPr>
      <w:proofErr w:type="spellStart"/>
      <w:r w:rsidRPr="007A0FE5">
        <w:rPr>
          <w:rFonts w:cs="Times New Roman"/>
          <w:szCs w:val="24"/>
        </w:rPr>
        <w:t>Modiano</w:t>
      </w:r>
      <w:proofErr w:type="spellEnd"/>
      <w:r w:rsidRPr="007A0FE5">
        <w:rPr>
          <w:rFonts w:cs="Times New Roman"/>
          <w:szCs w:val="24"/>
        </w:rPr>
        <w:t>, M. (2017). What will become of English in a post</w:t>
      </w:r>
      <w:r w:rsidRPr="007A0FE5">
        <w:rPr>
          <w:rFonts w:eastAsia="Calibri" w:cs="Times New Roman"/>
          <w:szCs w:val="24"/>
        </w:rPr>
        <w:t>‐</w:t>
      </w:r>
      <w:r w:rsidRPr="007A0FE5">
        <w:rPr>
          <w:rFonts w:cs="Times New Roman"/>
          <w:szCs w:val="24"/>
        </w:rPr>
        <w:t>Brexit European Union. </w:t>
      </w:r>
      <w:r w:rsidRPr="007A0FE5">
        <w:rPr>
          <w:rFonts w:cs="Times New Roman"/>
          <w:i/>
          <w:szCs w:val="24"/>
        </w:rPr>
        <w:t xml:space="preserve">World </w:t>
      </w:r>
      <w:proofErr w:type="spellStart"/>
      <w:r w:rsidRPr="007A0FE5">
        <w:rPr>
          <w:rFonts w:cs="Times New Roman"/>
          <w:i/>
          <w:szCs w:val="24"/>
        </w:rPr>
        <w:t>Englishes</w:t>
      </w:r>
      <w:proofErr w:type="spellEnd"/>
      <w:r w:rsidRPr="007A0FE5">
        <w:rPr>
          <w:rFonts w:cs="Times New Roman"/>
          <w:szCs w:val="24"/>
        </w:rPr>
        <w:t xml:space="preserve">. </w:t>
      </w:r>
      <w:r w:rsidR="00B744C8">
        <w:rPr>
          <w:rFonts w:cs="Times New Roman"/>
          <w:szCs w:val="24"/>
        </w:rPr>
        <w:t xml:space="preserve">First published online 19 September 2017, </w:t>
      </w:r>
      <w:r w:rsidRPr="007A0FE5">
        <w:rPr>
          <w:rFonts w:cs="Times New Roman"/>
          <w:szCs w:val="24"/>
        </w:rPr>
        <w:t>DOI</w:t>
      </w:r>
      <w:r w:rsidRPr="007A0FE5">
        <w:rPr>
          <w:rFonts w:cs="Times New Roman"/>
          <w:color w:val="000000" w:themeColor="text1"/>
          <w:szCs w:val="24"/>
        </w:rPr>
        <w:t>:</w:t>
      </w:r>
      <w:r w:rsidRPr="007A0FE5">
        <w:rPr>
          <w:rFonts w:eastAsia="Times New Roman" w:cs="Times New Roman"/>
          <w:color w:val="000000" w:themeColor="text1"/>
          <w:szCs w:val="24"/>
          <w:shd w:val="clear" w:color="auto" w:fill="FFFFFF"/>
        </w:rPr>
        <w:t xml:space="preserve"> 10.1111/weng.12264.</w:t>
      </w:r>
    </w:p>
    <w:p w14:paraId="49477227" w14:textId="0C43E6D2" w:rsidR="00931910" w:rsidRPr="007A0FE5" w:rsidRDefault="00931910" w:rsidP="00752EC9">
      <w:pPr>
        <w:pStyle w:val="CommentText"/>
        <w:spacing w:after="0"/>
        <w:ind w:left="709" w:hanging="709"/>
        <w:rPr>
          <w:rFonts w:ascii="Times New Roman" w:hAnsi="Times New Roman"/>
          <w:i/>
        </w:rPr>
      </w:pPr>
      <w:r w:rsidRPr="007A0FE5">
        <w:rPr>
          <w:rFonts w:ascii="Times New Roman" w:hAnsi="Times New Roman"/>
        </w:rPr>
        <w:t>Morello, C. (2017). That knock on a congressman’s door could</w:t>
      </w:r>
      <w:r w:rsidR="00F7619F" w:rsidRPr="007A0FE5">
        <w:rPr>
          <w:rFonts w:ascii="Times New Roman" w:hAnsi="Times New Roman"/>
        </w:rPr>
        <w:t xml:space="preserve"> be a Fulbright scholar with a </w:t>
      </w:r>
      <w:r w:rsidRPr="007A0FE5">
        <w:rPr>
          <w:rFonts w:ascii="Times New Roman" w:hAnsi="Times New Roman"/>
        </w:rPr>
        <w:t xml:space="preserve">tin cup. </w:t>
      </w:r>
      <w:r w:rsidRPr="007A0FE5">
        <w:rPr>
          <w:rFonts w:ascii="Times New Roman" w:hAnsi="Times New Roman"/>
          <w:i/>
        </w:rPr>
        <w:t xml:space="preserve">Washington Post. </w:t>
      </w:r>
      <w:r w:rsidRPr="007A0FE5">
        <w:rPr>
          <w:rFonts w:ascii="Times New Roman" w:hAnsi="Times New Roman"/>
        </w:rPr>
        <w:t xml:space="preserve">Accessed 9 January 2017 at </w:t>
      </w:r>
      <w:r w:rsidRPr="007A0FE5">
        <w:rPr>
          <w:rFonts w:ascii="Times New Roman" w:hAnsi="Times New Roman"/>
        </w:rPr>
        <w:tab/>
      </w:r>
      <w:r w:rsidRPr="007A0FE5">
        <w:rPr>
          <w:rFonts w:ascii="Times New Roman" w:hAnsi="Times New Roman"/>
          <w:i/>
        </w:rPr>
        <w:t xml:space="preserve"> </w:t>
      </w:r>
      <w:r w:rsidRPr="007A0FE5">
        <w:rPr>
          <w:rFonts w:ascii="Times New Roman" w:hAnsi="Times New Roman"/>
          <w:i/>
        </w:rPr>
        <w:lastRenderedPageBreak/>
        <w:tab/>
      </w:r>
      <w:r w:rsidRPr="007A0FE5">
        <w:rPr>
          <w:rFonts w:ascii="Times New Roman" w:hAnsi="Times New Roman"/>
        </w:rPr>
        <w:t>https://www.washingtonpost.com/world/national</w:t>
      </w:r>
      <w:r w:rsidR="00240064" w:rsidRPr="007A0FE5">
        <w:rPr>
          <w:rFonts w:ascii="Times New Roman" w:hAnsi="Times New Roman"/>
        </w:rPr>
        <w:t>–</w:t>
      </w:r>
      <w:r w:rsidRPr="007A0FE5">
        <w:rPr>
          <w:rFonts w:ascii="Times New Roman" w:hAnsi="Times New Roman"/>
        </w:rPr>
        <w:t>security/that</w:t>
      </w:r>
      <w:r w:rsidR="00F7619F" w:rsidRPr="007A0FE5">
        <w:rPr>
          <w:rFonts w:ascii="Times New Roman" w:hAnsi="Times New Roman"/>
        </w:rPr>
        <w:t>-</w:t>
      </w:r>
      <w:r w:rsidRPr="007A0FE5">
        <w:rPr>
          <w:rFonts w:ascii="Times New Roman" w:hAnsi="Times New Roman"/>
        </w:rPr>
        <w:t>knock</w:t>
      </w:r>
      <w:r w:rsidR="00F7619F" w:rsidRPr="007A0FE5">
        <w:rPr>
          <w:rFonts w:ascii="Times New Roman" w:hAnsi="Times New Roman"/>
        </w:rPr>
        <w:t>-</w:t>
      </w:r>
      <w:r w:rsidRPr="007A0FE5">
        <w:rPr>
          <w:rFonts w:ascii="Times New Roman" w:hAnsi="Times New Roman"/>
        </w:rPr>
        <w:t>on</w:t>
      </w:r>
      <w:r w:rsidR="00F7619F" w:rsidRPr="007A0FE5">
        <w:rPr>
          <w:rFonts w:ascii="Times New Roman" w:hAnsi="Times New Roman"/>
        </w:rPr>
        <w:t>-</w:t>
      </w:r>
      <w:r w:rsidRPr="007A0FE5">
        <w:rPr>
          <w:rFonts w:ascii="Times New Roman" w:hAnsi="Times New Roman"/>
        </w:rPr>
        <w:t>a</w:t>
      </w:r>
      <w:r w:rsidR="00F7619F" w:rsidRPr="007A0FE5">
        <w:rPr>
          <w:rFonts w:ascii="Times New Roman" w:hAnsi="Times New Roman"/>
        </w:rPr>
        <w:t>-</w:t>
      </w:r>
      <w:r w:rsidRPr="007A0FE5">
        <w:rPr>
          <w:rFonts w:ascii="Times New Roman" w:hAnsi="Times New Roman"/>
        </w:rPr>
        <w:t>congressmans</w:t>
      </w:r>
      <w:r w:rsidR="00F7619F" w:rsidRPr="007A0FE5">
        <w:rPr>
          <w:rFonts w:ascii="Times New Roman" w:hAnsi="Times New Roman"/>
        </w:rPr>
        <w:t>-</w:t>
      </w:r>
      <w:r w:rsidRPr="007A0FE5">
        <w:rPr>
          <w:rFonts w:ascii="Times New Roman" w:hAnsi="Times New Roman"/>
        </w:rPr>
        <w:t>door</w:t>
      </w:r>
      <w:r w:rsidR="00F7619F" w:rsidRPr="007A0FE5">
        <w:rPr>
          <w:rFonts w:ascii="Times New Roman" w:hAnsi="Times New Roman"/>
        </w:rPr>
        <w:t>-</w:t>
      </w:r>
      <w:r w:rsidRPr="007A0FE5">
        <w:rPr>
          <w:rFonts w:ascii="Times New Roman" w:hAnsi="Times New Roman"/>
        </w:rPr>
        <w:t>could</w:t>
      </w:r>
      <w:r w:rsidR="00F7619F" w:rsidRPr="007A0FE5">
        <w:rPr>
          <w:rFonts w:ascii="Times New Roman" w:hAnsi="Times New Roman"/>
        </w:rPr>
        <w:t>-</w:t>
      </w:r>
      <w:r w:rsidRPr="007A0FE5">
        <w:rPr>
          <w:rFonts w:ascii="Times New Roman" w:hAnsi="Times New Roman"/>
        </w:rPr>
        <w:t>be</w:t>
      </w:r>
      <w:r w:rsidR="00F7619F" w:rsidRPr="007A0FE5">
        <w:rPr>
          <w:rFonts w:ascii="Times New Roman" w:hAnsi="Times New Roman"/>
        </w:rPr>
        <w:t>-</w:t>
      </w:r>
      <w:r w:rsidRPr="007A0FE5">
        <w:rPr>
          <w:rFonts w:ascii="Times New Roman" w:hAnsi="Times New Roman"/>
        </w:rPr>
        <w:t>a</w:t>
      </w:r>
      <w:r w:rsidR="00F7619F" w:rsidRPr="007A0FE5">
        <w:rPr>
          <w:rFonts w:ascii="Times New Roman" w:hAnsi="Times New Roman"/>
        </w:rPr>
        <w:t>-</w:t>
      </w:r>
      <w:r w:rsidRPr="007A0FE5">
        <w:rPr>
          <w:rFonts w:ascii="Times New Roman" w:hAnsi="Times New Roman"/>
        </w:rPr>
        <w:t>fulbright</w:t>
      </w:r>
      <w:r w:rsidR="00F7619F" w:rsidRPr="007A0FE5">
        <w:rPr>
          <w:rFonts w:ascii="Times New Roman" w:hAnsi="Times New Roman"/>
        </w:rPr>
        <w:t>-</w:t>
      </w:r>
      <w:r w:rsidRPr="007A0FE5">
        <w:rPr>
          <w:rFonts w:ascii="Times New Roman" w:hAnsi="Times New Roman"/>
        </w:rPr>
        <w:t>scholar</w:t>
      </w:r>
      <w:r w:rsidR="00F7619F" w:rsidRPr="007A0FE5">
        <w:rPr>
          <w:rFonts w:ascii="Times New Roman" w:hAnsi="Times New Roman"/>
        </w:rPr>
        <w:t>-</w:t>
      </w:r>
      <w:r w:rsidRPr="007A0FE5">
        <w:rPr>
          <w:rFonts w:ascii="Times New Roman" w:hAnsi="Times New Roman"/>
        </w:rPr>
        <w:t>with</w:t>
      </w:r>
      <w:r w:rsidR="00F7619F" w:rsidRPr="007A0FE5">
        <w:rPr>
          <w:rFonts w:ascii="Times New Roman" w:hAnsi="Times New Roman"/>
        </w:rPr>
        <w:t>-</w:t>
      </w:r>
      <w:r w:rsidRPr="007A0FE5">
        <w:rPr>
          <w:rFonts w:ascii="Times New Roman" w:hAnsi="Times New Roman"/>
        </w:rPr>
        <w:t>a</w:t>
      </w:r>
      <w:r w:rsidR="00F7619F" w:rsidRPr="007A0FE5">
        <w:rPr>
          <w:rFonts w:ascii="Times New Roman" w:hAnsi="Times New Roman"/>
        </w:rPr>
        <w:t>-</w:t>
      </w:r>
      <w:r w:rsidRPr="007A0FE5">
        <w:rPr>
          <w:rFonts w:ascii="Times New Roman" w:hAnsi="Times New Roman"/>
        </w:rPr>
        <w:t>tin</w:t>
      </w:r>
      <w:r w:rsidR="00F7619F" w:rsidRPr="007A0FE5">
        <w:rPr>
          <w:rFonts w:ascii="Times New Roman" w:hAnsi="Times New Roman"/>
        </w:rPr>
        <w:t>-</w:t>
      </w:r>
      <w:r w:rsidRPr="007A0FE5">
        <w:rPr>
          <w:rFonts w:ascii="Times New Roman" w:hAnsi="Times New Roman"/>
        </w:rPr>
        <w:t>cup/2017/06/08/06aa1984</w:t>
      </w:r>
      <w:r w:rsidR="00F7619F" w:rsidRPr="007A0FE5">
        <w:rPr>
          <w:rFonts w:ascii="Times New Roman" w:hAnsi="Times New Roman"/>
        </w:rPr>
        <w:t>-</w:t>
      </w:r>
      <w:r w:rsidRPr="007A0FE5">
        <w:rPr>
          <w:rFonts w:ascii="Times New Roman" w:hAnsi="Times New Roman"/>
        </w:rPr>
        <w:t>4baf</w:t>
      </w:r>
      <w:r w:rsidR="00F7619F" w:rsidRPr="007A0FE5">
        <w:rPr>
          <w:rFonts w:ascii="Times New Roman" w:hAnsi="Times New Roman"/>
        </w:rPr>
        <w:t>-</w:t>
      </w:r>
      <w:r w:rsidRPr="007A0FE5">
        <w:rPr>
          <w:rFonts w:ascii="Times New Roman" w:hAnsi="Times New Roman"/>
        </w:rPr>
        <w:t>11e7</w:t>
      </w:r>
      <w:r w:rsidR="00F7619F" w:rsidRPr="007A0FE5">
        <w:rPr>
          <w:rFonts w:ascii="Times New Roman" w:hAnsi="Times New Roman"/>
        </w:rPr>
        <w:t>-</w:t>
      </w:r>
      <w:r w:rsidRPr="007A0FE5">
        <w:rPr>
          <w:rFonts w:ascii="Times New Roman" w:hAnsi="Times New Roman"/>
        </w:rPr>
        <w:t>bc1b</w:t>
      </w:r>
      <w:r w:rsidR="00F7619F" w:rsidRPr="007A0FE5">
        <w:rPr>
          <w:rFonts w:ascii="Times New Roman" w:hAnsi="Times New Roman"/>
        </w:rPr>
        <w:t>-</w:t>
      </w:r>
      <w:r w:rsidRPr="007A0FE5">
        <w:rPr>
          <w:rFonts w:ascii="Times New Roman" w:hAnsi="Times New Roman"/>
        </w:rPr>
        <w:tab/>
        <w:t>fddbd8359dee_story.html?utm_term</w:t>
      </w:r>
      <w:proofErr w:type="gramStart"/>
      <w:r w:rsidRPr="007A0FE5">
        <w:rPr>
          <w:rFonts w:ascii="Times New Roman" w:hAnsi="Times New Roman"/>
        </w:rPr>
        <w:t>=.b</w:t>
      </w:r>
      <w:proofErr w:type="gramEnd"/>
      <w:r w:rsidRPr="007A0FE5">
        <w:rPr>
          <w:rFonts w:ascii="Times New Roman" w:hAnsi="Times New Roman"/>
        </w:rPr>
        <w:t>3c99ba64674</w:t>
      </w:r>
      <w:r w:rsidRPr="007A0FE5">
        <w:rPr>
          <w:rFonts w:ascii="Times New Roman" w:hAnsi="Times New Roman"/>
          <w:i/>
        </w:rPr>
        <w:t xml:space="preserve"> </w:t>
      </w:r>
    </w:p>
    <w:p w14:paraId="07F66D0B" w14:textId="18FB4657" w:rsidR="00D2781C" w:rsidRPr="007A0FE5" w:rsidRDefault="00D2781C" w:rsidP="00752EC9">
      <w:pPr>
        <w:widowControl w:val="0"/>
        <w:autoSpaceDE w:val="0"/>
        <w:autoSpaceDN w:val="0"/>
        <w:adjustRightInd w:val="0"/>
        <w:spacing w:line="480" w:lineRule="auto"/>
        <w:ind w:left="567" w:hanging="567"/>
        <w:rPr>
          <w:color w:val="000000"/>
        </w:rPr>
      </w:pPr>
      <w:r w:rsidRPr="007A0FE5">
        <w:rPr>
          <w:color w:val="000000"/>
        </w:rPr>
        <w:t>Myers, H. (2016). The ‘severe grading’ of modern languages grades at GCSE and A-level. Accessed 30 June 2016 at http://www.all-london.org.uk/severe_grading.htm#Overall_situation</w:t>
      </w:r>
    </w:p>
    <w:p w14:paraId="079962E5" w14:textId="3CCA8353" w:rsidR="00B44833" w:rsidRPr="007A0FE5" w:rsidRDefault="00B44833" w:rsidP="00752EC9">
      <w:pPr>
        <w:spacing w:line="480" w:lineRule="auto"/>
        <w:ind w:left="709" w:hanging="709"/>
      </w:pPr>
      <w:r w:rsidRPr="007A0FE5">
        <w:rPr>
          <w:color w:val="222222"/>
          <w:shd w:val="clear" w:color="auto" w:fill="FFFFFF"/>
        </w:rPr>
        <w:t>Norton, B. (2013). Identity, literacy, and the multilingual classroom. In S. May (Ed.)</w:t>
      </w:r>
      <w:r w:rsidR="00B744C8">
        <w:rPr>
          <w:color w:val="222222"/>
          <w:shd w:val="clear" w:color="auto" w:fill="FFFFFF"/>
        </w:rPr>
        <w:t>,</w:t>
      </w:r>
      <w:r w:rsidRPr="007A0FE5">
        <w:rPr>
          <w:color w:val="222222"/>
          <w:shd w:val="clear" w:color="auto" w:fill="FFFFFF"/>
        </w:rPr>
        <w:t xml:space="preserve"> </w:t>
      </w:r>
      <w:r w:rsidRPr="007A0FE5">
        <w:rPr>
          <w:i/>
          <w:iCs/>
          <w:color w:val="222222"/>
          <w:shd w:val="clear" w:color="auto" w:fill="FFFFFF"/>
        </w:rPr>
        <w:t>The Multilingual Turn</w:t>
      </w:r>
      <w:r w:rsidRPr="007A0FE5">
        <w:rPr>
          <w:color w:val="222222"/>
          <w:shd w:val="clear" w:color="auto" w:fill="FFFFFF"/>
        </w:rPr>
        <w:t> (pp. 113</w:t>
      </w:r>
      <w:r w:rsidR="00FA45D0" w:rsidRPr="007A0FE5">
        <w:t>–</w:t>
      </w:r>
      <w:r w:rsidRPr="007A0FE5">
        <w:rPr>
          <w:color w:val="222222"/>
          <w:shd w:val="clear" w:color="auto" w:fill="FFFFFF"/>
        </w:rPr>
        <w:t xml:space="preserve">132). </w:t>
      </w:r>
      <w:r w:rsidR="00B744C8">
        <w:rPr>
          <w:color w:val="222222"/>
          <w:shd w:val="clear" w:color="auto" w:fill="FFFFFF"/>
        </w:rPr>
        <w:t xml:space="preserve">London: </w:t>
      </w:r>
      <w:r w:rsidRPr="007A0FE5">
        <w:rPr>
          <w:color w:val="222222"/>
          <w:shd w:val="clear" w:color="auto" w:fill="FFFFFF"/>
        </w:rPr>
        <w:t>Routledge.</w:t>
      </w:r>
    </w:p>
    <w:p w14:paraId="434114E4" w14:textId="0C9F2B9C" w:rsidR="00B44833" w:rsidRPr="007A0FE5" w:rsidRDefault="00B44833" w:rsidP="00752EC9">
      <w:pPr>
        <w:widowControl w:val="0"/>
        <w:autoSpaceDE w:val="0"/>
        <w:autoSpaceDN w:val="0"/>
        <w:adjustRightInd w:val="0"/>
        <w:spacing w:line="480" w:lineRule="auto"/>
        <w:ind w:left="567" w:hanging="567"/>
        <w:rPr>
          <w:color w:val="000000"/>
        </w:rPr>
      </w:pPr>
      <w:r w:rsidRPr="007A0FE5">
        <w:rPr>
          <w:color w:val="1A1A1A"/>
        </w:rPr>
        <w:t xml:space="preserve">Norton, J. E., &amp; </w:t>
      </w:r>
      <w:proofErr w:type="spellStart"/>
      <w:r w:rsidRPr="007A0FE5">
        <w:rPr>
          <w:color w:val="1A1A1A"/>
        </w:rPr>
        <w:t>Gieve</w:t>
      </w:r>
      <w:proofErr w:type="spellEnd"/>
      <w:r w:rsidRPr="007A0FE5">
        <w:rPr>
          <w:color w:val="1A1A1A"/>
        </w:rPr>
        <w:t xml:space="preserve">, S. (2010). The erasure of linguistic difference in media representations of encounters with others on British television. </w:t>
      </w:r>
      <w:r w:rsidRPr="007A0FE5">
        <w:rPr>
          <w:i/>
          <w:iCs/>
          <w:color w:val="1A1A1A"/>
        </w:rPr>
        <w:t>Language Awareness</w:t>
      </w:r>
      <w:r w:rsidRPr="007A0FE5">
        <w:rPr>
          <w:color w:val="1A1A1A"/>
        </w:rPr>
        <w:t xml:space="preserve">, </w:t>
      </w:r>
      <w:r w:rsidRPr="007A0FE5">
        <w:rPr>
          <w:i/>
          <w:iCs/>
          <w:color w:val="1A1A1A"/>
        </w:rPr>
        <w:t>19</w:t>
      </w:r>
      <w:r w:rsidRPr="007A0FE5">
        <w:rPr>
          <w:color w:val="1A1A1A"/>
        </w:rPr>
        <w:t>, 205</w:t>
      </w:r>
      <w:r w:rsidR="00FA45D0" w:rsidRPr="007A0FE5">
        <w:t>–</w:t>
      </w:r>
      <w:r w:rsidRPr="007A0FE5">
        <w:rPr>
          <w:color w:val="1A1A1A"/>
        </w:rPr>
        <w:t>225.</w:t>
      </w:r>
    </w:p>
    <w:p w14:paraId="0FFBCE14" w14:textId="76BD5A66" w:rsidR="00931910" w:rsidRPr="007A0FE5" w:rsidRDefault="00931910" w:rsidP="00752EC9">
      <w:pPr>
        <w:pStyle w:val="CommentText"/>
        <w:spacing w:after="0"/>
        <w:ind w:left="709" w:hanging="709"/>
        <w:rPr>
          <w:rFonts w:ascii="Times New Roman" w:hAnsi="Times New Roman"/>
        </w:rPr>
      </w:pPr>
      <w:proofErr w:type="spellStart"/>
      <w:r w:rsidRPr="007A0FE5">
        <w:rPr>
          <w:rFonts w:ascii="Times New Roman" w:hAnsi="Times New Roman"/>
        </w:rPr>
        <w:t>Ordoñez</w:t>
      </w:r>
      <w:proofErr w:type="spellEnd"/>
      <w:r w:rsidRPr="007A0FE5">
        <w:rPr>
          <w:rFonts w:ascii="Times New Roman" w:hAnsi="Times New Roman"/>
        </w:rPr>
        <w:t>, F. (2017). Trump fires up English</w:t>
      </w:r>
      <w:r w:rsidR="00240064" w:rsidRPr="007A0FE5">
        <w:rPr>
          <w:rFonts w:ascii="Times New Roman" w:hAnsi="Times New Roman"/>
        </w:rPr>
        <w:t>–</w:t>
      </w:r>
      <w:r w:rsidRPr="007A0FE5">
        <w:rPr>
          <w:rFonts w:ascii="Times New Roman" w:hAnsi="Times New Roman"/>
        </w:rPr>
        <w:t xml:space="preserve">only debate with missing WhiteHouse.gov </w:t>
      </w:r>
      <w:r w:rsidRPr="007A0FE5">
        <w:rPr>
          <w:rFonts w:ascii="Times New Roman" w:hAnsi="Times New Roman"/>
        </w:rPr>
        <w:tab/>
        <w:t>Spanish pa</w:t>
      </w:r>
      <w:r w:rsidR="00F7619F" w:rsidRPr="007A0FE5">
        <w:rPr>
          <w:rFonts w:ascii="Times New Roman" w:hAnsi="Times New Roman"/>
        </w:rPr>
        <w:t xml:space="preserve">ge. Accessed 9 January 2017 at </w:t>
      </w:r>
      <w:r w:rsidRPr="007A0FE5">
        <w:rPr>
          <w:rFonts w:ascii="Times New Roman" w:hAnsi="Times New Roman"/>
        </w:rPr>
        <w:t>http://www.mcclatchydc.com/news/politics</w:t>
      </w:r>
      <w:r w:rsidR="00240064" w:rsidRPr="007A0FE5">
        <w:rPr>
          <w:rFonts w:ascii="Times New Roman" w:hAnsi="Times New Roman"/>
        </w:rPr>
        <w:t>–</w:t>
      </w:r>
      <w:r w:rsidRPr="007A0FE5">
        <w:rPr>
          <w:rFonts w:ascii="Times New Roman" w:hAnsi="Times New Roman"/>
        </w:rPr>
        <w:t>government/white</w:t>
      </w:r>
      <w:r w:rsidR="00240064" w:rsidRPr="007A0FE5">
        <w:rPr>
          <w:rFonts w:ascii="Times New Roman" w:hAnsi="Times New Roman"/>
        </w:rPr>
        <w:t>–</w:t>
      </w:r>
      <w:r w:rsidRPr="007A0FE5">
        <w:rPr>
          <w:rFonts w:ascii="Times New Roman" w:hAnsi="Times New Roman"/>
        </w:rPr>
        <w:tab/>
        <w:t xml:space="preserve">house/article128237984.html </w:t>
      </w:r>
    </w:p>
    <w:p w14:paraId="4A1D9A80" w14:textId="54A695EA"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Pavlenko</w:t>
      </w:r>
      <w:proofErr w:type="spellEnd"/>
      <w:r w:rsidRPr="007A0FE5">
        <w:rPr>
          <w:rFonts w:cs="Times New Roman"/>
          <w:szCs w:val="24"/>
        </w:rPr>
        <w:t>, A. (2003)</w:t>
      </w:r>
      <w:r w:rsidR="00A21C90" w:rsidRPr="007A0FE5">
        <w:rPr>
          <w:rFonts w:cs="Times New Roman"/>
          <w:szCs w:val="24"/>
        </w:rPr>
        <w:t>.</w:t>
      </w:r>
      <w:r w:rsidRPr="007A0FE5">
        <w:rPr>
          <w:rFonts w:cs="Times New Roman"/>
          <w:szCs w:val="24"/>
        </w:rPr>
        <w:t xml:space="preserve"> </w:t>
      </w:r>
      <w:r w:rsidR="00B744C8">
        <w:rPr>
          <w:rFonts w:cs="Times New Roman"/>
          <w:szCs w:val="24"/>
        </w:rPr>
        <w:t>‘</w:t>
      </w:r>
      <w:r w:rsidRPr="007A0FE5">
        <w:rPr>
          <w:rFonts w:cs="Times New Roman"/>
          <w:szCs w:val="24"/>
        </w:rPr>
        <w:t>Language of the Enemy</w:t>
      </w:r>
      <w:r w:rsidR="00B744C8">
        <w:rPr>
          <w:rFonts w:cs="Times New Roman"/>
          <w:szCs w:val="24"/>
        </w:rPr>
        <w:t>’</w:t>
      </w:r>
      <w:r w:rsidRPr="007A0FE5">
        <w:rPr>
          <w:rFonts w:cs="Times New Roman"/>
          <w:szCs w:val="24"/>
        </w:rPr>
        <w:t xml:space="preserve">: Foreign Language Education and National Identity. </w:t>
      </w:r>
      <w:r w:rsidRPr="007A0FE5">
        <w:rPr>
          <w:rFonts w:cs="Times New Roman"/>
          <w:i/>
          <w:szCs w:val="24"/>
        </w:rPr>
        <w:t>International Journal of Bilingual Education and Bilingualism, 6</w:t>
      </w:r>
      <w:r w:rsidRPr="007A0FE5">
        <w:rPr>
          <w:rFonts w:cs="Times New Roman"/>
          <w:szCs w:val="24"/>
        </w:rPr>
        <w:t>(5)</w:t>
      </w:r>
      <w:r w:rsidR="00136056" w:rsidRPr="007A0FE5">
        <w:rPr>
          <w:rFonts w:cs="Times New Roman"/>
          <w:szCs w:val="24"/>
        </w:rPr>
        <w:t>,</w:t>
      </w:r>
      <w:r w:rsidRPr="007A0FE5">
        <w:rPr>
          <w:rFonts w:cs="Times New Roman"/>
          <w:szCs w:val="24"/>
        </w:rPr>
        <w:t xml:space="preserve"> 313</w:t>
      </w:r>
      <w:r w:rsidR="00FA45D0" w:rsidRPr="007A0FE5">
        <w:rPr>
          <w:rFonts w:cs="Times New Roman"/>
          <w:szCs w:val="24"/>
        </w:rPr>
        <w:t>–</w:t>
      </w:r>
      <w:r w:rsidRPr="007A0FE5">
        <w:rPr>
          <w:rFonts w:cs="Times New Roman"/>
          <w:szCs w:val="24"/>
        </w:rPr>
        <w:t>331.</w:t>
      </w:r>
    </w:p>
    <w:p w14:paraId="6CBCF40B" w14:textId="640FCD39"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Pewglobal</w:t>
      </w:r>
      <w:proofErr w:type="spellEnd"/>
      <w:r w:rsidRPr="007A0FE5">
        <w:rPr>
          <w:rFonts w:cs="Times New Roman"/>
          <w:szCs w:val="24"/>
        </w:rPr>
        <w:t xml:space="preserve">. (2016). </w:t>
      </w:r>
      <w:r w:rsidRPr="007A0FE5">
        <w:rPr>
          <w:rFonts w:cs="Times New Roman"/>
          <w:i/>
          <w:szCs w:val="24"/>
        </w:rPr>
        <w:t>Euroscepticism beyond Brexit.</w:t>
      </w:r>
      <w:r w:rsidRPr="007A0FE5">
        <w:rPr>
          <w:rFonts w:cs="Times New Roman"/>
          <w:szCs w:val="24"/>
        </w:rPr>
        <w:t xml:space="preserve"> Accessed 28 December 2016 at http://www.pewglobal.org/2016/06/07/euroskepticism</w:t>
      </w:r>
      <w:r w:rsidR="00D65868" w:rsidRPr="007A0FE5">
        <w:rPr>
          <w:rFonts w:cs="Times New Roman"/>
          <w:szCs w:val="24"/>
        </w:rPr>
        <w:t>-</w:t>
      </w:r>
      <w:r w:rsidRPr="007A0FE5">
        <w:rPr>
          <w:rFonts w:cs="Times New Roman"/>
          <w:szCs w:val="24"/>
        </w:rPr>
        <w:t>beyond</w:t>
      </w:r>
      <w:r w:rsidR="00D65868" w:rsidRPr="007A0FE5">
        <w:rPr>
          <w:rFonts w:cs="Times New Roman"/>
          <w:szCs w:val="24"/>
        </w:rPr>
        <w:t>-</w:t>
      </w:r>
      <w:r w:rsidRPr="007A0FE5">
        <w:rPr>
          <w:rFonts w:cs="Times New Roman"/>
          <w:szCs w:val="24"/>
        </w:rPr>
        <w:t>brexit</w:t>
      </w:r>
    </w:p>
    <w:p w14:paraId="27EB3824" w14:textId="77777777"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Phillipson, R. (2004). </w:t>
      </w:r>
      <w:r w:rsidRPr="007A0FE5">
        <w:rPr>
          <w:rFonts w:cs="Times New Roman"/>
          <w:i/>
          <w:szCs w:val="24"/>
        </w:rPr>
        <w:t>English–only Europe? Challenging Language Policy</w:t>
      </w:r>
      <w:r w:rsidRPr="007A0FE5">
        <w:rPr>
          <w:rFonts w:cs="Times New Roman"/>
          <w:szCs w:val="24"/>
        </w:rPr>
        <w:t xml:space="preserve">. London: Routledge. </w:t>
      </w:r>
    </w:p>
    <w:p w14:paraId="05D59785" w14:textId="35963B95"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lastRenderedPageBreak/>
        <w:t>Phyak</w:t>
      </w:r>
      <w:proofErr w:type="spellEnd"/>
      <w:r w:rsidRPr="007A0FE5">
        <w:rPr>
          <w:rFonts w:cs="Times New Roman"/>
          <w:szCs w:val="24"/>
        </w:rPr>
        <w:t xml:space="preserve">, P. (2015). Countering language ideologies: </w:t>
      </w:r>
      <w:r w:rsidR="00B744C8">
        <w:rPr>
          <w:rFonts w:cs="Times New Roman"/>
          <w:szCs w:val="24"/>
        </w:rPr>
        <w:t>L</w:t>
      </w:r>
      <w:r w:rsidRPr="007A0FE5">
        <w:rPr>
          <w:rFonts w:cs="Times New Roman"/>
          <w:szCs w:val="24"/>
        </w:rPr>
        <w:t xml:space="preserve">anguage policing in the </w:t>
      </w:r>
      <w:proofErr w:type="spellStart"/>
      <w:r w:rsidRPr="007A0FE5">
        <w:rPr>
          <w:rFonts w:cs="Times New Roman"/>
          <w:szCs w:val="24"/>
        </w:rPr>
        <w:t>ideospace</w:t>
      </w:r>
      <w:proofErr w:type="spellEnd"/>
      <w:r w:rsidRPr="007A0FE5">
        <w:rPr>
          <w:rFonts w:cs="Times New Roman"/>
          <w:szCs w:val="24"/>
        </w:rPr>
        <w:t xml:space="preserve"> of Facebook. </w:t>
      </w:r>
      <w:r w:rsidRPr="007A0FE5">
        <w:rPr>
          <w:rFonts w:cs="Times New Roman"/>
          <w:i/>
          <w:szCs w:val="24"/>
        </w:rPr>
        <w:t>Language Policy, 14</w:t>
      </w:r>
      <w:r w:rsidRPr="007A0FE5">
        <w:rPr>
          <w:rFonts w:cs="Times New Roman"/>
          <w:szCs w:val="24"/>
        </w:rPr>
        <w:t>, 377</w:t>
      </w:r>
      <w:r w:rsidR="00FA45D0" w:rsidRPr="007A0FE5">
        <w:rPr>
          <w:rFonts w:cs="Times New Roman"/>
          <w:szCs w:val="24"/>
        </w:rPr>
        <w:t>–</w:t>
      </w:r>
      <w:r w:rsidRPr="007A0FE5">
        <w:rPr>
          <w:rFonts w:cs="Times New Roman"/>
          <w:szCs w:val="24"/>
        </w:rPr>
        <w:t>395.</w:t>
      </w:r>
    </w:p>
    <w:p w14:paraId="4ADC8237" w14:textId="2ADDD04B" w:rsidR="00516908" w:rsidRPr="007A0FE5" w:rsidRDefault="00516908" w:rsidP="00752EC9">
      <w:pPr>
        <w:pStyle w:val="Biblio1"/>
        <w:spacing w:after="0"/>
        <w:ind w:left="709" w:hanging="709"/>
        <w:rPr>
          <w:rFonts w:cs="Times New Roman"/>
          <w:szCs w:val="24"/>
        </w:rPr>
      </w:pPr>
      <w:r w:rsidRPr="007A0FE5">
        <w:rPr>
          <w:rFonts w:cs="Times New Roman"/>
          <w:szCs w:val="24"/>
        </w:rPr>
        <w:t>Routes into Languages. Accessed 10 July 2018 at www.routesintolanguages.ac.uk.</w:t>
      </w:r>
    </w:p>
    <w:p w14:paraId="6E228601" w14:textId="5F789E64"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Quetz</w:t>
      </w:r>
      <w:proofErr w:type="spellEnd"/>
      <w:r w:rsidRPr="007A0FE5">
        <w:rPr>
          <w:rFonts w:cs="Times New Roman"/>
          <w:szCs w:val="24"/>
        </w:rPr>
        <w:t>, J. (2010)</w:t>
      </w:r>
      <w:r w:rsidR="00A21C90" w:rsidRPr="007A0FE5">
        <w:rPr>
          <w:rFonts w:cs="Times New Roman"/>
          <w:szCs w:val="24"/>
        </w:rPr>
        <w:t>.</w:t>
      </w:r>
      <w:r w:rsidRPr="007A0FE5">
        <w:rPr>
          <w:rFonts w:cs="Times New Roman"/>
          <w:szCs w:val="24"/>
        </w:rPr>
        <w:t xml:space="preserve"> Auf </w:t>
      </w:r>
      <w:proofErr w:type="spellStart"/>
      <w:r w:rsidRPr="007A0FE5">
        <w:rPr>
          <w:rFonts w:cs="Times New Roman"/>
          <w:szCs w:val="24"/>
        </w:rPr>
        <w:t>dem</w:t>
      </w:r>
      <w:proofErr w:type="spellEnd"/>
      <w:r w:rsidRPr="007A0FE5">
        <w:rPr>
          <w:rFonts w:cs="Times New Roman"/>
          <w:szCs w:val="24"/>
        </w:rPr>
        <w:t xml:space="preserve"> </w:t>
      </w:r>
      <w:proofErr w:type="spellStart"/>
      <w:r w:rsidRPr="007A0FE5">
        <w:rPr>
          <w:rFonts w:cs="Times New Roman"/>
          <w:szCs w:val="24"/>
        </w:rPr>
        <w:t>Weg</w:t>
      </w:r>
      <w:proofErr w:type="spellEnd"/>
      <w:r w:rsidRPr="007A0FE5">
        <w:rPr>
          <w:rFonts w:cs="Times New Roman"/>
          <w:szCs w:val="24"/>
        </w:rPr>
        <w:t xml:space="preserve"> </w:t>
      </w:r>
      <w:proofErr w:type="spellStart"/>
      <w:r w:rsidRPr="007A0FE5">
        <w:rPr>
          <w:rFonts w:cs="Times New Roman"/>
          <w:szCs w:val="24"/>
        </w:rPr>
        <w:t>zur</w:t>
      </w:r>
      <w:proofErr w:type="spellEnd"/>
      <w:r w:rsidRPr="007A0FE5">
        <w:rPr>
          <w:rFonts w:cs="Times New Roman"/>
          <w:szCs w:val="24"/>
        </w:rPr>
        <w:t xml:space="preserve"> </w:t>
      </w:r>
      <w:proofErr w:type="spellStart"/>
      <w:r w:rsidRPr="007A0FE5">
        <w:rPr>
          <w:rFonts w:cs="Times New Roman"/>
          <w:szCs w:val="24"/>
        </w:rPr>
        <w:t>fremdsprachlichen</w:t>
      </w:r>
      <w:proofErr w:type="spellEnd"/>
      <w:r w:rsidRPr="007A0FE5">
        <w:rPr>
          <w:rFonts w:cs="Times New Roman"/>
          <w:szCs w:val="24"/>
        </w:rPr>
        <w:t xml:space="preserve"> </w:t>
      </w:r>
      <w:proofErr w:type="spellStart"/>
      <w:r w:rsidRPr="007A0FE5">
        <w:rPr>
          <w:rFonts w:cs="Times New Roman"/>
          <w:szCs w:val="24"/>
        </w:rPr>
        <w:t>Monokultur</w:t>
      </w:r>
      <w:proofErr w:type="spellEnd"/>
      <w:r w:rsidRPr="007A0FE5">
        <w:rPr>
          <w:rFonts w:cs="Times New Roman"/>
          <w:szCs w:val="24"/>
        </w:rPr>
        <w:t xml:space="preserve">? </w:t>
      </w:r>
      <w:proofErr w:type="spellStart"/>
      <w:r w:rsidRPr="007A0FE5">
        <w:rPr>
          <w:rFonts w:cs="Times New Roman"/>
          <w:szCs w:val="24"/>
        </w:rPr>
        <w:t>Fremdsprachen</w:t>
      </w:r>
      <w:proofErr w:type="spellEnd"/>
      <w:r w:rsidRPr="007A0FE5">
        <w:rPr>
          <w:rFonts w:cs="Times New Roman"/>
          <w:szCs w:val="24"/>
        </w:rPr>
        <w:t xml:space="preserve"> an den </w:t>
      </w:r>
      <w:proofErr w:type="spellStart"/>
      <w:r w:rsidRPr="007A0FE5">
        <w:rPr>
          <w:rFonts w:cs="Times New Roman"/>
          <w:szCs w:val="24"/>
        </w:rPr>
        <w:t>Schulen</w:t>
      </w:r>
      <w:proofErr w:type="spellEnd"/>
      <w:r w:rsidRPr="007A0FE5">
        <w:rPr>
          <w:rFonts w:cs="Times New Roman"/>
          <w:szCs w:val="24"/>
        </w:rPr>
        <w:t xml:space="preserve"> der </w:t>
      </w:r>
      <w:proofErr w:type="spellStart"/>
      <w:r w:rsidRPr="007A0FE5">
        <w:rPr>
          <w:rFonts w:cs="Times New Roman"/>
          <w:szCs w:val="24"/>
        </w:rPr>
        <w:t>Bundesrepublik</w:t>
      </w:r>
      <w:proofErr w:type="spellEnd"/>
      <w:r w:rsidRPr="007A0FE5">
        <w:rPr>
          <w:rFonts w:cs="Times New Roman"/>
          <w:szCs w:val="24"/>
        </w:rPr>
        <w:t xml:space="preserve"> Deutschland</w:t>
      </w:r>
      <w:r w:rsidR="00B744C8">
        <w:rPr>
          <w:rFonts w:cs="Times New Roman"/>
          <w:szCs w:val="24"/>
        </w:rPr>
        <w:t xml:space="preserve"> [Toward a foreign language monoculture? Foreign languages in German schools]</w:t>
      </w:r>
      <w:r w:rsidRPr="007A0FE5">
        <w:rPr>
          <w:rFonts w:cs="Times New Roman"/>
          <w:szCs w:val="24"/>
        </w:rPr>
        <w:t xml:space="preserve">. </w:t>
      </w:r>
      <w:proofErr w:type="spellStart"/>
      <w:r w:rsidRPr="007A0FE5">
        <w:rPr>
          <w:rFonts w:cs="Times New Roman"/>
          <w:i/>
          <w:szCs w:val="24"/>
        </w:rPr>
        <w:t>Sociolinguistica</w:t>
      </w:r>
      <w:proofErr w:type="spellEnd"/>
      <w:r w:rsidRPr="007A0FE5">
        <w:rPr>
          <w:rFonts w:cs="Times New Roman"/>
          <w:i/>
          <w:szCs w:val="24"/>
        </w:rPr>
        <w:t>, 24</w:t>
      </w:r>
      <w:r w:rsidR="00136056" w:rsidRPr="007A0FE5">
        <w:rPr>
          <w:rFonts w:cs="Times New Roman"/>
          <w:szCs w:val="24"/>
        </w:rPr>
        <w:t>,</w:t>
      </w:r>
      <w:r w:rsidRPr="007A0FE5">
        <w:rPr>
          <w:rFonts w:cs="Times New Roman"/>
          <w:szCs w:val="24"/>
        </w:rPr>
        <w:t xml:space="preserve"> 170</w:t>
      </w:r>
      <w:r w:rsidR="00FA45D0" w:rsidRPr="007A0FE5">
        <w:rPr>
          <w:rFonts w:cs="Times New Roman"/>
          <w:szCs w:val="24"/>
        </w:rPr>
        <w:t>–</w:t>
      </w:r>
      <w:r w:rsidRPr="007A0FE5">
        <w:rPr>
          <w:rFonts w:cs="Times New Roman"/>
          <w:szCs w:val="24"/>
        </w:rPr>
        <w:t xml:space="preserve">186. </w:t>
      </w:r>
    </w:p>
    <w:p w14:paraId="3D7BD983" w14:textId="35608826"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Rampton, B. (1999). Deutsch in inner London and the animation of </w:t>
      </w:r>
      <w:r w:rsidR="00E21D09">
        <w:rPr>
          <w:rFonts w:cs="Times New Roman"/>
          <w:szCs w:val="24"/>
        </w:rPr>
        <w:t xml:space="preserve">an instructed foreign language. </w:t>
      </w:r>
      <w:r w:rsidR="00E21D09">
        <w:rPr>
          <w:rFonts w:cs="Times New Roman"/>
          <w:i/>
          <w:szCs w:val="24"/>
        </w:rPr>
        <w:t xml:space="preserve">Journal of Sociolinguistics, </w:t>
      </w:r>
      <w:r w:rsidRPr="007A0FE5">
        <w:rPr>
          <w:rFonts w:cs="Times New Roman"/>
          <w:i/>
          <w:szCs w:val="24"/>
        </w:rPr>
        <w:t>3</w:t>
      </w:r>
      <w:r w:rsidRPr="007A0FE5">
        <w:rPr>
          <w:rFonts w:cs="Times New Roman"/>
          <w:szCs w:val="24"/>
        </w:rPr>
        <w:t>, 480</w:t>
      </w:r>
      <w:r w:rsidR="00FA45D0" w:rsidRPr="007A0FE5">
        <w:rPr>
          <w:rFonts w:cs="Times New Roman"/>
          <w:szCs w:val="24"/>
        </w:rPr>
        <w:t>–</w:t>
      </w:r>
      <w:r w:rsidRPr="007A0FE5">
        <w:rPr>
          <w:rFonts w:cs="Times New Roman"/>
          <w:szCs w:val="24"/>
        </w:rPr>
        <w:t>504.</w:t>
      </w:r>
    </w:p>
    <w:p w14:paraId="535447E3" w14:textId="139FE419" w:rsidR="00931910" w:rsidRPr="007A0FE5" w:rsidRDefault="00931910" w:rsidP="00752EC9">
      <w:pPr>
        <w:pStyle w:val="CommentText"/>
        <w:spacing w:after="0"/>
        <w:ind w:left="709" w:hanging="709"/>
        <w:rPr>
          <w:rFonts w:ascii="Times New Roman" w:hAnsi="Times New Roman"/>
          <w:i/>
        </w:rPr>
      </w:pPr>
      <w:r w:rsidRPr="007A0FE5">
        <w:rPr>
          <w:rFonts w:ascii="Times New Roman" w:hAnsi="Times New Roman"/>
        </w:rPr>
        <w:t xml:space="preserve">Redden, E. (2017). Will international students stay away? </w:t>
      </w:r>
      <w:r w:rsidRPr="007A0FE5">
        <w:rPr>
          <w:rFonts w:ascii="Times New Roman" w:hAnsi="Times New Roman"/>
          <w:i/>
        </w:rPr>
        <w:t xml:space="preserve">Inside Higher Ed. </w:t>
      </w:r>
      <w:r w:rsidRPr="007A0FE5">
        <w:rPr>
          <w:rFonts w:ascii="Times New Roman" w:hAnsi="Times New Roman"/>
        </w:rPr>
        <w:t xml:space="preserve">Accessed 9 </w:t>
      </w:r>
      <w:r w:rsidRPr="007A0FE5">
        <w:rPr>
          <w:rFonts w:ascii="Times New Roman" w:hAnsi="Times New Roman"/>
        </w:rPr>
        <w:tab/>
        <w:t>January 2017 at https://www.insidehighered.com/news/2017/03/13/nearly</w:t>
      </w:r>
      <w:r w:rsidR="00240064" w:rsidRPr="007A0FE5">
        <w:rPr>
          <w:rFonts w:ascii="Times New Roman" w:hAnsi="Times New Roman"/>
        </w:rPr>
        <w:t>–</w:t>
      </w:r>
      <w:r w:rsidRPr="007A0FE5">
        <w:rPr>
          <w:rFonts w:ascii="Times New Roman" w:hAnsi="Times New Roman"/>
        </w:rPr>
        <w:t>4</w:t>
      </w:r>
      <w:r w:rsidR="00240064" w:rsidRPr="007A0FE5">
        <w:rPr>
          <w:rFonts w:ascii="Times New Roman" w:hAnsi="Times New Roman"/>
        </w:rPr>
        <w:t>–</w:t>
      </w:r>
      <w:r w:rsidRPr="007A0FE5">
        <w:rPr>
          <w:rFonts w:ascii="Times New Roman" w:hAnsi="Times New Roman"/>
        </w:rPr>
        <w:t>10</w:t>
      </w:r>
      <w:r w:rsidR="00240064" w:rsidRPr="007A0FE5">
        <w:rPr>
          <w:rFonts w:ascii="Times New Roman" w:hAnsi="Times New Roman"/>
        </w:rPr>
        <w:t>–</w:t>
      </w:r>
      <w:r w:rsidRPr="007A0FE5">
        <w:rPr>
          <w:rFonts w:ascii="Times New Roman" w:hAnsi="Times New Roman"/>
        </w:rPr>
        <w:t>universities</w:t>
      </w:r>
      <w:r w:rsidR="00240064" w:rsidRPr="007A0FE5">
        <w:rPr>
          <w:rFonts w:ascii="Times New Roman" w:hAnsi="Times New Roman"/>
        </w:rPr>
        <w:t>–</w:t>
      </w:r>
      <w:r w:rsidRPr="007A0FE5">
        <w:rPr>
          <w:rFonts w:ascii="Times New Roman" w:hAnsi="Times New Roman"/>
        </w:rPr>
        <w:t>report</w:t>
      </w:r>
      <w:r w:rsidR="00240064" w:rsidRPr="007A0FE5">
        <w:rPr>
          <w:rFonts w:ascii="Times New Roman" w:hAnsi="Times New Roman"/>
        </w:rPr>
        <w:t>–</w:t>
      </w:r>
      <w:r w:rsidRPr="007A0FE5">
        <w:rPr>
          <w:rFonts w:ascii="Times New Roman" w:hAnsi="Times New Roman"/>
        </w:rPr>
        <w:t>drops</w:t>
      </w:r>
      <w:r w:rsidR="00240064" w:rsidRPr="007A0FE5">
        <w:rPr>
          <w:rFonts w:ascii="Times New Roman" w:hAnsi="Times New Roman"/>
        </w:rPr>
        <w:t>–</w:t>
      </w:r>
      <w:r w:rsidRPr="007A0FE5">
        <w:rPr>
          <w:rFonts w:ascii="Times New Roman" w:hAnsi="Times New Roman"/>
        </w:rPr>
        <w:t>international</w:t>
      </w:r>
      <w:r w:rsidR="00240064" w:rsidRPr="007A0FE5">
        <w:rPr>
          <w:rFonts w:ascii="Times New Roman" w:hAnsi="Times New Roman"/>
        </w:rPr>
        <w:t>–</w:t>
      </w:r>
      <w:r w:rsidRPr="007A0FE5">
        <w:rPr>
          <w:rFonts w:ascii="Times New Roman" w:hAnsi="Times New Roman"/>
        </w:rPr>
        <w:t>student</w:t>
      </w:r>
      <w:r w:rsidR="00240064" w:rsidRPr="007A0FE5">
        <w:rPr>
          <w:rFonts w:ascii="Times New Roman" w:hAnsi="Times New Roman"/>
        </w:rPr>
        <w:t>–</w:t>
      </w:r>
      <w:r w:rsidRPr="007A0FE5">
        <w:rPr>
          <w:rFonts w:ascii="Times New Roman" w:hAnsi="Times New Roman"/>
        </w:rPr>
        <w:t>applications</w:t>
      </w:r>
      <w:r w:rsidRPr="007A0FE5">
        <w:rPr>
          <w:rFonts w:ascii="Times New Roman" w:hAnsi="Times New Roman"/>
          <w:i/>
        </w:rPr>
        <w:t xml:space="preserve"> </w:t>
      </w:r>
    </w:p>
    <w:p w14:paraId="505706A2" w14:textId="7AFDC634" w:rsidR="00931910" w:rsidRPr="007A0FE5" w:rsidRDefault="00931910" w:rsidP="00752EC9">
      <w:pPr>
        <w:pStyle w:val="CommentText"/>
        <w:spacing w:after="0"/>
        <w:ind w:left="709" w:hanging="709"/>
        <w:rPr>
          <w:rFonts w:ascii="Times New Roman" w:hAnsi="Times New Roman"/>
        </w:rPr>
      </w:pPr>
      <w:r w:rsidRPr="007A0FE5">
        <w:rPr>
          <w:rFonts w:ascii="Times New Roman" w:hAnsi="Times New Roman"/>
        </w:rPr>
        <w:t xml:space="preserve">Richards, S. (2017). ‘I don’t want to hear your language’ rant at East Bay Starbucks goes </w:t>
      </w:r>
      <w:r w:rsidRPr="007A0FE5">
        <w:rPr>
          <w:rFonts w:ascii="Times New Roman" w:hAnsi="Times New Roman"/>
        </w:rPr>
        <w:tab/>
        <w:t>viral. Accessed 9 January 2017 at</w:t>
      </w:r>
      <w:r w:rsidR="007B0138" w:rsidRPr="007A0FE5">
        <w:rPr>
          <w:rFonts w:ascii="Times New Roman" w:hAnsi="Times New Roman"/>
          <w:i/>
        </w:rPr>
        <w:t xml:space="preserve"> </w:t>
      </w:r>
      <w:r w:rsidRPr="007A0FE5">
        <w:rPr>
          <w:rFonts w:ascii="Times New Roman" w:hAnsi="Times New Roman"/>
        </w:rPr>
        <w:t>https://www.mercurynews.com/2017/12/14/video</w:t>
      </w:r>
      <w:r w:rsidR="00240064" w:rsidRPr="007A0FE5">
        <w:rPr>
          <w:rFonts w:ascii="Times New Roman" w:hAnsi="Times New Roman"/>
        </w:rPr>
        <w:t>–</w:t>
      </w:r>
      <w:r w:rsidRPr="007A0FE5">
        <w:rPr>
          <w:rFonts w:ascii="Times New Roman" w:hAnsi="Times New Roman"/>
        </w:rPr>
        <w:t>of</w:t>
      </w:r>
      <w:r w:rsidR="00240064" w:rsidRPr="007A0FE5">
        <w:rPr>
          <w:rFonts w:ascii="Times New Roman" w:hAnsi="Times New Roman"/>
        </w:rPr>
        <w:t>–</w:t>
      </w:r>
      <w:r w:rsidRPr="007A0FE5">
        <w:rPr>
          <w:rFonts w:ascii="Times New Roman" w:hAnsi="Times New Roman"/>
        </w:rPr>
        <w:t>woman</w:t>
      </w:r>
      <w:r w:rsidR="00240064" w:rsidRPr="007A0FE5">
        <w:rPr>
          <w:rFonts w:ascii="Times New Roman" w:hAnsi="Times New Roman"/>
        </w:rPr>
        <w:t>–</w:t>
      </w:r>
      <w:r w:rsidRPr="007A0FE5">
        <w:rPr>
          <w:rFonts w:ascii="Times New Roman" w:hAnsi="Times New Roman"/>
        </w:rPr>
        <w:t>in</w:t>
      </w:r>
      <w:r w:rsidR="00240064" w:rsidRPr="007A0FE5">
        <w:rPr>
          <w:rFonts w:ascii="Times New Roman" w:hAnsi="Times New Roman"/>
        </w:rPr>
        <w:t>–</w:t>
      </w:r>
      <w:r w:rsidRPr="007A0FE5">
        <w:rPr>
          <w:rFonts w:ascii="Times New Roman" w:hAnsi="Times New Roman"/>
        </w:rPr>
        <w:t>walnut</w:t>
      </w:r>
      <w:r w:rsidR="00240064" w:rsidRPr="007A0FE5">
        <w:rPr>
          <w:rFonts w:ascii="Times New Roman" w:hAnsi="Times New Roman"/>
        </w:rPr>
        <w:t>–</w:t>
      </w:r>
      <w:r w:rsidRPr="007A0FE5">
        <w:rPr>
          <w:rFonts w:ascii="Times New Roman" w:hAnsi="Times New Roman"/>
        </w:rPr>
        <w:t>creek</w:t>
      </w:r>
      <w:r w:rsidR="00240064" w:rsidRPr="007A0FE5">
        <w:rPr>
          <w:rFonts w:ascii="Times New Roman" w:hAnsi="Times New Roman"/>
        </w:rPr>
        <w:t>–</w:t>
      </w:r>
      <w:r w:rsidRPr="007A0FE5">
        <w:rPr>
          <w:rFonts w:ascii="Times New Roman" w:hAnsi="Times New Roman"/>
        </w:rPr>
        <w:tab/>
      </w:r>
      <w:proofErr w:type="spellStart"/>
      <w:r w:rsidRPr="007A0FE5">
        <w:rPr>
          <w:rFonts w:ascii="Times New Roman" w:hAnsi="Times New Roman"/>
        </w:rPr>
        <w:t>starbucks</w:t>
      </w:r>
      <w:proofErr w:type="spellEnd"/>
      <w:r w:rsidR="00240064" w:rsidRPr="007A0FE5">
        <w:rPr>
          <w:rFonts w:ascii="Times New Roman" w:hAnsi="Times New Roman"/>
        </w:rPr>
        <w:t>–</w:t>
      </w:r>
      <w:r w:rsidRPr="007A0FE5">
        <w:rPr>
          <w:rFonts w:ascii="Times New Roman" w:hAnsi="Times New Roman"/>
        </w:rPr>
        <w:t>gets</w:t>
      </w:r>
      <w:r w:rsidR="00240064" w:rsidRPr="007A0FE5">
        <w:rPr>
          <w:rFonts w:ascii="Times New Roman" w:hAnsi="Times New Roman"/>
        </w:rPr>
        <w:t>–</w:t>
      </w:r>
      <w:r w:rsidRPr="007A0FE5">
        <w:rPr>
          <w:rFonts w:ascii="Times New Roman" w:hAnsi="Times New Roman"/>
        </w:rPr>
        <w:t>attention/</w:t>
      </w:r>
    </w:p>
    <w:p w14:paraId="48B56782" w14:textId="2D3C004C"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Rogers, R., </w:t>
      </w:r>
      <w:proofErr w:type="spellStart"/>
      <w:r w:rsidRPr="007A0FE5">
        <w:rPr>
          <w:rFonts w:cs="Times New Roman"/>
          <w:szCs w:val="24"/>
        </w:rPr>
        <w:t>Malancharuvil</w:t>
      </w:r>
      <w:proofErr w:type="spellEnd"/>
      <w:r w:rsidR="00676198">
        <w:rPr>
          <w:rFonts w:cs="Times New Roman"/>
          <w:szCs w:val="24"/>
        </w:rPr>
        <w:t>–</w:t>
      </w:r>
      <w:proofErr w:type="spellStart"/>
      <w:r w:rsidRPr="007A0FE5">
        <w:rPr>
          <w:rFonts w:cs="Times New Roman"/>
          <w:szCs w:val="24"/>
        </w:rPr>
        <w:t>Berkes</w:t>
      </w:r>
      <w:proofErr w:type="spellEnd"/>
      <w:r w:rsidRPr="007A0FE5">
        <w:rPr>
          <w:rFonts w:cs="Times New Roman"/>
          <w:szCs w:val="24"/>
        </w:rPr>
        <w:t>, E., Mosley, M., Hui, D., &amp; Joseph, G. O. G. (2005). Critical discourse analysis in education: A review of the literature. </w:t>
      </w:r>
      <w:r w:rsidRPr="007A0FE5">
        <w:rPr>
          <w:rFonts w:cs="Times New Roman"/>
          <w:i/>
          <w:szCs w:val="24"/>
        </w:rPr>
        <w:t>Review of Educational Research, 75</w:t>
      </w:r>
      <w:r w:rsidRPr="007A0FE5">
        <w:rPr>
          <w:rFonts w:cs="Times New Roman"/>
          <w:szCs w:val="24"/>
        </w:rPr>
        <w:t>, 365–416.</w:t>
      </w:r>
    </w:p>
    <w:p w14:paraId="7250B160" w14:textId="5B753DB1"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Scollon</w:t>
      </w:r>
      <w:proofErr w:type="spellEnd"/>
      <w:r w:rsidRPr="007A0FE5">
        <w:rPr>
          <w:rFonts w:cs="Times New Roman"/>
          <w:szCs w:val="24"/>
        </w:rPr>
        <w:t>, R. (2004). Teaching language and culture as hegemonic practice. </w:t>
      </w:r>
      <w:r w:rsidRPr="007A0FE5">
        <w:rPr>
          <w:rFonts w:cs="Times New Roman"/>
          <w:i/>
          <w:szCs w:val="24"/>
        </w:rPr>
        <w:t>Modern Language Journal, 88</w:t>
      </w:r>
      <w:r w:rsidRPr="007A0FE5">
        <w:rPr>
          <w:rFonts w:cs="Times New Roman"/>
          <w:szCs w:val="24"/>
        </w:rPr>
        <w:t>, 271</w:t>
      </w:r>
      <w:r w:rsidR="00FA45D0" w:rsidRPr="007A0FE5">
        <w:rPr>
          <w:rFonts w:cs="Times New Roman"/>
          <w:szCs w:val="24"/>
        </w:rPr>
        <w:t>–</w:t>
      </w:r>
      <w:r w:rsidRPr="007A0FE5">
        <w:rPr>
          <w:rFonts w:cs="Times New Roman"/>
          <w:szCs w:val="24"/>
        </w:rPr>
        <w:t>274.</w:t>
      </w:r>
    </w:p>
    <w:p w14:paraId="1CB1B733" w14:textId="3B6745AC"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Shohamy</w:t>
      </w:r>
      <w:proofErr w:type="spellEnd"/>
      <w:r w:rsidRPr="007A0FE5">
        <w:rPr>
          <w:rFonts w:cs="Times New Roman"/>
          <w:szCs w:val="24"/>
        </w:rPr>
        <w:t>, E. (2016)</w:t>
      </w:r>
      <w:r w:rsidR="00A21C90" w:rsidRPr="007A0FE5">
        <w:rPr>
          <w:rFonts w:cs="Times New Roman"/>
          <w:szCs w:val="24"/>
        </w:rPr>
        <w:t>.</w:t>
      </w:r>
      <w:r w:rsidRPr="007A0FE5">
        <w:rPr>
          <w:rFonts w:cs="Times New Roman"/>
          <w:szCs w:val="24"/>
        </w:rPr>
        <w:t xml:space="preserve"> </w:t>
      </w:r>
      <w:r w:rsidRPr="007A0FE5">
        <w:rPr>
          <w:rFonts w:cs="Times New Roman"/>
          <w:i/>
          <w:szCs w:val="24"/>
        </w:rPr>
        <w:t>Language Policy: Hidden agendas and new approaches</w:t>
      </w:r>
      <w:r w:rsidRPr="007A0FE5">
        <w:rPr>
          <w:rFonts w:cs="Times New Roman"/>
          <w:szCs w:val="24"/>
        </w:rPr>
        <w:t>. New York: Routledge.</w:t>
      </w:r>
    </w:p>
    <w:p w14:paraId="68CDD4CD" w14:textId="77777777" w:rsidR="00931910" w:rsidRPr="007A0FE5" w:rsidRDefault="00931910" w:rsidP="00752EC9">
      <w:pPr>
        <w:pStyle w:val="Biblio1"/>
        <w:spacing w:after="0"/>
        <w:ind w:left="709" w:hanging="709"/>
        <w:rPr>
          <w:rFonts w:cs="Times New Roman"/>
          <w:szCs w:val="24"/>
        </w:rPr>
      </w:pPr>
      <w:proofErr w:type="spellStart"/>
      <w:r w:rsidRPr="007A0FE5">
        <w:rPr>
          <w:rFonts w:cs="Times New Roman"/>
          <w:szCs w:val="24"/>
        </w:rPr>
        <w:t>Spolsky</w:t>
      </w:r>
      <w:proofErr w:type="spellEnd"/>
      <w:r w:rsidRPr="007A0FE5">
        <w:rPr>
          <w:rFonts w:cs="Times New Roman"/>
          <w:szCs w:val="24"/>
        </w:rPr>
        <w:t xml:space="preserve">, B. (2004). </w:t>
      </w:r>
      <w:r w:rsidRPr="007A0FE5">
        <w:rPr>
          <w:rFonts w:cs="Times New Roman"/>
          <w:i/>
          <w:szCs w:val="24"/>
        </w:rPr>
        <w:t>Language Policy</w:t>
      </w:r>
      <w:r w:rsidRPr="007A0FE5">
        <w:rPr>
          <w:rFonts w:cs="Times New Roman"/>
          <w:szCs w:val="24"/>
        </w:rPr>
        <w:t>. Cambridge: Cambridge University Press.</w:t>
      </w:r>
    </w:p>
    <w:p w14:paraId="3B699BEF" w14:textId="7A73701A" w:rsidR="00931910" w:rsidRPr="007A0FE5" w:rsidRDefault="00931910" w:rsidP="00752EC9">
      <w:pPr>
        <w:pStyle w:val="CommentText"/>
        <w:spacing w:after="0"/>
        <w:ind w:left="709" w:hanging="709"/>
        <w:rPr>
          <w:rFonts w:ascii="Times New Roman" w:hAnsi="Times New Roman"/>
        </w:rPr>
      </w:pPr>
      <w:proofErr w:type="spellStart"/>
      <w:r w:rsidRPr="007A0FE5">
        <w:rPr>
          <w:rFonts w:ascii="Times New Roman" w:hAnsi="Times New Roman"/>
        </w:rPr>
        <w:lastRenderedPageBreak/>
        <w:t>Stavans</w:t>
      </w:r>
      <w:proofErr w:type="spellEnd"/>
      <w:r w:rsidRPr="007A0FE5">
        <w:rPr>
          <w:rFonts w:ascii="Times New Roman" w:hAnsi="Times New Roman"/>
        </w:rPr>
        <w:t xml:space="preserve">, I. (2017). Trump, the wall and the Spanish language. </w:t>
      </w:r>
      <w:r w:rsidRPr="007A0FE5">
        <w:rPr>
          <w:rFonts w:ascii="Times New Roman" w:hAnsi="Times New Roman"/>
          <w:i/>
        </w:rPr>
        <w:t xml:space="preserve">New York Times. </w:t>
      </w:r>
      <w:r w:rsidR="00F7619F" w:rsidRPr="007A0FE5">
        <w:rPr>
          <w:rFonts w:ascii="Times New Roman" w:hAnsi="Times New Roman"/>
        </w:rPr>
        <w:t xml:space="preserve">Accessed 9 </w:t>
      </w:r>
      <w:r w:rsidRPr="007A0FE5">
        <w:rPr>
          <w:rFonts w:ascii="Times New Roman" w:hAnsi="Times New Roman"/>
        </w:rPr>
        <w:t>January 2017 at https://www.nytimes.com/2017/01/30/opinion/trump</w:t>
      </w:r>
      <w:r w:rsidR="00240064" w:rsidRPr="007A0FE5">
        <w:rPr>
          <w:rFonts w:ascii="Times New Roman" w:hAnsi="Times New Roman"/>
        </w:rPr>
        <w:t>–</w:t>
      </w:r>
      <w:r w:rsidRPr="007A0FE5">
        <w:rPr>
          <w:rFonts w:ascii="Times New Roman" w:hAnsi="Times New Roman"/>
        </w:rPr>
        <w:t>the</w:t>
      </w:r>
      <w:r w:rsidR="00240064" w:rsidRPr="007A0FE5">
        <w:rPr>
          <w:rFonts w:ascii="Times New Roman" w:hAnsi="Times New Roman"/>
        </w:rPr>
        <w:t>–</w:t>
      </w:r>
      <w:r w:rsidRPr="007A0FE5">
        <w:rPr>
          <w:rFonts w:ascii="Times New Roman" w:hAnsi="Times New Roman"/>
        </w:rPr>
        <w:t>wall</w:t>
      </w:r>
      <w:r w:rsidR="00240064" w:rsidRPr="007A0FE5">
        <w:rPr>
          <w:rFonts w:ascii="Times New Roman" w:hAnsi="Times New Roman"/>
        </w:rPr>
        <w:t>–</w:t>
      </w:r>
      <w:r w:rsidRPr="007A0FE5">
        <w:rPr>
          <w:rFonts w:ascii="Times New Roman" w:hAnsi="Times New Roman"/>
        </w:rPr>
        <w:t>and</w:t>
      </w:r>
      <w:r w:rsidR="00240064" w:rsidRPr="007A0FE5">
        <w:rPr>
          <w:rFonts w:ascii="Times New Roman" w:hAnsi="Times New Roman"/>
        </w:rPr>
        <w:t>–</w:t>
      </w:r>
      <w:r w:rsidRPr="007A0FE5">
        <w:rPr>
          <w:rFonts w:ascii="Times New Roman" w:hAnsi="Times New Roman"/>
        </w:rPr>
        <w:t>the</w:t>
      </w:r>
      <w:r w:rsidR="00240064" w:rsidRPr="007A0FE5">
        <w:rPr>
          <w:rFonts w:ascii="Times New Roman" w:hAnsi="Times New Roman"/>
        </w:rPr>
        <w:t>–</w:t>
      </w:r>
      <w:r w:rsidRPr="007A0FE5">
        <w:rPr>
          <w:rFonts w:ascii="Times New Roman" w:hAnsi="Times New Roman"/>
        </w:rPr>
        <w:t>spanish</w:t>
      </w:r>
      <w:r w:rsidR="00240064" w:rsidRPr="007A0FE5">
        <w:rPr>
          <w:rFonts w:ascii="Times New Roman" w:hAnsi="Times New Roman"/>
        </w:rPr>
        <w:t>–</w:t>
      </w:r>
      <w:r w:rsidRPr="007A0FE5">
        <w:rPr>
          <w:rFonts w:ascii="Times New Roman" w:hAnsi="Times New Roman"/>
        </w:rPr>
        <w:t>language.html</w:t>
      </w:r>
      <w:r w:rsidRPr="007A0FE5">
        <w:rPr>
          <w:rFonts w:ascii="Times New Roman" w:hAnsi="Times New Roman"/>
          <w:i/>
        </w:rPr>
        <w:t xml:space="preserve"> </w:t>
      </w:r>
    </w:p>
    <w:p w14:paraId="5D8FE309" w14:textId="3BCC8971" w:rsidR="00931910" w:rsidRPr="007A0FE5" w:rsidRDefault="00931910" w:rsidP="00752EC9">
      <w:pPr>
        <w:pStyle w:val="Biblio1"/>
        <w:spacing w:after="0"/>
        <w:ind w:left="709" w:hanging="709"/>
        <w:rPr>
          <w:rFonts w:cs="Times New Roman"/>
          <w:szCs w:val="24"/>
        </w:rPr>
      </w:pPr>
      <w:r w:rsidRPr="007A0FE5">
        <w:rPr>
          <w:rFonts w:cs="Times New Roman"/>
          <w:szCs w:val="24"/>
        </w:rPr>
        <w:t>Tabrizi, H. M., &amp; Behnam, B. (2014). Framing within Critical Discourse Analysis. </w:t>
      </w:r>
      <w:r w:rsidRPr="007A0FE5">
        <w:rPr>
          <w:rFonts w:cs="Times New Roman"/>
          <w:i/>
          <w:szCs w:val="24"/>
        </w:rPr>
        <w:t>Editors</w:t>
      </w:r>
      <w:r w:rsidR="00D65868" w:rsidRPr="007A0FE5">
        <w:rPr>
          <w:rFonts w:cs="Times New Roman"/>
          <w:i/>
          <w:szCs w:val="24"/>
        </w:rPr>
        <w:t>-</w:t>
      </w:r>
      <w:r w:rsidRPr="007A0FE5">
        <w:rPr>
          <w:rFonts w:cs="Times New Roman"/>
          <w:i/>
          <w:szCs w:val="24"/>
        </w:rPr>
        <w:t>in</w:t>
      </w:r>
      <w:r w:rsidR="00D65868" w:rsidRPr="007A0FE5">
        <w:rPr>
          <w:rFonts w:cs="Times New Roman"/>
          <w:i/>
          <w:szCs w:val="24"/>
        </w:rPr>
        <w:t>-</w:t>
      </w:r>
      <w:r w:rsidRPr="007A0FE5">
        <w:rPr>
          <w:rFonts w:cs="Times New Roman"/>
          <w:i/>
          <w:szCs w:val="24"/>
        </w:rPr>
        <w:t>Chief, 44</w:t>
      </w:r>
      <w:r w:rsidRPr="007A0FE5">
        <w:rPr>
          <w:rFonts w:cs="Times New Roman"/>
          <w:szCs w:val="24"/>
        </w:rPr>
        <w:t>, 444</w:t>
      </w:r>
      <w:r w:rsidR="00FA45D0" w:rsidRPr="007A0FE5">
        <w:rPr>
          <w:rFonts w:cs="Times New Roman"/>
          <w:szCs w:val="24"/>
        </w:rPr>
        <w:t>–</w:t>
      </w:r>
      <w:r w:rsidRPr="007A0FE5">
        <w:rPr>
          <w:rFonts w:cs="Times New Roman"/>
          <w:szCs w:val="24"/>
        </w:rPr>
        <w:t>450.</w:t>
      </w:r>
    </w:p>
    <w:p w14:paraId="7405A77C" w14:textId="09A175B5"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Taylor, F. &amp; Marsden, E. J. (2014). Perceptions, attitudes, and choosing to study foreign languages in England: An experimental intervention. </w:t>
      </w:r>
      <w:r w:rsidRPr="007A0FE5">
        <w:rPr>
          <w:rFonts w:cs="Times New Roman"/>
          <w:i/>
          <w:szCs w:val="24"/>
        </w:rPr>
        <w:t>Modern Language Journal, 98</w:t>
      </w:r>
      <w:r w:rsidRPr="007A0FE5">
        <w:rPr>
          <w:rFonts w:cs="Times New Roman"/>
          <w:szCs w:val="24"/>
        </w:rPr>
        <w:t>, 902</w:t>
      </w:r>
      <w:r w:rsidR="00FA45D0" w:rsidRPr="007A0FE5">
        <w:rPr>
          <w:rFonts w:cs="Times New Roman"/>
          <w:szCs w:val="24"/>
        </w:rPr>
        <w:t>–</w:t>
      </w:r>
      <w:r w:rsidRPr="007A0FE5">
        <w:rPr>
          <w:rFonts w:cs="Times New Roman"/>
          <w:szCs w:val="24"/>
        </w:rPr>
        <w:t>920.</w:t>
      </w:r>
    </w:p>
    <w:p w14:paraId="17F72A5F" w14:textId="76099DF3" w:rsidR="00931910" w:rsidRPr="007A0FE5" w:rsidRDefault="00931910" w:rsidP="00752EC9">
      <w:pPr>
        <w:pStyle w:val="CommentText"/>
        <w:spacing w:after="0"/>
        <w:ind w:left="709" w:hanging="709"/>
        <w:rPr>
          <w:rFonts w:ascii="Times New Roman" w:hAnsi="Times New Roman"/>
        </w:rPr>
      </w:pPr>
      <w:r w:rsidRPr="007A0FE5">
        <w:rPr>
          <w:rFonts w:ascii="Times New Roman" w:hAnsi="Times New Roman"/>
        </w:rPr>
        <w:t xml:space="preserve">Thomas, K. (2017). Teaching foreign language in the age of Trump. </w:t>
      </w:r>
      <w:r w:rsidRPr="007A0FE5">
        <w:rPr>
          <w:rFonts w:ascii="Times New Roman" w:hAnsi="Times New Roman"/>
          <w:i/>
        </w:rPr>
        <w:t>Education Week</w:t>
      </w:r>
      <w:r w:rsidR="00E21B11" w:rsidRPr="007A0FE5">
        <w:rPr>
          <w:rFonts w:ascii="Times New Roman" w:hAnsi="Times New Roman"/>
          <w:i/>
        </w:rPr>
        <w:t xml:space="preserve">. </w:t>
      </w:r>
      <w:r w:rsidR="00E21B11" w:rsidRPr="007A0FE5">
        <w:rPr>
          <w:rFonts w:ascii="Times New Roman" w:hAnsi="Times New Roman"/>
        </w:rPr>
        <w:t xml:space="preserve">Accessed 9 January 2017 at </w:t>
      </w:r>
      <w:r w:rsidRPr="007A0FE5">
        <w:rPr>
          <w:rFonts w:ascii="Times New Roman" w:hAnsi="Times New Roman"/>
        </w:rPr>
        <w:t>http://blogs.edweek.org/edweek/global_learning/2017/06/addressing_racism_in_the_c</w:t>
      </w:r>
      <w:r w:rsidRPr="007A0FE5">
        <w:rPr>
          <w:rFonts w:ascii="Times New Roman" w:hAnsi="Times New Roman"/>
        </w:rPr>
        <w:tab/>
        <w:t>lassroom_teaching_foreign_language_in_the_trumpian_age.html</w:t>
      </w:r>
    </w:p>
    <w:p w14:paraId="00214EC4" w14:textId="626C3910" w:rsidR="00931910" w:rsidRPr="007A0FE5" w:rsidRDefault="00136056" w:rsidP="00752EC9">
      <w:pPr>
        <w:pStyle w:val="CommentText"/>
        <w:spacing w:after="0"/>
        <w:ind w:left="709" w:hanging="709"/>
        <w:rPr>
          <w:rFonts w:ascii="Times New Roman" w:hAnsi="Times New Roman"/>
        </w:rPr>
      </w:pPr>
      <w:r w:rsidRPr="007A0FE5">
        <w:rPr>
          <w:rFonts w:ascii="Times New Roman" w:hAnsi="Times New Roman"/>
        </w:rPr>
        <w:t xml:space="preserve">Thompson, A. </w:t>
      </w:r>
      <w:r w:rsidR="00931910" w:rsidRPr="007A0FE5">
        <w:rPr>
          <w:rFonts w:ascii="Times New Roman" w:hAnsi="Times New Roman"/>
        </w:rPr>
        <w:t>S. (2017a). Don’t tell me what to do! The anti</w:t>
      </w:r>
      <w:r w:rsidR="00240064" w:rsidRPr="007A0FE5">
        <w:rPr>
          <w:rFonts w:ascii="Times New Roman" w:hAnsi="Times New Roman"/>
        </w:rPr>
        <w:t>–</w:t>
      </w:r>
      <w:r w:rsidR="00931910" w:rsidRPr="007A0FE5">
        <w:rPr>
          <w:rFonts w:ascii="Times New Roman" w:hAnsi="Times New Roman"/>
        </w:rPr>
        <w:t>ought</w:t>
      </w:r>
      <w:r w:rsidR="00240064" w:rsidRPr="007A0FE5">
        <w:rPr>
          <w:rFonts w:ascii="Times New Roman" w:hAnsi="Times New Roman"/>
        </w:rPr>
        <w:t>–</w:t>
      </w:r>
      <w:r w:rsidR="00931910" w:rsidRPr="007A0FE5">
        <w:rPr>
          <w:rFonts w:ascii="Times New Roman" w:hAnsi="Times New Roman"/>
        </w:rPr>
        <w:t xml:space="preserve">to self and language </w:t>
      </w:r>
      <w:r w:rsidR="00931910" w:rsidRPr="007A0FE5">
        <w:rPr>
          <w:rFonts w:ascii="Times New Roman" w:hAnsi="Times New Roman"/>
        </w:rPr>
        <w:tab/>
        <w:t xml:space="preserve">learning motivation, </w:t>
      </w:r>
      <w:r w:rsidR="00931910" w:rsidRPr="007A0FE5">
        <w:rPr>
          <w:rFonts w:ascii="Times New Roman" w:hAnsi="Times New Roman"/>
          <w:i/>
          <w:iCs/>
        </w:rPr>
        <w:t xml:space="preserve">System, 67, </w:t>
      </w:r>
      <w:r w:rsidR="00931910" w:rsidRPr="007A0FE5">
        <w:rPr>
          <w:rFonts w:ascii="Times New Roman" w:hAnsi="Times New Roman"/>
        </w:rPr>
        <w:t>38</w:t>
      </w:r>
      <w:r w:rsidR="00FA45D0" w:rsidRPr="007A0FE5">
        <w:rPr>
          <w:rFonts w:ascii="Times New Roman" w:hAnsi="Times New Roman"/>
        </w:rPr>
        <w:t>–</w:t>
      </w:r>
      <w:r w:rsidR="00931910" w:rsidRPr="007A0FE5">
        <w:rPr>
          <w:rFonts w:ascii="Times New Roman" w:hAnsi="Times New Roman"/>
        </w:rPr>
        <w:t>49.</w:t>
      </w:r>
    </w:p>
    <w:p w14:paraId="18D756EC" w14:textId="6E811E90" w:rsidR="00931910" w:rsidRPr="007A0FE5" w:rsidRDefault="00931910" w:rsidP="00752EC9">
      <w:pPr>
        <w:pStyle w:val="NoSpacing"/>
        <w:spacing w:line="480" w:lineRule="auto"/>
        <w:ind w:left="709" w:hanging="709"/>
        <w:rPr>
          <w:rFonts w:ascii="Times New Roman" w:hAnsi="Times New Roman" w:cs="Times New Roman"/>
          <w:sz w:val="24"/>
          <w:szCs w:val="24"/>
        </w:rPr>
      </w:pPr>
      <w:r w:rsidRPr="007A0FE5">
        <w:rPr>
          <w:rFonts w:ascii="Times New Roman" w:hAnsi="Times New Roman" w:cs="Times New Roman"/>
          <w:sz w:val="24"/>
          <w:szCs w:val="24"/>
        </w:rPr>
        <w:t>Thompson, A.</w:t>
      </w:r>
      <w:r w:rsidR="00136056" w:rsidRPr="007A0FE5">
        <w:rPr>
          <w:rFonts w:ascii="Times New Roman" w:hAnsi="Times New Roman" w:cs="Times New Roman"/>
          <w:sz w:val="24"/>
          <w:szCs w:val="24"/>
        </w:rPr>
        <w:t xml:space="preserve"> </w:t>
      </w:r>
      <w:r w:rsidRPr="007A0FE5">
        <w:rPr>
          <w:rFonts w:ascii="Times New Roman" w:hAnsi="Times New Roman" w:cs="Times New Roman"/>
          <w:sz w:val="24"/>
          <w:szCs w:val="24"/>
        </w:rPr>
        <w:t xml:space="preserve">S. (2017b). Language learning motivation in the United States: An examination </w:t>
      </w:r>
      <w:r w:rsidR="00A21C90" w:rsidRPr="007A0FE5">
        <w:rPr>
          <w:rFonts w:ascii="Times New Roman" w:hAnsi="Times New Roman" w:cs="Times New Roman"/>
          <w:sz w:val="24"/>
          <w:szCs w:val="24"/>
        </w:rPr>
        <w:t xml:space="preserve">of language choice and multilingualism. </w:t>
      </w:r>
      <w:r w:rsidR="00A21C90" w:rsidRPr="007A0FE5">
        <w:rPr>
          <w:rFonts w:ascii="Times New Roman" w:hAnsi="Times New Roman" w:cs="Times New Roman"/>
          <w:i/>
          <w:sz w:val="24"/>
          <w:szCs w:val="24"/>
        </w:rPr>
        <w:t>Modern Language Journal 101</w:t>
      </w:r>
      <w:r w:rsidR="00A21C90" w:rsidRPr="007A0FE5">
        <w:rPr>
          <w:rFonts w:ascii="Times New Roman" w:hAnsi="Times New Roman" w:cs="Times New Roman"/>
          <w:sz w:val="24"/>
          <w:szCs w:val="24"/>
        </w:rPr>
        <w:t>, 483</w:t>
      </w:r>
      <w:r w:rsidR="00FA45D0" w:rsidRPr="007A0FE5">
        <w:rPr>
          <w:rFonts w:ascii="Times New Roman" w:hAnsi="Times New Roman" w:cs="Times New Roman"/>
          <w:sz w:val="24"/>
          <w:szCs w:val="24"/>
        </w:rPr>
        <w:t>–</w:t>
      </w:r>
      <w:r w:rsidR="00A21C90" w:rsidRPr="007A0FE5">
        <w:rPr>
          <w:rFonts w:ascii="Times New Roman" w:hAnsi="Times New Roman" w:cs="Times New Roman"/>
          <w:sz w:val="24"/>
          <w:szCs w:val="24"/>
        </w:rPr>
        <w:t>500.</w:t>
      </w:r>
    </w:p>
    <w:p w14:paraId="182E6B8A" w14:textId="6A7E66F5" w:rsidR="00931910" w:rsidRPr="007A0FE5" w:rsidRDefault="00931910" w:rsidP="00752EC9">
      <w:pPr>
        <w:pStyle w:val="Biblio1"/>
        <w:spacing w:after="0"/>
        <w:ind w:left="709" w:hanging="709"/>
        <w:rPr>
          <w:rFonts w:cs="Times New Roman"/>
          <w:szCs w:val="24"/>
        </w:rPr>
      </w:pPr>
      <w:r w:rsidRPr="007A0FE5">
        <w:rPr>
          <w:rFonts w:cs="Times New Roman"/>
          <w:szCs w:val="24"/>
        </w:rPr>
        <w:t>Tinsley, T. (2018). Languages in English Secondary Schools Post</w:t>
      </w:r>
      <w:r w:rsidR="00D65868" w:rsidRPr="007A0FE5">
        <w:rPr>
          <w:rFonts w:cs="Times New Roman"/>
          <w:szCs w:val="24"/>
        </w:rPr>
        <w:t>-</w:t>
      </w:r>
      <w:r w:rsidRPr="007A0FE5">
        <w:rPr>
          <w:rFonts w:cs="Times New Roman"/>
          <w:szCs w:val="24"/>
        </w:rPr>
        <w:t xml:space="preserve">Brexit. In M. Kelly (Ed.), </w:t>
      </w:r>
      <w:r w:rsidRPr="007A0FE5">
        <w:rPr>
          <w:rFonts w:cs="Times New Roman"/>
          <w:i/>
          <w:szCs w:val="24"/>
        </w:rPr>
        <w:t>Languages after Brexit: How the UK speaks to the world</w:t>
      </w:r>
      <w:r w:rsidRPr="007A0FE5">
        <w:rPr>
          <w:rFonts w:cs="Times New Roman"/>
          <w:szCs w:val="24"/>
        </w:rPr>
        <w:t>. (pp. 127</w:t>
      </w:r>
      <w:r w:rsidR="00FA45D0" w:rsidRPr="007A0FE5">
        <w:rPr>
          <w:rFonts w:cs="Times New Roman"/>
          <w:szCs w:val="24"/>
        </w:rPr>
        <w:t>–</w:t>
      </w:r>
      <w:r w:rsidRPr="007A0FE5">
        <w:rPr>
          <w:rFonts w:cs="Times New Roman"/>
          <w:szCs w:val="24"/>
        </w:rPr>
        <w:t xml:space="preserve">136). </w:t>
      </w:r>
      <w:r w:rsidR="00097BF8">
        <w:rPr>
          <w:rFonts w:cs="Times New Roman"/>
          <w:szCs w:val="24"/>
        </w:rPr>
        <w:t>London</w:t>
      </w:r>
      <w:r w:rsidRPr="007A0FE5">
        <w:rPr>
          <w:rFonts w:cs="Times New Roman"/>
          <w:szCs w:val="24"/>
        </w:rPr>
        <w:t>: Palgrave Macmillan.</w:t>
      </w:r>
    </w:p>
    <w:p w14:paraId="47E039C5" w14:textId="53F1986E" w:rsidR="00931910" w:rsidRPr="007A0FE5" w:rsidRDefault="00931910" w:rsidP="00752EC9">
      <w:pPr>
        <w:pStyle w:val="Biblio1"/>
        <w:spacing w:after="0"/>
        <w:ind w:left="709" w:hanging="709"/>
        <w:rPr>
          <w:rFonts w:cs="Times New Roman"/>
          <w:szCs w:val="24"/>
        </w:rPr>
      </w:pPr>
      <w:r w:rsidRPr="007A0FE5">
        <w:rPr>
          <w:rFonts w:cs="Times New Roman"/>
          <w:szCs w:val="24"/>
        </w:rPr>
        <w:t xml:space="preserve">Tinsley, T. &amp; Board, K. (2017). Language Trends 2016/17. Survey Report. London: British Council. Accessed 1 September 2017 at </w:t>
      </w:r>
      <w:hyperlink r:id="rId14" w:history="1">
        <w:r w:rsidRPr="007A0FE5">
          <w:rPr>
            <w:rFonts w:cs="Times New Roman"/>
            <w:szCs w:val="24"/>
          </w:rPr>
          <w:t>https://www.britishcouncil.org/sites/default/files/language_trends_survey_2017_0.pdf</w:t>
        </w:r>
      </w:hyperlink>
    </w:p>
    <w:p w14:paraId="0EBFD12A" w14:textId="1F7483D0" w:rsidR="00340231" w:rsidRPr="007A0FE5" w:rsidRDefault="00340231" w:rsidP="00752EC9">
      <w:pPr>
        <w:pStyle w:val="Biblio1"/>
        <w:spacing w:after="0"/>
        <w:ind w:left="709" w:hanging="709"/>
        <w:rPr>
          <w:rFonts w:cs="Times New Roman"/>
          <w:szCs w:val="24"/>
        </w:rPr>
      </w:pPr>
      <w:r w:rsidRPr="007A0FE5">
        <w:rPr>
          <w:rFonts w:cs="Times New Roman"/>
          <w:szCs w:val="24"/>
        </w:rPr>
        <w:lastRenderedPageBreak/>
        <w:t>Tinsley, T. &amp; Dolezal, N. (2018) Language Trends 2018. London: British Council. Accessed 10 July 2018 from https://www.britishcouncil.org/sites/default/files/language_trends_2018_report.pdf</w:t>
      </w:r>
    </w:p>
    <w:p w14:paraId="33A9801D" w14:textId="0E40AD88" w:rsidR="00931910" w:rsidRPr="007A0FE5" w:rsidRDefault="00931910" w:rsidP="00752EC9">
      <w:pPr>
        <w:pStyle w:val="Biblio1"/>
        <w:spacing w:after="0"/>
        <w:ind w:left="709" w:hanging="709"/>
        <w:rPr>
          <w:rFonts w:cs="Times New Roman"/>
          <w:szCs w:val="24"/>
        </w:rPr>
      </w:pPr>
      <w:r w:rsidRPr="007A0FE5">
        <w:rPr>
          <w:rFonts w:cs="Times New Roman"/>
          <w:szCs w:val="24"/>
        </w:rPr>
        <w:t>Van Dijk, T. A. (1980). </w:t>
      </w:r>
      <w:r w:rsidRPr="007A0FE5">
        <w:rPr>
          <w:rFonts w:cs="Times New Roman"/>
          <w:i/>
          <w:szCs w:val="24"/>
        </w:rPr>
        <w:t>Macrostructures: An interdisciplinary study of global structures in discourse, interaction, and cognition.</w:t>
      </w:r>
      <w:r w:rsidRPr="007A0FE5">
        <w:rPr>
          <w:rFonts w:cs="Times New Roman"/>
          <w:szCs w:val="24"/>
        </w:rPr>
        <w:t xml:space="preserve"> </w:t>
      </w:r>
      <w:proofErr w:type="spellStart"/>
      <w:r w:rsidRPr="007A0FE5">
        <w:rPr>
          <w:rFonts w:cs="Times New Roman"/>
          <w:szCs w:val="24"/>
        </w:rPr>
        <w:t>Hillsday</w:t>
      </w:r>
      <w:proofErr w:type="spellEnd"/>
      <w:r w:rsidRPr="007A0FE5">
        <w:rPr>
          <w:rFonts w:cs="Times New Roman"/>
          <w:szCs w:val="24"/>
        </w:rPr>
        <w:t>, N</w:t>
      </w:r>
      <w:r w:rsidR="00CA4A60">
        <w:rPr>
          <w:rFonts w:cs="Times New Roman"/>
          <w:szCs w:val="24"/>
        </w:rPr>
        <w:t>J</w:t>
      </w:r>
      <w:r w:rsidRPr="007A0FE5">
        <w:rPr>
          <w:rFonts w:cs="Times New Roman"/>
          <w:szCs w:val="24"/>
        </w:rPr>
        <w:t>: Lawrence Erlbaum Associates.</w:t>
      </w:r>
    </w:p>
    <w:p w14:paraId="4D48C7D4" w14:textId="624DFCCA" w:rsidR="00976064" w:rsidRPr="007A0FE5" w:rsidRDefault="00976064" w:rsidP="00752EC9">
      <w:pPr>
        <w:pStyle w:val="Biblio1"/>
        <w:spacing w:after="0"/>
        <w:ind w:left="709" w:hanging="709"/>
        <w:rPr>
          <w:rFonts w:cs="Times New Roman"/>
          <w:szCs w:val="24"/>
        </w:rPr>
      </w:pPr>
      <w:r w:rsidRPr="007A0FE5">
        <w:rPr>
          <w:rFonts w:cs="Times New Roman"/>
          <w:szCs w:val="24"/>
        </w:rPr>
        <w:t xml:space="preserve">Van Dijk, T. A. (1993). Principles of critical discourse analysis. </w:t>
      </w:r>
      <w:r w:rsidRPr="007A0FE5">
        <w:rPr>
          <w:rFonts w:cs="Times New Roman"/>
          <w:i/>
          <w:szCs w:val="24"/>
        </w:rPr>
        <w:t>Discourse and Society</w:t>
      </w:r>
      <w:r w:rsidR="00306BF2">
        <w:rPr>
          <w:rFonts w:cs="Times New Roman"/>
          <w:i/>
          <w:szCs w:val="24"/>
        </w:rPr>
        <w:t>,</w:t>
      </w:r>
      <w:r w:rsidRPr="007A0FE5">
        <w:rPr>
          <w:rFonts w:cs="Times New Roman"/>
          <w:i/>
          <w:szCs w:val="24"/>
        </w:rPr>
        <w:t xml:space="preserve"> 4</w:t>
      </w:r>
      <w:r w:rsidRPr="007A0FE5">
        <w:rPr>
          <w:rFonts w:cs="Times New Roman"/>
          <w:szCs w:val="24"/>
        </w:rPr>
        <w:t>, 249</w:t>
      </w:r>
      <w:r w:rsidR="00FA45D0" w:rsidRPr="007A0FE5">
        <w:rPr>
          <w:rFonts w:cs="Times New Roman"/>
          <w:szCs w:val="24"/>
        </w:rPr>
        <w:t>–</w:t>
      </w:r>
      <w:r w:rsidRPr="007A0FE5">
        <w:rPr>
          <w:rFonts w:cs="Times New Roman"/>
          <w:szCs w:val="24"/>
        </w:rPr>
        <w:t xml:space="preserve">83. </w:t>
      </w:r>
    </w:p>
    <w:p w14:paraId="7C26DC97" w14:textId="64E7CF09" w:rsidR="00976064" w:rsidRPr="007A0FE5" w:rsidRDefault="00976064" w:rsidP="00752EC9">
      <w:pPr>
        <w:pStyle w:val="Biblio1"/>
        <w:spacing w:after="0"/>
        <w:ind w:left="709" w:hanging="709"/>
        <w:rPr>
          <w:rFonts w:cs="Times New Roman"/>
          <w:szCs w:val="24"/>
        </w:rPr>
      </w:pPr>
      <w:r w:rsidRPr="007A0FE5">
        <w:rPr>
          <w:rFonts w:cs="Times New Roman"/>
          <w:szCs w:val="24"/>
        </w:rPr>
        <w:t xml:space="preserve">Van Dijk, T. A. (1998). </w:t>
      </w:r>
      <w:r w:rsidRPr="007A0FE5">
        <w:rPr>
          <w:rFonts w:cs="Times New Roman"/>
          <w:i/>
          <w:szCs w:val="24"/>
        </w:rPr>
        <w:t>Ideology: A Multidisciplinary Approach.</w:t>
      </w:r>
      <w:r w:rsidRPr="007A0FE5">
        <w:rPr>
          <w:rFonts w:cs="Times New Roman"/>
          <w:szCs w:val="24"/>
        </w:rPr>
        <w:t xml:space="preserve"> Thousand Oaks, C</w:t>
      </w:r>
      <w:r w:rsidR="00CA4A60">
        <w:rPr>
          <w:rFonts w:cs="Times New Roman"/>
          <w:szCs w:val="24"/>
        </w:rPr>
        <w:t>A</w:t>
      </w:r>
      <w:r w:rsidRPr="007A0FE5">
        <w:rPr>
          <w:rFonts w:cs="Times New Roman"/>
          <w:szCs w:val="24"/>
        </w:rPr>
        <w:t>: Sage.</w:t>
      </w:r>
      <w:r w:rsidRPr="007A0FE5">
        <w:rPr>
          <w:rFonts w:eastAsia="MS Mincho" w:cs="Times New Roman"/>
          <w:szCs w:val="24"/>
        </w:rPr>
        <w:t> </w:t>
      </w:r>
    </w:p>
    <w:p w14:paraId="79E97F1E" w14:textId="59968A89" w:rsidR="00976064" w:rsidRPr="007A0FE5" w:rsidRDefault="00976064" w:rsidP="00752EC9">
      <w:pPr>
        <w:pStyle w:val="Biblio1"/>
        <w:spacing w:after="0"/>
        <w:ind w:left="709" w:hanging="709"/>
        <w:rPr>
          <w:rFonts w:cs="Times New Roman"/>
          <w:szCs w:val="24"/>
        </w:rPr>
      </w:pPr>
      <w:r w:rsidRPr="007A0FE5">
        <w:rPr>
          <w:rFonts w:cs="Times New Roman"/>
          <w:szCs w:val="24"/>
        </w:rPr>
        <w:t>Van Dijk, T. A. (2013). </w:t>
      </w:r>
      <w:r w:rsidRPr="007A0FE5">
        <w:rPr>
          <w:rFonts w:cs="Times New Roman"/>
          <w:i/>
          <w:szCs w:val="24"/>
        </w:rPr>
        <w:t>News analysis: Case studies of international and national news in the press.</w:t>
      </w:r>
      <w:r w:rsidRPr="007A0FE5">
        <w:rPr>
          <w:rFonts w:cs="Times New Roman"/>
          <w:szCs w:val="24"/>
        </w:rPr>
        <w:t xml:space="preserve"> </w:t>
      </w:r>
      <w:r w:rsidR="007034F8" w:rsidRPr="007A0FE5">
        <w:rPr>
          <w:rFonts w:cs="Times New Roman"/>
          <w:szCs w:val="24"/>
        </w:rPr>
        <w:t>Abingd</w:t>
      </w:r>
      <w:r w:rsidR="007B11BC" w:rsidRPr="007A0FE5">
        <w:rPr>
          <w:rFonts w:cs="Times New Roman"/>
          <w:szCs w:val="24"/>
        </w:rPr>
        <w:t>on</w:t>
      </w:r>
      <w:r w:rsidR="00CA4A60">
        <w:rPr>
          <w:rFonts w:cs="Times New Roman"/>
          <w:szCs w:val="24"/>
        </w:rPr>
        <w:t>, U.K.</w:t>
      </w:r>
      <w:r w:rsidR="007B11BC" w:rsidRPr="007A0FE5">
        <w:rPr>
          <w:rFonts w:cs="Times New Roman"/>
          <w:szCs w:val="24"/>
        </w:rPr>
        <w:t xml:space="preserve">: </w:t>
      </w:r>
      <w:r w:rsidRPr="007A0FE5">
        <w:rPr>
          <w:rFonts w:cs="Times New Roman"/>
          <w:szCs w:val="24"/>
        </w:rPr>
        <w:t xml:space="preserve">Routledge. </w:t>
      </w:r>
    </w:p>
    <w:p w14:paraId="0BE1D7DA" w14:textId="5D23C95D" w:rsidR="006D6E0D" w:rsidRPr="007A0FE5" w:rsidRDefault="006D6E0D" w:rsidP="00752EC9">
      <w:pPr>
        <w:pStyle w:val="Biblio1"/>
        <w:spacing w:after="0"/>
        <w:ind w:left="709" w:hanging="709"/>
        <w:rPr>
          <w:rFonts w:cs="Times New Roman"/>
          <w:szCs w:val="24"/>
        </w:rPr>
      </w:pPr>
      <w:r w:rsidRPr="007A0FE5">
        <w:rPr>
          <w:rFonts w:cs="Times New Roman"/>
          <w:szCs w:val="24"/>
        </w:rPr>
        <w:t>Vidal Romero, C. (2017)</w:t>
      </w:r>
      <w:r w:rsidR="00A21C90" w:rsidRPr="007A0FE5">
        <w:rPr>
          <w:rFonts w:cs="Times New Roman"/>
          <w:szCs w:val="24"/>
        </w:rPr>
        <w:t>.</w:t>
      </w:r>
      <w:r w:rsidRPr="007A0FE5">
        <w:rPr>
          <w:rFonts w:cs="Times New Roman"/>
          <w:szCs w:val="24"/>
        </w:rPr>
        <w:t xml:space="preserve"> The study of foreign languages in England: </w:t>
      </w:r>
      <w:r w:rsidR="002E30DB">
        <w:rPr>
          <w:rFonts w:cs="Times New Roman"/>
          <w:szCs w:val="24"/>
        </w:rPr>
        <w:t>U</w:t>
      </w:r>
      <w:r w:rsidRPr="007A0FE5">
        <w:rPr>
          <w:rFonts w:cs="Times New Roman"/>
          <w:szCs w:val="24"/>
        </w:rPr>
        <w:t xml:space="preserve">ptake in secondary schools and progression to higher education, </w:t>
      </w:r>
      <w:r w:rsidRPr="007A0FE5">
        <w:rPr>
          <w:rFonts w:cs="Times New Roman"/>
          <w:i/>
          <w:szCs w:val="24"/>
        </w:rPr>
        <w:t>Language, Culture and Curriculum</w:t>
      </w:r>
      <w:r w:rsidR="002E30DB">
        <w:rPr>
          <w:rFonts w:cs="Times New Roman"/>
          <w:i/>
          <w:szCs w:val="24"/>
        </w:rPr>
        <w:t>,</w:t>
      </w:r>
      <w:r w:rsidRPr="007A0FE5">
        <w:rPr>
          <w:rFonts w:cs="Times New Roman"/>
          <w:szCs w:val="24"/>
        </w:rPr>
        <w:t xml:space="preserve"> </w:t>
      </w:r>
      <w:r w:rsidRPr="007A0FE5">
        <w:rPr>
          <w:rFonts w:cs="Times New Roman"/>
          <w:i/>
          <w:szCs w:val="24"/>
        </w:rPr>
        <w:t>30</w:t>
      </w:r>
      <w:r w:rsidR="002E30DB">
        <w:rPr>
          <w:rFonts w:cs="Times New Roman"/>
          <w:szCs w:val="24"/>
        </w:rPr>
        <w:t>,</w:t>
      </w:r>
      <w:r w:rsidRPr="007A0FE5">
        <w:rPr>
          <w:rFonts w:cs="Times New Roman"/>
          <w:szCs w:val="24"/>
        </w:rPr>
        <w:t xml:space="preserve"> 231</w:t>
      </w:r>
      <w:r w:rsidR="00FA45D0" w:rsidRPr="007A0FE5">
        <w:rPr>
          <w:rFonts w:cs="Times New Roman"/>
          <w:szCs w:val="24"/>
        </w:rPr>
        <w:t>–</w:t>
      </w:r>
      <w:r w:rsidRPr="007A0FE5">
        <w:rPr>
          <w:rFonts w:cs="Times New Roman"/>
          <w:szCs w:val="24"/>
        </w:rPr>
        <w:t>249.</w:t>
      </w:r>
    </w:p>
    <w:p w14:paraId="20FD985B" w14:textId="40F0DCA3" w:rsidR="0023157A" w:rsidRPr="007A0FE5" w:rsidRDefault="0023157A" w:rsidP="00752EC9">
      <w:pPr>
        <w:spacing w:line="480" w:lineRule="auto"/>
        <w:ind w:left="709" w:hanging="709"/>
      </w:pPr>
      <w:r w:rsidRPr="007A0FE5">
        <w:t xml:space="preserve">What Works: </w:t>
      </w:r>
      <w:r w:rsidR="003B71BD">
        <w:t>E</w:t>
      </w:r>
      <w:r w:rsidRPr="007A0FE5">
        <w:t>vidence centres for social policy</w:t>
      </w:r>
      <w:r w:rsidR="00BE31D5" w:rsidRPr="007A0FE5">
        <w:t xml:space="preserve"> (2013). Accessed 10 July 2018 at https://assets.publishing.service.gov.uk/government/uploads/system/uploads/attachment_data/file/136227/What_Works_publication.pdf.</w:t>
      </w:r>
    </w:p>
    <w:p w14:paraId="0DBEA241" w14:textId="72ECDAA4" w:rsidR="00976064" w:rsidRPr="007A0FE5" w:rsidRDefault="00976064" w:rsidP="00752EC9">
      <w:pPr>
        <w:pStyle w:val="Biblio1"/>
        <w:spacing w:after="0"/>
        <w:ind w:left="709" w:hanging="709"/>
        <w:rPr>
          <w:rFonts w:cs="Times New Roman"/>
          <w:szCs w:val="24"/>
        </w:rPr>
      </w:pPr>
      <w:r w:rsidRPr="007A0FE5">
        <w:rPr>
          <w:rFonts w:cs="Times New Roman"/>
          <w:szCs w:val="24"/>
        </w:rPr>
        <w:t>Wiley, T. (2000). Continuity and change in the functions of language ideologies in the United Stat</w:t>
      </w:r>
      <w:r w:rsidR="007B11BC" w:rsidRPr="007A0FE5">
        <w:rPr>
          <w:rFonts w:cs="Times New Roman"/>
          <w:szCs w:val="24"/>
        </w:rPr>
        <w:t xml:space="preserve">es. In T. </w:t>
      </w:r>
      <w:proofErr w:type="spellStart"/>
      <w:r w:rsidR="007B11BC" w:rsidRPr="007A0FE5">
        <w:rPr>
          <w:rFonts w:cs="Times New Roman"/>
          <w:szCs w:val="24"/>
        </w:rPr>
        <w:t>Ricento</w:t>
      </w:r>
      <w:proofErr w:type="spellEnd"/>
      <w:r w:rsidR="007B11BC" w:rsidRPr="007A0FE5">
        <w:rPr>
          <w:rFonts w:cs="Times New Roman"/>
          <w:szCs w:val="24"/>
        </w:rPr>
        <w:t xml:space="preserve"> (Ed.),</w:t>
      </w:r>
      <w:r w:rsidRPr="007A0FE5">
        <w:rPr>
          <w:rFonts w:cs="Times New Roman"/>
          <w:szCs w:val="24"/>
        </w:rPr>
        <w:t xml:space="preserve"> </w:t>
      </w:r>
      <w:r w:rsidRPr="007A0FE5">
        <w:rPr>
          <w:rFonts w:cs="Times New Roman"/>
          <w:i/>
          <w:szCs w:val="24"/>
        </w:rPr>
        <w:t xml:space="preserve">Ideology, </w:t>
      </w:r>
      <w:r w:rsidR="00267120">
        <w:rPr>
          <w:rFonts w:cs="Times New Roman"/>
          <w:i/>
          <w:szCs w:val="24"/>
        </w:rPr>
        <w:t>p</w:t>
      </w:r>
      <w:r w:rsidRPr="007A0FE5">
        <w:rPr>
          <w:rFonts w:cs="Times New Roman"/>
          <w:i/>
          <w:szCs w:val="24"/>
        </w:rPr>
        <w:t xml:space="preserve">olitics and </w:t>
      </w:r>
      <w:r w:rsidR="00267120">
        <w:rPr>
          <w:rFonts w:cs="Times New Roman"/>
          <w:i/>
          <w:szCs w:val="24"/>
        </w:rPr>
        <w:t>l</w:t>
      </w:r>
      <w:r w:rsidRPr="007A0FE5">
        <w:rPr>
          <w:rFonts w:cs="Times New Roman"/>
          <w:i/>
          <w:szCs w:val="24"/>
        </w:rPr>
        <w:t xml:space="preserve">anguage </w:t>
      </w:r>
      <w:r w:rsidR="00267120">
        <w:rPr>
          <w:rFonts w:cs="Times New Roman"/>
          <w:i/>
          <w:szCs w:val="24"/>
        </w:rPr>
        <w:t>p</w:t>
      </w:r>
      <w:r w:rsidRPr="007A0FE5">
        <w:rPr>
          <w:rFonts w:cs="Times New Roman"/>
          <w:i/>
          <w:szCs w:val="24"/>
        </w:rPr>
        <w:t xml:space="preserve">olicies: Focus on English </w:t>
      </w:r>
      <w:r w:rsidR="007034F8" w:rsidRPr="007A0FE5">
        <w:rPr>
          <w:rFonts w:cs="Times New Roman"/>
          <w:szCs w:val="24"/>
        </w:rPr>
        <w:t>(pp. 67</w:t>
      </w:r>
      <w:r w:rsidR="00FA45D0" w:rsidRPr="007A0FE5">
        <w:rPr>
          <w:rFonts w:cs="Times New Roman"/>
          <w:szCs w:val="24"/>
        </w:rPr>
        <w:t>–</w:t>
      </w:r>
      <w:r w:rsidR="007034F8" w:rsidRPr="007A0FE5">
        <w:rPr>
          <w:rFonts w:cs="Times New Roman"/>
          <w:szCs w:val="24"/>
        </w:rPr>
        <w:t xml:space="preserve">86). </w:t>
      </w:r>
      <w:r w:rsidRPr="007A0FE5">
        <w:rPr>
          <w:rFonts w:cs="Times New Roman"/>
          <w:szCs w:val="24"/>
        </w:rPr>
        <w:t xml:space="preserve">Amsterdam: John </w:t>
      </w:r>
      <w:proofErr w:type="spellStart"/>
      <w:r w:rsidRPr="007A0FE5">
        <w:rPr>
          <w:rFonts w:cs="Times New Roman"/>
          <w:szCs w:val="24"/>
        </w:rPr>
        <w:t>Benjamins</w:t>
      </w:r>
      <w:proofErr w:type="spellEnd"/>
      <w:r w:rsidRPr="007A0FE5">
        <w:rPr>
          <w:rFonts w:cs="Times New Roman"/>
          <w:szCs w:val="24"/>
        </w:rPr>
        <w:t>.</w:t>
      </w:r>
    </w:p>
    <w:p w14:paraId="6CEE3DDF" w14:textId="343E5C53" w:rsidR="004B7CE6" w:rsidRDefault="00DE5046" w:rsidP="00752EC9">
      <w:pPr>
        <w:pStyle w:val="Biblio1"/>
        <w:spacing w:after="0"/>
        <w:ind w:left="709" w:hanging="709"/>
        <w:rPr>
          <w:rFonts w:cs="Times New Roman"/>
          <w:szCs w:val="24"/>
        </w:rPr>
      </w:pPr>
      <w:proofErr w:type="spellStart"/>
      <w:r w:rsidRPr="007A0FE5">
        <w:rPr>
          <w:rFonts w:cs="Times New Roman"/>
          <w:szCs w:val="24"/>
        </w:rPr>
        <w:t>Wodak</w:t>
      </w:r>
      <w:proofErr w:type="spellEnd"/>
      <w:r w:rsidRPr="007A0FE5">
        <w:rPr>
          <w:rFonts w:cs="Times New Roman"/>
          <w:szCs w:val="24"/>
        </w:rPr>
        <w:t xml:space="preserve">, R. (1995). </w:t>
      </w:r>
      <w:r w:rsidRPr="007A0FE5">
        <w:rPr>
          <w:rFonts w:cs="Times New Roman"/>
          <w:i/>
          <w:szCs w:val="24"/>
        </w:rPr>
        <w:t>Critical Linguistics and Critical Discourse Analysis</w:t>
      </w:r>
      <w:r w:rsidRPr="007A0FE5">
        <w:rPr>
          <w:rFonts w:cs="Times New Roman"/>
          <w:szCs w:val="24"/>
        </w:rPr>
        <w:t>. Language and Ideology. Antwerp</w:t>
      </w:r>
      <w:r w:rsidR="00C30BB9">
        <w:rPr>
          <w:rFonts w:cs="Times New Roman"/>
          <w:szCs w:val="24"/>
        </w:rPr>
        <w:t>, Belgium</w:t>
      </w:r>
      <w:r w:rsidRPr="007A0FE5">
        <w:rPr>
          <w:rFonts w:cs="Times New Roman"/>
          <w:szCs w:val="24"/>
        </w:rPr>
        <w:t>: International Pragmatics Association.</w:t>
      </w:r>
      <w:r w:rsidR="00E21B11" w:rsidRPr="007A0FE5">
        <w:rPr>
          <w:rFonts w:cs="Times New Roman"/>
          <w:szCs w:val="24"/>
        </w:rPr>
        <w:t xml:space="preserve"> </w:t>
      </w:r>
    </w:p>
    <w:p w14:paraId="57689DB7" w14:textId="63774CD8" w:rsidR="0032034F" w:rsidRDefault="0032034F" w:rsidP="00752EC9">
      <w:pPr>
        <w:pStyle w:val="Biblio1"/>
        <w:spacing w:after="0"/>
        <w:ind w:left="709" w:hanging="709"/>
        <w:rPr>
          <w:rFonts w:cs="Times New Roman"/>
          <w:szCs w:val="24"/>
        </w:rPr>
      </w:pPr>
    </w:p>
    <w:p w14:paraId="72CBF2BA" w14:textId="152BB7DE" w:rsidR="0032034F" w:rsidRDefault="0032034F" w:rsidP="00752EC9">
      <w:pPr>
        <w:pStyle w:val="Biblio1"/>
        <w:spacing w:after="0"/>
        <w:ind w:left="709" w:hanging="709"/>
        <w:rPr>
          <w:rFonts w:cs="Times New Roman"/>
          <w:szCs w:val="24"/>
        </w:rPr>
      </w:pPr>
    </w:p>
    <w:p w14:paraId="49398183" w14:textId="3E2A4B77" w:rsidR="0032034F" w:rsidRDefault="0032034F" w:rsidP="00752EC9">
      <w:pPr>
        <w:pStyle w:val="Biblio1"/>
        <w:spacing w:after="0"/>
        <w:ind w:left="709" w:hanging="709"/>
        <w:rPr>
          <w:rFonts w:cs="Times New Roman"/>
          <w:szCs w:val="24"/>
        </w:rPr>
      </w:pPr>
    </w:p>
    <w:p w14:paraId="779DFC01" w14:textId="02D9A229" w:rsidR="0032034F" w:rsidRDefault="0032034F" w:rsidP="00752EC9">
      <w:pPr>
        <w:pStyle w:val="Biblio1"/>
        <w:spacing w:after="0"/>
        <w:ind w:left="709" w:hanging="709"/>
        <w:rPr>
          <w:rFonts w:cs="Times New Roman"/>
          <w:szCs w:val="24"/>
        </w:rPr>
      </w:pPr>
    </w:p>
    <w:p w14:paraId="079F82A8" w14:textId="77777777" w:rsidR="00A27509" w:rsidRDefault="00A27509">
      <w:bookmarkStart w:id="10" w:name="OLE_LINK4"/>
      <w:bookmarkStart w:id="11" w:name="OLE_LINK5"/>
      <w:bookmarkStart w:id="12" w:name="OLE_LINK6"/>
      <w:bookmarkStart w:id="13" w:name="OLE_LINK7"/>
      <w:r>
        <w:br w:type="page"/>
      </w:r>
    </w:p>
    <w:p w14:paraId="048937AC" w14:textId="0B95C58B" w:rsidR="0032034F" w:rsidRPr="00983C31" w:rsidRDefault="00A27509" w:rsidP="00983C31">
      <w:pPr>
        <w:spacing w:line="480" w:lineRule="auto"/>
      </w:pPr>
      <w:r w:rsidRPr="00983C31">
        <w:lastRenderedPageBreak/>
        <w:t xml:space="preserve">APPENDIX A </w:t>
      </w:r>
    </w:p>
    <w:p w14:paraId="1F297B1B" w14:textId="01175817" w:rsidR="0032034F" w:rsidRPr="00983C31" w:rsidRDefault="00983C31" w:rsidP="00983C31">
      <w:pPr>
        <w:spacing w:line="480" w:lineRule="auto"/>
      </w:pPr>
      <w:r>
        <w:t>Macrothe</w:t>
      </w:r>
      <w:r w:rsidR="00B51268">
        <w:t>mes in the Four Corpora</w:t>
      </w:r>
    </w:p>
    <w:p w14:paraId="15648870" w14:textId="77777777" w:rsidR="0032034F" w:rsidRPr="00983C31" w:rsidRDefault="0032034F" w:rsidP="00983C31">
      <w:pPr>
        <w:spacing w:line="480" w:lineRule="auto"/>
      </w:pPr>
    </w:p>
    <w:p w14:paraId="4CD2EB0E" w14:textId="77777777" w:rsidR="0032034F" w:rsidRPr="00983C31" w:rsidRDefault="0032034F" w:rsidP="00983C31">
      <w:pPr>
        <w:spacing w:line="480" w:lineRule="auto"/>
      </w:pPr>
    </w:p>
    <w:p w14:paraId="52906508" w14:textId="77777777" w:rsidR="0032034F" w:rsidRPr="00983C31" w:rsidRDefault="0032034F" w:rsidP="00983C31">
      <w:pPr>
        <w:spacing w:line="480" w:lineRule="auto"/>
      </w:pPr>
      <w:r w:rsidRPr="00983C31">
        <w:rPr>
          <w:noProof/>
          <w:lang w:val="en-US"/>
        </w:rPr>
        <w:drawing>
          <wp:inline distT="0" distB="0" distL="0" distR="0" wp14:anchorId="5DE8EFC6" wp14:editId="4C4377F0">
            <wp:extent cx="5423535" cy="4561530"/>
            <wp:effectExtent l="0" t="0" r="5715"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End w:id="10"/>
    <w:bookmarkEnd w:id="11"/>
    <w:p w14:paraId="0880C1CC" w14:textId="77777777" w:rsidR="0032034F" w:rsidRPr="00983C31" w:rsidRDefault="0032034F" w:rsidP="00983C31">
      <w:pPr>
        <w:pStyle w:val="Heading1"/>
        <w:jc w:val="center"/>
        <w:rPr>
          <w:color w:val="000000" w:themeColor="text1"/>
        </w:rPr>
      </w:pPr>
    </w:p>
    <w:p w14:paraId="4E975313" w14:textId="77777777" w:rsidR="0032034F" w:rsidRPr="00983C31" w:rsidRDefault="0032034F" w:rsidP="00983C31">
      <w:pPr>
        <w:pStyle w:val="Heading1"/>
        <w:jc w:val="center"/>
        <w:rPr>
          <w:color w:val="000000" w:themeColor="text1"/>
        </w:rPr>
      </w:pPr>
    </w:p>
    <w:p w14:paraId="1E5AE0F0" w14:textId="77777777" w:rsidR="0032034F" w:rsidRPr="00983C31" w:rsidRDefault="0032034F" w:rsidP="00B51268">
      <w:pPr>
        <w:pStyle w:val="Heading1"/>
        <w:rPr>
          <w:color w:val="000000" w:themeColor="text1"/>
        </w:rPr>
      </w:pPr>
      <w:r w:rsidRPr="00983C31">
        <w:rPr>
          <w:color w:val="000000" w:themeColor="text1"/>
        </w:rPr>
        <w:t xml:space="preserve">Appendix B </w:t>
      </w:r>
    </w:p>
    <w:p w14:paraId="1F741348" w14:textId="6453BDE0" w:rsidR="0032034F" w:rsidRPr="00983C31" w:rsidRDefault="00B51268" w:rsidP="00972355">
      <w:r>
        <w:t>T</w:t>
      </w:r>
      <w:r w:rsidR="00972355">
        <w:t>he Corpora</w:t>
      </w:r>
    </w:p>
    <w:p w14:paraId="43147E8F" w14:textId="77777777" w:rsidR="0032034F" w:rsidRPr="00983C31" w:rsidRDefault="0032034F" w:rsidP="00983C31">
      <w:pPr>
        <w:spacing w:line="480" w:lineRule="auto"/>
        <w:contextualSpacing/>
        <w:rPr>
          <w:color w:val="000000" w:themeColor="text1"/>
        </w:rPr>
      </w:pPr>
    </w:p>
    <w:p w14:paraId="0447FFC8" w14:textId="77777777" w:rsidR="0032034F" w:rsidRPr="00983C31" w:rsidRDefault="0032034F" w:rsidP="00983C31">
      <w:pPr>
        <w:pStyle w:val="Caption"/>
        <w:keepNext/>
        <w:spacing w:after="0"/>
        <w:contextualSpacing/>
        <w:rPr>
          <w:rFonts w:ascii="Times New Roman" w:hAnsi="Times New Roman" w:cs="Times New Roman"/>
          <w:color w:val="000000" w:themeColor="text1"/>
          <w:sz w:val="24"/>
          <w:szCs w:val="24"/>
        </w:rPr>
      </w:pPr>
      <w:r w:rsidRPr="00983C31">
        <w:rPr>
          <w:rFonts w:ascii="Times New Roman" w:hAnsi="Times New Roman" w:cs="Times New Roman"/>
          <w:color w:val="000000" w:themeColor="text1"/>
          <w:sz w:val="24"/>
          <w:szCs w:val="24"/>
        </w:rPr>
        <w:lastRenderedPageBreak/>
        <w:fldChar w:fldCharType="begin"/>
      </w:r>
      <w:r w:rsidRPr="00983C31">
        <w:rPr>
          <w:rFonts w:ascii="Times New Roman" w:hAnsi="Times New Roman" w:cs="Times New Roman"/>
          <w:color w:val="000000" w:themeColor="text1"/>
          <w:sz w:val="24"/>
          <w:szCs w:val="24"/>
        </w:rPr>
        <w:instrText xml:space="preserve"> SEQ Table \* ARABIC </w:instrText>
      </w:r>
      <w:r w:rsidRPr="00983C31">
        <w:rPr>
          <w:rFonts w:ascii="Times New Roman" w:hAnsi="Times New Roman" w:cs="Times New Roman"/>
          <w:color w:val="000000" w:themeColor="text1"/>
          <w:sz w:val="24"/>
          <w:szCs w:val="24"/>
        </w:rPr>
        <w:fldChar w:fldCharType="separate"/>
      </w:r>
      <w:r w:rsidRPr="00983C31">
        <w:rPr>
          <w:rFonts w:ascii="Times New Roman" w:hAnsi="Times New Roman" w:cs="Times New Roman"/>
          <w:noProof/>
          <w:color w:val="000000" w:themeColor="text1"/>
          <w:sz w:val="24"/>
          <w:szCs w:val="24"/>
        </w:rPr>
        <w:t>1</w:t>
      </w:r>
      <w:r w:rsidRPr="00983C31">
        <w:rPr>
          <w:rFonts w:ascii="Times New Roman" w:hAnsi="Times New Roman" w:cs="Times New Roman"/>
          <w:color w:val="000000" w:themeColor="text1"/>
          <w:sz w:val="24"/>
          <w:szCs w:val="24"/>
        </w:rPr>
        <w:fldChar w:fldCharType="end"/>
      </w:r>
      <w:r w:rsidRPr="00983C31">
        <w:rPr>
          <w:rFonts w:ascii="Times New Roman" w:hAnsi="Times New Roman" w:cs="Times New Roman"/>
          <w:color w:val="000000" w:themeColor="text1"/>
          <w:sz w:val="24"/>
          <w:szCs w:val="24"/>
        </w:rPr>
        <w:t>.1: Texts by Journalists (n=8)</w:t>
      </w:r>
    </w:p>
    <w:tbl>
      <w:tblPr>
        <w:tblStyle w:val="TableGrid"/>
        <w:tblW w:w="0" w:type="auto"/>
        <w:tblLook w:val="04A0" w:firstRow="1" w:lastRow="0" w:firstColumn="1" w:lastColumn="0" w:noHBand="0" w:noVBand="1"/>
      </w:tblPr>
      <w:tblGrid>
        <w:gridCol w:w="3921"/>
        <w:gridCol w:w="999"/>
        <w:gridCol w:w="913"/>
        <w:gridCol w:w="901"/>
        <w:gridCol w:w="766"/>
        <w:gridCol w:w="1510"/>
      </w:tblGrid>
      <w:tr w:rsidR="0032034F" w:rsidRPr="00CD3F08" w14:paraId="451CA368" w14:textId="77777777" w:rsidTr="00BC0E72">
        <w:tc>
          <w:tcPr>
            <w:tcW w:w="0" w:type="auto"/>
          </w:tcPr>
          <w:p w14:paraId="592C483D" w14:textId="77777777" w:rsidR="0032034F" w:rsidRPr="00CD3F08" w:rsidRDefault="0032034F" w:rsidP="00983C31">
            <w:pPr>
              <w:spacing w:line="480" w:lineRule="auto"/>
              <w:rPr>
                <w:b/>
                <w:color w:val="000000" w:themeColor="text1"/>
                <w:lang w:val="en-GB"/>
              </w:rPr>
            </w:pPr>
            <w:r w:rsidRPr="00CD3F08">
              <w:rPr>
                <w:b/>
                <w:color w:val="000000" w:themeColor="text1"/>
                <w:lang w:val="en-GB"/>
              </w:rPr>
              <w:t>Institution/individual/press source and headline</w:t>
            </w:r>
          </w:p>
          <w:p w14:paraId="12DC28ED" w14:textId="77777777" w:rsidR="0032034F" w:rsidRPr="00CD3F08" w:rsidRDefault="0032034F" w:rsidP="00983C31">
            <w:pPr>
              <w:spacing w:line="480" w:lineRule="auto"/>
              <w:rPr>
                <w:b/>
                <w:color w:val="000000" w:themeColor="text1"/>
                <w:lang w:val="en-GB"/>
              </w:rPr>
            </w:pPr>
            <w:r w:rsidRPr="00CD3F08">
              <w:rPr>
                <w:b/>
                <w:color w:val="000000" w:themeColor="text1"/>
                <w:lang w:val="en-GB"/>
              </w:rPr>
              <w:t>website URL if applicable</w:t>
            </w:r>
          </w:p>
        </w:tc>
        <w:tc>
          <w:tcPr>
            <w:tcW w:w="0" w:type="auto"/>
          </w:tcPr>
          <w:p w14:paraId="231ABAA1" w14:textId="77777777" w:rsidR="0032034F" w:rsidRPr="00CD3F08" w:rsidRDefault="0032034F" w:rsidP="00983C31">
            <w:pPr>
              <w:spacing w:line="480" w:lineRule="auto"/>
              <w:rPr>
                <w:b/>
                <w:color w:val="000000" w:themeColor="text1"/>
                <w:lang w:val="en-GB"/>
              </w:rPr>
            </w:pPr>
            <w:r w:rsidRPr="00CD3F08">
              <w:rPr>
                <w:b/>
                <w:color w:val="000000" w:themeColor="text1"/>
                <w:lang w:val="en-GB"/>
              </w:rPr>
              <w:t>Sourced via</w:t>
            </w:r>
          </w:p>
        </w:tc>
        <w:tc>
          <w:tcPr>
            <w:tcW w:w="0" w:type="auto"/>
          </w:tcPr>
          <w:p w14:paraId="5376849C" w14:textId="77777777" w:rsidR="0032034F" w:rsidRPr="00CD3F08" w:rsidRDefault="0032034F" w:rsidP="00983C31">
            <w:pPr>
              <w:spacing w:line="480" w:lineRule="auto"/>
              <w:rPr>
                <w:b/>
                <w:color w:val="000000" w:themeColor="text1"/>
                <w:lang w:val="en-GB"/>
              </w:rPr>
            </w:pPr>
            <w:r w:rsidRPr="00CD3F08">
              <w:rPr>
                <w:b/>
                <w:color w:val="000000" w:themeColor="text1"/>
                <w:lang w:val="en-GB"/>
              </w:rPr>
              <w:t>Nation/</w:t>
            </w:r>
          </w:p>
          <w:p w14:paraId="04CA3183" w14:textId="77777777" w:rsidR="0032034F" w:rsidRPr="00CD3F08" w:rsidRDefault="0032034F" w:rsidP="00983C31">
            <w:pPr>
              <w:spacing w:line="480" w:lineRule="auto"/>
              <w:rPr>
                <w:b/>
                <w:color w:val="000000" w:themeColor="text1"/>
                <w:lang w:val="en-GB"/>
              </w:rPr>
            </w:pPr>
            <w:r w:rsidRPr="00CD3F08">
              <w:rPr>
                <w:b/>
                <w:color w:val="000000" w:themeColor="text1"/>
                <w:lang w:val="en-GB"/>
              </w:rPr>
              <w:t>state</w:t>
            </w:r>
          </w:p>
        </w:tc>
        <w:tc>
          <w:tcPr>
            <w:tcW w:w="901" w:type="dxa"/>
          </w:tcPr>
          <w:p w14:paraId="5BDA2416" w14:textId="77777777" w:rsidR="0032034F" w:rsidRPr="00CD3F08" w:rsidRDefault="0032034F" w:rsidP="00983C31">
            <w:pPr>
              <w:spacing w:line="480" w:lineRule="auto"/>
              <w:rPr>
                <w:b/>
                <w:color w:val="000000" w:themeColor="text1"/>
                <w:lang w:val="en-GB"/>
              </w:rPr>
            </w:pPr>
            <w:r w:rsidRPr="00CD3F08">
              <w:rPr>
                <w:b/>
                <w:color w:val="000000" w:themeColor="text1"/>
                <w:lang w:val="en-GB"/>
              </w:rPr>
              <w:t>2016 date</w:t>
            </w:r>
          </w:p>
        </w:tc>
        <w:tc>
          <w:tcPr>
            <w:tcW w:w="665" w:type="dxa"/>
          </w:tcPr>
          <w:p w14:paraId="5AA7545B" w14:textId="77777777" w:rsidR="0032034F" w:rsidRPr="00CD3F08" w:rsidRDefault="0032034F" w:rsidP="00983C31">
            <w:pPr>
              <w:spacing w:line="480" w:lineRule="auto"/>
              <w:rPr>
                <w:b/>
                <w:color w:val="000000" w:themeColor="text1"/>
                <w:lang w:val="en-GB"/>
              </w:rPr>
            </w:pPr>
            <w:r w:rsidRPr="00CD3F08">
              <w:rPr>
                <w:b/>
                <w:color w:val="000000" w:themeColor="text1"/>
                <w:lang w:val="en-GB"/>
              </w:rPr>
              <w:t>Word count</w:t>
            </w:r>
          </w:p>
        </w:tc>
        <w:tc>
          <w:tcPr>
            <w:tcW w:w="1510" w:type="dxa"/>
            <w:shd w:val="clear" w:color="auto" w:fill="FFFFFF" w:themeFill="background1"/>
          </w:tcPr>
          <w:p w14:paraId="605C0445" w14:textId="77777777" w:rsidR="0032034F" w:rsidRPr="00CD3F08" w:rsidRDefault="0032034F" w:rsidP="00983C31">
            <w:pPr>
              <w:spacing w:line="480" w:lineRule="auto"/>
              <w:rPr>
                <w:b/>
                <w:color w:val="000000" w:themeColor="text1"/>
              </w:rPr>
            </w:pPr>
            <w:r w:rsidRPr="00CD3F08">
              <w:rPr>
                <w:b/>
                <w:color w:val="000000" w:themeColor="text1"/>
              </w:rPr>
              <w:t>Supertheme</w:t>
            </w:r>
          </w:p>
        </w:tc>
      </w:tr>
      <w:tr w:rsidR="0032034F" w:rsidRPr="00CD3F08" w14:paraId="2194A159" w14:textId="77777777" w:rsidTr="00BC0E72">
        <w:tc>
          <w:tcPr>
            <w:tcW w:w="0" w:type="auto"/>
          </w:tcPr>
          <w:p w14:paraId="76B5AC89" w14:textId="77777777" w:rsidR="0032034F" w:rsidRPr="00CD3F08" w:rsidRDefault="0032034F" w:rsidP="00983C31">
            <w:pPr>
              <w:widowControl w:val="0"/>
              <w:autoSpaceDE w:val="0"/>
              <w:autoSpaceDN w:val="0"/>
              <w:adjustRightInd w:val="0"/>
              <w:spacing w:line="480" w:lineRule="auto"/>
              <w:rPr>
                <w:color w:val="000000" w:themeColor="text1"/>
                <w:lang w:val="en-GB"/>
              </w:rPr>
            </w:pPr>
            <w:r w:rsidRPr="00CD3F08">
              <w:rPr>
                <w:color w:val="000000" w:themeColor="text1"/>
                <w:lang w:val="en-GB"/>
              </w:rPr>
              <w:t>Express: Geoff Ho: Learning languages could make for a smoother Brexit</w:t>
            </w:r>
          </w:p>
        </w:tc>
        <w:tc>
          <w:tcPr>
            <w:tcW w:w="0" w:type="auto"/>
          </w:tcPr>
          <w:p w14:paraId="32A90938" w14:textId="77777777" w:rsidR="0032034F" w:rsidRPr="00CD3F08" w:rsidRDefault="0032034F" w:rsidP="00983C31">
            <w:pPr>
              <w:spacing w:line="480" w:lineRule="auto"/>
              <w:rPr>
                <w:color w:val="000000" w:themeColor="text1"/>
                <w:lang w:val="en-GB"/>
              </w:rPr>
            </w:pPr>
            <w:r w:rsidRPr="00CD3F08">
              <w:rPr>
                <w:color w:val="000000" w:themeColor="text1"/>
                <w:lang w:val="en-GB"/>
              </w:rPr>
              <w:t>Nexis UK</w:t>
            </w:r>
          </w:p>
        </w:tc>
        <w:tc>
          <w:tcPr>
            <w:tcW w:w="0" w:type="auto"/>
          </w:tcPr>
          <w:p w14:paraId="19D37027" w14:textId="77777777" w:rsidR="0032034F" w:rsidRPr="00CD3F08" w:rsidRDefault="0032034F" w:rsidP="00983C31">
            <w:pPr>
              <w:spacing w:line="480" w:lineRule="auto"/>
              <w:rPr>
                <w:color w:val="000000" w:themeColor="text1"/>
                <w:lang w:val="en-GB"/>
              </w:rPr>
            </w:pPr>
            <w:r w:rsidRPr="00CD3F08">
              <w:rPr>
                <w:color w:val="000000" w:themeColor="text1"/>
                <w:lang w:val="en-GB"/>
              </w:rPr>
              <w:t>UK</w:t>
            </w:r>
          </w:p>
        </w:tc>
        <w:tc>
          <w:tcPr>
            <w:tcW w:w="901" w:type="dxa"/>
          </w:tcPr>
          <w:p w14:paraId="5F825498" w14:textId="77777777" w:rsidR="0032034F" w:rsidRPr="00CD3F08" w:rsidRDefault="0032034F" w:rsidP="00983C31">
            <w:pPr>
              <w:spacing w:line="480" w:lineRule="auto"/>
              <w:rPr>
                <w:color w:val="000000" w:themeColor="text1"/>
                <w:lang w:val="en-GB"/>
              </w:rPr>
            </w:pPr>
            <w:r w:rsidRPr="00CD3F08">
              <w:rPr>
                <w:color w:val="000000" w:themeColor="text1"/>
                <w:lang w:val="en-GB"/>
              </w:rPr>
              <w:t>2 Oct</w:t>
            </w:r>
          </w:p>
        </w:tc>
        <w:tc>
          <w:tcPr>
            <w:tcW w:w="665" w:type="dxa"/>
          </w:tcPr>
          <w:p w14:paraId="25F42F8D" w14:textId="77777777" w:rsidR="0032034F" w:rsidRPr="00CD3F08" w:rsidRDefault="0032034F" w:rsidP="00983C31">
            <w:pPr>
              <w:spacing w:line="480" w:lineRule="auto"/>
              <w:rPr>
                <w:color w:val="000000" w:themeColor="text1"/>
                <w:lang w:val="en-GB"/>
              </w:rPr>
            </w:pPr>
            <w:r w:rsidRPr="00CD3F08">
              <w:rPr>
                <w:color w:val="000000" w:themeColor="text1"/>
                <w:lang w:val="en-GB"/>
              </w:rPr>
              <w:t>245</w:t>
            </w:r>
          </w:p>
        </w:tc>
        <w:tc>
          <w:tcPr>
            <w:tcW w:w="1510" w:type="dxa"/>
          </w:tcPr>
          <w:p w14:paraId="23D0F004" w14:textId="77777777" w:rsidR="0032034F" w:rsidRPr="00CD3F08" w:rsidRDefault="0032034F" w:rsidP="00983C31">
            <w:pPr>
              <w:spacing w:line="480" w:lineRule="auto"/>
              <w:rPr>
                <w:color w:val="000000" w:themeColor="text1"/>
              </w:rPr>
            </w:pPr>
            <w:r w:rsidRPr="00CD3F08">
              <w:rPr>
                <w:color w:val="000000" w:themeColor="text1"/>
              </w:rPr>
              <w:t>P</w:t>
            </w:r>
          </w:p>
        </w:tc>
      </w:tr>
      <w:tr w:rsidR="0032034F" w:rsidRPr="00CD3F08" w14:paraId="026E2790" w14:textId="77777777" w:rsidTr="00BC0E72">
        <w:tc>
          <w:tcPr>
            <w:tcW w:w="0" w:type="auto"/>
          </w:tcPr>
          <w:p w14:paraId="5DFE8947" w14:textId="77777777" w:rsidR="0032034F" w:rsidRPr="00CD3F08" w:rsidRDefault="0032034F" w:rsidP="00983C31">
            <w:pPr>
              <w:spacing w:line="480" w:lineRule="auto"/>
              <w:rPr>
                <w:color w:val="000000" w:themeColor="text1"/>
                <w:lang w:val="en-GB"/>
              </w:rPr>
            </w:pPr>
            <w:r w:rsidRPr="00CD3F08">
              <w:rPr>
                <w:color w:val="000000" w:themeColor="text1"/>
                <w:lang w:val="en-GB"/>
              </w:rPr>
              <w:t>Western Mail: Students in schools to boost learning of languages</w:t>
            </w:r>
          </w:p>
        </w:tc>
        <w:tc>
          <w:tcPr>
            <w:tcW w:w="0" w:type="auto"/>
          </w:tcPr>
          <w:p w14:paraId="08E5609B" w14:textId="77777777" w:rsidR="0032034F" w:rsidRPr="00CD3F08" w:rsidRDefault="0032034F" w:rsidP="00983C31">
            <w:pPr>
              <w:spacing w:line="480" w:lineRule="auto"/>
              <w:rPr>
                <w:color w:val="000000" w:themeColor="text1"/>
                <w:lang w:val="en-GB"/>
              </w:rPr>
            </w:pPr>
            <w:r w:rsidRPr="00CD3F08">
              <w:rPr>
                <w:color w:val="000000" w:themeColor="text1"/>
                <w:lang w:val="en-GB"/>
              </w:rPr>
              <w:t>Nexis UK</w:t>
            </w:r>
          </w:p>
        </w:tc>
        <w:tc>
          <w:tcPr>
            <w:tcW w:w="0" w:type="auto"/>
          </w:tcPr>
          <w:p w14:paraId="62B7DECB" w14:textId="77777777" w:rsidR="0032034F" w:rsidRPr="00CD3F08" w:rsidRDefault="0032034F" w:rsidP="00983C31">
            <w:pPr>
              <w:spacing w:line="480" w:lineRule="auto"/>
              <w:rPr>
                <w:color w:val="000000" w:themeColor="text1"/>
                <w:lang w:val="en-GB"/>
              </w:rPr>
            </w:pPr>
            <w:r w:rsidRPr="00CD3F08">
              <w:rPr>
                <w:color w:val="000000" w:themeColor="text1"/>
                <w:lang w:val="en-GB"/>
              </w:rPr>
              <w:t>Wales</w:t>
            </w:r>
          </w:p>
        </w:tc>
        <w:tc>
          <w:tcPr>
            <w:tcW w:w="901" w:type="dxa"/>
          </w:tcPr>
          <w:p w14:paraId="42EAEC56" w14:textId="77777777" w:rsidR="0032034F" w:rsidRPr="00CD3F08" w:rsidRDefault="0032034F" w:rsidP="00983C31">
            <w:pPr>
              <w:spacing w:line="480" w:lineRule="auto"/>
              <w:rPr>
                <w:color w:val="000000" w:themeColor="text1"/>
                <w:lang w:val="en-GB"/>
              </w:rPr>
            </w:pPr>
            <w:r w:rsidRPr="00CD3F08">
              <w:rPr>
                <w:color w:val="000000" w:themeColor="text1"/>
                <w:lang w:val="en-GB"/>
              </w:rPr>
              <w:t>12 Oct</w:t>
            </w:r>
          </w:p>
        </w:tc>
        <w:tc>
          <w:tcPr>
            <w:tcW w:w="665" w:type="dxa"/>
          </w:tcPr>
          <w:p w14:paraId="497969DF" w14:textId="77777777" w:rsidR="0032034F" w:rsidRPr="00CD3F08" w:rsidRDefault="0032034F" w:rsidP="00983C31">
            <w:pPr>
              <w:spacing w:line="480" w:lineRule="auto"/>
              <w:rPr>
                <w:color w:val="000000" w:themeColor="text1"/>
                <w:lang w:val="en-GB"/>
              </w:rPr>
            </w:pPr>
            <w:r w:rsidRPr="00CD3F08">
              <w:rPr>
                <w:color w:val="000000" w:themeColor="text1"/>
                <w:lang w:val="en-GB"/>
              </w:rPr>
              <w:t>534</w:t>
            </w:r>
          </w:p>
        </w:tc>
        <w:tc>
          <w:tcPr>
            <w:tcW w:w="1510" w:type="dxa"/>
          </w:tcPr>
          <w:p w14:paraId="51DF668E" w14:textId="77777777" w:rsidR="0032034F" w:rsidRPr="00CD3F08" w:rsidRDefault="0032034F" w:rsidP="00983C31">
            <w:pPr>
              <w:spacing w:line="480" w:lineRule="auto"/>
              <w:rPr>
                <w:color w:val="000000" w:themeColor="text1"/>
              </w:rPr>
            </w:pPr>
            <w:r w:rsidRPr="00CD3F08">
              <w:rPr>
                <w:color w:val="000000" w:themeColor="text1"/>
              </w:rPr>
              <w:t>O</w:t>
            </w:r>
          </w:p>
        </w:tc>
      </w:tr>
      <w:tr w:rsidR="0032034F" w:rsidRPr="00CD3F08" w14:paraId="62910DC7" w14:textId="77777777" w:rsidTr="00BC0E72">
        <w:tc>
          <w:tcPr>
            <w:tcW w:w="0" w:type="auto"/>
          </w:tcPr>
          <w:p w14:paraId="56F067D9" w14:textId="77777777" w:rsidR="0032034F" w:rsidRPr="00CD3F08" w:rsidRDefault="0032034F" w:rsidP="00983C31">
            <w:pPr>
              <w:widowControl w:val="0"/>
              <w:autoSpaceDE w:val="0"/>
              <w:autoSpaceDN w:val="0"/>
              <w:adjustRightInd w:val="0"/>
              <w:spacing w:line="480" w:lineRule="auto"/>
              <w:rPr>
                <w:color w:val="000000" w:themeColor="text1"/>
                <w:lang w:val="en-GB"/>
              </w:rPr>
            </w:pPr>
            <w:r w:rsidRPr="00CD3F08">
              <w:rPr>
                <w:color w:val="000000" w:themeColor="text1"/>
                <w:lang w:val="en-GB"/>
              </w:rPr>
              <w:t>The Guardian: Jo Griffin: “Hold your tongues”: why language learners fear a vote for Brexit</w:t>
            </w:r>
          </w:p>
        </w:tc>
        <w:tc>
          <w:tcPr>
            <w:tcW w:w="0" w:type="auto"/>
          </w:tcPr>
          <w:p w14:paraId="5FCCD3F0" w14:textId="77777777" w:rsidR="0032034F" w:rsidRPr="00CD3F08" w:rsidRDefault="0032034F" w:rsidP="00983C31">
            <w:pPr>
              <w:widowControl w:val="0"/>
              <w:autoSpaceDE w:val="0"/>
              <w:autoSpaceDN w:val="0"/>
              <w:adjustRightInd w:val="0"/>
              <w:spacing w:line="480" w:lineRule="auto"/>
              <w:rPr>
                <w:color w:val="000000" w:themeColor="text1"/>
                <w:lang w:val="en-GB"/>
              </w:rPr>
            </w:pPr>
            <w:r w:rsidRPr="00CD3F08">
              <w:rPr>
                <w:color w:val="000000" w:themeColor="text1"/>
                <w:lang w:val="en-GB"/>
              </w:rPr>
              <w:t>Nexis UK</w:t>
            </w:r>
          </w:p>
        </w:tc>
        <w:tc>
          <w:tcPr>
            <w:tcW w:w="0" w:type="auto"/>
          </w:tcPr>
          <w:p w14:paraId="4FEB8271" w14:textId="77777777" w:rsidR="0032034F" w:rsidRPr="00CD3F08" w:rsidRDefault="0032034F" w:rsidP="00983C31">
            <w:pPr>
              <w:spacing w:line="480" w:lineRule="auto"/>
              <w:rPr>
                <w:color w:val="000000" w:themeColor="text1"/>
                <w:lang w:val="en-GB"/>
              </w:rPr>
            </w:pPr>
            <w:r w:rsidRPr="00CD3F08">
              <w:rPr>
                <w:color w:val="000000" w:themeColor="text1"/>
                <w:lang w:val="en-GB"/>
              </w:rPr>
              <w:t>UK</w:t>
            </w:r>
          </w:p>
        </w:tc>
        <w:tc>
          <w:tcPr>
            <w:tcW w:w="901" w:type="dxa"/>
          </w:tcPr>
          <w:p w14:paraId="18F8043E" w14:textId="77777777" w:rsidR="0032034F" w:rsidRPr="00CD3F08" w:rsidRDefault="0032034F" w:rsidP="00983C31">
            <w:pPr>
              <w:spacing w:line="480" w:lineRule="auto"/>
              <w:rPr>
                <w:color w:val="000000" w:themeColor="text1"/>
                <w:lang w:val="en-GB"/>
              </w:rPr>
            </w:pPr>
            <w:r w:rsidRPr="00CD3F08">
              <w:rPr>
                <w:color w:val="000000" w:themeColor="text1"/>
                <w:lang w:val="en-GB"/>
              </w:rPr>
              <w:t>11 Aug</w:t>
            </w:r>
          </w:p>
        </w:tc>
        <w:tc>
          <w:tcPr>
            <w:tcW w:w="665" w:type="dxa"/>
          </w:tcPr>
          <w:p w14:paraId="7DC7742B" w14:textId="77777777" w:rsidR="0032034F" w:rsidRPr="00CD3F08" w:rsidRDefault="0032034F" w:rsidP="00983C31">
            <w:pPr>
              <w:spacing w:line="480" w:lineRule="auto"/>
              <w:rPr>
                <w:color w:val="000000" w:themeColor="text1"/>
                <w:lang w:val="en-GB"/>
              </w:rPr>
            </w:pPr>
            <w:r w:rsidRPr="00CD3F08">
              <w:rPr>
                <w:color w:val="000000" w:themeColor="text1"/>
                <w:lang w:val="en-GB"/>
              </w:rPr>
              <w:t>785</w:t>
            </w:r>
          </w:p>
        </w:tc>
        <w:tc>
          <w:tcPr>
            <w:tcW w:w="1510" w:type="dxa"/>
          </w:tcPr>
          <w:p w14:paraId="67C097EB" w14:textId="77777777" w:rsidR="0032034F" w:rsidRPr="00CD3F08" w:rsidRDefault="0032034F" w:rsidP="00983C31">
            <w:pPr>
              <w:spacing w:line="480" w:lineRule="auto"/>
              <w:rPr>
                <w:color w:val="000000" w:themeColor="text1"/>
              </w:rPr>
            </w:pPr>
            <w:r w:rsidRPr="00CD3F08">
              <w:rPr>
                <w:color w:val="000000" w:themeColor="text1"/>
              </w:rPr>
              <w:t>P</w:t>
            </w:r>
          </w:p>
        </w:tc>
      </w:tr>
      <w:tr w:rsidR="0032034F" w:rsidRPr="00CD3F08" w14:paraId="3D5A66D9" w14:textId="77777777" w:rsidTr="00BC0E72">
        <w:tc>
          <w:tcPr>
            <w:tcW w:w="0" w:type="auto"/>
          </w:tcPr>
          <w:p w14:paraId="71CA6B59" w14:textId="77777777" w:rsidR="0032034F" w:rsidRPr="00CD3F08" w:rsidRDefault="0032034F" w:rsidP="00983C31">
            <w:pPr>
              <w:widowControl w:val="0"/>
              <w:autoSpaceDE w:val="0"/>
              <w:autoSpaceDN w:val="0"/>
              <w:adjustRightInd w:val="0"/>
              <w:spacing w:line="480" w:lineRule="auto"/>
              <w:rPr>
                <w:color w:val="000000" w:themeColor="text1"/>
                <w:lang w:val="en-GB"/>
              </w:rPr>
            </w:pPr>
            <w:r w:rsidRPr="00CD3F08">
              <w:rPr>
                <w:color w:val="000000" w:themeColor="text1"/>
                <w:lang w:val="en-GB"/>
              </w:rPr>
              <w:t>Prospect magazine: The death of modern foreign languages</w:t>
            </w:r>
          </w:p>
        </w:tc>
        <w:tc>
          <w:tcPr>
            <w:tcW w:w="0" w:type="auto"/>
          </w:tcPr>
          <w:p w14:paraId="7D853049" w14:textId="77777777" w:rsidR="0032034F" w:rsidRPr="00CD3F08" w:rsidRDefault="0032034F" w:rsidP="00983C31">
            <w:pPr>
              <w:spacing w:line="480" w:lineRule="auto"/>
              <w:rPr>
                <w:color w:val="000000" w:themeColor="text1"/>
                <w:lang w:val="en-GB"/>
              </w:rPr>
            </w:pPr>
            <w:r w:rsidRPr="00CD3F08">
              <w:rPr>
                <w:color w:val="000000" w:themeColor="text1"/>
                <w:lang w:val="en-GB"/>
              </w:rPr>
              <w:t>Nexis UK</w:t>
            </w:r>
          </w:p>
        </w:tc>
        <w:tc>
          <w:tcPr>
            <w:tcW w:w="0" w:type="auto"/>
          </w:tcPr>
          <w:p w14:paraId="799A6391" w14:textId="77777777" w:rsidR="0032034F" w:rsidRPr="00CD3F08" w:rsidRDefault="0032034F" w:rsidP="00983C31">
            <w:pPr>
              <w:spacing w:line="480" w:lineRule="auto"/>
              <w:rPr>
                <w:color w:val="000000" w:themeColor="text1"/>
                <w:lang w:val="en-GB"/>
              </w:rPr>
            </w:pPr>
            <w:r w:rsidRPr="00CD3F08">
              <w:rPr>
                <w:color w:val="000000" w:themeColor="text1"/>
                <w:lang w:val="en-GB"/>
              </w:rPr>
              <w:t>UK</w:t>
            </w:r>
          </w:p>
        </w:tc>
        <w:tc>
          <w:tcPr>
            <w:tcW w:w="901" w:type="dxa"/>
          </w:tcPr>
          <w:p w14:paraId="32EAA60A" w14:textId="77777777" w:rsidR="0032034F" w:rsidRPr="00CD3F08" w:rsidRDefault="0032034F" w:rsidP="00983C31">
            <w:pPr>
              <w:spacing w:line="480" w:lineRule="auto"/>
              <w:rPr>
                <w:color w:val="000000" w:themeColor="text1"/>
                <w:lang w:val="en-GB"/>
              </w:rPr>
            </w:pPr>
            <w:r w:rsidRPr="00CD3F08">
              <w:rPr>
                <w:color w:val="000000" w:themeColor="text1"/>
                <w:lang w:val="en-GB"/>
              </w:rPr>
              <w:t>27 Oct</w:t>
            </w:r>
          </w:p>
        </w:tc>
        <w:tc>
          <w:tcPr>
            <w:tcW w:w="665" w:type="dxa"/>
          </w:tcPr>
          <w:p w14:paraId="6EF0AAEA" w14:textId="77777777" w:rsidR="0032034F" w:rsidRPr="00CD3F08" w:rsidRDefault="0032034F" w:rsidP="00983C31">
            <w:pPr>
              <w:spacing w:line="480" w:lineRule="auto"/>
              <w:rPr>
                <w:color w:val="000000" w:themeColor="text1"/>
                <w:lang w:val="en-GB"/>
              </w:rPr>
            </w:pPr>
            <w:r w:rsidRPr="00CD3F08">
              <w:rPr>
                <w:color w:val="000000" w:themeColor="text1"/>
                <w:lang w:val="en-GB"/>
              </w:rPr>
              <w:t>2576</w:t>
            </w:r>
          </w:p>
        </w:tc>
        <w:tc>
          <w:tcPr>
            <w:tcW w:w="1510" w:type="dxa"/>
          </w:tcPr>
          <w:p w14:paraId="21D9D8AF" w14:textId="77777777" w:rsidR="0032034F" w:rsidRPr="00CD3F08" w:rsidRDefault="0032034F" w:rsidP="00983C31">
            <w:pPr>
              <w:spacing w:line="480" w:lineRule="auto"/>
              <w:rPr>
                <w:color w:val="000000" w:themeColor="text1"/>
              </w:rPr>
            </w:pPr>
            <w:r w:rsidRPr="00CD3F08">
              <w:rPr>
                <w:color w:val="000000" w:themeColor="text1"/>
              </w:rPr>
              <w:t>I</w:t>
            </w:r>
          </w:p>
        </w:tc>
      </w:tr>
      <w:tr w:rsidR="0032034F" w:rsidRPr="00CD3F08" w14:paraId="4661D4C0" w14:textId="77777777" w:rsidTr="00BC0E72">
        <w:tc>
          <w:tcPr>
            <w:tcW w:w="0" w:type="auto"/>
          </w:tcPr>
          <w:p w14:paraId="5028724A" w14:textId="77777777" w:rsidR="0032034F" w:rsidRPr="00CD3F08" w:rsidRDefault="0032034F" w:rsidP="00983C31">
            <w:pPr>
              <w:widowControl w:val="0"/>
              <w:autoSpaceDE w:val="0"/>
              <w:autoSpaceDN w:val="0"/>
              <w:adjustRightInd w:val="0"/>
              <w:spacing w:line="480" w:lineRule="auto"/>
              <w:rPr>
                <w:bCs/>
                <w:color w:val="000000" w:themeColor="text1"/>
                <w:lang w:val="en-GB"/>
              </w:rPr>
            </w:pPr>
            <w:proofErr w:type="gramStart"/>
            <w:r w:rsidRPr="00CD3F08">
              <w:rPr>
                <w:bCs/>
                <w:color w:val="000000" w:themeColor="text1"/>
                <w:lang w:val="en-GB"/>
              </w:rPr>
              <w:t>BBC :</w:t>
            </w:r>
            <w:proofErr w:type="gramEnd"/>
            <w:r w:rsidRPr="00CD3F08">
              <w:rPr>
                <w:bCs/>
                <w:color w:val="000000" w:themeColor="text1"/>
                <w:lang w:val="en-GB"/>
              </w:rPr>
              <w:t xml:space="preserve"> Plan now to avoid post-Brexit languages crisis, say MPs</w:t>
            </w:r>
          </w:p>
          <w:p w14:paraId="3AB56A75" w14:textId="77777777" w:rsidR="0032034F" w:rsidRPr="00CD3F08" w:rsidRDefault="0032034F" w:rsidP="00983C31">
            <w:pPr>
              <w:spacing w:line="480" w:lineRule="auto"/>
              <w:rPr>
                <w:bCs/>
                <w:color w:val="000000" w:themeColor="text1"/>
                <w:lang w:val="en-GB"/>
              </w:rPr>
            </w:pPr>
            <w:r w:rsidRPr="00CD3F08">
              <w:rPr>
                <w:color w:val="000000" w:themeColor="text1"/>
                <w:shd w:val="clear" w:color="auto" w:fill="FFFFFF"/>
              </w:rPr>
              <w:t>www.bbc.co.uk/news/education-37659338</w:t>
            </w:r>
          </w:p>
        </w:tc>
        <w:tc>
          <w:tcPr>
            <w:tcW w:w="0" w:type="auto"/>
          </w:tcPr>
          <w:p w14:paraId="5CC1E1B8" w14:textId="77777777" w:rsidR="0032034F" w:rsidRPr="00CD3F08" w:rsidRDefault="0032034F" w:rsidP="00983C31">
            <w:pPr>
              <w:spacing w:line="480" w:lineRule="auto"/>
              <w:rPr>
                <w:color w:val="000000" w:themeColor="text1"/>
                <w:lang w:val="en-GB"/>
              </w:rPr>
            </w:pPr>
            <w:r w:rsidRPr="00CD3F08">
              <w:rPr>
                <w:color w:val="000000" w:themeColor="text1"/>
                <w:lang w:val="en-GB"/>
              </w:rPr>
              <w:t>website</w:t>
            </w:r>
          </w:p>
        </w:tc>
        <w:tc>
          <w:tcPr>
            <w:tcW w:w="0" w:type="auto"/>
          </w:tcPr>
          <w:p w14:paraId="14FD3A2C" w14:textId="77777777" w:rsidR="0032034F" w:rsidRPr="00CD3F08" w:rsidRDefault="0032034F" w:rsidP="00983C31">
            <w:pPr>
              <w:spacing w:line="480" w:lineRule="auto"/>
              <w:rPr>
                <w:color w:val="000000" w:themeColor="text1"/>
                <w:lang w:val="en-GB"/>
              </w:rPr>
            </w:pPr>
            <w:r w:rsidRPr="00CD3F08">
              <w:rPr>
                <w:color w:val="000000" w:themeColor="text1"/>
                <w:lang w:val="en-GB"/>
              </w:rPr>
              <w:t>UK</w:t>
            </w:r>
          </w:p>
        </w:tc>
        <w:tc>
          <w:tcPr>
            <w:tcW w:w="901" w:type="dxa"/>
          </w:tcPr>
          <w:p w14:paraId="51AD53CB" w14:textId="77777777" w:rsidR="0032034F" w:rsidRPr="00CD3F08" w:rsidRDefault="0032034F" w:rsidP="00983C31">
            <w:pPr>
              <w:spacing w:line="480" w:lineRule="auto"/>
              <w:rPr>
                <w:color w:val="000000" w:themeColor="text1"/>
                <w:lang w:val="en-GB"/>
              </w:rPr>
            </w:pPr>
            <w:r w:rsidRPr="00CD3F08">
              <w:rPr>
                <w:color w:val="000000" w:themeColor="text1"/>
                <w:lang w:val="en-GB"/>
              </w:rPr>
              <w:t>17 Oct</w:t>
            </w:r>
          </w:p>
        </w:tc>
        <w:tc>
          <w:tcPr>
            <w:tcW w:w="665" w:type="dxa"/>
          </w:tcPr>
          <w:p w14:paraId="01747A3A" w14:textId="77777777" w:rsidR="0032034F" w:rsidRPr="00CD3F08" w:rsidRDefault="0032034F" w:rsidP="00983C31">
            <w:pPr>
              <w:spacing w:line="480" w:lineRule="auto"/>
              <w:rPr>
                <w:color w:val="000000" w:themeColor="text1"/>
                <w:lang w:val="en-GB"/>
              </w:rPr>
            </w:pPr>
            <w:r w:rsidRPr="00CD3F08">
              <w:rPr>
                <w:color w:val="000000" w:themeColor="text1"/>
                <w:lang w:val="en-GB"/>
              </w:rPr>
              <w:t>640</w:t>
            </w:r>
          </w:p>
        </w:tc>
        <w:tc>
          <w:tcPr>
            <w:tcW w:w="1510" w:type="dxa"/>
          </w:tcPr>
          <w:p w14:paraId="6C81B0A0" w14:textId="77777777" w:rsidR="0032034F" w:rsidRPr="00CD3F08" w:rsidRDefault="0032034F" w:rsidP="00983C31">
            <w:pPr>
              <w:spacing w:line="480" w:lineRule="auto"/>
              <w:rPr>
                <w:color w:val="000000" w:themeColor="text1"/>
              </w:rPr>
            </w:pPr>
            <w:r w:rsidRPr="00CD3F08">
              <w:rPr>
                <w:color w:val="000000" w:themeColor="text1"/>
              </w:rPr>
              <w:t>O</w:t>
            </w:r>
          </w:p>
        </w:tc>
      </w:tr>
      <w:tr w:rsidR="0032034F" w:rsidRPr="00CD3F08" w14:paraId="7C85308E" w14:textId="77777777" w:rsidTr="00BC0E72">
        <w:tc>
          <w:tcPr>
            <w:tcW w:w="0" w:type="auto"/>
          </w:tcPr>
          <w:p w14:paraId="322B9B0C" w14:textId="77777777" w:rsidR="0032034F" w:rsidRPr="00CD3F08" w:rsidRDefault="0032034F" w:rsidP="00983C31">
            <w:pPr>
              <w:widowControl w:val="0"/>
              <w:autoSpaceDE w:val="0"/>
              <w:autoSpaceDN w:val="0"/>
              <w:adjustRightInd w:val="0"/>
              <w:spacing w:line="480" w:lineRule="auto"/>
              <w:rPr>
                <w:color w:val="000000" w:themeColor="text1"/>
                <w:lang w:val="en-GB"/>
              </w:rPr>
            </w:pPr>
            <w:r w:rsidRPr="00CD3F08">
              <w:rPr>
                <w:color w:val="000000" w:themeColor="text1"/>
                <w:lang w:val="en-GB"/>
              </w:rPr>
              <w:t>Training Journal: Will language certification be affected by Brexit?</w:t>
            </w:r>
          </w:p>
          <w:p w14:paraId="4DE7F845" w14:textId="77777777" w:rsidR="0032034F" w:rsidRPr="00CD3F08" w:rsidRDefault="0032034F" w:rsidP="00983C31">
            <w:pPr>
              <w:widowControl w:val="0"/>
              <w:autoSpaceDE w:val="0"/>
              <w:autoSpaceDN w:val="0"/>
              <w:adjustRightInd w:val="0"/>
              <w:spacing w:line="480" w:lineRule="auto"/>
              <w:rPr>
                <w:color w:val="000000" w:themeColor="text1"/>
                <w:lang w:val="en-GB"/>
              </w:rPr>
            </w:pPr>
            <w:r w:rsidRPr="00CD3F08">
              <w:rPr>
                <w:color w:val="000000" w:themeColor="text1"/>
                <w:lang w:val="en-GB"/>
              </w:rPr>
              <w:t>www.trainingjournal.com/blog/will-language-certification-be-affected-brexit</w:t>
            </w:r>
          </w:p>
        </w:tc>
        <w:tc>
          <w:tcPr>
            <w:tcW w:w="0" w:type="auto"/>
          </w:tcPr>
          <w:p w14:paraId="572C51E5" w14:textId="77777777" w:rsidR="0032034F" w:rsidRPr="00CD3F08" w:rsidRDefault="0032034F" w:rsidP="00983C31">
            <w:pPr>
              <w:spacing w:line="480" w:lineRule="auto"/>
              <w:rPr>
                <w:color w:val="000000" w:themeColor="text1"/>
                <w:lang w:val="en-GB"/>
              </w:rPr>
            </w:pPr>
            <w:r w:rsidRPr="00CD3F08">
              <w:rPr>
                <w:color w:val="000000" w:themeColor="text1"/>
                <w:lang w:val="en-GB"/>
              </w:rPr>
              <w:t>website</w:t>
            </w:r>
          </w:p>
        </w:tc>
        <w:tc>
          <w:tcPr>
            <w:tcW w:w="0" w:type="auto"/>
          </w:tcPr>
          <w:p w14:paraId="5A4EAE6F" w14:textId="77777777" w:rsidR="0032034F" w:rsidRPr="00CD3F08" w:rsidRDefault="0032034F" w:rsidP="00983C31">
            <w:pPr>
              <w:spacing w:line="480" w:lineRule="auto"/>
              <w:rPr>
                <w:color w:val="000000" w:themeColor="text1"/>
                <w:lang w:val="en-GB"/>
              </w:rPr>
            </w:pPr>
            <w:r w:rsidRPr="00CD3F08">
              <w:rPr>
                <w:color w:val="000000" w:themeColor="text1"/>
                <w:lang w:val="en-GB"/>
              </w:rPr>
              <w:t>UK</w:t>
            </w:r>
          </w:p>
        </w:tc>
        <w:tc>
          <w:tcPr>
            <w:tcW w:w="901" w:type="dxa"/>
          </w:tcPr>
          <w:p w14:paraId="1786B5EA" w14:textId="77777777" w:rsidR="0032034F" w:rsidRPr="00CD3F08" w:rsidRDefault="0032034F" w:rsidP="00983C31">
            <w:pPr>
              <w:spacing w:line="480" w:lineRule="auto"/>
              <w:rPr>
                <w:color w:val="000000" w:themeColor="text1"/>
                <w:lang w:val="en-GB"/>
              </w:rPr>
            </w:pPr>
            <w:r w:rsidRPr="00CD3F08">
              <w:rPr>
                <w:color w:val="000000" w:themeColor="text1"/>
                <w:lang w:val="en-GB"/>
              </w:rPr>
              <w:t>26 Aug</w:t>
            </w:r>
          </w:p>
        </w:tc>
        <w:tc>
          <w:tcPr>
            <w:tcW w:w="665" w:type="dxa"/>
          </w:tcPr>
          <w:p w14:paraId="25FD8077" w14:textId="77777777" w:rsidR="0032034F" w:rsidRPr="00CD3F08" w:rsidRDefault="0032034F" w:rsidP="00983C31">
            <w:pPr>
              <w:spacing w:line="480" w:lineRule="auto"/>
              <w:rPr>
                <w:color w:val="000000" w:themeColor="text1"/>
                <w:lang w:val="en-GB"/>
              </w:rPr>
            </w:pPr>
            <w:r w:rsidRPr="00CD3F08">
              <w:rPr>
                <w:color w:val="000000" w:themeColor="text1"/>
                <w:lang w:val="en-GB"/>
              </w:rPr>
              <w:t>630</w:t>
            </w:r>
          </w:p>
        </w:tc>
        <w:tc>
          <w:tcPr>
            <w:tcW w:w="1510" w:type="dxa"/>
          </w:tcPr>
          <w:p w14:paraId="09362063" w14:textId="77777777" w:rsidR="0032034F" w:rsidRPr="00CD3F08" w:rsidRDefault="0032034F" w:rsidP="00983C31">
            <w:pPr>
              <w:spacing w:line="480" w:lineRule="auto"/>
              <w:rPr>
                <w:color w:val="000000" w:themeColor="text1"/>
              </w:rPr>
            </w:pPr>
            <w:r w:rsidRPr="00CD3F08">
              <w:rPr>
                <w:color w:val="000000" w:themeColor="text1"/>
              </w:rPr>
              <w:t>O</w:t>
            </w:r>
          </w:p>
        </w:tc>
      </w:tr>
      <w:tr w:rsidR="0032034F" w:rsidRPr="00CD3F08" w14:paraId="38E483A4" w14:textId="77777777" w:rsidTr="00BC0E72">
        <w:tc>
          <w:tcPr>
            <w:tcW w:w="0" w:type="auto"/>
          </w:tcPr>
          <w:p w14:paraId="1CA4B970" w14:textId="77777777" w:rsidR="0032034F" w:rsidRPr="00CD3F08" w:rsidRDefault="0032034F" w:rsidP="00983C31">
            <w:pPr>
              <w:widowControl w:val="0"/>
              <w:autoSpaceDE w:val="0"/>
              <w:autoSpaceDN w:val="0"/>
              <w:adjustRightInd w:val="0"/>
              <w:spacing w:line="480" w:lineRule="auto"/>
              <w:rPr>
                <w:color w:val="000000" w:themeColor="text1"/>
                <w:lang w:val="en-GB"/>
              </w:rPr>
            </w:pPr>
            <w:r w:rsidRPr="00CD3F08">
              <w:rPr>
                <w:color w:val="000000" w:themeColor="text1"/>
                <w:lang w:val="en-GB"/>
              </w:rPr>
              <w:t>BBC Wales: Brexit: Scheme extended to encourage foreign langue take-up</w:t>
            </w:r>
          </w:p>
          <w:p w14:paraId="766ACF48" w14:textId="77777777" w:rsidR="0032034F" w:rsidRPr="00CD3F08" w:rsidRDefault="0032034F" w:rsidP="00983C31">
            <w:pPr>
              <w:widowControl w:val="0"/>
              <w:autoSpaceDE w:val="0"/>
              <w:autoSpaceDN w:val="0"/>
              <w:adjustRightInd w:val="0"/>
              <w:spacing w:line="480" w:lineRule="auto"/>
              <w:rPr>
                <w:color w:val="000000" w:themeColor="text1"/>
                <w:lang w:val="en-GB"/>
              </w:rPr>
            </w:pPr>
            <w:r w:rsidRPr="00CD3F08">
              <w:rPr>
                <w:color w:val="000000" w:themeColor="text1"/>
                <w:lang w:val="en-GB"/>
              </w:rPr>
              <w:t>www.bbc.co.uk/news/uk-wales-37595308</w:t>
            </w:r>
          </w:p>
        </w:tc>
        <w:tc>
          <w:tcPr>
            <w:tcW w:w="0" w:type="auto"/>
          </w:tcPr>
          <w:p w14:paraId="7A9EF5F0" w14:textId="77777777" w:rsidR="0032034F" w:rsidRPr="00CD3F08" w:rsidRDefault="0032034F" w:rsidP="00983C31">
            <w:pPr>
              <w:spacing w:line="480" w:lineRule="auto"/>
              <w:rPr>
                <w:color w:val="000000" w:themeColor="text1"/>
                <w:lang w:val="en-GB"/>
              </w:rPr>
            </w:pPr>
            <w:r w:rsidRPr="00CD3F08">
              <w:rPr>
                <w:color w:val="000000" w:themeColor="text1"/>
                <w:lang w:val="en-GB"/>
              </w:rPr>
              <w:t>website</w:t>
            </w:r>
          </w:p>
        </w:tc>
        <w:tc>
          <w:tcPr>
            <w:tcW w:w="0" w:type="auto"/>
          </w:tcPr>
          <w:p w14:paraId="3F4DF0E6" w14:textId="77777777" w:rsidR="0032034F" w:rsidRPr="00CD3F08" w:rsidRDefault="0032034F" w:rsidP="00983C31">
            <w:pPr>
              <w:spacing w:line="480" w:lineRule="auto"/>
              <w:rPr>
                <w:color w:val="000000" w:themeColor="text1"/>
                <w:lang w:val="en-GB"/>
              </w:rPr>
            </w:pPr>
            <w:r w:rsidRPr="00CD3F08">
              <w:rPr>
                <w:color w:val="000000" w:themeColor="text1"/>
                <w:lang w:val="en-GB"/>
              </w:rPr>
              <w:t>Wales</w:t>
            </w:r>
          </w:p>
        </w:tc>
        <w:tc>
          <w:tcPr>
            <w:tcW w:w="901" w:type="dxa"/>
          </w:tcPr>
          <w:p w14:paraId="2C1F7302" w14:textId="77777777" w:rsidR="0032034F" w:rsidRPr="00CD3F08" w:rsidRDefault="0032034F" w:rsidP="00983C31">
            <w:pPr>
              <w:spacing w:line="480" w:lineRule="auto"/>
              <w:rPr>
                <w:color w:val="000000" w:themeColor="text1"/>
                <w:lang w:val="en-GB"/>
              </w:rPr>
            </w:pPr>
            <w:r w:rsidRPr="00CD3F08">
              <w:rPr>
                <w:color w:val="000000" w:themeColor="text1"/>
                <w:lang w:val="en-GB"/>
              </w:rPr>
              <w:t>8 Oct</w:t>
            </w:r>
          </w:p>
        </w:tc>
        <w:tc>
          <w:tcPr>
            <w:tcW w:w="665" w:type="dxa"/>
          </w:tcPr>
          <w:p w14:paraId="4D8BEA31" w14:textId="77777777" w:rsidR="0032034F" w:rsidRPr="00CD3F08" w:rsidRDefault="0032034F" w:rsidP="00983C31">
            <w:pPr>
              <w:spacing w:line="480" w:lineRule="auto"/>
              <w:rPr>
                <w:color w:val="000000" w:themeColor="text1"/>
                <w:lang w:val="en-GB"/>
              </w:rPr>
            </w:pPr>
            <w:r w:rsidRPr="00CD3F08">
              <w:rPr>
                <w:color w:val="000000" w:themeColor="text1"/>
                <w:lang w:val="en-GB"/>
              </w:rPr>
              <w:t>105</w:t>
            </w:r>
          </w:p>
        </w:tc>
        <w:tc>
          <w:tcPr>
            <w:tcW w:w="1510" w:type="dxa"/>
          </w:tcPr>
          <w:p w14:paraId="0BA44B2C" w14:textId="77777777" w:rsidR="0032034F" w:rsidRPr="00CD3F08" w:rsidRDefault="0032034F" w:rsidP="00983C31">
            <w:pPr>
              <w:spacing w:line="480" w:lineRule="auto"/>
              <w:rPr>
                <w:color w:val="000000" w:themeColor="text1"/>
              </w:rPr>
            </w:pPr>
            <w:r w:rsidRPr="00CD3F08">
              <w:rPr>
                <w:color w:val="000000" w:themeColor="text1"/>
              </w:rPr>
              <w:t>O</w:t>
            </w:r>
          </w:p>
        </w:tc>
      </w:tr>
      <w:tr w:rsidR="0032034F" w:rsidRPr="00CD3F08" w14:paraId="4E99B908" w14:textId="77777777" w:rsidTr="00BC0E72">
        <w:tc>
          <w:tcPr>
            <w:tcW w:w="0" w:type="auto"/>
          </w:tcPr>
          <w:p w14:paraId="319B0E4F" w14:textId="77777777" w:rsidR="0032034F" w:rsidRPr="00CD3F08" w:rsidRDefault="0032034F" w:rsidP="00983C31">
            <w:pPr>
              <w:widowControl w:val="0"/>
              <w:autoSpaceDE w:val="0"/>
              <w:autoSpaceDN w:val="0"/>
              <w:adjustRightInd w:val="0"/>
              <w:spacing w:line="480" w:lineRule="auto"/>
              <w:rPr>
                <w:color w:val="000000" w:themeColor="text1"/>
                <w:lang w:val="en-GB"/>
              </w:rPr>
            </w:pPr>
            <w:r w:rsidRPr="00CD3F08">
              <w:rPr>
                <w:color w:val="000000" w:themeColor="text1"/>
                <w:lang w:val="en-GB"/>
              </w:rPr>
              <w:t>Huffington Post UK: Now more than ever</w:t>
            </w:r>
          </w:p>
          <w:p w14:paraId="2480BD79" w14:textId="77777777" w:rsidR="0032034F" w:rsidRPr="00CD3F08" w:rsidRDefault="0032034F" w:rsidP="00983C31">
            <w:pPr>
              <w:widowControl w:val="0"/>
              <w:autoSpaceDE w:val="0"/>
              <w:autoSpaceDN w:val="0"/>
              <w:adjustRightInd w:val="0"/>
              <w:spacing w:line="480" w:lineRule="auto"/>
              <w:rPr>
                <w:color w:val="000000" w:themeColor="text1"/>
                <w:lang w:val="en-GB"/>
              </w:rPr>
            </w:pPr>
            <w:r w:rsidRPr="00CD3F08">
              <w:rPr>
                <w:color w:val="000000" w:themeColor="text1"/>
                <w:lang w:val="en-GB"/>
              </w:rPr>
              <w:lastRenderedPageBreak/>
              <w:t>http://www.huffingtonpost.co.uk/vicky-gough/now-more-than-ever-why-th_b_13006772.html</w:t>
            </w:r>
          </w:p>
        </w:tc>
        <w:tc>
          <w:tcPr>
            <w:tcW w:w="0" w:type="auto"/>
          </w:tcPr>
          <w:p w14:paraId="79F19D73" w14:textId="77777777" w:rsidR="0032034F" w:rsidRPr="00CD3F08" w:rsidRDefault="0032034F" w:rsidP="00983C31">
            <w:pPr>
              <w:spacing w:line="480" w:lineRule="auto"/>
              <w:rPr>
                <w:color w:val="000000" w:themeColor="text1"/>
                <w:lang w:val="en-GB"/>
              </w:rPr>
            </w:pPr>
            <w:r w:rsidRPr="00CD3F08">
              <w:rPr>
                <w:color w:val="000000" w:themeColor="text1"/>
                <w:lang w:val="en-GB"/>
              </w:rPr>
              <w:lastRenderedPageBreak/>
              <w:t>website</w:t>
            </w:r>
          </w:p>
        </w:tc>
        <w:tc>
          <w:tcPr>
            <w:tcW w:w="0" w:type="auto"/>
          </w:tcPr>
          <w:p w14:paraId="45324475" w14:textId="77777777" w:rsidR="0032034F" w:rsidRPr="00CD3F08" w:rsidRDefault="0032034F" w:rsidP="00983C31">
            <w:pPr>
              <w:spacing w:line="480" w:lineRule="auto"/>
              <w:rPr>
                <w:color w:val="000000" w:themeColor="text1"/>
                <w:lang w:val="en-GB"/>
              </w:rPr>
            </w:pPr>
            <w:r w:rsidRPr="00CD3F08">
              <w:rPr>
                <w:color w:val="000000" w:themeColor="text1"/>
                <w:lang w:val="en-GB"/>
              </w:rPr>
              <w:t>UK</w:t>
            </w:r>
          </w:p>
        </w:tc>
        <w:tc>
          <w:tcPr>
            <w:tcW w:w="901" w:type="dxa"/>
          </w:tcPr>
          <w:p w14:paraId="347903C3" w14:textId="77777777" w:rsidR="0032034F" w:rsidRPr="00CD3F08" w:rsidRDefault="0032034F" w:rsidP="00983C31">
            <w:pPr>
              <w:spacing w:line="480" w:lineRule="auto"/>
              <w:rPr>
                <w:color w:val="000000" w:themeColor="text1"/>
                <w:lang w:val="en-GB"/>
              </w:rPr>
            </w:pPr>
            <w:r w:rsidRPr="00CD3F08">
              <w:rPr>
                <w:color w:val="000000" w:themeColor="text1"/>
                <w:lang w:val="en-GB"/>
              </w:rPr>
              <w:t>17 Nov</w:t>
            </w:r>
          </w:p>
        </w:tc>
        <w:tc>
          <w:tcPr>
            <w:tcW w:w="665" w:type="dxa"/>
          </w:tcPr>
          <w:p w14:paraId="21921FB7" w14:textId="77777777" w:rsidR="0032034F" w:rsidRPr="00CD3F08" w:rsidRDefault="0032034F" w:rsidP="00983C31">
            <w:pPr>
              <w:spacing w:line="480" w:lineRule="auto"/>
              <w:rPr>
                <w:color w:val="000000" w:themeColor="text1"/>
                <w:lang w:val="en-GB"/>
              </w:rPr>
            </w:pPr>
            <w:r w:rsidRPr="00CD3F08">
              <w:rPr>
                <w:color w:val="000000" w:themeColor="text1"/>
                <w:lang w:val="en-GB"/>
              </w:rPr>
              <w:t>364</w:t>
            </w:r>
          </w:p>
        </w:tc>
        <w:tc>
          <w:tcPr>
            <w:tcW w:w="1510" w:type="dxa"/>
          </w:tcPr>
          <w:p w14:paraId="7DD77B14" w14:textId="77777777" w:rsidR="0032034F" w:rsidRPr="00CD3F08" w:rsidRDefault="0032034F" w:rsidP="00983C31">
            <w:pPr>
              <w:spacing w:line="480" w:lineRule="auto"/>
              <w:rPr>
                <w:color w:val="000000" w:themeColor="text1"/>
              </w:rPr>
            </w:pPr>
            <w:r w:rsidRPr="00CD3F08">
              <w:rPr>
                <w:color w:val="000000" w:themeColor="text1"/>
              </w:rPr>
              <w:t>O</w:t>
            </w:r>
          </w:p>
        </w:tc>
      </w:tr>
    </w:tbl>
    <w:p w14:paraId="7A5C5107" w14:textId="77777777" w:rsidR="0032034F" w:rsidRPr="00983C31" w:rsidRDefault="0032034F" w:rsidP="00983C31">
      <w:pPr>
        <w:spacing w:line="480" w:lineRule="auto"/>
      </w:pPr>
    </w:p>
    <w:p w14:paraId="429D73AD" w14:textId="77777777" w:rsidR="0032034F" w:rsidRPr="00983C31" w:rsidRDefault="0032034F" w:rsidP="00983C31">
      <w:pPr>
        <w:pStyle w:val="Caption"/>
        <w:keepNext/>
        <w:spacing w:after="0"/>
        <w:contextualSpacing/>
        <w:rPr>
          <w:rFonts w:ascii="Times New Roman" w:hAnsi="Times New Roman" w:cs="Times New Roman"/>
          <w:color w:val="000000" w:themeColor="text1"/>
          <w:sz w:val="24"/>
          <w:szCs w:val="24"/>
        </w:rPr>
      </w:pPr>
      <w:r w:rsidRPr="00983C31">
        <w:rPr>
          <w:rFonts w:ascii="Times New Roman" w:hAnsi="Times New Roman" w:cs="Times New Roman"/>
          <w:color w:val="000000" w:themeColor="text1"/>
          <w:sz w:val="24"/>
          <w:szCs w:val="24"/>
        </w:rPr>
        <w:t>1.</w:t>
      </w:r>
      <w:r w:rsidRPr="00983C31">
        <w:rPr>
          <w:rFonts w:ascii="Times New Roman" w:hAnsi="Times New Roman" w:cs="Times New Roman"/>
          <w:color w:val="000000" w:themeColor="text1"/>
          <w:sz w:val="24"/>
          <w:szCs w:val="24"/>
        </w:rPr>
        <w:fldChar w:fldCharType="begin"/>
      </w:r>
      <w:r w:rsidRPr="00983C31">
        <w:rPr>
          <w:rFonts w:ascii="Times New Roman" w:hAnsi="Times New Roman" w:cs="Times New Roman"/>
          <w:color w:val="000000" w:themeColor="text1"/>
          <w:sz w:val="24"/>
          <w:szCs w:val="24"/>
        </w:rPr>
        <w:instrText xml:space="preserve"> SEQ Table \* ARABIC </w:instrText>
      </w:r>
      <w:r w:rsidRPr="00983C31">
        <w:rPr>
          <w:rFonts w:ascii="Times New Roman" w:hAnsi="Times New Roman" w:cs="Times New Roman"/>
          <w:color w:val="000000" w:themeColor="text1"/>
          <w:sz w:val="24"/>
          <w:szCs w:val="24"/>
        </w:rPr>
        <w:fldChar w:fldCharType="separate"/>
      </w:r>
      <w:r w:rsidRPr="00983C31">
        <w:rPr>
          <w:rFonts w:ascii="Times New Roman" w:hAnsi="Times New Roman" w:cs="Times New Roman"/>
          <w:noProof/>
          <w:color w:val="000000" w:themeColor="text1"/>
          <w:sz w:val="24"/>
          <w:szCs w:val="24"/>
        </w:rPr>
        <w:t>2</w:t>
      </w:r>
      <w:r w:rsidRPr="00983C31">
        <w:rPr>
          <w:rFonts w:ascii="Times New Roman" w:hAnsi="Times New Roman" w:cs="Times New Roman"/>
          <w:color w:val="000000" w:themeColor="text1"/>
          <w:sz w:val="24"/>
          <w:szCs w:val="24"/>
        </w:rPr>
        <w:fldChar w:fldCharType="end"/>
      </w:r>
      <w:r w:rsidRPr="00983C31">
        <w:rPr>
          <w:rFonts w:ascii="Times New Roman" w:hAnsi="Times New Roman" w:cs="Times New Roman"/>
          <w:color w:val="000000" w:themeColor="text1"/>
          <w:sz w:val="24"/>
          <w:szCs w:val="24"/>
        </w:rPr>
        <w:t>: Texts by Commercial Provider (n=6)</w:t>
      </w:r>
    </w:p>
    <w:tbl>
      <w:tblPr>
        <w:tblStyle w:val="TableGrid"/>
        <w:tblW w:w="9265" w:type="dxa"/>
        <w:tblLayout w:type="fixed"/>
        <w:tblLook w:val="04A0" w:firstRow="1" w:lastRow="0" w:firstColumn="1" w:lastColumn="0" w:noHBand="0" w:noVBand="1"/>
      </w:tblPr>
      <w:tblGrid>
        <w:gridCol w:w="4177"/>
        <w:gridCol w:w="986"/>
        <w:gridCol w:w="913"/>
        <w:gridCol w:w="939"/>
        <w:gridCol w:w="810"/>
        <w:gridCol w:w="1440"/>
      </w:tblGrid>
      <w:tr w:rsidR="0032034F" w:rsidRPr="00BC0E72" w14:paraId="1EEF4807" w14:textId="77777777" w:rsidTr="00BC0E72">
        <w:tc>
          <w:tcPr>
            <w:tcW w:w="4177" w:type="dxa"/>
          </w:tcPr>
          <w:p w14:paraId="2D6B90AF" w14:textId="77777777" w:rsidR="0032034F" w:rsidRPr="00BC0E72" w:rsidRDefault="0032034F" w:rsidP="00983C31">
            <w:pPr>
              <w:spacing w:line="480" w:lineRule="auto"/>
              <w:contextualSpacing/>
              <w:rPr>
                <w:b/>
                <w:color w:val="000000" w:themeColor="text1"/>
                <w:lang w:val="en-GB"/>
              </w:rPr>
            </w:pPr>
            <w:r w:rsidRPr="00BC0E72">
              <w:rPr>
                <w:b/>
                <w:color w:val="000000" w:themeColor="text1"/>
                <w:lang w:val="en-GB"/>
              </w:rPr>
              <w:t>Institution/individual/press source and headline</w:t>
            </w:r>
          </w:p>
          <w:p w14:paraId="129A6570" w14:textId="77777777" w:rsidR="0032034F" w:rsidRPr="00BC0E72" w:rsidRDefault="0032034F" w:rsidP="00983C31">
            <w:pPr>
              <w:spacing w:line="480" w:lineRule="auto"/>
              <w:contextualSpacing/>
              <w:rPr>
                <w:b/>
                <w:color w:val="000000" w:themeColor="text1"/>
                <w:lang w:val="en-GB"/>
              </w:rPr>
            </w:pPr>
            <w:r w:rsidRPr="00BC0E72">
              <w:rPr>
                <w:b/>
                <w:color w:val="000000" w:themeColor="text1"/>
                <w:lang w:val="en-GB"/>
              </w:rPr>
              <w:t xml:space="preserve">website </w:t>
            </w:r>
            <w:proofErr w:type="spellStart"/>
            <w:r w:rsidRPr="00BC0E72">
              <w:rPr>
                <w:b/>
                <w:color w:val="000000" w:themeColor="text1"/>
                <w:lang w:val="en-GB"/>
              </w:rPr>
              <w:t>url</w:t>
            </w:r>
            <w:proofErr w:type="spellEnd"/>
            <w:r w:rsidRPr="00BC0E72">
              <w:rPr>
                <w:b/>
                <w:color w:val="000000" w:themeColor="text1"/>
                <w:lang w:val="en-GB"/>
              </w:rPr>
              <w:t xml:space="preserve"> if applicable</w:t>
            </w:r>
          </w:p>
        </w:tc>
        <w:tc>
          <w:tcPr>
            <w:tcW w:w="986" w:type="dxa"/>
          </w:tcPr>
          <w:p w14:paraId="483247B0" w14:textId="77777777" w:rsidR="0032034F" w:rsidRPr="00BC0E72" w:rsidRDefault="0032034F" w:rsidP="00983C31">
            <w:pPr>
              <w:spacing w:line="480" w:lineRule="auto"/>
              <w:contextualSpacing/>
              <w:rPr>
                <w:b/>
                <w:color w:val="000000" w:themeColor="text1"/>
                <w:lang w:val="en-GB"/>
              </w:rPr>
            </w:pPr>
            <w:r w:rsidRPr="00BC0E72">
              <w:rPr>
                <w:b/>
                <w:color w:val="000000" w:themeColor="text1"/>
                <w:lang w:val="en-GB"/>
              </w:rPr>
              <w:t>Sourced via</w:t>
            </w:r>
          </w:p>
        </w:tc>
        <w:tc>
          <w:tcPr>
            <w:tcW w:w="913" w:type="dxa"/>
          </w:tcPr>
          <w:p w14:paraId="4BF50826" w14:textId="77777777" w:rsidR="0032034F" w:rsidRPr="00BC0E72" w:rsidRDefault="0032034F" w:rsidP="00983C31">
            <w:pPr>
              <w:spacing w:line="480" w:lineRule="auto"/>
              <w:contextualSpacing/>
              <w:rPr>
                <w:b/>
                <w:color w:val="000000" w:themeColor="text1"/>
                <w:lang w:val="en-GB"/>
              </w:rPr>
            </w:pPr>
            <w:r w:rsidRPr="00BC0E72">
              <w:rPr>
                <w:b/>
                <w:color w:val="000000" w:themeColor="text1"/>
                <w:lang w:val="en-GB"/>
              </w:rPr>
              <w:t>Nation/</w:t>
            </w:r>
          </w:p>
          <w:p w14:paraId="12467226" w14:textId="77777777" w:rsidR="0032034F" w:rsidRPr="00BC0E72" w:rsidRDefault="0032034F" w:rsidP="00983C31">
            <w:pPr>
              <w:spacing w:line="480" w:lineRule="auto"/>
              <w:contextualSpacing/>
              <w:rPr>
                <w:b/>
                <w:color w:val="000000" w:themeColor="text1"/>
                <w:lang w:val="en-GB"/>
              </w:rPr>
            </w:pPr>
            <w:r w:rsidRPr="00BC0E72">
              <w:rPr>
                <w:b/>
                <w:color w:val="000000" w:themeColor="text1"/>
                <w:lang w:val="en-GB"/>
              </w:rPr>
              <w:t>state</w:t>
            </w:r>
          </w:p>
        </w:tc>
        <w:tc>
          <w:tcPr>
            <w:tcW w:w="939" w:type="dxa"/>
          </w:tcPr>
          <w:p w14:paraId="3395D533" w14:textId="77777777" w:rsidR="0032034F" w:rsidRPr="00BC0E72" w:rsidRDefault="0032034F" w:rsidP="00983C31">
            <w:pPr>
              <w:spacing w:line="480" w:lineRule="auto"/>
              <w:contextualSpacing/>
              <w:rPr>
                <w:b/>
                <w:color w:val="000000" w:themeColor="text1"/>
                <w:lang w:val="en-GB"/>
              </w:rPr>
            </w:pPr>
            <w:r w:rsidRPr="00BC0E72">
              <w:rPr>
                <w:b/>
                <w:color w:val="000000" w:themeColor="text1"/>
                <w:lang w:val="en-GB"/>
              </w:rPr>
              <w:t>2016 date</w:t>
            </w:r>
          </w:p>
        </w:tc>
        <w:tc>
          <w:tcPr>
            <w:tcW w:w="810" w:type="dxa"/>
          </w:tcPr>
          <w:p w14:paraId="1620E49D" w14:textId="77777777" w:rsidR="0032034F" w:rsidRPr="00BC0E72" w:rsidRDefault="0032034F" w:rsidP="00983C31">
            <w:pPr>
              <w:spacing w:line="480" w:lineRule="auto"/>
              <w:contextualSpacing/>
              <w:rPr>
                <w:b/>
                <w:color w:val="000000" w:themeColor="text1"/>
                <w:lang w:val="en-GB"/>
              </w:rPr>
            </w:pPr>
            <w:r w:rsidRPr="00BC0E72">
              <w:rPr>
                <w:b/>
                <w:color w:val="000000" w:themeColor="text1"/>
                <w:lang w:val="en-GB"/>
              </w:rPr>
              <w:t>Word count</w:t>
            </w:r>
          </w:p>
        </w:tc>
        <w:tc>
          <w:tcPr>
            <w:tcW w:w="1440" w:type="dxa"/>
            <w:shd w:val="clear" w:color="auto" w:fill="FFFFFF" w:themeFill="background1"/>
          </w:tcPr>
          <w:p w14:paraId="06EF21C5" w14:textId="77777777" w:rsidR="0032034F" w:rsidRPr="00BC0E72" w:rsidRDefault="0032034F" w:rsidP="00983C31">
            <w:pPr>
              <w:spacing w:line="480" w:lineRule="auto"/>
              <w:contextualSpacing/>
              <w:rPr>
                <w:b/>
                <w:color w:val="FF0000"/>
              </w:rPr>
            </w:pPr>
            <w:r w:rsidRPr="00BC0E72">
              <w:rPr>
                <w:b/>
                <w:color w:val="000000" w:themeColor="text1"/>
              </w:rPr>
              <w:t>Supertheme</w:t>
            </w:r>
          </w:p>
        </w:tc>
      </w:tr>
      <w:tr w:rsidR="0032034F" w:rsidRPr="00BC0E72" w14:paraId="314BC906" w14:textId="77777777" w:rsidTr="00BC0E72">
        <w:tc>
          <w:tcPr>
            <w:tcW w:w="4177" w:type="dxa"/>
          </w:tcPr>
          <w:p w14:paraId="5CAAF6A1" w14:textId="77777777" w:rsidR="0032034F" w:rsidRPr="00BC0E72" w:rsidRDefault="0032034F" w:rsidP="00983C31">
            <w:pPr>
              <w:widowControl w:val="0"/>
              <w:autoSpaceDE w:val="0"/>
              <w:autoSpaceDN w:val="0"/>
              <w:adjustRightInd w:val="0"/>
              <w:spacing w:line="480" w:lineRule="auto"/>
              <w:rPr>
                <w:bCs/>
                <w:color w:val="000000" w:themeColor="text1"/>
                <w:lang w:val="en-GB"/>
              </w:rPr>
            </w:pPr>
            <w:r w:rsidRPr="00BC0E72">
              <w:rPr>
                <w:bCs/>
                <w:color w:val="000000" w:themeColor="text1"/>
                <w:lang w:val="en-GB"/>
              </w:rPr>
              <w:t>Cactus: Brexit: Britons need languages more than ever</w:t>
            </w:r>
          </w:p>
          <w:p w14:paraId="25C46046" w14:textId="77777777" w:rsidR="0032034F" w:rsidRPr="00BC0E72" w:rsidRDefault="0032034F" w:rsidP="00983C31">
            <w:pPr>
              <w:widowControl w:val="0"/>
              <w:autoSpaceDE w:val="0"/>
              <w:autoSpaceDN w:val="0"/>
              <w:adjustRightInd w:val="0"/>
              <w:spacing w:line="480" w:lineRule="auto"/>
              <w:rPr>
                <w:bCs/>
                <w:color w:val="000000" w:themeColor="text1"/>
                <w:lang w:val="en-GB"/>
              </w:rPr>
            </w:pPr>
            <w:r w:rsidRPr="00BC0E72">
              <w:rPr>
                <w:bCs/>
                <w:color w:val="000000" w:themeColor="text1"/>
                <w:lang w:val="en-GB"/>
              </w:rPr>
              <w:t>www.cactuslanguagetraining.com/brexit-britons-need-languages-ever/</w:t>
            </w:r>
          </w:p>
        </w:tc>
        <w:tc>
          <w:tcPr>
            <w:tcW w:w="986" w:type="dxa"/>
          </w:tcPr>
          <w:p w14:paraId="79AE127A" w14:textId="77777777" w:rsidR="0032034F" w:rsidRPr="00BC0E72" w:rsidRDefault="0032034F" w:rsidP="00983C31">
            <w:pPr>
              <w:widowControl w:val="0"/>
              <w:autoSpaceDE w:val="0"/>
              <w:autoSpaceDN w:val="0"/>
              <w:adjustRightInd w:val="0"/>
              <w:spacing w:line="480" w:lineRule="auto"/>
              <w:rPr>
                <w:bCs/>
                <w:color w:val="000000" w:themeColor="text1"/>
                <w:lang w:val="en-GB"/>
              </w:rPr>
            </w:pPr>
            <w:r w:rsidRPr="00BC0E72">
              <w:rPr>
                <w:bCs/>
                <w:color w:val="000000" w:themeColor="text1"/>
                <w:lang w:val="en-GB"/>
              </w:rPr>
              <w:t>website</w:t>
            </w:r>
          </w:p>
        </w:tc>
        <w:tc>
          <w:tcPr>
            <w:tcW w:w="913" w:type="dxa"/>
          </w:tcPr>
          <w:p w14:paraId="2607C33D" w14:textId="77777777" w:rsidR="0032034F" w:rsidRPr="00BC0E72" w:rsidRDefault="0032034F" w:rsidP="00983C31">
            <w:pPr>
              <w:spacing w:line="480" w:lineRule="auto"/>
              <w:rPr>
                <w:color w:val="000000" w:themeColor="text1"/>
                <w:lang w:val="en-GB"/>
              </w:rPr>
            </w:pPr>
            <w:r w:rsidRPr="00BC0E72">
              <w:rPr>
                <w:color w:val="000000" w:themeColor="text1"/>
                <w:lang w:val="en-GB"/>
              </w:rPr>
              <w:t>UK</w:t>
            </w:r>
          </w:p>
        </w:tc>
        <w:tc>
          <w:tcPr>
            <w:tcW w:w="939" w:type="dxa"/>
          </w:tcPr>
          <w:p w14:paraId="12D9CAD0" w14:textId="77777777" w:rsidR="0032034F" w:rsidRPr="00BC0E72" w:rsidRDefault="0032034F" w:rsidP="00983C31">
            <w:pPr>
              <w:spacing w:line="480" w:lineRule="auto"/>
              <w:rPr>
                <w:color w:val="000000" w:themeColor="text1"/>
                <w:lang w:val="en-GB"/>
              </w:rPr>
            </w:pPr>
            <w:r w:rsidRPr="00BC0E72">
              <w:rPr>
                <w:color w:val="000000" w:themeColor="text1"/>
                <w:lang w:val="en-GB"/>
              </w:rPr>
              <w:t>24 June</w:t>
            </w:r>
          </w:p>
        </w:tc>
        <w:tc>
          <w:tcPr>
            <w:tcW w:w="810" w:type="dxa"/>
          </w:tcPr>
          <w:p w14:paraId="48464443" w14:textId="77777777" w:rsidR="0032034F" w:rsidRPr="00BC0E72" w:rsidRDefault="0032034F" w:rsidP="00983C31">
            <w:pPr>
              <w:spacing w:line="480" w:lineRule="auto"/>
              <w:rPr>
                <w:color w:val="000000" w:themeColor="text1"/>
                <w:lang w:val="en-GB"/>
              </w:rPr>
            </w:pPr>
            <w:r w:rsidRPr="00BC0E72">
              <w:rPr>
                <w:color w:val="000000" w:themeColor="text1"/>
                <w:lang w:val="en-GB"/>
              </w:rPr>
              <w:t>864</w:t>
            </w:r>
          </w:p>
        </w:tc>
        <w:tc>
          <w:tcPr>
            <w:tcW w:w="1440" w:type="dxa"/>
          </w:tcPr>
          <w:p w14:paraId="4AB588BE" w14:textId="77777777" w:rsidR="0032034F" w:rsidRPr="00BC0E72" w:rsidRDefault="0032034F" w:rsidP="00983C31">
            <w:pPr>
              <w:spacing w:line="480" w:lineRule="auto"/>
              <w:rPr>
                <w:color w:val="000000" w:themeColor="text1"/>
              </w:rPr>
            </w:pPr>
            <w:r w:rsidRPr="00BC0E72">
              <w:rPr>
                <w:color w:val="000000" w:themeColor="text1"/>
              </w:rPr>
              <w:t>O</w:t>
            </w:r>
          </w:p>
        </w:tc>
      </w:tr>
      <w:tr w:rsidR="0032034F" w:rsidRPr="00BC0E72" w14:paraId="01E35F01" w14:textId="77777777" w:rsidTr="00BC0E72">
        <w:trPr>
          <w:trHeight w:val="199"/>
        </w:trPr>
        <w:tc>
          <w:tcPr>
            <w:tcW w:w="4177" w:type="dxa"/>
          </w:tcPr>
          <w:p w14:paraId="436BC984" w14:textId="77777777" w:rsidR="0032034F" w:rsidRPr="00BC0E72" w:rsidRDefault="0032034F" w:rsidP="00983C31">
            <w:pPr>
              <w:widowControl w:val="0"/>
              <w:autoSpaceDE w:val="0"/>
              <w:autoSpaceDN w:val="0"/>
              <w:adjustRightInd w:val="0"/>
              <w:spacing w:line="480" w:lineRule="auto"/>
              <w:rPr>
                <w:bCs/>
                <w:color w:val="000000" w:themeColor="text1"/>
                <w:lang w:val="en-GB"/>
              </w:rPr>
            </w:pPr>
            <w:r w:rsidRPr="00BC0E72">
              <w:rPr>
                <w:bCs/>
                <w:color w:val="000000" w:themeColor="text1"/>
                <w:lang w:val="en-GB"/>
              </w:rPr>
              <w:t>Rosetta Stone: Why businesses need more languages</w:t>
            </w:r>
          </w:p>
        </w:tc>
        <w:tc>
          <w:tcPr>
            <w:tcW w:w="986" w:type="dxa"/>
          </w:tcPr>
          <w:p w14:paraId="191E9ABB" w14:textId="77777777" w:rsidR="0032034F" w:rsidRPr="00BC0E72" w:rsidRDefault="0032034F" w:rsidP="00983C31">
            <w:pPr>
              <w:spacing w:line="480" w:lineRule="auto"/>
              <w:rPr>
                <w:bCs/>
                <w:color w:val="000000" w:themeColor="text1"/>
                <w:lang w:val="en-GB"/>
              </w:rPr>
            </w:pPr>
            <w:r w:rsidRPr="00BC0E72">
              <w:rPr>
                <w:bCs/>
                <w:color w:val="000000" w:themeColor="text1"/>
                <w:lang w:val="en-GB"/>
              </w:rPr>
              <w:t>Nexis UK</w:t>
            </w:r>
          </w:p>
        </w:tc>
        <w:tc>
          <w:tcPr>
            <w:tcW w:w="913" w:type="dxa"/>
          </w:tcPr>
          <w:p w14:paraId="4622C03D" w14:textId="77777777" w:rsidR="0032034F" w:rsidRPr="00BC0E72" w:rsidRDefault="0032034F" w:rsidP="00983C31">
            <w:pPr>
              <w:spacing w:line="480" w:lineRule="auto"/>
              <w:rPr>
                <w:color w:val="000000" w:themeColor="text1"/>
                <w:lang w:val="en-GB"/>
              </w:rPr>
            </w:pPr>
            <w:r w:rsidRPr="00BC0E72">
              <w:rPr>
                <w:color w:val="000000" w:themeColor="text1"/>
                <w:lang w:val="en-GB"/>
              </w:rPr>
              <w:t>UK</w:t>
            </w:r>
          </w:p>
        </w:tc>
        <w:tc>
          <w:tcPr>
            <w:tcW w:w="939" w:type="dxa"/>
          </w:tcPr>
          <w:p w14:paraId="3E35C8DD" w14:textId="77777777" w:rsidR="0032034F" w:rsidRPr="00BC0E72" w:rsidRDefault="0032034F" w:rsidP="00983C31">
            <w:pPr>
              <w:spacing w:line="480" w:lineRule="auto"/>
              <w:rPr>
                <w:color w:val="000000" w:themeColor="text1"/>
                <w:lang w:val="en-GB"/>
              </w:rPr>
            </w:pPr>
            <w:r w:rsidRPr="00BC0E72">
              <w:rPr>
                <w:color w:val="000000" w:themeColor="text1"/>
                <w:lang w:val="en-GB"/>
              </w:rPr>
              <w:t>19 July</w:t>
            </w:r>
          </w:p>
        </w:tc>
        <w:tc>
          <w:tcPr>
            <w:tcW w:w="810" w:type="dxa"/>
          </w:tcPr>
          <w:p w14:paraId="3067A4EC" w14:textId="77777777" w:rsidR="0032034F" w:rsidRPr="00BC0E72" w:rsidRDefault="0032034F" w:rsidP="00983C31">
            <w:pPr>
              <w:spacing w:line="480" w:lineRule="auto"/>
              <w:rPr>
                <w:color w:val="000000" w:themeColor="text1"/>
                <w:lang w:val="en-GB"/>
              </w:rPr>
            </w:pPr>
            <w:r w:rsidRPr="00BC0E72">
              <w:rPr>
                <w:color w:val="000000" w:themeColor="text1"/>
                <w:lang w:val="en-GB"/>
              </w:rPr>
              <w:t>601</w:t>
            </w:r>
          </w:p>
        </w:tc>
        <w:tc>
          <w:tcPr>
            <w:tcW w:w="1440" w:type="dxa"/>
          </w:tcPr>
          <w:p w14:paraId="132EB506" w14:textId="77777777" w:rsidR="0032034F" w:rsidRPr="00BC0E72" w:rsidRDefault="0032034F" w:rsidP="00983C31">
            <w:pPr>
              <w:spacing w:line="480" w:lineRule="auto"/>
              <w:rPr>
                <w:color w:val="000000" w:themeColor="text1"/>
              </w:rPr>
            </w:pPr>
            <w:r w:rsidRPr="00BC0E72">
              <w:rPr>
                <w:color w:val="000000" w:themeColor="text1"/>
              </w:rPr>
              <w:t>O</w:t>
            </w:r>
          </w:p>
        </w:tc>
      </w:tr>
      <w:tr w:rsidR="0032034F" w:rsidRPr="00BC0E72" w14:paraId="200B2F2A" w14:textId="77777777" w:rsidTr="00BC0E72">
        <w:tc>
          <w:tcPr>
            <w:tcW w:w="4177" w:type="dxa"/>
          </w:tcPr>
          <w:p w14:paraId="0AC06935" w14:textId="77777777" w:rsidR="0032034F" w:rsidRPr="00BC0E72" w:rsidRDefault="0032034F" w:rsidP="00983C31">
            <w:pPr>
              <w:spacing w:line="480" w:lineRule="auto"/>
              <w:textAlignment w:val="baseline"/>
              <w:outlineLvl w:val="0"/>
              <w:rPr>
                <w:color w:val="000000" w:themeColor="text1"/>
                <w:kern w:val="36"/>
                <w:lang w:val="en-GB"/>
              </w:rPr>
            </w:pPr>
            <w:proofErr w:type="spellStart"/>
            <w:r w:rsidRPr="00BC0E72">
              <w:rPr>
                <w:color w:val="000000" w:themeColor="text1"/>
                <w:kern w:val="36"/>
                <w:lang w:val="en-GB"/>
              </w:rPr>
              <w:t>Adaptabletravel</w:t>
            </w:r>
            <w:proofErr w:type="spellEnd"/>
            <w:r w:rsidRPr="00BC0E72">
              <w:rPr>
                <w:color w:val="000000" w:themeColor="text1"/>
                <w:kern w:val="36"/>
                <w:lang w:val="en-GB"/>
              </w:rPr>
              <w:t>: How will Brexit affect language learning?</w:t>
            </w:r>
          </w:p>
          <w:p w14:paraId="1290C072" w14:textId="77777777" w:rsidR="0032034F" w:rsidRPr="00BC0E72" w:rsidRDefault="0032034F" w:rsidP="00983C31">
            <w:pPr>
              <w:spacing w:line="480" w:lineRule="auto"/>
              <w:textAlignment w:val="baseline"/>
              <w:outlineLvl w:val="0"/>
              <w:rPr>
                <w:color w:val="000000" w:themeColor="text1"/>
                <w:kern w:val="36"/>
                <w:lang w:val="en-GB"/>
              </w:rPr>
            </w:pPr>
            <w:r w:rsidRPr="00BC0E72">
              <w:rPr>
                <w:color w:val="000000" w:themeColor="text1"/>
                <w:kern w:val="36"/>
                <w:lang w:val="en-GB"/>
              </w:rPr>
              <w:t>https://www.adaptabletravel.co.uk/latest-news/353/how-will-brexit-affect-language-learning-and-the-role-of-english</w:t>
            </w:r>
          </w:p>
        </w:tc>
        <w:tc>
          <w:tcPr>
            <w:tcW w:w="986" w:type="dxa"/>
          </w:tcPr>
          <w:p w14:paraId="563383A2" w14:textId="77777777" w:rsidR="0032034F" w:rsidRPr="00BC0E72" w:rsidRDefault="0032034F" w:rsidP="00983C31">
            <w:pPr>
              <w:spacing w:line="480" w:lineRule="auto"/>
              <w:rPr>
                <w:bCs/>
                <w:color w:val="000000" w:themeColor="text1"/>
                <w:lang w:val="en-GB"/>
              </w:rPr>
            </w:pPr>
            <w:r w:rsidRPr="00BC0E72">
              <w:rPr>
                <w:bCs/>
                <w:color w:val="000000" w:themeColor="text1"/>
                <w:lang w:val="en-GB"/>
              </w:rPr>
              <w:t>website</w:t>
            </w:r>
          </w:p>
        </w:tc>
        <w:tc>
          <w:tcPr>
            <w:tcW w:w="913" w:type="dxa"/>
          </w:tcPr>
          <w:p w14:paraId="114DD195" w14:textId="77777777" w:rsidR="0032034F" w:rsidRPr="00BC0E72" w:rsidRDefault="0032034F" w:rsidP="00983C31">
            <w:pPr>
              <w:spacing w:line="480" w:lineRule="auto"/>
              <w:rPr>
                <w:color w:val="000000" w:themeColor="text1"/>
                <w:lang w:val="en-GB"/>
              </w:rPr>
            </w:pPr>
            <w:r w:rsidRPr="00BC0E72">
              <w:rPr>
                <w:color w:val="000000" w:themeColor="text1"/>
                <w:lang w:val="en-GB"/>
              </w:rPr>
              <w:t>UK</w:t>
            </w:r>
          </w:p>
        </w:tc>
        <w:tc>
          <w:tcPr>
            <w:tcW w:w="939" w:type="dxa"/>
          </w:tcPr>
          <w:p w14:paraId="716DF653" w14:textId="77777777" w:rsidR="0032034F" w:rsidRPr="00BC0E72" w:rsidRDefault="0032034F" w:rsidP="00983C31">
            <w:pPr>
              <w:spacing w:line="480" w:lineRule="auto"/>
              <w:rPr>
                <w:color w:val="000000" w:themeColor="text1"/>
                <w:lang w:val="en-GB"/>
              </w:rPr>
            </w:pPr>
            <w:r w:rsidRPr="00BC0E72">
              <w:rPr>
                <w:color w:val="000000" w:themeColor="text1"/>
                <w:lang w:val="en-GB"/>
              </w:rPr>
              <w:t>15 Nov</w:t>
            </w:r>
          </w:p>
        </w:tc>
        <w:tc>
          <w:tcPr>
            <w:tcW w:w="810" w:type="dxa"/>
          </w:tcPr>
          <w:p w14:paraId="228FCD02" w14:textId="77777777" w:rsidR="0032034F" w:rsidRPr="00BC0E72" w:rsidRDefault="0032034F" w:rsidP="00983C31">
            <w:pPr>
              <w:spacing w:line="480" w:lineRule="auto"/>
              <w:rPr>
                <w:color w:val="000000" w:themeColor="text1"/>
                <w:lang w:val="en-GB"/>
              </w:rPr>
            </w:pPr>
            <w:r w:rsidRPr="00BC0E72">
              <w:rPr>
                <w:color w:val="000000" w:themeColor="text1"/>
                <w:lang w:val="en-GB"/>
              </w:rPr>
              <w:t>602</w:t>
            </w:r>
          </w:p>
        </w:tc>
        <w:tc>
          <w:tcPr>
            <w:tcW w:w="1440" w:type="dxa"/>
          </w:tcPr>
          <w:p w14:paraId="01B88D23" w14:textId="77777777" w:rsidR="0032034F" w:rsidRPr="00BC0E72" w:rsidRDefault="0032034F" w:rsidP="00983C31">
            <w:pPr>
              <w:spacing w:line="480" w:lineRule="auto"/>
              <w:rPr>
                <w:color w:val="000000" w:themeColor="text1"/>
              </w:rPr>
            </w:pPr>
            <w:r w:rsidRPr="00BC0E72">
              <w:rPr>
                <w:color w:val="000000" w:themeColor="text1"/>
              </w:rPr>
              <w:t>O</w:t>
            </w:r>
          </w:p>
        </w:tc>
      </w:tr>
      <w:tr w:rsidR="0032034F" w:rsidRPr="00BC0E72" w14:paraId="7638FC98" w14:textId="77777777" w:rsidTr="00BC0E72">
        <w:tc>
          <w:tcPr>
            <w:tcW w:w="4177" w:type="dxa"/>
          </w:tcPr>
          <w:p w14:paraId="681D219E" w14:textId="77777777" w:rsidR="0032034F" w:rsidRPr="00BC0E72" w:rsidRDefault="0032034F" w:rsidP="00983C31">
            <w:pPr>
              <w:spacing w:line="480" w:lineRule="auto"/>
              <w:rPr>
                <w:color w:val="000000" w:themeColor="text1"/>
                <w:lang w:val="en-GB"/>
              </w:rPr>
            </w:pPr>
            <w:r w:rsidRPr="00BC0E72">
              <w:rPr>
                <w:color w:val="000000" w:themeColor="text1"/>
                <w:lang w:val="en-GB"/>
              </w:rPr>
              <w:t>The Spanish Academy: Drew Rogers: Will Brexit affect language learning in Great Britain?</w:t>
            </w:r>
          </w:p>
          <w:p w14:paraId="409FA68E" w14:textId="77777777" w:rsidR="0032034F" w:rsidRPr="00BC0E72" w:rsidRDefault="0032034F" w:rsidP="00983C31">
            <w:pPr>
              <w:spacing w:line="480" w:lineRule="auto"/>
              <w:rPr>
                <w:color w:val="000000" w:themeColor="text1"/>
                <w:lang w:val="en-GB"/>
              </w:rPr>
            </w:pPr>
            <w:r w:rsidRPr="00BC0E72">
              <w:rPr>
                <w:color w:val="000000" w:themeColor="text1"/>
                <w:lang w:val="en-GB"/>
              </w:rPr>
              <w:t>www.thespanishacademy.co.uk/will-brexit-affect-language-learning-great-britain/</w:t>
            </w:r>
          </w:p>
        </w:tc>
        <w:tc>
          <w:tcPr>
            <w:tcW w:w="986" w:type="dxa"/>
          </w:tcPr>
          <w:p w14:paraId="47C56E9A" w14:textId="77777777" w:rsidR="0032034F" w:rsidRPr="00BC0E72" w:rsidRDefault="0032034F" w:rsidP="00983C31">
            <w:pPr>
              <w:spacing w:line="480" w:lineRule="auto"/>
              <w:rPr>
                <w:bCs/>
                <w:color w:val="000000" w:themeColor="text1"/>
                <w:lang w:val="en-GB"/>
              </w:rPr>
            </w:pPr>
            <w:r w:rsidRPr="00BC0E72">
              <w:rPr>
                <w:bCs/>
                <w:color w:val="000000" w:themeColor="text1"/>
                <w:lang w:val="en-GB"/>
              </w:rPr>
              <w:t>website</w:t>
            </w:r>
          </w:p>
        </w:tc>
        <w:tc>
          <w:tcPr>
            <w:tcW w:w="913" w:type="dxa"/>
          </w:tcPr>
          <w:p w14:paraId="7C30DBB0" w14:textId="77777777" w:rsidR="0032034F" w:rsidRPr="00BC0E72" w:rsidRDefault="0032034F" w:rsidP="00983C31">
            <w:pPr>
              <w:spacing w:line="480" w:lineRule="auto"/>
              <w:rPr>
                <w:color w:val="000000" w:themeColor="text1"/>
                <w:lang w:val="en-GB"/>
              </w:rPr>
            </w:pPr>
            <w:r w:rsidRPr="00BC0E72">
              <w:rPr>
                <w:color w:val="000000" w:themeColor="text1"/>
                <w:lang w:val="en-GB"/>
              </w:rPr>
              <w:t>UK</w:t>
            </w:r>
          </w:p>
        </w:tc>
        <w:tc>
          <w:tcPr>
            <w:tcW w:w="939" w:type="dxa"/>
          </w:tcPr>
          <w:p w14:paraId="7968F5A8" w14:textId="77777777" w:rsidR="0032034F" w:rsidRPr="00BC0E72" w:rsidRDefault="0032034F" w:rsidP="00983C31">
            <w:pPr>
              <w:spacing w:line="480" w:lineRule="auto"/>
              <w:rPr>
                <w:color w:val="000000" w:themeColor="text1"/>
                <w:lang w:val="en-GB"/>
              </w:rPr>
            </w:pPr>
            <w:r w:rsidRPr="00BC0E72">
              <w:rPr>
                <w:color w:val="000000" w:themeColor="text1"/>
                <w:lang w:val="en-GB"/>
              </w:rPr>
              <w:t>16 July</w:t>
            </w:r>
          </w:p>
        </w:tc>
        <w:tc>
          <w:tcPr>
            <w:tcW w:w="810" w:type="dxa"/>
          </w:tcPr>
          <w:p w14:paraId="4AA51EA6" w14:textId="77777777" w:rsidR="0032034F" w:rsidRPr="00BC0E72" w:rsidRDefault="0032034F" w:rsidP="00983C31">
            <w:pPr>
              <w:spacing w:line="480" w:lineRule="auto"/>
              <w:rPr>
                <w:color w:val="000000" w:themeColor="text1"/>
                <w:lang w:val="en-GB"/>
              </w:rPr>
            </w:pPr>
            <w:r w:rsidRPr="00BC0E72">
              <w:rPr>
                <w:color w:val="000000" w:themeColor="text1"/>
                <w:lang w:val="en-GB"/>
              </w:rPr>
              <w:t>400</w:t>
            </w:r>
          </w:p>
        </w:tc>
        <w:tc>
          <w:tcPr>
            <w:tcW w:w="1440" w:type="dxa"/>
          </w:tcPr>
          <w:p w14:paraId="3B95A072" w14:textId="77777777" w:rsidR="0032034F" w:rsidRPr="00BC0E72" w:rsidRDefault="0032034F" w:rsidP="00983C31">
            <w:pPr>
              <w:spacing w:line="480" w:lineRule="auto"/>
              <w:rPr>
                <w:color w:val="000000" w:themeColor="text1"/>
              </w:rPr>
            </w:pPr>
            <w:r w:rsidRPr="00BC0E72">
              <w:rPr>
                <w:color w:val="000000" w:themeColor="text1"/>
              </w:rPr>
              <w:t>O</w:t>
            </w:r>
          </w:p>
        </w:tc>
      </w:tr>
      <w:tr w:rsidR="0032034F" w:rsidRPr="00BC0E72" w14:paraId="5500B714" w14:textId="77777777" w:rsidTr="00BC0E72">
        <w:tc>
          <w:tcPr>
            <w:tcW w:w="4177" w:type="dxa"/>
          </w:tcPr>
          <w:p w14:paraId="033F427E" w14:textId="77777777" w:rsidR="0032034F" w:rsidRPr="00BC0E72" w:rsidRDefault="0032034F" w:rsidP="00983C31">
            <w:pPr>
              <w:spacing w:line="480" w:lineRule="auto"/>
              <w:rPr>
                <w:color w:val="000000" w:themeColor="text1"/>
                <w:lang w:val="en-GB"/>
              </w:rPr>
            </w:pPr>
            <w:r w:rsidRPr="00BC0E72">
              <w:rPr>
                <w:color w:val="000000" w:themeColor="text1"/>
                <w:lang w:val="en-GB"/>
              </w:rPr>
              <w:t>BT: Studying foreign languages gains importance post Brexit, survey suggests</w:t>
            </w:r>
          </w:p>
          <w:p w14:paraId="2CE68536" w14:textId="77777777" w:rsidR="0032034F" w:rsidRPr="00BC0E72" w:rsidRDefault="0032034F" w:rsidP="00983C31">
            <w:pPr>
              <w:spacing w:line="480" w:lineRule="auto"/>
              <w:rPr>
                <w:color w:val="000000" w:themeColor="text1"/>
                <w:lang w:val="en-GB"/>
              </w:rPr>
            </w:pPr>
            <w:r w:rsidRPr="00BC0E72">
              <w:rPr>
                <w:color w:val="000000" w:themeColor="text1"/>
                <w:lang w:val="en-GB"/>
              </w:rPr>
              <w:lastRenderedPageBreak/>
              <w:t>home.bt.com/news/uk-news/studying-foreign-languages-gains-importance-post-brexit-survey-suggests-11364112969419</w:t>
            </w:r>
          </w:p>
        </w:tc>
        <w:tc>
          <w:tcPr>
            <w:tcW w:w="986" w:type="dxa"/>
          </w:tcPr>
          <w:p w14:paraId="22912D42" w14:textId="77777777" w:rsidR="0032034F" w:rsidRPr="00BC0E72" w:rsidRDefault="0032034F" w:rsidP="00983C31">
            <w:pPr>
              <w:spacing w:line="480" w:lineRule="auto"/>
              <w:rPr>
                <w:bCs/>
                <w:color w:val="000000" w:themeColor="text1"/>
                <w:lang w:val="en-GB"/>
              </w:rPr>
            </w:pPr>
            <w:r w:rsidRPr="00BC0E72">
              <w:rPr>
                <w:bCs/>
                <w:color w:val="000000" w:themeColor="text1"/>
                <w:lang w:val="en-GB"/>
              </w:rPr>
              <w:lastRenderedPageBreak/>
              <w:t>website</w:t>
            </w:r>
          </w:p>
        </w:tc>
        <w:tc>
          <w:tcPr>
            <w:tcW w:w="913" w:type="dxa"/>
          </w:tcPr>
          <w:p w14:paraId="3681EFC7" w14:textId="77777777" w:rsidR="0032034F" w:rsidRPr="00BC0E72" w:rsidRDefault="0032034F" w:rsidP="00983C31">
            <w:pPr>
              <w:spacing w:line="480" w:lineRule="auto"/>
              <w:rPr>
                <w:color w:val="000000" w:themeColor="text1"/>
                <w:lang w:val="en-GB"/>
              </w:rPr>
            </w:pPr>
            <w:r w:rsidRPr="00BC0E72">
              <w:rPr>
                <w:color w:val="000000" w:themeColor="text1"/>
                <w:lang w:val="en-GB"/>
              </w:rPr>
              <w:t>UK</w:t>
            </w:r>
          </w:p>
        </w:tc>
        <w:tc>
          <w:tcPr>
            <w:tcW w:w="939" w:type="dxa"/>
          </w:tcPr>
          <w:p w14:paraId="31D884FA" w14:textId="77777777" w:rsidR="0032034F" w:rsidRPr="00BC0E72" w:rsidRDefault="0032034F" w:rsidP="00983C31">
            <w:pPr>
              <w:spacing w:line="480" w:lineRule="auto"/>
              <w:rPr>
                <w:color w:val="000000" w:themeColor="text1"/>
                <w:lang w:val="en-GB"/>
              </w:rPr>
            </w:pPr>
            <w:r w:rsidRPr="00BC0E72">
              <w:rPr>
                <w:color w:val="000000" w:themeColor="text1"/>
                <w:lang w:val="en-GB"/>
              </w:rPr>
              <w:t>16 Nov</w:t>
            </w:r>
          </w:p>
        </w:tc>
        <w:tc>
          <w:tcPr>
            <w:tcW w:w="810" w:type="dxa"/>
          </w:tcPr>
          <w:p w14:paraId="5A7242EF" w14:textId="77777777" w:rsidR="0032034F" w:rsidRPr="00BC0E72" w:rsidRDefault="0032034F" w:rsidP="00983C31">
            <w:pPr>
              <w:spacing w:line="480" w:lineRule="auto"/>
              <w:rPr>
                <w:color w:val="000000" w:themeColor="text1"/>
                <w:lang w:val="en-GB"/>
              </w:rPr>
            </w:pPr>
            <w:r w:rsidRPr="00BC0E72">
              <w:rPr>
                <w:color w:val="000000" w:themeColor="text1"/>
                <w:lang w:val="en-GB"/>
              </w:rPr>
              <w:t>377</w:t>
            </w:r>
          </w:p>
        </w:tc>
        <w:tc>
          <w:tcPr>
            <w:tcW w:w="1440" w:type="dxa"/>
          </w:tcPr>
          <w:p w14:paraId="6C7EBC0A" w14:textId="77777777" w:rsidR="0032034F" w:rsidRPr="00BC0E72" w:rsidRDefault="0032034F" w:rsidP="00983C31">
            <w:pPr>
              <w:spacing w:line="480" w:lineRule="auto"/>
              <w:rPr>
                <w:color w:val="000000" w:themeColor="text1"/>
              </w:rPr>
            </w:pPr>
            <w:r w:rsidRPr="00BC0E72">
              <w:rPr>
                <w:color w:val="000000" w:themeColor="text1"/>
              </w:rPr>
              <w:t>O</w:t>
            </w:r>
          </w:p>
        </w:tc>
      </w:tr>
      <w:tr w:rsidR="0032034F" w:rsidRPr="00BC0E72" w14:paraId="108839F0" w14:textId="77777777" w:rsidTr="00BC0E72">
        <w:tc>
          <w:tcPr>
            <w:tcW w:w="4177" w:type="dxa"/>
          </w:tcPr>
          <w:p w14:paraId="177C6664" w14:textId="77777777" w:rsidR="0032034F" w:rsidRPr="00BC0E72" w:rsidRDefault="0032034F" w:rsidP="00983C31">
            <w:pPr>
              <w:spacing w:line="480" w:lineRule="auto"/>
              <w:rPr>
                <w:color w:val="000000" w:themeColor="text1"/>
                <w:lang w:val="en-GB"/>
              </w:rPr>
            </w:pPr>
            <w:r w:rsidRPr="00BC0E72">
              <w:rPr>
                <w:color w:val="000000" w:themeColor="text1"/>
                <w:lang w:val="en-GB"/>
              </w:rPr>
              <w:t>Priority Translation: Brexit: a bleak outlook?</w:t>
            </w:r>
          </w:p>
          <w:p w14:paraId="1A70C1ED" w14:textId="77777777" w:rsidR="0032034F" w:rsidRPr="00BC0E72" w:rsidRDefault="0032034F" w:rsidP="00983C31">
            <w:pPr>
              <w:spacing w:line="480" w:lineRule="auto"/>
              <w:rPr>
                <w:color w:val="000000" w:themeColor="text1"/>
                <w:lang w:val="en-GB"/>
              </w:rPr>
            </w:pPr>
            <w:r w:rsidRPr="00BC0E72">
              <w:rPr>
                <w:color w:val="000000" w:themeColor="text1"/>
                <w:lang w:val="en-GB"/>
              </w:rPr>
              <w:t>www.priorytranslations.co.uk/single-post/2016/06/03/Brexit-%E2%80%93-a-bleak-outlook-for-foreign-languages-in-the-UK</w:t>
            </w:r>
          </w:p>
        </w:tc>
        <w:tc>
          <w:tcPr>
            <w:tcW w:w="986" w:type="dxa"/>
          </w:tcPr>
          <w:p w14:paraId="72CC7264" w14:textId="77777777" w:rsidR="0032034F" w:rsidRPr="00BC0E72" w:rsidRDefault="0032034F" w:rsidP="00983C31">
            <w:pPr>
              <w:spacing w:line="480" w:lineRule="auto"/>
              <w:rPr>
                <w:bCs/>
                <w:color w:val="000000" w:themeColor="text1"/>
                <w:lang w:val="en-GB"/>
              </w:rPr>
            </w:pPr>
            <w:r w:rsidRPr="00BC0E72">
              <w:rPr>
                <w:bCs/>
                <w:color w:val="000000" w:themeColor="text1"/>
                <w:lang w:val="en-GB"/>
              </w:rPr>
              <w:t>website</w:t>
            </w:r>
          </w:p>
        </w:tc>
        <w:tc>
          <w:tcPr>
            <w:tcW w:w="913" w:type="dxa"/>
          </w:tcPr>
          <w:p w14:paraId="284D699B" w14:textId="77777777" w:rsidR="0032034F" w:rsidRPr="00BC0E72" w:rsidRDefault="0032034F" w:rsidP="00983C31">
            <w:pPr>
              <w:spacing w:line="480" w:lineRule="auto"/>
              <w:rPr>
                <w:color w:val="000000" w:themeColor="text1"/>
                <w:lang w:val="en-GB"/>
              </w:rPr>
            </w:pPr>
            <w:r w:rsidRPr="00BC0E72">
              <w:rPr>
                <w:color w:val="000000" w:themeColor="text1"/>
                <w:lang w:val="en-GB"/>
              </w:rPr>
              <w:t>UK</w:t>
            </w:r>
          </w:p>
        </w:tc>
        <w:tc>
          <w:tcPr>
            <w:tcW w:w="939" w:type="dxa"/>
          </w:tcPr>
          <w:p w14:paraId="3CD91BC7" w14:textId="77777777" w:rsidR="0032034F" w:rsidRPr="00BC0E72" w:rsidRDefault="0032034F" w:rsidP="00983C31">
            <w:pPr>
              <w:spacing w:line="480" w:lineRule="auto"/>
              <w:rPr>
                <w:color w:val="000000" w:themeColor="text1"/>
                <w:lang w:val="en-GB"/>
              </w:rPr>
            </w:pPr>
            <w:r w:rsidRPr="00BC0E72">
              <w:rPr>
                <w:color w:val="000000" w:themeColor="text1"/>
                <w:lang w:val="en-GB"/>
              </w:rPr>
              <w:t>13 June</w:t>
            </w:r>
          </w:p>
        </w:tc>
        <w:tc>
          <w:tcPr>
            <w:tcW w:w="810" w:type="dxa"/>
          </w:tcPr>
          <w:p w14:paraId="700B6B2B" w14:textId="77777777" w:rsidR="0032034F" w:rsidRPr="00BC0E72" w:rsidRDefault="0032034F" w:rsidP="00983C31">
            <w:pPr>
              <w:spacing w:line="480" w:lineRule="auto"/>
              <w:rPr>
                <w:color w:val="000000" w:themeColor="text1"/>
                <w:lang w:val="en-GB"/>
              </w:rPr>
            </w:pPr>
            <w:r w:rsidRPr="00BC0E72">
              <w:rPr>
                <w:color w:val="000000" w:themeColor="text1"/>
                <w:lang w:val="en-GB"/>
              </w:rPr>
              <w:t>908</w:t>
            </w:r>
          </w:p>
        </w:tc>
        <w:tc>
          <w:tcPr>
            <w:tcW w:w="1440" w:type="dxa"/>
          </w:tcPr>
          <w:p w14:paraId="011B5493" w14:textId="77777777" w:rsidR="0032034F" w:rsidRPr="00BC0E72" w:rsidRDefault="0032034F" w:rsidP="00983C31">
            <w:pPr>
              <w:spacing w:line="480" w:lineRule="auto"/>
              <w:rPr>
                <w:color w:val="000000" w:themeColor="text1"/>
              </w:rPr>
            </w:pPr>
            <w:r w:rsidRPr="00BC0E72">
              <w:rPr>
                <w:color w:val="000000" w:themeColor="text1"/>
              </w:rPr>
              <w:t>O</w:t>
            </w:r>
          </w:p>
        </w:tc>
      </w:tr>
    </w:tbl>
    <w:p w14:paraId="552357F2" w14:textId="77777777" w:rsidR="0032034F" w:rsidRPr="00983C31" w:rsidRDefault="0032034F" w:rsidP="00983C31">
      <w:pPr>
        <w:spacing w:line="480" w:lineRule="auto"/>
      </w:pPr>
    </w:p>
    <w:p w14:paraId="47F1C740" w14:textId="77777777" w:rsidR="0032034F" w:rsidRPr="00983C31" w:rsidRDefault="0032034F" w:rsidP="00983C31">
      <w:pPr>
        <w:pStyle w:val="Caption"/>
        <w:keepNext/>
        <w:spacing w:after="0"/>
        <w:contextualSpacing/>
        <w:rPr>
          <w:rFonts w:ascii="Times New Roman" w:hAnsi="Times New Roman" w:cs="Times New Roman"/>
          <w:color w:val="000000" w:themeColor="text1"/>
          <w:sz w:val="24"/>
          <w:szCs w:val="24"/>
        </w:rPr>
      </w:pPr>
      <w:r w:rsidRPr="00983C31">
        <w:rPr>
          <w:rFonts w:ascii="Times New Roman" w:hAnsi="Times New Roman" w:cs="Times New Roman"/>
          <w:color w:val="000000" w:themeColor="text1"/>
          <w:sz w:val="24"/>
          <w:szCs w:val="24"/>
        </w:rPr>
        <w:t xml:space="preserve">1. </w:t>
      </w:r>
      <w:r w:rsidRPr="00983C31">
        <w:rPr>
          <w:rFonts w:ascii="Times New Roman" w:hAnsi="Times New Roman" w:cs="Times New Roman"/>
          <w:color w:val="000000" w:themeColor="text1"/>
          <w:sz w:val="24"/>
          <w:szCs w:val="24"/>
        </w:rPr>
        <w:fldChar w:fldCharType="begin"/>
      </w:r>
      <w:r w:rsidRPr="00983C31">
        <w:rPr>
          <w:rFonts w:ascii="Times New Roman" w:hAnsi="Times New Roman" w:cs="Times New Roman"/>
          <w:color w:val="000000" w:themeColor="text1"/>
          <w:sz w:val="24"/>
          <w:szCs w:val="24"/>
        </w:rPr>
        <w:instrText xml:space="preserve"> SEQ Table \* ARABIC </w:instrText>
      </w:r>
      <w:r w:rsidRPr="00983C31">
        <w:rPr>
          <w:rFonts w:ascii="Times New Roman" w:hAnsi="Times New Roman" w:cs="Times New Roman"/>
          <w:color w:val="000000" w:themeColor="text1"/>
          <w:sz w:val="24"/>
          <w:szCs w:val="24"/>
        </w:rPr>
        <w:fldChar w:fldCharType="separate"/>
      </w:r>
      <w:r w:rsidRPr="00983C31">
        <w:rPr>
          <w:rFonts w:ascii="Times New Roman" w:hAnsi="Times New Roman" w:cs="Times New Roman"/>
          <w:noProof/>
          <w:color w:val="000000" w:themeColor="text1"/>
          <w:sz w:val="24"/>
          <w:szCs w:val="24"/>
        </w:rPr>
        <w:t>3</w:t>
      </w:r>
      <w:r w:rsidRPr="00983C31">
        <w:rPr>
          <w:rFonts w:ascii="Times New Roman" w:hAnsi="Times New Roman" w:cs="Times New Roman"/>
          <w:color w:val="000000" w:themeColor="text1"/>
          <w:sz w:val="24"/>
          <w:szCs w:val="24"/>
        </w:rPr>
        <w:fldChar w:fldCharType="end"/>
      </w:r>
      <w:r w:rsidRPr="00983C31">
        <w:rPr>
          <w:rFonts w:ascii="Times New Roman" w:hAnsi="Times New Roman" w:cs="Times New Roman"/>
          <w:color w:val="000000" w:themeColor="text1"/>
          <w:sz w:val="24"/>
          <w:szCs w:val="24"/>
        </w:rPr>
        <w:t>: Texts by Politicians (n=3)</w:t>
      </w:r>
    </w:p>
    <w:tbl>
      <w:tblPr>
        <w:tblStyle w:val="TableGrid"/>
        <w:tblW w:w="9265" w:type="dxa"/>
        <w:tblLayout w:type="fixed"/>
        <w:tblLook w:val="04A0" w:firstRow="1" w:lastRow="0" w:firstColumn="1" w:lastColumn="0" w:noHBand="0" w:noVBand="1"/>
      </w:tblPr>
      <w:tblGrid>
        <w:gridCol w:w="4765"/>
        <w:gridCol w:w="990"/>
        <w:gridCol w:w="990"/>
        <w:gridCol w:w="900"/>
        <w:gridCol w:w="810"/>
        <w:gridCol w:w="810"/>
      </w:tblGrid>
      <w:tr w:rsidR="005C7834" w:rsidRPr="005C7834" w14:paraId="7B3EA0A8" w14:textId="77777777" w:rsidTr="005C7834">
        <w:tc>
          <w:tcPr>
            <w:tcW w:w="4765" w:type="dxa"/>
          </w:tcPr>
          <w:p w14:paraId="2175CCCD" w14:textId="77777777" w:rsidR="0032034F" w:rsidRPr="005C7834" w:rsidRDefault="0032034F" w:rsidP="00983C31">
            <w:pPr>
              <w:spacing w:line="480" w:lineRule="auto"/>
              <w:contextualSpacing/>
              <w:rPr>
                <w:b/>
                <w:color w:val="000000" w:themeColor="text1"/>
                <w:lang w:val="en-GB"/>
              </w:rPr>
            </w:pPr>
            <w:r w:rsidRPr="005C7834">
              <w:rPr>
                <w:b/>
                <w:color w:val="000000" w:themeColor="text1"/>
                <w:lang w:val="en-GB"/>
              </w:rPr>
              <w:t>Institution/individual/press source and headline</w:t>
            </w:r>
          </w:p>
          <w:p w14:paraId="3F3E9330" w14:textId="77777777" w:rsidR="0032034F" w:rsidRPr="005C7834" w:rsidRDefault="0032034F" w:rsidP="00983C31">
            <w:pPr>
              <w:spacing w:line="480" w:lineRule="auto"/>
              <w:contextualSpacing/>
              <w:rPr>
                <w:b/>
                <w:color w:val="000000" w:themeColor="text1"/>
                <w:lang w:val="en-GB"/>
              </w:rPr>
            </w:pPr>
            <w:r w:rsidRPr="005C7834">
              <w:rPr>
                <w:b/>
                <w:color w:val="000000" w:themeColor="text1"/>
                <w:lang w:val="en-GB"/>
              </w:rPr>
              <w:t xml:space="preserve">website </w:t>
            </w:r>
            <w:proofErr w:type="spellStart"/>
            <w:r w:rsidRPr="005C7834">
              <w:rPr>
                <w:b/>
                <w:color w:val="000000" w:themeColor="text1"/>
                <w:lang w:val="en-GB"/>
              </w:rPr>
              <w:t>url</w:t>
            </w:r>
            <w:proofErr w:type="spellEnd"/>
            <w:r w:rsidRPr="005C7834">
              <w:rPr>
                <w:b/>
                <w:color w:val="000000" w:themeColor="text1"/>
                <w:lang w:val="en-GB"/>
              </w:rPr>
              <w:t xml:space="preserve"> if applicable</w:t>
            </w:r>
          </w:p>
        </w:tc>
        <w:tc>
          <w:tcPr>
            <w:tcW w:w="990" w:type="dxa"/>
          </w:tcPr>
          <w:p w14:paraId="5EA1738C" w14:textId="77777777" w:rsidR="0032034F" w:rsidRPr="005C7834" w:rsidRDefault="0032034F" w:rsidP="00983C31">
            <w:pPr>
              <w:spacing w:line="480" w:lineRule="auto"/>
              <w:contextualSpacing/>
              <w:rPr>
                <w:b/>
                <w:color w:val="000000" w:themeColor="text1"/>
                <w:lang w:val="en-GB"/>
              </w:rPr>
            </w:pPr>
            <w:r w:rsidRPr="005C7834">
              <w:rPr>
                <w:b/>
                <w:color w:val="000000" w:themeColor="text1"/>
                <w:lang w:val="en-GB"/>
              </w:rPr>
              <w:t>Sourced via</w:t>
            </w:r>
          </w:p>
        </w:tc>
        <w:tc>
          <w:tcPr>
            <w:tcW w:w="990" w:type="dxa"/>
          </w:tcPr>
          <w:p w14:paraId="72DABD43" w14:textId="77777777" w:rsidR="0032034F" w:rsidRPr="005C7834" w:rsidRDefault="0032034F" w:rsidP="00983C31">
            <w:pPr>
              <w:spacing w:line="480" w:lineRule="auto"/>
              <w:contextualSpacing/>
              <w:rPr>
                <w:b/>
                <w:color w:val="000000" w:themeColor="text1"/>
                <w:lang w:val="en-GB"/>
              </w:rPr>
            </w:pPr>
            <w:r w:rsidRPr="005C7834">
              <w:rPr>
                <w:b/>
                <w:color w:val="000000" w:themeColor="text1"/>
                <w:lang w:val="en-GB"/>
              </w:rPr>
              <w:t>Nation/</w:t>
            </w:r>
          </w:p>
          <w:p w14:paraId="4C9BB9C3" w14:textId="77777777" w:rsidR="0032034F" w:rsidRPr="005C7834" w:rsidRDefault="0032034F" w:rsidP="00983C31">
            <w:pPr>
              <w:spacing w:line="480" w:lineRule="auto"/>
              <w:contextualSpacing/>
              <w:rPr>
                <w:b/>
                <w:color w:val="000000" w:themeColor="text1"/>
                <w:lang w:val="en-GB"/>
              </w:rPr>
            </w:pPr>
            <w:r w:rsidRPr="005C7834">
              <w:rPr>
                <w:b/>
                <w:color w:val="000000" w:themeColor="text1"/>
                <w:lang w:val="en-GB"/>
              </w:rPr>
              <w:t>state</w:t>
            </w:r>
          </w:p>
        </w:tc>
        <w:tc>
          <w:tcPr>
            <w:tcW w:w="900" w:type="dxa"/>
          </w:tcPr>
          <w:p w14:paraId="0D324296" w14:textId="77777777" w:rsidR="0032034F" w:rsidRPr="005C7834" w:rsidRDefault="0032034F" w:rsidP="00983C31">
            <w:pPr>
              <w:spacing w:line="480" w:lineRule="auto"/>
              <w:contextualSpacing/>
              <w:rPr>
                <w:b/>
                <w:color w:val="000000" w:themeColor="text1"/>
                <w:lang w:val="en-GB"/>
              </w:rPr>
            </w:pPr>
            <w:r w:rsidRPr="005C7834">
              <w:rPr>
                <w:b/>
                <w:color w:val="000000" w:themeColor="text1"/>
                <w:lang w:val="en-GB"/>
              </w:rPr>
              <w:t>2016 date</w:t>
            </w:r>
          </w:p>
        </w:tc>
        <w:tc>
          <w:tcPr>
            <w:tcW w:w="810" w:type="dxa"/>
          </w:tcPr>
          <w:p w14:paraId="5C3138AD" w14:textId="77777777" w:rsidR="0032034F" w:rsidRPr="005C7834" w:rsidRDefault="0032034F" w:rsidP="00983C31">
            <w:pPr>
              <w:spacing w:line="480" w:lineRule="auto"/>
              <w:contextualSpacing/>
              <w:rPr>
                <w:b/>
                <w:color w:val="000000" w:themeColor="text1"/>
                <w:lang w:val="en-GB"/>
              </w:rPr>
            </w:pPr>
            <w:r w:rsidRPr="005C7834">
              <w:rPr>
                <w:b/>
                <w:color w:val="000000" w:themeColor="text1"/>
                <w:lang w:val="en-GB"/>
              </w:rPr>
              <w:t>Word count</w:t>
            </w:r>
          </w:p>
        </w:tc>
        <w:tc>
          <w:tcPr>
            <w:tcW w:w="810" w:type="dxa"/>
            <w:shd w:val="clear" w:color="auto" w:fill="FFFFFF" w:themeFill="background1"/>
          </w:tcPr>
          <w:p w14:paraId="675829ED" w14:textId="77777777" w:rsidR="0032034F" w:rsidRPr="005C7834" w:rsidRDefault="0032034F" w:rsidP="00983C31">
            <w:pPr>
              <w:spacing w:line="480" w:lineRule="auto"/>
              <w:contextualSpacing/>
              <w:rPr>
                <w:b/>
                <w:color w:val="000000" w:themeColor="text1"/>
              </w:rPr>
            </w:pPr>
            <w:r w:rsidRPr="005C7834">
              <w:rPr>
                <w:b/>
                <w:color w:val="000000" w:themeColor="text1"/>
              </w:rPr>
              <w:t>Super-theme</w:t>
            </w:r>
          </w:p>
          <w:p w14:paraId="3C4D4436" w14:textId="77777777" w:rsidR="0032034F" w:rsidRPr="005C7834" w:rsidRDefault="0032034F" w:rsidP="00983C31">
            <w:pPr>
              <w:spacing w:line="480" w:lineRule="auto"/>
              <w:contextualSpacing/>
              <w:rPr>
                <w:b/>
                <w:color w:val="000000" w:themeColor="text1"/>
              </w:rPr>
            </w:pPr>
          </w:p>
        </w:tc>
      </w:tr>
      <w:tr w:rsidR="005C7834" w:rsidRPr="005C7834" w14:paraId="5BA89841" w14:textId="77777777" w:rsidTr="005C7834">
        <w:tc>
          <w:tcPr>
            <w:tcW w:w="4765" w:type="dxa"/>
          </w:tcPr>
          <w:p w14:paraId="2CA65374" w14:textId="77777777" w:rsidR="0032034F" w:rsidRPr="005C7834" w:rsidRDefault="0032034F" w:rsidP="00983C31">
            <w:pPr>
              <w:widowControl w:val="0"/>
              <w:autoSpaceDE w:val="0"/>
              <w:autoSpaceDN w:val="0"/>
              <w:adjustRightInd w:val="0"/>
              <w:spacing w:line="480" w:lineRule="auto"/>
              <w:rPr>
                <w:color w:val="000000" w:themeColor="text1"/>
                <w:lang w:val="en-GB"/>
              </w:rPr>
            </w:pPr>
            <w:r w:rsidRPr="005C7834">
              <w:rPr>
                <w:color w:val="000000" w:themeColor="text1"/>
                <w:lang w:val="en-GB"/>
              </w:rPr>
              <w:t>APPG on ML: MPs and Peers in plea for protecting language skills in Brexit negotiations</w:t>
            </w:r>
          </w:p>
          <w:p w14:paraId="03DC5DE3" w14:textId="77777777" w:rsidR="0032034F" w:rsidRPr="005C7834" w:rsidRDefault="0032034F" w:rsidP="00983C31">
            <w:pPr>
              <w:widowControl w:val="0"/>
              <w:autoSpaceDE w:val="0"/>
              <w:autoSpaceDN w:val="0"/>
              <w:adjustRightInd w:val="0"/>
              <w:spacing w:line="480" w:lineRule="auto"/>
              <w:rPr>
                <w:color w:val="000000" w:themeColor="text1"/>
                <w:lang w:val="en-GB"/>
              </w:rPr>
            </w:pPr>
            <w:r w:rsidRPr="005C7834">
              <w:rPr>
                <w:color w:val="000000" w:themeColor="text1"/>
                <w:lang w:val="en-GB"/>
              </w:rPr>
              <w:t>brexitlanguagesappgmfl.weebly.com/uploads/9/2/0/9/92099188/appgmfl-brexitlanguages-release17oct.doc</w:t>
            </w:r>
          </w:p>
        </w:tc>
        <w:tc>
          <w:tcPr>
            <w:tcW w:w="990" w:type="dxa"/>
          </w:tcPr>
          <w:p w14:paraId="380A91A7" w14:textId="77777777" w:rsidR="0032034F" w:rsidRPr="005C7834" w:rsidRDefault="0032034F" w:rsidP="00983C31">
            <w:pPr>
              <w:widowControl w:val="0"/>
              <w:autoSpaceDE w:val="0"/>
              <w:autoSpaceDN w:val="0"/>
              <w:adjustRightInd w:val="0"/>
              <w:spacing w:line="480" w:lineRule="auto"/>
              <w:rPr>
                <w:bCs/>
                <w:color w:val="000000" w:themeColor="text1"/>
                <w:lang w:val="en-GB"/>
              </w:rPr>
            </w:pPr>
            <w:r w:rsidRPr="005C7834">
              <w:rPr>
                <w:bCs/>
                <w:color w:val="000000" w:themeColor="text1"/>
                <w:lang w:val="en-GB"/>
              </w:rPr>
              <w:t>Website</w:t>
            </w:r>
          </w:p>
        </w:tc>
        <w:tc>
          <w:tcPr>
            <w:tcW w:w="990" w:type="dxa"/>
          </w:tcPr>
          <w:p w14:paraId="08827263" w14:textId="77777777" w:rsidR="0032034F" w:rsidRPr="005C7834" w:rsidRDefault="0032034F" w:rsidP="00983C31">
            <w:pPr>
              <w:spacing w:line="480" w:lineRule="auto"/>
              <w:rPr>
                <w:color w:val="000000" w:themeColor="text1"/>
                <w:lang w:val="en-GB"/>
              </w:rPr>
            </w:pPr>
            <w:r w:rsidRPr="005C7834">
              <w:rPr>
                <w:color w:val="000000" w:themeColor="text1"/>
                <w:lang w:val="en-GB"/>
              </w:rPr>
              <w:t>UK</w:t>
            </w:r>
          </w:p>
        </w:tc>
        <w:tc>
          <w:tcPr>
            <w:tcW w:w="900" w:type="dxa"/>
          </w:tcPr>
          <w:p w14:paraId="0F6AF4B8" w14:textId="77777777" w:rsidR="0032034F" w:rsidRPr="005C7834" w:rsidRDefault="0032034F" w:rsidP="00983C31">
            <w:pPr>
              <w:spacing w:line="480" w:lineRule="auto"/>
              <w:rPr>
                <w:color w:val="000000" w:themeColor="text1"/>
                <w:lang w:val="en-GB"/>
              </w:rPr>
            </w:pPr>
            <w:r w:rsidRPr="005C7834">
              <w:rPr>
                <w:color w:val="000000" w:themeColor="text1"/>
                <w:lang w:val="en-GB"/>
              </w:rPr>
              <w:t>10 Oct</w:t>
            </w:r>
          </w:p>
        </w:tc>
        <w:tc>
          <w:tcPr>
            <w:tcW w:w="810" w:type="dxa"/>
          </w:tcPr>
          <w:p w14:paraId="153AE587" w14:textId="77777777" w:rsidR="0032034F" w:rsidRPr="005C7834" w:rsidRDefault="0032034F" w:rsidP="00983C31">
            <w:pPr>
              <w:spacing w:line="480" w:lineRule="auto"/>
              <w:rPr>
                <w:color w:val="000000" w:themeColor="text1"/>
                <w:lang w:val="en-GB"/>
              </w:rPr>
            </w:pPr>
            <w:r w:rsidRPr="005C7834">
              <w:rPr>
                <w:color w:val="000000" w:themeColor="text1"/>
                <w:lang w:val="en-GB"/>
              </w:rPr>
              <w:t>741</w:t>
            </w:r>
          </w:p>
        </w:tc>
        <w:tc>
          <w:tcPr>
            <w:tcW w:w="810" w:type="dxa"/>
          </w:tcPr>
          <w:p w14:paraId="0F8425BE" w14:textId="77777777" w:rsidR="0032034F" w:rsidRPr="005C7834" w:rsidRDefault="0032034F" w:rsidP="00983C31">
            <w:pPr>
              <w:spacing w:line="480" w:lineRule="auto"/>
              <w:rPr>
                <w:color w:val="000000" w:themeColor="text1"/>
              </w:rPr>
            </w:pPr>
            <w:r w:rsidRPr="005C7834">
              <w:rPr>
                <w:color w:val="000000" w:themeColor="text1"/>
              </w:rPr>
              <w:t>P</w:t>
            </w:r>
          </w:p>
        </w:tc>
      </w:tr>
      <w:tr w:rsidR="005C7834" w:rsidRPr="005C7834" w14:paraId="26BFA8E0" w14:textId="77777777" w:rsidTr="005C7834">
        <w:tc>
          <w:tcPr>
            <w:tcW w:w="4765" w:type="dxa"/>
          </w:tcPr>
          <w:p w14:paraId="6DE5D239" w14:textId="77777777" w:rsidR="0032034F" w:rsidRPr="005C7834" w:rsidRDefault="0032034F" w:rsidP="00983C31">
            <w:pPr>
              <w:widowControl w:val="0"/>
              <w:autoSpaceDE w:val="0"/>
              <w:autoSpaceDN w:val="0"/>
              <w:adjustRightInd w:val="0"/>
              <w:spacing w:line="480" w:lineRule="auto"/>
              <w:rPr>
                <w:color w:val="000000" w:themeColor="text1"/>
                <w:lang w:val="en-GB"/>
              </w:rPr>
            </w:pPr>
            <w:r w:rsidRPr="005C7834">
              <w:rPr>
                <w:color w:val="000000" w:themeColor="text1"/>
                <w:lang w:val="en-GB"/>
              </w:rPr>
              <w:t>APPG on ML: Brexit and next steps for university sector</w:t>
            </w:r>
          </w:p>
          <w:p w14:paraId="24BEC208" w14:textId="77777777" w:rsidR="0032034F" w:rsidRPr="005C7834" w:rsidRDefault="0032034F" w:rsidP="00983C31">
            <w:pPr>
              <w:widowControl w:val="0"/>
              <w:autoSpaceDE w:val="0"/>
              <w:autoSpaceDN w:val="0"/>
              <w:adjustRightInd w:val="0"/>
              <w:spacing w:line="480" w:lineRule="auto"/>
              <w:rPr>
                <w:color w:val="000000" w:themeColor="text1"/>
                <w:lang w:val="en-GB"/>
              </w:rPr>
            </w:pPr>
            <w:r w:rsidRPr="005C7834">
              <w:rPr>
                <w:color w:val="000000" w:themeColor="text1"/>
                <w:lang w:val="en-GB"/>
              </w:rPr>
              <w:t>universityappg.co.uk/meetings/brexit-and-next-steps-university-sector</w:t>
            </w:r>
          </w:p>
        </w:tc>
        <w:tc>
          <w:tcPr>
            <w:tcW w:w="990" w:type="dxa"/>
          </w:tcPr>
          <w:p w14:paraId="452660FB" w14:textId="77777777" w:rsidR="0032034F" w:rsidRPr="005C7834" w:rsidRDefault="0032034F" w:rsidP="00983C31">
            <w:pPr>
              <w:widowControl w:val="0"/>
              <w:autoSpaceDE w:val="0"/>
              <w:autoSpaceDN w:val="0"/>
              <w:adjustRightInd w:val="0"/>
              <w:spacing w:line="480" w:lineRule="auto"/>
              <w:rPr>
                <w:bCs/>
                <w:color w:val="000000" w:themeColor="text1"/>
                <w:lang w:val="en-GB"/>
              </w:rPr>
            </w:pPr>
            <w:r w:rsidRPr="005C7834">
              <w:rPr>
                <w:bCs/>
                <w:color w:val="000000" w:themeColor="text1"/>
                <w:lang w:val="en-GB"/>
              </w:rPr>
              <w:t>website</w:t>
            </w:r>
          </w:p>
        </w:tc>
        <w:tc>
          <w:tcPr>
            <w:tcW w:w="990" w:type="dxa"/>
          </w:tcPr>
          <w:p w14:paraId="6C63603D" w14:textId="77777777" w:rsidR="0032034F" w:rsidRPr="005C7834" w:rsidRDefault="0032034F" w:rsidP="00983C31">
            <w:pPr>
              <w:spacing w:line="480" w:lineRule="auto"/>
              <w:rPr>
                <w:color w:val="000000" w:themeColor="text1"/>
                <w:lang w:val="en-GB"/>
              </w:rPr>
            </w:pPr>
            <w:r w:rsidRPr="005C7834">
              <w:rPr>
                <w:color w:val="000000" w:themeColor="text1"/>
                <w:lang w:val="en-GB"/>
              </w:rPr>
              <w:t>UK</w:t>
            </w:r>
          </w:p>
        </w:tc>
        <w:tc>
          <w:tcPr>
            <w:tcW w:w="900" w:type="dxa"/>
          </w:tcPr>
          <w:p w14:paraId="3B6FE2F2" w14:textId="77777777" w:rsidR="0032034F" w:rsidRPr="005C7834" w:rsidRDefault="0032034F" w:rsidP="00983C31">
            <w:pPr>
              <w:spacing w:line="480" w:lineRule="auto"/>
              <w:rPr>
                <w:color w:val="000000" w:themeColor="text1"/>
                <w:lang w:val="en-GB"/>
              </w:rPr>
            </w:pPr>
            <w:r w:rsidRPr="005C7834">
              <w:rPr>
                <w:color w:val="000000" w:themeColor="text1"/>
                <w:lang w:val="en-GB"/>
              </w:rPr>
              <w:t>17 Oct</w:t>
            </w:r>
          </w:p>
        </w:tc>
        <w:tc>
          <w:tcPr>
            <w:tcW w:w="810" w:type="dxa"/>
          </w:tcPr>
          <w:p w14:paraId="4E622F36" w14:textId="77777777" w:rsidR="0032034F" w:rsidRPr="005C7834" w:rsidRDefault="0032034F" w:rsidP="00983C31">
            <w:pPr>
              <w:spacing w:line="480" w:lineRule="auto"/>
              <w:rPr>
                <w:color w:val="000000" w:themeColor="text1"/>
                <w:lang w:val="en-GB"/>
              </w:rPr>
            </w:pPr>
            <w:r w:rsidRPr="005C7834">
              <w:rPr>
                <w:color w:val="000000" w:themeColor="text1"/>
                <w:lang w:val="en-GB"/>
              </w:rPr>
              <w:t>1161</w:t>
            </w:r>
          </w:p>
        </w:tc>
        <w:tc>
          <w:tcPr>
            <w:tcW w:w="810" w:type="dxa"/>
          </w:tcPr>
          <w:p w14:paraId="27BA0788" w14:textId="77777777" w:rsidR="0032034F" w:rsidRPr="005C7834" w:rsidRDefault="0032034F" w:rsidP="00983C31">
            <w:pPr>
              <w:spacing w:line="480" w:lineRule="auto"/>
              <w:rPr>
                <w:color w:val="000000" w:themeColor="text1"/>
              </w:rPr>
            </w:pPr>
            <w:r w:rsidRPr="005C7834">
              <w:rPr>
                <w:color w:val="000000" w:themeColor="text1"/>
              </w:rPr>
              <w:t>P</w:t>
            </w:r>
          </w:p>
        </w:tc>
      </w:tr>
      <w:tr w:rsidR="005C7834" w:rsidRPr="005C7834" w14:paraId="7C5817CA" w14:textId="77777777" w:rsidTr="005C7834">
        <w:tc>
          <w:tcPr>
            <w:tcW w:w="4765" w:type="dxa"/>
          </w:tcPr>
          <w:p w14:paraId="21BE6342" w14:textId="77777777" w:rsidR="0032034F" w:rsidRPr="005C7834" w:rsidRDefault="0032034F" w:rsidP="00983C31">
            <w:pPr>
              <w:widowControl w:val="0"/>
              <w:autoSpaceDE w:val="0"/>
              <w:autoSpaceDN w:val="0"/>
              <w:adjustRightInd w:val="0"/>
              <w:spacing w:line="480" w:lineRule="auto"/>
              <w:rPr>
                <w:bCs/>
                <w:color w:val="000000" w:themeColor="text1"/>
                <w:lang w:val="en-GB"/>
              </w:rPr>
            </w:pPr>
            <w:r w:rsidRPr="005C7834">
              <w:rPr>
                <w:bCs/>
                <w:color w:val="000000" w:themeColor="text1"/>
                <w:lang w:val="en-GB"/>
              </w:rPr>
              <w:t xml:space="preserve">Baroness </w:t>
            </w:r>
            <w:proofErr w:type="spellStart"/>
            <w:r w:rsidRPr="005C7834">
              <w:rPr>
                <w:bCs/>
                <w:color w:val="000000" w:themeColor="text1"/>
                <w:lang w:val="en-GB"/>
              </w:rPr>
              <w:t>Coussins</w:t>
            </w:r>
            <w:proofErr w:type="spellEnd"/>
            <w:r w:rsidRPr="005C7834">
              <w:rPr>
                <w:bCs/>
                <w:color w:val="000000" w:themeColor="text1"/>
                <w:lang w:val="en-GB"/>
              </w:rPr>
              <w:t>: House of Lords debate</w:t>
            </w:r>
          </w:p>
        </w:tc>
        <w:tc>
          <w:tcPr>
            <w:tcW w:w="990" w:type="dxa"/>
          </w:tcPr>
          <w:p w14:paraId="1FF29233" w14:textId="77777777" w:rsidR="0032034F" w:rsidRPr="005C7834" w:rsidRDefault="0032034F" w:rsidP="00983C31">
            <w:pPr>
              <w:widowControl w:val="0"/>
              <w:autoSpaceDE w:val="0"/>
              <w:autoSpaceDN w:val="0"/>
              <w:adjustRightInd w:val="0"/>
              <w:spacing w:line="480" w:lineRule="auto"/>
              <w:rPr>
                <w:bCs/>
                <w:color w:val="000000" w:themeColor="text1"/>
                <w:lang w:val="en-GB"/>
              </w:rPr>
            </w:pPr>
            <w:r w:rsidRPr="005C7834">
              <w:rPr>
                <w:bCs/>
                <w:color w:val="000000" w:themeColor="text1"/>
                <w:lang w:val="en-GB"/>
              </w:rPr>
              <w:t>Nexis UK</w:t>
            </w:r>
          </w:p>
        </w:tc>
        <w:tc>
          <w:tcPr>
            <w:tcW w:w="990" w:type="dxa"/>
          </w:tcPr>
          <w:p w14:paraId="37DF8359" w14:textId="77777777" w:rsidR="0032034F" w:rsidRPr="005C7834" w:rsidRDefault="0032034F" w:rsidP="00983C31">
            <w:pPr>
              <w:spacing w:line="480" w:lineRule="auto"/>
              <w:rPr>
                <w:color w:val="000000" w:themeColor="text1"/>
                <w:lang w:val="en-GB"/>
              </w:rPr>
            </w:pPr>
            <w:r w:rsidRPr="005C7834">
              <w:rPr>
                <w:color w:val="000000" w:themeColor="text1"/>
                <w:lang w:val="en-GB"/>
              </w:rPr>
              <w:t>UK</w:t>
            </w:r>
          </w:p>
        </w:tc>
        <w:tc>
          <w:tcPr>
            <w:tcW w:w="900" w:type="dxa"/>
          </w:tcPr>
          <w:p w14:paraId="14BEB87D" w14:textId="77777777" w:rsidR="0032034F" w:rsidRPr="005C7834" w:rsidRDefault="0032034F" w:rsidP="00983C31">
            <w:pPr>
              <w:spacing w:line="480" w:lineRule="auto"/>
              <w:rPr>
                <w:color w:val="000000" w:themeColor="text1"/>
                <w:lang w:val="en-GB"/>
              </w:rPr>
            </w:pPr>
            <w:r w:rsidRPr="005C7834">
              <w:rPr>
                <w:color w:val="000000" w:themeColor="text1"/>
                <w:lang w:val="en-GB"/>
              </w:rPr>
              <w:t>14 July</w:t>
            </w:r>
          </w:p>
        </w:tc>
        <w:tc>
          <w:tcPr>
            <w:tcW w:w="810" w:type="dxa"/>
          </w:tcPr>
          <w:p w14:paraId="73B84E00" w14:textId="77777777" w:rsidR="0032034F" w:rsidRPr="005C7834" w:rsidRDefault="0032034F" w:rsidP="00983C31">
            <w:pPr>
              <w:keepNext/>
              <w:spacing w:line="480" w:lineRule="auto"/>
              <w:rPr>
                <w:color w:val="000000" w:themeColor="text1"/>
                <w:lang w:val="en-GB"/>
              </w:rPr>
            </w:pPr>
            <w:r w:rsidRPr="005C7834">
              <w:rPr>
                <w:color w:val="000000" w:themeColor="text1"/>
                <w:lang w:val="en-GB"/>
              </w:rPr>
              <w:t>111</w:t>
            </w:r>
          </w:p>
        </w:tc>
        <w:tc>
          <w:tcPr>
            <w:tcW w:w="810" w:type="dxa"/>
          </w:tcPr>
          <w:p w14:paraId="009557DB" w14:textId="77777777" w:rsidR="0032034F" w:rsidRPr="005C7834" w:rsidRDefault="0032034F" w:rsidP="00983C31">
            <w:pPr>
              <w:keepNext/>
              <w:spacing w:line="480" w:lineRule="auto"/>
              <w:rPr>
                <w:color w:val="000000" w:themeColor="text1"/>
              </w:rPr>
            </w:pPr>
            <w:r w:rsidRPr="005C7834">
              <w:rPr>
                <w:color w:val="000000" w:themeColor="text1"/>
              </w:rPr>
              <w:t>P</w:t>
            </w:r>
          </w:p>
        </w:tc>
      </w:tr>
    </w:tbl>
    <w:p w14:paraId="5A95992B" w14:textId="77777777" w:rsidR="0032034F" w:rsidRPr="00983C31" w:rsidRDefault="0032034F" w:rsidP="00983C31">
      <w:pPr>
        <w:spacing w:after="200" w:line="480" w:lineRule="auto"/>
        <w:rPr>
          <w:b/>
          <w:bCs/>
          <w:color w:val="5B9BD5" w:themeColor="accent1"/>
        </w:rPr>
      </w:pPr>
    </w:p>
    <w:p w14:paraId="3821E482" w14:textId="77777777" w:rsidR="0032034F" w:rsidRPr="00983C31" w:rsidRDefault="0032034F" w:rsidP="00983C31">
      <w:pPr>
        <w:pStyle w:val="Caption"/>
        <w:keepNext/>
        <w:spacing w:after="0"/>
        <w:contextualSpacing/>
        <w:rPr>
          <w:rFonts w:ascii="Times New Roman" w:hAnsi="Times New Roman" w:cs="Times New Roman"/>
          <w:color w:val="000000" w:themeColor="text1"/>
          <w:sz w:val="24"/>
          <w:szCs w:val="24"/>
        </w:rPr>
      </w:pPr>
      <w:r w:rsidRPr="00983C31">
        <w:rPr>
          <w:rFonts w:ascii="Times New Roman" w:hAnsi="Times New Roman" w:cs="Times New Roman"/>
          <w:color w:val="000000" w:themeColor="text1"/>
          <w:sz w:val="24"/>
          <w:szCs w:val="24"/>
        </w:rPr>
        <w:t>1.4: Texts by Professional Language Providers and Professional Linguists (Academics) (n=16)</w:t>
      </w:r>
    </w:p>
    <w:tbl>
      <w:tblPr>
        <w:tblStyle w:val="TableGrid"/>
        <w:tblW w:w="5092" w:type="pct"/>
        <w:tblLayout w:type="fixed"/>
        <w:tblLook w:val="04A0" w:firstRow="1" w:lastRow="0" w:firstColumn="1" w:lastColumn="0" w:noHBand="0" w:noVBand="1"/>
      </w:tblPr>
      <w:tblGrid>
        <w:gridCol w:w="4411"/>
        <w:gridCol w:w="1079"/>
        <w:gridCol w:w="989"/>
        <w:gridCol w:w="899"/>
        <w:gridCol w:w="899"/>
        <w:gridCol w:w="899"/>
      </w:tblGrid>
      <w:tr w:rsidR="00D92DF7" w:rsidRPr="00983C31" w14:paraId="04E09208" w14:textId="77777777" w:rsidTr="00D92DF7">
        <w:trPr>
          <w:trHeight w:val="397"/>
        </w:trPr>
        <w:tc>
          <w:tcPr>
            <w:tcW w:w="2403" w:type="pct"/>
          </w:tcPr>
          <w:p w14:paraId="74093D9D" w14:textId="46F8C3AF" w:rsidR="0032034F" w:rsidRPr="00983C31" w:rsidRDefault="0032034F" w:rsidP="00D92DF7">
            <w:pPr>
              <w:spacing w:line="480" w:lineRule="auto"/>
              <w:contextualSpacing/>
              <w:rPr>
                <w:b/>
                <w:color w:val="000000" w:themeColor="text1"/>
                <w:sz w:val="24"/>
                <w:szCs w:val="24"/>
                <w:lang w:val="en-GB"/>
              </w:rPr>
            </w:pPr>
            <w:r w:rsidRPr="00983C31">
              <w:rPr>
                <w:b/>
                <w:color w:val="000000" w:themeColor="text1"/>
                <w:sz w:val="24"/>
                <w:szCs w:val="24"/>
                <w:lang w:val="en-GB"/>
              </w:rPr>
              <w:t>Institution/individual/press source and headline</w:t>
            </w:r>
            <w:r w:rsidR="00D92DF7">
              <w:rPr>
                <w:b/>
                <w:color w:val="000000" w:themeColor="text1"/>
                <w:sz w:val="24"/>
                <w:szCs w:val="24"/>
                <w:lang w:val="en-GB"/>
              </w:rPr>
              <w:t xml:space="preserve"> </w:t>
            </w:r>
            <w:r w:rsidRPr="00983C31">
              <w:rPr>
                <w:b/>
                <w:color w:val="000000" w:themeColor="text1"/>
                <w:sz w:val="24"/>
                <w:szCs w:val="24"/>
                <w:lang w:val="en-GB"/>
              </w:rPr>
              <w:t xml:space="preserve">website </w:t>
            </w:r>
            <w:proofErr w:type="spellStart"/>
            <w:r w:rsidRPr="00983C31">
              <w:rPr>
                <w:b/>
                <w:color w:val="000000" w:themeColor="text1"/>
                <w:sz w:val="24"/>
                <w:szCs w:val="24"/>
                <w:lang w:val="en-GB"/>
              </w:rPr>
              <w:t>url</w:t>
            </w:r>
            <w:proofErr w:type="spellEnd"/>
            <w:r w:rsidRPr="00983C31">
              <w:rPr>
                <w:b/>
                <w:color w:val="000000" w:themeColor="text1"/>
                <w:sz w:val="24"/>
                <w:szCs w:val="24"/>
                <w:lang w:val="en-GB"/>
              </w:rPr>
              <w:t xml:space="preserve"> if applicable</w:t>
            </w:r>
          </w:p>
        </w:tc>
        <w:tc>
          <w:tcPr>
            <w:tcW w:w="588" w:type="pct"/>
          </w:tcPr>
          <w:p w14:paraId="218DB8DB" w14:textId="77777777" w:rsidR="0032034F" w:rsidRPr="00983C31" w:rsidRDefault="0032034F" w:rsidP="00983C31">
            <w:pPr>
              <w:spacing w:line="480" w:lineRule="auto"/>
              <w:contextualSpacing/>
              <w:rPr>
                <w:b/>
                <w:color w:val="000000" w:themeColor="text1"/>
                <w:sz w:val="24"/>
                <w:szCs w:val="24"/>
                <w:lang w:val="en-GB"/>
              </w:rPr>
            </w:pPr>
            <w:r w:rsidRPr="00983C31">
              <w:rPr>
                <w:b/>
                <w:color w:val="000000" w:themeColor="text1"/>
                <w:sz w:val="24"/>
                <w:szCs w:val="24"/>
                <w:lang w:val="en-GB"/>
              </w:rPr>
              <w:t>Sourced via</w:t>
            </w:r>
          </w:p>
        </w:tc>
        <w:tc>
          <w:tcPr>
            <w:tcW w:w="539" w:type="pct"/>
          </w:tcPr>
          <w:p w14:paraId="54F9771C" w14:textId="77777777" w:rsidR="0032034F" w:rsidRPr="00983C31" w:rsidRDefault="0032034F" w:rsidP="00983C31">
            <w:pPr>
              <w:spacing w:line="480" w:lineRule="auto"/>
              <w:contextualSpacing/>
              <w:rPr>
                <w:b/>
                <w:color w:val="000000" w:themeColor="text1"/>
                <w:sz w:val="24"/>
                <w:szCs w:val="24"/>
                <w:lang w:val="en-GB"/>
              </w:rPr>
            </w:pPr>
            <w:r w:rsidRPr="00983C31">
              <w:rPr>
                <w:b/>
                <w:color w:val="000000" w:themeColor="text1"/>
                <w:sz w:val="24"/>
                <w:szCs w:val="24"/>
                <w:lang w:val="en-GB"/>
              </w:rPr>
              <w:t>Nation/</w:t>
            </w:r>
          </w:p>
          <w:p w14:paraId="015B46F1" w14:textId="77777777" w:rsidR="0032034F" w:rsidRPr="00983C31" w:rsidRDefault="0032034F" w:rsidP="00983C31">
            <w:pPr>
              <w:spacing w:line="480" w:lineRule="auto"/>
              <w:contextualSpacing/>
              <w:rPr>
                <w:b/>
                <w:color w:val="000000" w:themeColor="text1"/>
                <w:sz w:val="24"/>
                <w:szCs w:val="24"/>
                <w:lang w:val="en-GB"/>
              </w:rPr>
            </w:pPr>
            <w:r w:rsidRPr="00983C31">
              <w:rPr>
                <w:b/>
                <w:color w:val="000000" w:themeColor="text1"/>
                <w:sz w:val="24"/>
                <w:szCs w:val="24"/>
                <w:lang w:val="en-GB"/>
              </w:rPr>
              <w:t>state</w:t>
            </w:r>
          </w:p>
        </w:tc>
        <w:tc>
          <w:tcPr>
            <w:tcW w:w="490" w:type="pct"/>
          </w:tcPr>
          <w:p w14:paraId="25BD2FE5" w14:textId="77777777" w:rsidR="0032034F" w:rsidRPr="00983C31" w:rsidRDefault="0032034F" w:rsidP="00983C31">
            <w:pPr>
              <w:spacing w:line="480" w:lineRule="auto"/>
              <w:contextualSpacing/>
              <w:rPr>
                <w:b/>
                <w:color w:val="000000" w:themeColor="text1"/>
                <w:sz w:val="24"/>
                <w:szCs w:val="24"/>
                <w:lang w:val="en-GB"/>
              </w:rPr>
            </w:pPr>
            <w:r w:rsidRPr="00983C31">
              <w:rPr>
                <w:b/>
                <w:color w:val="000000" w:themeColor="text1"/>
                <w:sz w:val="24"/>
                <w:szCs w:val="24"/>
                <w:lang w:val="en-GB"/>
              </w:rPr>
              <w:t>2016 date</w:t>
            </w:r>
          </w:p>
        </w:tc>
        <w:tc>
          <w:tcPr>
            <w:tcW w:w="490" w:type="pct"/>
          </w:tcPr>
          <w:p w14:paraId="65E31B56" w14:textId="77777777" w:rsidR="0032034F" w:rsidRPr="00983C31" w:rsidRDefault="0032034F" w:rsidP="00983C31">
            <w:pPr>
              <w:spacing w:line="480" w:lineRule="auto"/>
              <w:contextualSpacing/>
              <w:rPr>
                <w:b/>
                <w:color w:val="000000" w:themeColor="text1"/>
                <w:sz w:val="24"/>
                <w:szCs w:val="24"/>
                <w:lang w:val="en-GB"/>
              </w:rPr>
            </w:pPr>
            <w:r w:rsidRPr="00983C31">
              <w:rPr>
                <w:b/>
                <w:color w:val="000000" w:themeColor="text1"/>
                <w:sz w:val="24"/>
                <w:szCs w:val="24"/>
                <w:lang w:val="en-GB"/>
              </w:rPr>
              <w:t>Word count</w:t>
            </w:r>
          </w:p>
        </w:tc>
        <w:tc>
          <w:tcPr>
            <w:tcW w:w="490" w:type="pct"/>
            <w:shd w:val="clear" w:color="auto" w:fill="FFFFFF" w:themeFill="background1"/>
          </w:tcPr>
          <w:p w14:paraId="549CB1F5" w14:textId="77777777" w:rsidR="0032034F" w:rsidRPr="00983C31" w:rsidRDefault="0032034F" w:rsidP="00983C31">
            <w:pPr>
              <w:shd w:val="clear" w:color="auto" w:fill="FFFFFF" w:themeFill="background1"/>
              <w:spacing w:line="480" w:lineRule="auto"/>
              <w:contextualSpacing/>
              <w:rPr>
                <w:b/>
                <w:color w:val="000000" w:themeColor="text1"/>
                <w:sz w:val="24"/>
                <w:szCs w:val="24"/>
              </w:rPr>
            </w:pPr>
            <w:r w:rsidRPr="00983C31">
              <w:rPr>
                <w:b/>
                <w:color w:val="000000" w:themeColor="text1"/>
                <w:sz w:val="24"/>
                <w:szCs w:val="24"/>
              </w:rPr>
              <w:t>Super-theme</w:t>
            </w:r>
          </w:p>
          <w:p w14:paraId="1A63E1F7" w14:textId="77777777" w:rsidR="0032034F" w:rsidRPr="00983C31" w:rsidRDefault="0032034F" w:rsidP="00983C31">
            <w:pPr>
              <w:shd w:val="clear" w:color="auto" w:fill="FFFFFF" w:themeFill="background1"/>
              <w:spacing w:line="480" w:lineRule="auto"/>
              <w:contextualSpacing/>
              <w:rPr>
                <w:b/>
                <w:color w:val="000000" w:themeColor="text1"/>
                <w:sz w:val="24"/>
                <w:szCs w:val="24"/>
              </w:rPr>
            </w:pPr>
          </w:p>
        </w:tc>
      </w:tr>
      <w:tr w:rsidR="00D92DF7" w:rsidRPr="00983C31" w14:paraId="4E14E826" w14:textId="77777777" w:rsidTr="00D92DF7">
        <w:trPr>
          <w:trHeight w:val="397"/>
        </w:trPr>
        <w:tc>
          <w:tcPr>
            <w:tcW w:w="2403" w:type="pct"/>
          </w:tcPr>
          <w:p w14:paraId="364EF374"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 xml:space="preserve">I newspaper: </w:t>
            </w:r>
            <w:r w:rsidRPr="00983C31">
              <w:rPr>
                <w:color w:val="000000" w:themeColor="text1"/>
                <w:sz w:val="24"/>
                <w:szCs w:val="24"/>
                <w:bdr w:val="none" w:sz="0" w:space="0" w:color="auto" w:frame="1"/>
                <w:shd w:val="clear" w:color="auto" w:fill="FFFFFF"/>
                <w:lang w:val="en-GB"/>
              </w:rPr>
              <w:t xml:space="preserve">Pardon our </w:t>
            </w:r>
            <w:proofErr w:type="gramStart"/>
            <w:r w:rsidRPr="00983C31">
              <w:rPr>
                <w:color w:val="000000" w:themeColor="text1"/>
                <w:sz w:val="24"/>
                <w:szCs w:val="24"/>
                <w:bdr w:val="none" w:sz="0" w:space="0" w:color="auto" w:frame="1"/>
                <w:shd w:val="clear" w:color="auto" w:fill="FFFFFF"/>
                <w:lang w:val="en-GB"/>
              </w:rPr>
              <w:t>French;  there's</w:t>
            </w:r>
            <w:proofErr w:type="gramEnd"/>
            <w:r w:rsidRPr="00983C31">
              <w:rPr>
                <w:color w:val="000000" w:themeColor="text1"/>
                <w:sz w:val="24"/>
                <w:szCs w:val="24"/>
                <w:bdr w:val="none" w:sz="0" w:space="0" w:color="auto" w:frame="1"/>
                <w:shd w:val="clear" w:color="auto" w:fill="FFFFFF"/>
                <w:lang w:val="en-GB"/>
              </w:rPr>
              <w:t xml:space="preserve"> rarely been a better time to learn a foreign tongue</w:t>
            </w:r>
          </w:p>
        </w:tc>
        <w:tc>
          <w:tcPr>
            <w:tcW w:w="588" w:type="pct"/>
          </w:tcPr>
          <w:p w14:paraId="0DDE8BF9"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Nexis UK</w:t>
            </w:r>
          </w:p>
        </w:tc>
        <w:tc>
          <w:tcPr>
            <w:tcW w:w="539" w:type="pct"/>
          </w:tcPr>
          <w:p w14:paraId="2DAC9956"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UK</w:t>
            </w:r>
          </w:p>
        </w:tc>
        <w:tc>
          <w:tcPr>
            <w:tcW w:w="490" w:type="pct"/>
          </w:tcPr>
          <w:p w14:paraId="518355D4"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27 Oct</w:t>
            </w:r>
          </w:p>
        </w:tc>
        <w:tc>
          <w:tcPr>
            <w:tcW w:w="490" w:type="pct"/>
          </w:tcPr>
          <w:p w14:paraId="36807AD6"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680</w:t>
            </w:r>
          </w:p>
        </w:tc>
        <w:tc>
          <w:tcPr>
            <w:tcW w:w="490" w:type="pct"/>
          </w:tcPr>
          <w:p w14:paraId="79F52EE4"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I/O</w:t>
            </w:r>
          </w:p>
        </w:tc>
      </w:tr>
      <w:tr w:rsidR="00D92DF7" w:rsidRPr="00983C31" w14:paraId="5012C711" w14:textId="77777777" w:rsidTr="00D92DF7">
        <w:trPr>
          <w:trHeight w:val="397"/>
        </w:trPr>
        <w:tc>
          <w:tcPr>
            <w:tcW w:w="2403" w:type="pct"/>
          </w:tcPr>
          <w:p w14:paraId="131AD572" w14:textId="77777777" w:rsidR="0032034F" w:rsidRPr="00983C31" w:rsidRDefault="0032034F" w:rsidP="00983C31">
            <w:pPr>
              <w:widowControl w:val="0"/>
              <w:autoSpaceDE w:val="0"/>
              <w:autoSpaceDN w:val="0"/>
              <w:adjustRightInd w:val="0"/>
              <w:spacing w:line="480" w:lineRule="auto"/>
              <w:rPr>
                <w:iCs/>
                <w:color w:val="000000" w:themeColor="text1"/>
                <w:sz w:val="24"/>
                <w:szCs w:val="24"/>
                <w:lang w:val="en-GB"/>
              </w:rPr>
            </w:pPr>
            <w:r w:rsidRPr="00983C31">
              <w:rPr>
                <w:iCs/>
                <w:color w:val="000000" w:themeColor="text1"/>
                <w:sz w:val="24"/>
                <w:szCs w:val="24"/>
                <w:lang w:val="en-GB"/>
              </w:rPr>
              <w:t>Alec Hunter Academy: Students try to revive language learning (Braintree, England)</w:t>
            </w:r>
          </w:p>
        </w:tc>
        <w:tc>
          <w:tcPr>
            <w:tcW w:w="588" w:type="pct"/>
          </w:tcPr>
          <w:p w14:paraId="077B2F83"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Nexis UK</w:t>
            </w:r>
          </w:p>
        </w:tc>
        <w:tc>
          <w:tcPr>
            <w:tcW w:w="539" w:type="pct"/>
          </w:tcPr>
          <w:p w14:paraId="1BDA77CE"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 xml:space="preserve">England </w:t>
            </w:r>
          </w:p>
        </w:tc>
        <w:tc>
          <w:tcPr>
            <w:tcW w:w="490" w:type="pct"/>
          </w:tcPr>
          <w:p w14:paraId="2732CAB1"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8 July</w:t>
            </w:r>
          </w:p>
        </w:tc>
        <w:tc>
          <w:tcPr>
            <w:tcW w:w="490" w:type="pct"/>
          </w:tcPr>
          <w:p w14:paraId="6296AC42"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269</w:t>
            </w:r>
          </w:p>
        </w:tc>
        <w:tc>
          <w:tcPr>
            <w:tcW w:w="490" w:type="pct"/>
          </w:tcPr>
          <w:p w14:paraId="495B5683"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P</w:t>
            </w:r>
          </w:p>
        </w:tc>
      </w:tr>
      <w:tr w:rsidR="00D92DF7" w:rsidRPr="00983C31" w14:paraId="5D237FDD" w14:textId="77777777" w:rsidTr="00D92DF7">
        <w:trPr>
          <w:trHeight w:val="397"/>
        </w:trPr>
        <w:tc>
          <w:tcPr>
            <w:tcW w:w="2403" w:type="pct"/>
          </w:tcPr>
          <w:p w14:paraId="7B6BAB18" w14:textId="77777777" w:rsidR="0032034F" w:rsidRPr="00983C31" w:rsidRDefault="0032034F" w:rsidP="00983C31">
            <w:pPr>
              <w:widowControl w:val="0"/>
              <w:autoSpaceDE w:val="0"/>
              <w:autoSpaceDN w:val="0"/>
              <w:adjustRightInd w:val="0"/>
              <w:spacing w:line="480" w:lineRule="auto"/>
              <w:rPr>
                <w:iCs/>
                <w:color w:val="000000" w:themeColor="text1"/>
                <w:sz w:val="24"/>
                <w:szCs w:val="24"/>
                <w:lang w:val="en-GB"/>
              </w:rPr>
            </w:pPr>
            <w:r w:rsidRPr="00983C31">
              <w:rPr>
                <w:bCs/>
                <w:color w:val="000000" w:themeColor="text1"/>
                <w:sz w:val="24"/>
                <w:szCs w:val="24"/>
                <w:lang w:val="en-GB"/>
              </w:rPr>
              <w:t xml:space="preserve">Cambridge University </w:t>
            </w:r>
            <w:r w:rsidRPr="00983C31">
              <w:rPr>
                <w:iCs/>
                <w:color w:val="000000" w:themeColor="text1"/>
                <w:sz w:val="24"/>
                <w:szCs w:val="24"/>
                <w:lang w:val="en-GB"/>
              </w:rPr>
              <w:t>Faculty of Modern and Medieval Languages: Statement from the Board of the Faculty of Modern and Medieval Languages</w:t>
            </w:r>
          </w:p>
          <w:p w14:paraId="6C8FA257" w14:textId="77777777" w:rsidR="0032034F" w:rsidRPr="00983C31" w:rsidRDefault="0032034F" w:rsidP="00983C31">
            <w:pPr>
              <w:widowControl w:val="0"/>
              <w:autoSpaceDE w:val="0"/>
              <w:autoSpaceDN w:val="0"/>
              <w:adjustRightInd w:val="0"/>
              <w:spacing w:line="480" w:lineRule="auto"/>
              <w:rPr>
                <w:color w:val="000000" w:themeColor="text1"/>
                <w:sz w:val="24"/>
                <w:szCs w:val="24"/>
                <w:lang w:val="en-GB"/>
              </w:rPr>
            </w:pPr>
            <w:r w:rsidRPr="00983C31">
              <w:rPr>
                <w:color w:val="000000" w:themeColor="text1"/>
                <w:sz w:val="24"/>
                <w:szCs w:val="24"/>
                <w:lang w:val="en-GB"/>
              </w:rPr>
              <w:t>www.mml.cam.ac.uk/</w:t>
            </w:r>
          </w:p>
        </w:tc>
        <w:tc>
          <w:tcPr>
            <w:tcW w:w="588" w:type="pct"/>
          </w:tcPr>
          <w:p w14:paraId="5D53CFBA"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website</w:t>
            </w:r>
          </w:p>
        </w:tc>
        <w:tc>
          <w:tcPr>
            <w:tcW w:w="539" w:type="pct"/>
          </w:tcPr>
          <w:p w14:paraId="7354F09A"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England</w:t>
            </w:r>
          </w:p>
        </w:tc>
        <w:tc>
          <w:tcPr>
            <w:tcW w:w="490" w:type="pct"/>
          </w:tcPr>
          <w:p w14:paraId="1C9F4294" w14:textId="77777777" w:rsidR="0032034F" w:rsidRPr="00983C31" w:rsidRDefault="0032034F" w:rsidP="00983C31">
            <w:pPr>
              <w:spacing w:line="480" w:lineRule="auto"/>
              <w:rPr>
                <w:color w:val="000000" w:themeColor="text1"/>
                <w:sz w:val="24"/>
                <w:szCs w:val="24"/>
                <w:lang w:val="en-GB"/>
              </w:rPr>
            </w:pPr>
          </w:p>
        </w:tc>
        <w:tc>
          <w:tcPr>
            <w:tcW w:w="490" w:type="pct"/>
          </w:tcPr>
          <w:p w14:paraId="24C9DA58"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283</w:t>
            </w:r>
          </w:p>
        </w:tc>
        <w:tc>
          <w:tcPr>
            <w:tcW w:w="490" w:type="pct"/>
          </w:tcPr>
          <w:p w14:paraId="6ECA2CBF"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O</w:t>
            </w:r>
          </w:p>
        </w:tc>
      </w:tr>
      <w:tr w:rsidR="00D92DF7" w:rsidRPr="00983C31" w14:paraId="089A3286" w14:textId="77777777" w:rsidTr="00D92DF7">
        <w:trPr>
          <w:trHeight w:val="397"/>
        </w:trPr>
        <w:tc>
          <w:tcPr>
            <w:tcW w:w="2403" w:type="pct"/>
          </w:tcPr>
          <w:p w14:paraId="35ED3174"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Speak to the Future: Brexit needs languages</w:t>
            </w:r>
          </w:p>
          <w:p w14:paraId="678F05C1"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www.speaktothefuture.org/brexit-needs-languages-s2f-statement/</w:t>
            </w:r>
          </w:p>
        </w:tc>
        <w:tc>
          <w:tcPr>
            <w:tcW w:w="588" w:type="pct"/>
          </w:tcPr>
          <w:p w14:paraId="74DCBC6A"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website</w:t>
            </w:r>
          </w:p>
        </w:tc>
        <w:tc>
          <w:tcPr>
            <w:tcW w:w="539" w:type="pct"/>
          </w:tcPr>
          <w:p w14:paraId="53351FA6"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UK</w:t>
            </w:r>
          </w:p>
        </w:tc>
        <w:tc>
          <w:tcPr>
            <w:tcW w:w="490" w:type="pct"/>
          </w:tcPr>
          <w:p w14:paraId="380C07EF"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19 Oct</w:t>
            </w:r>
          </w:p>
        </w:tc>
        <w:tc>
          <w:tcPr>
            <w:tcW w:w="490" w:type="pct"/>
          </w:tcPr>
          <w:p w14:paraId="4099337E"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426</w:t>
            </w:r>
          </w:p>
        </w:tc>
        <w:tc>
          <w:tcPr>
            <w:tcW w:w="490" w:type="pct"/>
          </w:tcPr>
          <w:p w14:paraId="5059302E"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O</w:t>
            </w:r>
          </w:p>
        </w:tc>
      </w:tr>
      <w:tr w:rsidR="00D92DF7" w:rsidRPr="00983C31" w14:paraId="3B8F5620" w14:textId="77777777" w:rsidTr="00D92DF7">
        <w:trPr>
          <w:trHeight w:val="397"/>
        </w:trPr>
        <w:tc>
          <w:tcPr>
            <w:tcW w:w="2403" w:type="pct"/>
          </w:tcPr>
          <w:p w14:paraId="1E91020B" w14:textId="77777777" w:rsidR="0032034F" w:rsidRPr="00983C31" w:rsidRDefault="0032034F" w:rsidP="00983C31">
            <w:pPr>
              <w:widowControl w:val="0"/>
              <w:autoSpaceDE w:val="0"/>
              <w:autoSpaceDN w:val="0"/>
              <w:adjustRightInd w:val="0"/>
              <w:spacing w:line="480" w:lineRule="auto"/>
              <w:rPr>
                <w:color w:val="000000" w:themeColor="text1"/>
                <w:sz w:val="24"/>
                <w:szCs w:val="24"/>
                <w:lang w:val="en-GB"/>
              </w:rPr>
            </w:pPr>
            <w:r w:rsidRPr="00983C31">
              <w:rPr>
                <w:color w:val="000000" w:themeColor="text1"/>
                <w:sz w:val="24"/>
                <w:szCs w:val="24"/>
                <w:lang w:val="en-GB"/>
              </w:rPr>
              <w:lastRenderedPageBreak/>
              <w:t>Schools weekly: Nicky Morgan: Brexit could harm pupils’ language-learning opportunities</w:t>
            </w:r>
          </w:p>
          <w:p w14:paraId="3C081EC9" w14:textId="77777777" w:rsidR="0032034F" w:rsidRPr="00983C31" w:rsidRDefault="0032034F" w:rsidP="00983C31">
            <w:pPr>
              <w:widowControl w:val="0"/>
              <w:autoSpaceDE w:val="0"/>
              <w:autoSpaceDN w:val="0"/>
              <w:adjustRightInd w:val="0"/>
              <w:spacing w:line="480" w:lineRule="auto"/>
              <w:rPr>
                <w:color w:val="000000" w:themeColor="text1"/>
                <w:sz w:val="24"/>
                <w:szCs w:val="24"/>
                <w:lang w:val="en-GB"/>
              </w:rPr>
            </w:pPr>
            <w:r w:rsidRPr="00983C31">
              <w:rPr>
                <w:color w:val="000000" w:themeColor="text1"/>
                <w:sz w:val="24"/>
                <w:szCs w:val="24"/>
                <w:lang w:val="en-GB"/>
              </w:rPr>
              <w:t>www.schoolsweek.co.uk/nicky-morgan-brexit-could-harm-pupils-language-learning-opportunities/</w:t>
            </w:r>
          </w:p>
        </w:tc>
        <w:tc>
          <w:tcPr>
            <w:tcW w:w="588" w:type="pct"/>
          </w:tcPr>
          <w:p w14:paraId="1E91E71A"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website</w:t>
            </w:r>
          </w:p>
        </w:tc>
        <w:tc>
          <w:tcPr>
            <w:tcW w:w="539" w:type="pct"/>
          </w:tcPr>
          <w:p w14:paraId="5E5BA15E"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UK</w:t>
            </w:r>
          </w:p>
        </w:tc>
        <w:tc>
          <w:tcPr>
            <w:tcW w:w="490" w:type="pct"/>
          </w:tcPr>
          <w:p w14:paraId="7C4A7394"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30 March</w:t>
            </w:r>
          </w:p>
        </w:tc>
        <w:tc>
          <w:tcPr>
            <w:tcW w:w="490" w:type="pct"/>
          </w:tcPr>
          <w:p w14:paraId="4F40EC33"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591</w:t>
            </w:r>
          </w:p>
        </w:tc>
        <w:tc>
          <w:tcPr>
            <w:tcW w:w="490" w:type="pct"/>
          </w:tcPr>
          <w:p w14:paraId="08B24F0D"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P</w:t>
            </w:r>
          </w:p>
        </w:tc>
      </w:tr>
      <w:tr w:rsidR="00D92DF7" w:rsidRPr="00983C31" w14:paraId="2234C559" w14:textId="77777777" w:rsidTr="00D92DF7">
        <w:trPr>
          <w:trHeight w:val="397"/>
        </w:trPr>
        <w:tc>
          <w:tcPr>
            <w:tcW w:w="2403" w:type="pct"/>
          </w:tcPr>
          <w:p w14:paraId="04E7F081"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University of Cambridge Opinion Series: Brexit and the importance of languages</w:t>
            </w:r>
          </w:p>
          <w:p w14:paraId="51024766"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www.cam.ac.uk/news/opinion-brexit-and-the-importance-of-languages-for-britain</w:t>
            </w:r>
          </w:p>
          <w:p w14:paraId="5F79F948"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1: Sarah Colvin: There are concepts in other languages…</w:t>
            </w:r>
          </w:p>
          <w:p w14:paraId="655D2834"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 xml:space="preserve">2: Heather Inwood: The UK desperately needs </w:t>
            </w:r>
            <w:proofErr w:type="gramStart"/>
            <w:r w:rsidRPr="00983C31">
              <w:rPr>
                <w:bCs/>
                <w:color w:val="000000" w:themeColor="text1"/>
                <w:sz w:val="24"/>
                <w:szCs w:val="24"/>
                <w:lang w:val="en-GB"/>
              </w:rPr>
              <w:t>more..</w:t>
            </w:r>
            <w:proofErr w:type="gramEnd"/>
          </w:p>
          <w:p w14:paraId="41DC460E"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 xml:space="preserve">3: Jocelyn </w:t>
            </w:r>
            <w:proofErr w:type="spellStart"/>
            <w:r w:rsidRPr="00983C31">
              <w:rPr>
                <w:bCs/>
                <w:color w:val="000000" w:themeColor="text1"/>
                <w:sz w:val="24"/>
                <w:szCs w:val="24"/>
                <w:lang w:val="en-GB"/>
              </w:rPr>
              <w:t>Wyburd</w:t>
            </w:r>
            <w:proofErr w:type="spellEnd"/>
            <w:r w:rsidRPr="00983C31">
              <w:rPr>
                <w:bCs/>
                <w:color w:val="000000" w:themeColor="text1"/>
                <w:sz w:val="24"/>
                <w:szCs w:val="24"/>
                <w:lang w:val="en-GB"/>
              </w:rPr>
              <w:t>: Some pupils have already announced…</w:t>
            </w:r>
          </w:p>
          <w:p w14:paraId="3A7867E5"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4: W</w:t>
            </w:r>
            <w:r w:rsidRPr="00983C31">
              <w:rPr>
                <w:color w:val="000000" w:themeColor="text1"/>
                <w:sz w:val="24"/>
                <w:szCs w:val="24"/>
                <w:bdr w:val="none" w:sz="0" w:space="0" w:color="auto" w:frame="1"/>
                <w:shd w:val="clear" w:color="auto" w:fill="FFFFFF"/>
                <w:lang w:val="en-GB"/>
              </w:rPr>
              <w:t>endy Ayres-Bennet: Languages are central…</w:t>
            </w:r>
          </w:p>
          <w:p w14:paraId="383689BE"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5: John Gallagher: To say: This is England…</w:t>
            </w:r>
          </w:p>
        </w:tc>
        <w:tc>
          <w:tcPr>
            <w:tcW w:w="588" w:type="pct"/>
          </w:tcPr>
          <w:p w14:paraId="1F4F17CA" w14:textId="77777777" w:rsidR="0032034F" w:rsidRPr="00983C31" w:rsidRDefault="0032034F" w:rsidP="00983C31">
            <w:pPr>
              <w:spacing w:line="480" w:lineRule="auto"/>
              <w:rPr>
                <w:bCs/>
                <w:color w:val="000000" w:themeColor="text1"/>
                <w:sz w:val="24"/>
                <w:szCs w:val="24"/>
                <w:lang w:val="en-GB"/>
              </w:rPr>
            </w:pPr>
            <w:r w:rsidRPr="00983C31">
              <w:rPr>
                <w:bCs/>
                <w:color w:val="000000" w:themeColor="text1"/>
                <w:sz w:val="24"/>
                <w:szCs w:val="24"/>
                <w:lang w:val="en-GB"/>
              </w:rPr>
              <w:t>website</w:t>
            </w:r>
          </w:p>
        </w:tc>
        <w:tc>
          <w:tcPr>
            <w:tcW w:w="539" w:type="pct"/>
          </w:tcPr>
          <w:p w14:paraId="38506B16"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England</w:t>
            </w:r>
          </w:p>
        </w:tc>
        <w:tc>
          <w:tcPr>
            <w:tcW w:w="490" w:type="pct"/>
          </w:tcPr>
          <w:p w14:paraId="00290882" w14:textId="77777777" w:rsidR="0032034F" w:rsidRPr="00983C31" w:rsidRDefault="0032034F" w:rsidP="00983C31">
            <w:pPr>
              <w:spacing w:line="480" w:lineRule="auto"/>
              <w:rPr>
                <w:color w:val="000000" w:themeColor="text1"/>
                <w:sz w:val="24"/>
                <w:szCs w:val="24"/>
                <w:lang w:val="en-GB"/>
              </w:rPr>
            </w:pPr>
          </w:p>
          <w:p w14:paraId="41380AB7"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1: 26 Sep</w:t>
            </w:r>
          </w:p>
          <w:p w14:paraId="1DFFDDC2"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2: 7 Oct</w:t>
            </w:r>
          </w:p>
          <w:p w14:paraId="7BEB2414"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3: 13 Oct</w:t>
            </w:r>
          </w:p>
          <w:p w14:paraId="06D413D9"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4:19 Oct</w:t>
            </w:r>
          </w:p>
          <w:p w14:paraId="110A139F"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5: 1 Nov</w:t>
            </w:r>
          </w:p>
        </w:tc>
        <w:tc>
          <w:tcPr>
            <w:tcW w:w="490" w:type="pct"/>
          </w:tcPr>
          <w:p w14:paraId="4A9F7F8C" w14:textId="77777777" w:rsidR="0032034F" w:rsidRPr="00983C31" w:rsidRDefault="0032034F" w:rsidP="00983C31">
            <w:pPr>
              <w:spacing w:line="480" w:lineRule="auto"/>
              <w:rPr>
                <w:color w:val="000000" w:themeColor="text1"/>
                <w:sz w:val="24"/>
                <w:szCs w:val="24"/>
                <w:lang w:val="en-GB"/>
              </w:rPr>
            </w:pPr>
          </w:p>
          <w:p w14:paraId="63ECEDF5"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1: 220</w:t>
            </w:r>
          </w:p>
          <w:p w14:paraId="1371B084"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2:596</w:t>
            </w:r>
          </w:p>
          <w:p w14:paraId="0B8D69A2"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3: 611</w:t>
            </w:r>
          </w:p>
          <w:p w14:paraId="4B1A2FBC"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4:529</w:t>
            </w:r>
          </w:p>
          <w:p w14:paraId="46A62EDD"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5: 635</w:t>
            </w:r>
          </w:p>
        </w:tc>
        <w:tc>
          <w:tcPr>
            <w:tcW w:w="490" w:type="pct"/>
          </w:tcPr>
          <w:p w14:paraId="7060BFE1" w14:textId="77777777" w:rsidR="0032034F" w:rsidRPr="00983C31" w:rsidRDefault="0032034F" w:rsidP="00983C31">
            <w:pPr>
              <w:spacing w:line="480" w:lineRule="auto"/>
              <w:rPr>
                <w:color w:val="000000" w:themeColor="text1"/>
                <w:sz w:val="24"/>
                <w:szCs w:val="24"/>
              </w:rPr>
            </w:pPr>
          </w:p>
          <w:p w14:paraId="4AAE14A5"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I</w:t>
            </w:r>
          </w:p>
          <w:p w14:paraId="135AEC2A"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I</w:t>
            </w:r>
          </w:p>
          <w:p w14:paraId="2222C227"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I</w:t>
            </w:r>
          </w:p>
          <w:p w14:paraId="2A7F232B"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P</w:t>
            </w:r>
          </w:p>
          <w:p w14:paraId="6A74E9A8"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I</w:t>
            </w:r>
          </w:p>
        </w:tc>
      </w:tr>
      <w:tr w:rsidR="00D92DF7" w:rsidRPr="00983C31" w14:paraId="38A33A34" w14:textId="77777777" w:rsidTr="00D92DF7">
        <w:trPr>
          <w:trHeight w:val="397"/>
        </w:trPr>
        <w:tc>
          <w:tcPr>
            <w:tcW w:w="2403" w:type="pct"/>
          </w:tcPr>
          <w:p w14:paraId="5D83AFB6"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University of Oxford Opinion Piece</w:t>
            </w:r>
          </w:p>
          <w:p w14:paraId="1FF8C4CB"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Katrin Kohl: Modern Languages in the UK – all change after the EU Referendum?</w:t>
            </w:r>
          </w:p>
          <w:p w14:paraId="25A253E6" w14:textId="77777777" w:rsidR="0032034F" w:rsidRPr="00983C31" w:rsidRDefault="0032034F" w:rsidP="00983C31">
            <w:pPr>
              <w:spacing w:line="480" w:lineRule="auto"/>
              <w:rPr>
                <w:color w:val="000000" w:themeColor="text1"/>
                <w:sz w:val="24"/>
                <w:szCs w:val="24"/>
                <w:lang w:val="en-GB"/>
              </w:rPr>
            </w:pPr>
            <w:bookmarkStart w:id="14" w:name="OLE_LINK3"/>
            <w:r w:rsidRPr="00983C31">
              <w:rPr>
                <w:color w:val="000000" w:themeColor="text1"/>
                <w:sz w:val="24"/>
                <w:szCs w:val="24"/>
                <w:lang w:val="en-GB"/>
              </w:rPr>
              <w:lastRenderedPageBreak/>
              <w:t>http://www.ox.ac.uk/news-and-events/oxford-and-brexit/brexit-analysis/modern-languages-uk</w:t>
            </w:r>
            <w:bookmarkEnd w:id="14"/>
          </w:p>
        </w:tc>
        <w:tc>
          <w:tcPr>
            <w:tcW w:w="588" w:type="pct"/>
          </w:tcPr>
          <w:p w14:paraId="5F796237" w14:textId="77777777" w:rsidR="0032034F" w:rsidRPr="00983C31" w:rsidRDefault="0032034F" w:rsidP="00983C31">
            <w:pPr>
              <w:spacing w:line="480" w:lineRule="auto"/>
              <w:rPr>
                <w:bCs/>
                <w:color w:val="000000" w:themeColor="text1"/>
                <w:sz w:val="24"/>
                <w:szCs w:val="24"/>
                <w:lang w:val="de-DE"/>
              </w:rPr>
            </w:pPr>
            <w:r w:rsidRPr="00983C31">
              <w:rPr>
                <w:bCs/>
                <w:color w:val="000000" w:themeColor="text1"/>
                <w:sz w:val="24"/>
                <w:szCs w:val="24"/>
                <w:lang w:val="de-DE"/>
              </w:rPr>
              <w:lastRenderedPageBreak/>
              <w:t>website</w:t>
            </w:r>
          </w:p>
        </w:tc>
        <w:tc>
          <w:tcPr>
            <w:tcW w:w="539" w:type="pct"/>
          </w:tcPr>
          <w:p w14:paraId="4EB9B2A5" w14:textId="77777777" w:rsidR="0032034F" w:rsidRPr="00983C31" w:rsidRDefault="0032034F" w:rsidP="00983C31">
            <w:pPr>
              <w:spacing w:line="480" w:lineRule="auto"/>
              <w:rPr>
                <w:color w:val="000000" w:themeColor="text1"/>
                <w:sz w:val="24"/>
                <w:szCs w:val="24"/>
                <w:lang w:val="de-DE"/>
              </w:rPr>
            </w:pPr>
            <w:r w:rsidRPr="00983C31">
              <w:rPr>
                <w:color w:val="000000" w:themeColor="text1"/>
                <w:sz w:val="24"/>
                <w:szCs w:val="24"/>
                <w:lang w:val="de-DE"/>
              </w:rPr>
              <w:t>England</w:t>
            </w:r>
          </w:p>
        </w:tc>
        <w:tc>
          <w:tcPr>
            <w:tcW w:w="490" w:type="pct"/>
          </w:tcPr>
          <w:p w14:paraId="4507358A" w14:textId="77777777" w:rsidR="0032034F" w:rsidRPr="00983C31" w:rsidRDefault="0032034F" w:rsidP="00983C31">
            <w:pPr>
              <w:spacing w:line="480" w:lineRule="auto"/>
              <w:rPr>
                <w:color w:val="000000" w:themeColor="text1"/>
                <w:sz w:val="24"/>
                <w:szCs w:val="24"/>
                <w:lang w:val="de-DE"/>
              </w:rPr>
            </w:pPr>
            <w:r w:rsidRPr="00983C31">
              <w:rPr>
                <w:color w:val="000000" w:themeColor="text1"/>
                <w:sz w:val="24"/>
                <w:szCs w:val="24"/>
                <w:lang w:val="de-DE"/>
              </w:rPr>
              <w:t>13-Oct</w:t>
            </w:r>
          </w:p>
        </w:tc>
        <w:tc>
          <w:tcPr>
            <w:tcW w:w="490" w:type="pct"/>
          </w:tcPr>
          <w:p w14:paraId="409DC18E" w14:textId="77777777" w:rsidR="0032034F" w:rsidRPr="00983C31" w:rsidRDefault="0032034F" w:rsidP="00983C31">
            <w:pPr>
              <w:spacing w:line="480" w:lineRule="auto"/>
              <w:rPr>
                <w:color w:val="000000" w:themeColor="text1"/>
                <w:sz w:val="24"/>
                <w:szCs w:val="24"/>
                <w:lang w:val="de-DE"/>
              </w:rPr>
            </w:pPr>
            <w:r w:rsidRPr="00983C31">
              <w:rPr>
                <w:color w:val="000000" w:themeColor="text1"/>
                <w:sz w:val="24"/>
                <w:szCs w:val="24"/>
                <w:lang w:val="de-DE"/>
              </w:rPr>
              <w:t>1254</w:t>
            </w:r>
          </w:p>
        </w:tc>
        <w:tc>
          <w:tcPr>
            <w:tcW w:w="490" w:type="pct"/>
          </w:tcPr>
          <w:p w14:paraId="7F1736EE" w14:textId="77777777" w:rsidR="0032034F" w:rsidRPr="00983C31" w:rsidRDefault="0032034F" w:rsidP="00983C31">
            <w:pPr>
              <w:spacing w:line="480" w:lineRule="auto"/>
              <w:rPr>
                <w:color w:val="000000" w:themeColor="text1"/>
                <w:sz w:val="24"/>
                <w:szCs w:val="24"/>
                <w:lang w:val="de-DE"/>
              </w:rPr>
            </w:pPr>
            <w:r w:rsidRPr="00983C31">
              <w:rPr>
                <w:color w:val="000000" w:themeColor="text1"/>
                <w:sz w:val="24"/>
                <w:szCs w:val="24"/>
                <w:lang w:val="de-DE"/>
              </w:rPr>
              <w:t>P</w:t>
            </w:r>
          </w:p>
        </w:tc>
      </w:tr>
      <w:tr w:rsidR="00D92DF7" w:rsidRPr="00983C31" w14:paraId="511C9B5F" w14:textId="77777777" w:rsidTr="00D92DF7">
        <w:trPr>
          <w:trHeight w:val="397"/>
        </w:trPr>
        <w:tc>
          <w:tcPr>
            <w:tcW w:w="2403" w:type="pct"/>
          </w:tcPr>
          <w:p w14:paraId="68FCAC8A" w14:textId="77777777" w:rsidR="0032034F" w:rsidRPr="00983C31" w:rsidRDefault="0032034F" w:rsidP="00983C31">
            <w:pPr>
              <w:spacing w:line="480" w:lineRule="auto"/>
              <w:rPr>
                <w:color w:val="000000" w:themeColor="text1"/>
                <w:sz w:val="24"/>
                <w:szCs w:val="24"/>
                <w:lang w:val="en-GB"/>
              </w:rPr>
            </w:pPr>
          </w:p>
        </w:tc>
        <w:tc>
          <w:tcPr>
            <w:tcW w:w="588" w:type="pct"/>
          </w:tcPr>
          <w:p w14:paraId="40740732" w14:textId="77777777" w:rsidR="0032034F" w:rsidRPr="00983C31" w:rsidRDefault="0032034F" w:rsidP="00983C31">
            <w:pPr>
              <w:spacing w:line="480" w:lineRule="auto"/>
              <w:rPr>
                <w:bCs/>
                <w:color w:val="000000" w:themeColor="text1"/>
                <w:sz w:val="24"/>
                <w:szCs w:val="24"/>
                <w:lang w:val="en-GB"/>
              </w:rPr>
            </w:pPr>
          </w:p>
        </w:tc>
        <w:tc>
          <w:tcPr>
            <w:tcW w:w="539" w:type="pct"/>
          </w:tcPr>
          <w:p w14:paraId="3E44D391" w14:textId="77777777" w:rsidR="0032034F" w:rsidRPr="00983C31" w:rsidRDefault="0032034F" w:rsidP="00983C31">
            <w:pPr>
              <w:spacing w:line="480" w:lineRule="auto"/>
              <w:rPr>
                <w:color w:val="000000" w:themeColor="text1"/>
                <w:sz w:val="24"/>
                <w:szCs w:val="24"/>
                <w:lang w:val="en-GB"/>
              </w:rPr>
            </w:pPr>
          </w:p>
        </w:tc>
        <w:tc>
          <w:tcPr>
            <w:tcW w:w="490" w:type="pct"/>
          </w:tcPr>
          <w:p w14:paraId="717549AC" w14:textId="77777777" w:rsidR="0032034F" w:rsidRPr="00983C31" w:rsidRDefault="0032034F" w:rsidP="00983C31">
            <w:pPr>
              <w:spacing w:line="480" w:lineRule="auto"/>
              <w:rPr>
                <w:color w:val="000000" w:themeColor="text1"/>
                <w:sz w:val="24"/>
                <w:szCs w:val="24"/>
                <w:lang w:val="en-GB"/>
              </w:rPr>
            </w:pPr>
          </w:p>
        </w:tc>
        <w:tc>
          <w:tcPr>
            <w:tcW w:w="490" w:type="pct"/>
          </w:tcPr>
          <w:p w14:paraId="3B98502F" w14:textId="77777777" w:rsidR="0032034F" w:rsidRPr="00983C31" w:rsidRDefault="0032034F" w:rsidP="00983C31">
            <w:pPr>
              <w:spacing w:line="480" w:lineRule="auto"/>
              <w:rPr>
                <w:color w:val="000000" w:themeColor="text1"/>
                <w:sz w:val="24"/>
                <w:szCs w:val="24"/>
                <w:lang w:val="en-GB"/>
              </w:rPr>
            </w:pPr>
          </w:p>
        </w:tc>
        <w:tc>
          <w:tcPr>
            <w:tcW w:w="490" w:type="pct"/>
          </w:tcPr>
          <w:p w14:paraId="5D48E8EC" w14:textId="77777777" w:rsidR="0032034F" w:rsidRPr="00983C31" w:rsidRDefault="0032034F" w:rsidP="00983C31">
            <w:pPr>
              <w:spacing w:line="480" w:lineRule="auto"/>
              <w:rPr>
                <w:color w:val="000000" w:themeColor="text1"/>
                <w:sz w:val="24"/>
                <w:szCs w:val="24"/>
              </w:rPr>
            </w:pPr>
          </w:p>
        </w:tc>
      </w:tr>
      <w:tr w:rsidR="00D92DF7" w:rsidRPr="00983C31" w14:paraId="4F53998C" w14:textId="77777777" w:rsidTr="00D92DF7">
        <w:trPr>
          <w:trHeight w:val="397"/>
        </w:trPr>
        <w:tc>
          <w:tcPr>
            <w:tcW w:w="2403" w:type="pct"/>
          </w:tcPr>
          <w:p w14:paraId="51816C18" w14:textId="77777777" w:rsidR="0032034F" w:rsidRPr="00983C31" w:rsidRDefault="0032034F" w:rsidP="00983C31">
            <w:pPr>
              <w:widowControl w:val="0"/>
              <w:autoSpaceDE w:val="0"/>
              <w:autoSpaceDN w:val="0"/>
              <w:adjustRightInd w:val="0"/>
              <w:spacing w:line="480" w:lineRule="auto"/>
              <w:rPr>
                <w:color w:val="000000" w:themeColor="text1"/>
                <w:sz w:val="24"/>
                <w:szCs w:val="24"/>
                <w:lang w:val="en-GB"/>
              </w:rPr>
            </w:pPr>
            <w:r w:rsidRPr="00983C31">
              <w:rPr>
                <w:color w:val="000000" w:themeColor="text1"/>
                <w:sz w:val="24"/>
                <w:szCs w:val="24"/>
                <w:lang w:val="en-GB"/>
              </w:rPr>
              <w:t>Association of School and College leaders: Brexit must not mean full blown languages crisis</w:t>
            </w:r>
          </w:p>
          <w:p w14:paraId="6D1CB3BA"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lang w:val="en-GB"/>
              </w:rPr>
              <w:t>www.ascl.org.uk/news-and-views/news_news-detail.brexit-must-not-mean-full-blown-languages-crisis.html</w:t>
            </w:r>
          </w:p>
        </w:tc>
        <w:tc>
          <w:tcPr>
            <w:tcW w:w="588" w:type="pct"/>
          </w:tcPr>
          <w:p w14:paraId="0127CCB4" w14:textId="77777777" w:rsidR="0032034F" w:rsidRPr="00983C31" w:rsidRDefault="0032034F" w:rsidP="00983C31">
            <w:pPr>
              <w:widowControl w:val="0"/>
              <w:autoSpaceDE w:val="0"/>
              <w:autoSpaceDN w:val="0"/>
              <w:adjustRightInd w:val="0"/>
              <w:spacing w:line="480" w:lineRule="auto"/>
              <w:rPr>
                <w:color w:val="000000" w:themeColor="text1"/>
                <w:sz w:val="24"/>
                <w:szCs w:val="24"/>
                <w:lang w:val="en-GB"/>
              </w:rPr>
            </w:pPr>
            <w:r w:rsidRPr="00983C31">
              <w:rPr>
                <w:color w:val="000000" w:themeColor="text1"/>
                <w:sz w:val="24"/>
                <w:szCs w:val="24"/>
                <w:lang w:val="en-GB"/>
              </w:rPr>
              <w:t>website</w:t>
            </w:r>
          </w:p>
        </w:tc>
        <w:tc>
          <w:tcPr>
            <w:tcW w:w="539" w:type="pct"/>
          </w:tcPr>
          <w:p w14:paraId="6EE4B8AE"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UK</w:t>
            </w:r>
          </w:p>
        </w:tc>
        <w:tc>
          <w:tcPr>
            <w:tcW w:w="490" w:type="pct"/>
          </w:tcPr>
          <w:p w14:paraId="578DDA41"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17 Oct</w:t>
            </w:r>
          </w:p>
        </w:tc>
        <w:tc>
          <w:tcPr>
            <w:tcW w:w="490" w:type="pct"/>
          </w:tcPr>
          <w:p w14:paraId="77FADC55"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120</w:t>
            </w:r>
          </w:p>
        </w:tc>
        <w:tc>
          <w:tcPr>
            <w:tcW w:w="490" w:type="pct"/>
          </w:tcPr>
          <w:p w14:paraId="6DE39838"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P</w:t>
            </w:r>
          </w:p>
        </w:tc>
      </w:tr>
      <w:tr w:rsidR="00D92DF7" w:rsidRPr="00983C31" w14:paraId="1BBFD3FE" w14:textId="77777777" w:rsidTr="00D92DF7">
        <w:trPr>
          <w:trHeight w:val="397"/>
        </w:trPr>
        <w:tc>
          <w:tcPr>
            <w:tcW w:w="2403" w:type="pct"/>
          </w:tcPr>
          <w:p w14:paraId="55367DC7"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lang w:val="en-GB"/>
              </w:rPr>
              <w:t>Times Educational Supplement: Heather Martin: Don’t leave languages behind when Britain leaves the EU</w:t>
            </w:r>
          </w:p>
        </w:tc>
        <w:tc>
          <w:tcPr>
            <w:tcW w:w="588" w:type="pct"/>
          </w:tcPr>
          <w:p w14:paraId="2684270B"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Nexis UK</w:t>
            </w:r>
          </w:p>
        </w:tc>
        <w:tc>
          <w:tcPr>
            <w:tcW w:w="539" w:type="pct"/>
          </w:tcPr>
          <w:p w14:paraId="36DA8C1E"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UK</w:t>
            </w:r>
          </w:p>
        </w:tc>
        <w:tc>
          <w:tcPr>
            <w:tcW w:w="490" w:type="pct"/>
          </w:tcPr>
          <w:p w14:paraId="793E1A6F"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5 Aug</w:t>
            </w:r>
          </w:p>
        </w:tc>
        <w:tc>
          <w:tcPr>
            <w:tcW w:w="490" w:type="pct"/>
          </w:tcPr>
          <w:p w14:paraId="5E8915B9"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681</w:t>
            </w:r>
          </w:p>
        </w:tc>
        <w:tc>
          <w:tcPr>
            <w:tcW w:w="490" w:type="pct"/>
          </w:tcPr>
          <w:p w14:paraId="4C134EB8"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I</w:t>
            </w:r>
          </w:p>
        </w:tc>
      </w:tr>
      <w:tr w:rsidR="00D92DF7" w:rsidRPr="00983C31" w14:paraId="77DB818A" w14:textId="77777777" w:rsidTr="00D92DF7">
        <w:trPr>
          <w:trHeight w:val="397"/>
        </w:trPr>
        <w:tc>
          <w:tcPr>
            <w:tcW w:w="2403" w:type="pct"/>
          </w:tcPr>
          <w:p w14:paraId="29348760" w14:textId="77777777" w:rsidR="0032034F" w:rsidRPr="00983C31" w:rsidRDefault="0032034F" w:rsidP="00983C31">
            <w:pPr>
              <w:widowControl w:val="0"/>
              <w:autoSpaceDE w:val="0"/>
              <w:autoSpaceDN w:val="0"/>
              <w:adjustRightInd w:val="0"/>
              <w:spacing w:line="480" w:lineRule="auto"/>
              <w:rPr>
                <w:bCs/>
                <w:color w:val="000000" w:themeColor="text1"/>
                <w:sz w:val="24"/>
                <w:szCs w:val="24"/>
                <w:lang w:val="en-GB"/>
              </w:rPr>
            </w:pPr>
            <w:r w:rsidRPr="00983C31">
              <w:rPr>
                <w:bCs/>
                <w:color w:val="000000" w:themeColor="text1"/>
                <w:sz w:val="24"/>
                <w:szCs w:val="24"/>
                <w:lang w:val="en-GB"/>
              </w:rPr>
              <w:t>Association for Language Learning: Language skills ‘more vital than ever’</w:t>
            </w:r>
          </w:p>
          <w:p w14:paraId="5F3A2805" w14:textId="77777777" w:rsidR="0032034F" w:rsidRPr="00983C31" w:rsidRDefault="0032034F" w:rsidP="00983C31">
            <w:pPr>
              <w:widowControl w:val="0"/>
              <w:autoSpaceDE w:val="0"/>
              <w:autoSpaceDN w:val="0"/>
              <w:adjustRightInd w:val="0"/>
              <w:spacing w:line="480" w:lineRule="auto"/>
              <w:rPr>
                <w:bCs/>
                <w:color w:val="000000" w:themeColor="text1"/>
                <w:sz w:val="24"/>
                <w:szCs w:val="24"/>
                <w:lang w:val="en-GB"/>
              </w:rPr>
            </w:pPr>
            <w:r w:rsidRPr="00983C31">
              <w:rPr>
                <w:bCs/>
                <w:color w:val="000000" w:themeColor="text1"/>
                <w:sz w:val="24"/>
                <w:szCs w:val="24"/>
                <w:lang w:val="en-GB"/>
              </w:rPr>
              <w:t>www.all-languages.org.uk/news/language-skills-are-more-vital-than-ever/</w:t>
            </w:r>
          </w:p>
        </w:tc>
        <w:tc>
          <w:tcPr>
            <w:tcW w:w="588" w:type="pct"/>
          </w:tcPr>
          <w:p w14:paraId="551E1FDB" w14:textId="77777777" w:rsidR="0032034F" w:rsidRPr="00983C31" w:rsidRDefault="0032034F" w:rsidP="00983C31">
            <w:pPr>
              <w:widowControl w:val="0"/>
              <w:autoSpaceDE w:val="0"/>
              <w:autoSpaceDN w:val="0"/>
              <w:adjustRightInd w:val="0"/>
              <w:spacing w:line="480" w:lineRule="auto"/>
              <w:rPr>
                <w:bCs/>
                <w:color w:val="000000" w:themeColor="text1"/>
                <w:sz w:val="24"/>
                <w:szCs w:val="24"/>
                <w:lang w:val="en-GB"/>
              </w:rPr>
            </w:pPr>
            <w:r w:rsidRPr="00983C31">
              <w:rPr>
                <w:bCs/>
                <w:color w:val="000000" w:themeColor="text1"/>
                <w:sz w:val="24"/>
                <w:szCs w:val="24"/>
                <w:lang w:val="en-GB"/>
              </w:rPr>
              <w:t>website</w:t>
            </w:r>
          </w:p>
        </w:tc>
        <w:tc>
          <w:tcPr>
            <w:tcW w:w="539" w:type="pct"/>
          </w:tcPr>
          <w:p w14:paraId="7FB8FECE"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UK</w:t>
            </w:r>
          </w:p>
        </w:tc>
        <w:tc>
          <w:tcPr>
            <w:tcW w:w="490" w:type="pct"/>
          </w:tcPr>
          <w:p w14:paraId="77141467"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14-18 Nov</w:t>
            </w:r>
          </w:p>
        </w:tc>
        <w:tc>
          <w:tcPr>
            <w:tcW w:w="490" w:type="pct"/>
          </w:tcPr>
          <w:p w14:paraId="585F9F17"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296</w:t>
            </w:r>
          </w:p>
        </w:tc>
        <w:tc>
          <w:tcPr>
            <w:tcW w:w="490" w:type="pct"/>
          </w:tcPr>
          <w:p w14:paraId="67670FF1"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P</w:t>
            </w:r>
          </w:p>
        </w:tc>
      </w:tr>
      <w:tr w:rsidR="00D92DF7" w:rsidRPr="00983C31" w14:paraId="70137D33" w14:textId="77777777" w:rsidTr="00D92DF7">
        <w:trPr>
          <w:trHeight w:val="397"/>
        </w:trPr>
        <w:tc>
          <w:tcPr>
            <w:tcW w:w="2403" w:type="pct"/>
          </w:tcPr>
          <w:p w14:paraId="3B05880A" w14:textId="77777777" w:rsidR="0032034F" w:rsidRPr="00983C31" w:rsidRDefault="0032034F" w:rsidP="00983C31">
            <w:pPr>
              <w:widowControl w:val="0"/>
              <w:autoSpaceDE w:val="0"/>
              <w:autoSpaceDN w:val="0"/>
              <w:adjustRightInd w:val="0"/>
              <w:spacing w:line="480" w:lineRule="auto"/>
              <w:rPr>
                <w:bCs/>
                <w:color w:val="000000" w:themeColor="text1"/>
                <w:sz w:val="24"/>
                <w:szCs w:val="24"/>
                <w:lang w:val="en-GB"/>
              </w:rPr>
            </w:pPr>
            <w:r w:rsidRPr="00983C31">
              <w:rPr>
                <w:bCs/>
                <w:color w:val="000000" w:themeColor="text1"/>
                <w:sz w:val="24"/>
                <w:szCs w:val="24"/>
                <w:lang w:val="en-GB"/>
              </w:rPr>
              <w:t>SCILT: SCILT response to Brexit and languages</w:t>
            </w:r>
          </w:p>
          <w:p w14:paraId="5E40B9AE" w14:textId="77777777" w:rsidR="0032034F" w:rsidRPr="00983C31" w:rsidRDefault="0032034F" w:rsidP="00983C31">
            <w:pPr>
              <w:widowControl w:val="0"/>
              <w:autoSpaceDE w:val="0"/>
              <w:autoSpaceDN w:val="0"/>
              <w:adjustRightInd w:val="0"/>
              <w:spacing w:line="480" w:lineRule="auto"/>
              <w:rPr>
                <w:bCs/>
                <w:color w:val="000000" w:themeColor="text1"/>
                <w:sz w:val="24"/>
                <w:szCs w:val="24"/>
                <w:lang w:val="en-GB"/>
              </w:rPr>
            </w:pPr>
            <w:r w:rsidRPr="00983C31">
              <w:rPr>
                <w:bCs/>
                <w:color w:val="000000" w:themeColor="text1"/>
                <w:sz w:val="24"/>
                <w:szCs w:val="24"/>
                <w:lang w:val="en-GB"/>
              </w:rPr>
              <w:t>www.scilt.org.uk/News/NewsView/tabid/1311/articleType/ArticleView/articleId/9684/SCILT-response-to-Brexit-and-Languages.aspx</w:t>
            </w:r>
          </w:p>
        </w:tc>
        <w:tc>
          <w:tcPr>
            <w:tcW w:w="588" w:type="pct"/>
          </w:tcPr>
          <w:p w14:paraId="74201E13" w14:textId="77777777" w:rsidR="0032034F" w:rsidRPr="00983C31" w:rsidRDefault="0032034F" w:rsidP="00983C31">
            <w:pPr>
              <w:widowControl w:val="0"/>
              <w:autoSpaceDE w:val="0"/>
              <w:autoSpaceDN w:val="0"/>
              <w:adjustRightInd w:val="0"/>
              <w:spacing w:line="480" w:lineRule="auto"/>
              <w:rPr>
                <w:bCs/>
                <w:color w:val="000000" w:themeColor="text1"/>
                <w:sz w:val="24"/>
                <w:szCs w:val="24"/>
                <w:lang w:val="en-GB"/>
              </w:rPr>
            </w:pPr>
            <w:r w:rsidRPr="00983C31">
              <w:rPr>
                <w:bCs/>
                <w:color w:val="000000" w:themeColor="text1"/>
                <w:sz w:val="24"/>
                <w:szCs w:val="24"/>
                <w:lang w:val="en-GB"/>
              </w:rPr>
              <w:t>website</w:t>
            </w:r>
          </w:p>
        </w:tc>
        <w:tc>
          <w:tcPr>
            <w:tcW w:w="539" w:type="pct"/>
          </w:tcPr>
          <w:p w14:paraId="0F2EC541"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Scotland</w:t>
            </w:r>
          </w:p>
        </w:tc>
        <w:tc>
          <w:tcPr>
            <w:tcW w:w="490" w:type="pct"/>
          </w:tcPr>
          <w:p w14:paraId="1051F5F4"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18 Oct</w:t>
            </w:r>
          </w:p>
        </w:tc>
        <w:tc>
          <w:tcPr>
            <w:tcW w:w="490" w:type="pct"/>
          </w:tcPr>
          <w:p w14:paraId="335552FB"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rPr>
              <w:t>280</w:t>
            </w:r>
          </w:p>
        </w:tc>
        <w:tc>
          <w:tcPr>
            <w:tcW w:w="490" w:type="pct"/>
          </w:tcPr>
          <w:p w14:paraId="6B5D29A5"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P</w:t>
            </w:r>
          </w:p>
        </w:tc>
      </w:tr>
      <w:tr w:rsidR="00D92DF7" w:rsidRPr="00983C31" w14:paraId="3C578A47" w14:textId="77777777" w:rsidTr="00D92DF7">
        <w:trPr>
          <w:trHeight w:val="397"/>
        </w:trPr>
        <w:tc>
          <w:tcPr>
            <w:tcW w:w="2403" w:type="pct"/>
          </w:tcPr>
          <w:p w14:paraId="36B6FAD9" w14:textId="77777777" w:rsidR="0032034F" w:rsidRPr="00983C31" w:rsidRDefault="0032034F" w:rsidP="00983C31">
            <w:pPr>
              <w:widowControl w:val="0"/>
              <w:autoSpaceDE w:val="0"/>
              <w:autoSpaceDN w:val="0"/>
              <w:adjustRightInd w:val="0"/>
              <w:spacing w:line="480" w:lineRule="auto"/>
              <w:rPr>
                <w:color w:val="000000" w:themeColor="text1"/>
                <w:sz w:val="24"/>
                <w:szCs w:val="24"/>
                <w:shd w:val="clear" w:color="auto" w:fill="F4F4F4"/>
                <w:lang w:val="en-GB"/>
              </w:rPr>
            </w:pPr>
            <w:r w:rsidRPr="00983C31">
              <w:rPr>
                <w:color w:val="000000" w:themeColor="text1"/>
                <w:sz w:val="24"/>
                <w:szCs w:val="24"/>
                <w:shd w:val="clear" w:color="auto" w:fill="F4F4F4"/>
                <w:lang w:val="en-GB"/>
              </w:rPr>
              <w:lastRenderedPageBreak/>
              <w:t>Andrew Linn University of Westminster: No wonder Theresa May won’t speak French – our languages education is a disaster</w:t>
            </w:r>
          </w:p>
          <w:p w14:paraId="24C23146" w14:textId="77777777" w:rsidR="0032034F" w:rsidRPr="00983C31" w:rsidRDefault="0032034F" w:rsidP="00983C31">
            <w:pPr>
              <w:widowControl w:val="0"/>
              <w:autoSpaceDE w:val="0"/>
              <w:autoSpaceDN w:val="0"/>
              <w:adjustRightInd w:val="0"/>
              <w:spacing w:line="480" w:lineRule="auto"/>
              <w:rPr>
                <w:bCs/>
                <w:color w:val="000000" w:themeColor="text1"/>
                <w:sz w:val="24"/>
                <w:szCs w:val="24"/>
                <w:lang w:val="en-GB"/>
              </w:rPr>
            </w:pPr>
            <w:r w:rsidRPr="00983C31">
              <w:rPr>
                <w:bCs/>
                <w:color w:val="000000" w:themeColor="text1"/>
                <w:sz w:val="24"/>
                <w:szCs w:val="24"/>
                <w:lang w:val="en-GB"/>
              </w:rPr>
              <w:t>inews.co.uk/opinion/no-wonder-theresa-may-wont-speak-french-languages-education-disaster/</w:t>
            </w:r>
          </w:p>
        </w:tc>
        <w:tc>
          <w:tcPr>
            <w:tcW w:w="588" w:type="pct"/>
          </w:tcPr>
          <w:p w14:paraId="48E9071F" w14:textId="77777777" w:rsidR="0032034F" w:rsidRPr="00983C31" w:rsidRDefault="0032034F" w:rsidP="00983C31">
            <w:pPr>
              <w:widowControl w:val="0"/>
              <w:autoSpaceDE w:val="0"/>
              <w:autoSpaceDN w:val="0"/>
              <w:adjustRightInd w:val="0"/>
              <w:spacing w:line="480" w:lineRule="auto"/>
              <w:rPr>
                <w:bCs/>
                <w:color w:val="000000" w:themeColor="text1"/>
                <w:sz w:val="24"/>
                <w:szCs w:val="24"/>
                <w:lang w:val="en-GB"/>
              </w:rPr>
            </w:pPr>
            <w:r w:rsidRPr="00983C31">
              <w:rPr>
                <w:bCs/>
                <w:color w:val="000000" w:themeColor="text1"/>
                <w:sz w:val="24"/>
                <w:szCs w:val="24"/>
                <w:lang w:val="en-GB"/>
              </w:rPr>
              <w:t>website</w:t>
            </w:r>
          </w:p>
        </w:tc>
        <w:tc>
          <w:tcPr>
            <w:tcW w:w="539" w:type="pct"/>
          </w:tcPr>
          <w:p w14:paraId="2EC30F0C"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England</w:t>
            </w:r>
          </w:p>
        </w:tc>
        <w:tc>
          <w:tcPr>
            <w:tcW w:w="490" w:type="pct"/>
          </w:tcPr>
          <w:p w14:paraId="0C251096"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26 Oct</w:t>
            </w:r>
          </w:p>
        </w:tc>
        <w:tc>
          <w:tcPr>
            <w:tcW w:w="490" w:type="pct"/>
          </w:tcPr>
          <w:p w14:paraId="04F9FA13" w14:textId="77777777" w:rsidR="0032034F" w:rsidRPr="00983C31" w:rsidRDefault="0032034F" w:rsidP="00983C31">
            <w:pPr>
              <w:spacing w:line="480" w:lineRule="auto"/>
              <w:rPr>
                <w:color w:val="000000" w:themeColor="text1"/>
                <w:sz w:val="24"/>
                <w:szCs w:val="24"/>
                <w:lang w:val="en-GB"/>
              </w:rPr>
            </w:pPr>
            <w:r w:rsidRPr="00983C31">
              <w:rPr>
                <w:color w:val="000000" w:themeColor="text1"/>
                <w:sz w:val="24"/>
                <w:szCs w:val="24"/>
                <w:lang w:val="en-GB"/>
              </w:rPr>
              <w:t>766</w:t>
            </w:r>
          </w:p>
        </w:tc>
        <w:tc>
          <w:tcPr>
            <w:tcW w:w="490" w:type="pct"/>
          </w:tcPr>
          <w:p w14:paraId="04FB6B7F" w14:textId="77777777" w:rsidR="0032034F" w:rsidRPr="00983C31" w:rsidRDefault="0032034F" w:rsidP="00983C31">
            <w:pPr>
              <w:spacing w:line="480" w:lineRule="auto"/>
              <w:rPr>
                <w:color w:val="000000" w:themeColor="text1"/>
                <w:sz w:val="24"/>
                <w:szCs w:val="24"/>
              </w:rPr>
            </w:pPr>
            <w:r w:rsidRPr="00983C31">
              <w:rPr>
                <w:color w:val="000000" w:themeColor="text1"/>
                <w:sz w:val="24"/>
                <w:szCs w:val="24"/>
              </w:rPr>
              <w:t>P</w:t>
            </w:r>
          </w:p>
        </w:tc>
      </w:tr>
    </w:tbl>
    <w:p w14:paraId="0560A6E7" w14:textId="0FE923B5" w:rsidR="0032034F" w:rsidRPr="00983C31" w:rsidRDefault="0032034F" w:rsidP="00983C31">
      <w:pPr>
        <w:spacing w:line="480" w:lineRule="auto"/>
        <w:contextualSpacing/>
        <w:rPr>
          <w:color w:val="000000" w:themeColor="text1"/>
        </w:rPr>
      </w:pPr>
      <w:r w:rsidRPr="00D37815">
        <w:rPr>
          <w:i/>
        </w:rPr>
        <w:t>General notes</w:t>
      </w:r>
      <w:r w:rsidR="00D37815">
        <w:t>.</w:t>
      </w:r>
      <w:r w:rsidRPr="00983C31">
        <w:t xml:space="preserve"> Legend for superthemes: I= </w:t>
      </w:r>
      <w:r w:rsidRPr="00983C31">
        <w:rPr>
          <w:color w:val="000000" w:themeColor="text1"/>
        </w:rPr>
        <w:t>Indexical, O=Opportunistic, P=Pragmatic</w:t>
      </w:r>
    </w:p>
    <w:p w14:paraId="67EFAEFA" w14:textId="77777777" w:rsidR="0032034F" w:rsidRPr="00983C31" w:rsidRDefault="0032034F" w:rsidP="00983C31">
      <w:pPr>
        <w:spacing w:line="480" w:lineRule="auto"/>
        <w:rPr>
          <w:color w:val="000000" w:themeColor="text1"/>
        </w:rPr>
      </w:pPr>
    </w:p>
    <w:p w14:paraId="71189C76" w14:textId="77777777" w:rsidR="0032034F" w:rsidRPr="00983C31" w:rsidRDefault="0032034F" w:rsidP="00983C31">
      <w:pPr>
        <w:spacing w:line="480" w:lineRule="auto"/>
        <w:contextualSpacing/>
        <w:rPr>
          <w:color w:val="000000" w:themeColor="text1"/>
        </w:rPr>
      </w:pPr>
    </w:p>
    <w:bookmarkEnd w:id="12"/>
    <w:bookmarkEnd w:id="13"/>
    <w:p w14:paraId="58374D6E" w14:textId="77777777" w:rsidR="0032034F" w:rsidRPr="00983C31" w:rsidRDefault="0032034F" w:rsidP="00983C31">
      <w:pPr>
        <w:spacing w:line="480" w:lineRule="auto"/>
      </w:pPr>
    </w:p>
    <w:p w14:paraId="5CA26AD2" w14:textId="77777777" w:rsidR="0032034F" w:rsidRPr="00983C31" w:rsidRDefault="0032034F" w:rsidP="00983C31">
      <w:pPr>
        <w:spacing w:line="480" w:lineRule="auto"/>
      </w:pPr>
    </w:p>
    <w:p w14:paraId="722EB2AB" w14:textId="77777777" w:rsidR="0032034F" w:rsidRPr="00983C31" w:rsidRDefault="0032034F" w:rsidP="00983C31">
      <w:pPr>
        <w:pStyle w:val="Biblio1"/>
        <w:spacing w:after="0"/>
        <w:ind w:left="709" w:hanging="709"/>
        <w:rPr>
          <w:rFonts w:cs="Times New Roman"/>
          <w:szCs w:val="24"/>
        </w:rPr>
      </w:pPr>
    </w:p>
    <w:p w14:paraId="0A274589" w14:textId="1FA342CE" w:rsidR="00D21F9D" w:rsidRPr="00983C31" w:rsidRDefault="00D21F9D" w:rsidP="00983C31">
      <w:pPr>
        <w:pStyle w:val="Biblio1"/>
        <w:spacing w:after="0"/>
        <w:ind w:left="709" w:hanging="709"/>
        <w:rPr>
          <w:rFonts w:cs="Times New Roman"/>
          <w:szCs w:val="24"/>
        </w:rPr>
      </w:pPr>
    </w:p>
    <w:p w14:paraId="5546AEDA" w14:textId="13AECF1E" w:rsidR="00D21F9D" w:rsidRPr="00983C31" w:rsidRDefault="00D21F9D" w:rsidP="00983C31">
      <w:pPr>
        <w:pStyle w:val="Biblio1"/>
        <w:spacing w:after="0"/>
        <w:ind w:left="709" w:hanging="709"/>
        <w:rPr>
          <w:rFonts w:cs="Times New Roman"/>
          <w:szCs w:val="24"/>
        </w:rPr>
      </w:pPr>
    </w:p>
    <w:p w14:paraId="2C698192" w14:textId="6D4EE9A9" w:rsidR="00D21F9D" w:rsidRPr="00983C31" w:rsidRDefault="00D21F9D" w:rsidP="00983C31">
      <w:pPr>
        <w:pStyle w:val="Biblio1"/>
        <w:spacing w:after="0"/>
        <w:ind w:left="0" w:firstLine="0"/>
        <w:rPr>
          <w:rFonts w:cs="Times New Roman"/>
          <w:szCs w:val="24"/>
        </w:rPr>
      </w:pPr>
    </w:p>
    <w:sectPr w:rsidR="00D21F9D" w:rsidRPr="00983C31" w:rsidSect="00290FBE">
      <w:footerReference w:type="even" r:id="rId16"/>
      <w:footerReference w:type="default" r:id="rId17"/>
      <w:pgSz w:w="11900" w:h="16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icrosoft Office User" w:date="2018-09-03T15:07:00Z" w:initials="MOU">
    <w:p w14:paraId="6CF9AE92" w14:textId="1687CF92" w:rsidR="00280F0E" w:rsidRDefault="00280F0E">
      <w:pPr>
        <w:pStyle w:val="CommentText"/>
      </w:pPr>
      <w:r>
        <w:rPr>
          <w:rStyle w:val="CommentReference"/>
        </w:rPr>
        <w:annotationRef/>
      </w:r>
      <w:r>
        <w:t xml:space="preserve">This is a </w:t>
      </w:r>
      <w:proofErr w:type="spellStart"/>
      <w:r>
        <w:t>Stavans</w:t>
      </w:r>
      <w:proofErr w:type="spellEnd"/>
      <w:r>
        <w:t xml:space="preserve"> quote. No page n</w:t>
      </w:r>
      <w:r w:rsidR="009D677A">
        <w:t>umber</w:t>
      </w:r>
      <w:bookmarkStart w:id="2" w:name="_GoBack"/>
      <w:bookmarkEnd w:id="2"/>
      <w:r>
        <w:t xml:space="preserve"> as it is a blog</w:t>
      </w:r>
    </w:p>
  </w:comment>
  <w:comment w:id="3" w:author="Microsoft Office User" w:date="2018-09-03T15:08:00Z" w:initials="MOU">
    <w:p w14:paraId="1EFFEB7E" w14:textId="4FFF691B" w:rsidR="00280F0E" w:rsidRDefault="00280F0E">
      <w:pPr>
        <w:pStyle w:val="CommentText"/>
      </w:pPr>
      <w:r>
        <w:rPr>
          <w:rStyle w:val="CommentReference"/>
        </w:rPr>
        <w:annotationRef/>
      </w:r>
      <w:r>
        <w:t xml:space="preserve">This is a Kreis quote with page no. the words ‘other’ and ‘our country’ are in </w:t>
      </w:r>
      <w:proofErr w:type="gramStart"/>
      <w:r>
        <w:t>‘ ‘</w:t>
      </w:r>
      <w:proofErr w:type="gramEnd"/>
      <w:r>
        <w:t xml:space="preserve"> in original.</w:t>
      </w:r>
    </w:p>
  </w:comment>
  <w:comment w:id="0" w:author="Kerstin S." w:date="2018-08-31T18:28:00Z" w:initials="KS">
    <w:p w14:paraId="406BE000" w14:textId="1AA7543B" w:rsidR="00E21D09" w:rsidRDefault="00E21D09">
      <w:pPr>
        <w:pStyle w:val="CommentText"/>
      </w:pPr>
      <w:r>
        <w:rPr>
          <w:rStyle w:val="CommentReference"/>
        </w:rPr>
        <w:annotationRef/>
      </w:r>
      <w:r>
        <w:t xml:space="preserve">The quotations marks are confusing in this part; please clearly mark which section is a quotation from </w:t>
      </w:r>
      <w:proofErr w:type="spellStart"/>
      <w:r>
        <w:t>Stavans</w:t>
      </w:r>
      <w:proofErr w:type="spellEnd"/>
      <w:r>
        <w:t xml:space="preserve"> (2017) (and please add the page number), and which part(s) belong(s) to Kreis (2017); double quotation marks around “other” and “our country” should be put in single quotes.</w:t>
      </w:r>
    </w:p>
  </w:comment>
  <w:comment w:id="6" w:author="Kerstin S." w:date="2018-09-01T18:50:00Z" w:initials="KS">
    <w:p w14:paraId="67E6BDB3" w14:textId="7A09B421" w:rsidR="00E21D09" w:rsidRDefault="00E21D09">
      <w:pPr>
        <w:pStyle w:val="CommentText"/>
      </w:pPr>
      <w:r>
        <w:rPr>
          <w:rStyle w:val="CommentReference"/>
        </w:rPr>
        <w:annotationRef/>
      </w:r>
      <w:r>
        <w:t>Is this a quote? If so, please use double quotation marks and add the source.</w:t>
      </w:r>
    </w:p>
  </w:comment>
  <w:comment w:id="7" w:author="Microsoft Office User" w:date="2018-09-03T14:52:00Z" w:initials="MOU">
    <w:p w14:paraId="00E9B666" w14:textId="54E42213" w:rsidR="00DB376C" w:rsidRDefault="00DB376C">
      <w:pPr>
        <w:pStyle w:val="CommentText"/>
      </w:pPr>
      <w:r>
        <w:rPr>
          <w:rStyle w:val="CommentReference"/>
        </w:rPr>
        <w:annotationRef/>
      </w:r>
      <w:r>
        <w:t>Not a quote but describing the tone of the writing so I added that</w:t>
      </w:r>
      <w:r w:rsidR="00280F0E">
        <w:t xml:space="preserve"> and put it in italics- is that OK?</w:t>
      </w:r>
      <w:r>
        <w:t xml:space="preserve"> </w:t>
      </w:r>
      <w:r w:rsidR="00280F0E">
        <w:t xml:space="preserve">Please delete second ‘. </w:t>
      </w:r>
    </w:p>
  </w:comment>
  <w:comment w:id="8" w:author="Kerstin S." w:date="2018-09-01T18:58:00Z" w:initials="KS">
    <w:p w14:paraId="6745B036" w14:textId="746D728C" w:rsidR="00E21D09" w:rsidRDefault="00E21D09">
      <w:pPr>
        <w:pStyle w:val="CommentText"/>
      </w:pPr>
      <w:r>
        <w:rPr>
          <w:rStyle w:val="CommentReference"/>
        </w:rPr>
        <w:annotationRef/>
      </w:r>
      <w:r>
        <w:t>Please add a page number for the “not all… rapists” quote.</w:t>
      </w:r>
    </w:p>
  </w:comment>
  <w:comment w:id="9" w:author="Microsoft Office User" w:date="2018-09-03T14:56:00Z" w:initials="MOU">
    <w:p w14:paraId="60A21483" w14:textId="75734981" w:rsidR="00DB376C" w:rsidRDefault="00DB376C">
      <w:pPr>
        <w:pStyle w:val="CommentText"/>
      </w:pPr>
      <w:r>
        <w:rPr>
          <w:rStyle w:val="CommentReference"/>
        </w:rPr>
        <w:annotationRef/>
      </w:r>
      <w:r>
        <w:t xml:space="preserve">This is a blog so no page number available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F9AE92" w15:done="0"/>
  <w15:commentEx w15:paraId="1EFFEB7E" w15:done="0"/>
  <w15:commentEx w15:paraId="406BE000" w15:done="0"/>
  <w15:commentEx w15:paraId="67E6BDB3" w15:done="0"/>
  <w15:commentEx w15:paraId="00E9B666" w15:paraIdParent="67E6BDB3" w15:done="0"/>
  <w15:commentEx w15:paraId="6745B036" w15:done="0"/>
  <w15:commentEx w15:paraId="60A21483" w15:paraIdParent="6745B0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F9AE92" w16cid:durableId="1F37CCA2"/>
  <w16cid:commentId w16cid:paraId="1EFFEB7E" w16cid:durableId="1F37CCF4"/>
  <w16cid:commentId w16cid:paraId="406BE000" w16cid:durableId="1F340754"/>
  <w16cid:commentId w16cid:paraId="67E6BDB3" w16cid:durableId="1F355DFA"/>
  <w16cid:commentId w16cid:paraId="00E9B666" w16cid:durableId="1F37C931"/>
  <w16cid:commentId w16cid:paraId="6745B036" w16cid:durableId="1F355FE5"/>
  <w16cid:commentId w16cid:paraId="60A21483" w16cid:durableId="1F37CA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B0CE" w14:textId="77777777" w:rsidR="00F35C31" w:rsidRDefault="00F35C31" w:rsidP="00AC5E25">
      <w:r>
        <w:separator/>
      </w:r>
    </w:p>
  </w:endnote>
  <w:endnote w:type="continuationSeparator" w:id="0">
    <w:p w14:paraId="16ACB1B8" w14:textId="77777777" w:rsidR="00F35C31" w:rsidRDefault="00F35C31" w:rsidP="00AC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dvTT5843c571">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F4480" w14:textId="77777777" w:rsidR="00E21D09" w:rsidRDefault="00E21D09" w:rsidP="00AC5E2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D675E08" w14:textId="77777777" w:rsidR="00E21D09" w:rsidRDefault="00E21D09" w:rsidP="00AC5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1B162" w14:textId="6B44635D" w:rsidR="00E21D09" w:rsidRDefault="00E21D09" w:rsidP="00AC5E2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14:paraId="566B6FED" w14:textId="77777777" w:rsidR="00E21D09" w:rsidRDefault="00E21D09" w:rsidP="00AC5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54D93" w14:textId="77777777" w:rsidR="00F35C31" w:rsidRDefault="00F35C31" w:rsidP="00AC5E25">
      <w:r>
        <w:separator/>
      </w:r>
    </w:p>
  </w:footnote>
  <w:footnote w:type="continuationSeparator" w:id="0">
    <w:p w14:paraId="620679D1" w14:textId="77777777" w:rsidR="00F35C31" w:rsidRDefault="00F35C31" w:rsidP="00AC5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00F85"/>
    <w:multiLevelType w:val="hybridMultilevel"/>
    <w:tmpl w:val="EA0E9C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6465C3"/>
    <w:multiLevelType w:val="hybridMultilevel"/>
    <w:tmpl w:val="7B5C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3634E"/>
    <w:multiLevelType w:val="hybridMultilevel"/>
    <w:tmpl w:val="094C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34BC7"/>
    <w:multiLevelType w:val="multilevel"/>
    <w:tmpl w:val="C0D0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2228E"/>
    <w:multiLevelType w:val="hybridMultilevel"/>
    <w:tmpl w:val="CEA2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644CA"/>
    <w:multiLevelType w:val="hybridMultilevel"/>
    <w:tmpl w:val="6B18F0E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E7C9C"/>
    <w:multiLevelType w:val="hybridMultilevel"/>
    <w:tmpl w:val="7EFE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0061A"/>
    <w:multiLevelType w:val="hybridMultilevel"/>
    <w:tmpl w:val="92D6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E204A"/>
    <w:multiLevelType w:val="hybridMultilevel"/>
    <w:tmpl w:val="FDBA5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46728C"/>
    <w:multiLevelType w:val="hybridMultilevel"/>
    <w:tmpl w:val="D676FA80"/>
    <w:lvl w:ilvl="0" w:tplc="346A57FC">
      <w:start w:val="4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E425E"/>
    <w:multiLevelType w:val="multilevel"/>
    <w:tmpl w:val="A95CD5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4C659F9"/>
    <w:multiLevelType w:val="hybridMultilevel"/>
    <w:tmpl w:val="B3E868CC"/>
    <w:lvl w:ilvl="0" w:tplc="61126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906B1"/>
    <w:multiLevelType w:val="hybridMultilevel"/>
    <w:tmpl w:val="E0EA0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8170D8"/>
    <w:multiLevelType w:val="hybridMultilevel"/>
    <w:tmpl w:val="09845388"/>
    <w:lvl w:ilvl="0" w:tplc="DDA0C6C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C4235"/>
    <w:multiLevelType w:val="hybridMultilevel"/>
    <w:tmpl w:val="497A30EA"/>
    <w:lvl w:ilvl="0" w:tplc="1B5E50CE">
      <w:numFmt w:val="bullet"/>
      <w:lvlText w:val="-"/>
      <w:lvlJc w:val="left"/>
      <w:pPr>
        <w:ind w:left="720" w:hanging="360"/>
      </w:pPr>
      <w:rPr>
        <w:rFonts w:ascii="Calibri" w:eastAsiaTheme="minorEastAsia" w:hAnsi="Calibri" w:cs="AdvTT5843c57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04BAC"/>
    <w:multiLevelType w:val="hybridMultilevel"/>
    <w:tmpl w:val="3EF83F8A"/>
    <w:lvl w:ilvl="0" w:tplc="DA963B94">
      <w:start w:val="1"/>
      <w:numFmt w:val="decimal"/>
      <w:pStyle w:val="RQ"/>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1E0686"/>
    <w:multiLevelType w:val="hybridMultilevel"/>
    <w:tmpl w:val="B11C1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9C215A"/>
    <w:multiLevelType w:val="hybridMultilevel"/>
    <w:tmpl w:val="75A017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0F41E2A"/>
    <w:multiLevelType w:val="hybridMultilevel"/>
    <w:tmpl w:val="C11C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37B73"/>
    <w:multiLevelType w:val="hybridMultilevel"/>
    <w:tmpl w:val="9AC0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45EA7"/>
    <w:multiLevelType w:val="hybridMultilevel"/>
    <w:tmpl w:val="4C245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DD38AC"/>
    <w:multiLevelType w:val="hybridMultilevel"/>
    <w:tmpl w:val="C7548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A34FAB"/>
    <w:multiLevelType w:val="hybridMultilevel"/>
    <w:tmpl w:val="54ACE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6847304"/>
    <w:multiLevelType w:val="hybridMultilevel"/>
    <w:tmpl w:val="7D0E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1"/>
  </w:num>
  <w:num w:numId="4">
    <w:abstractNumId w:val="0"/>
  </w:num>
  <w:num w:numId="5">
    <w:abstractNumId w:val="11"/>
    <w:lvlOverride w:ilvl="0">
      <w:lvl w:ilvl="0">
        <w:numFmt w:val="bullet"/>
        <w:lvlText w:val=""/>
        <w:lvlJc w:val="left"/>
        <w:pPr>
          <w:tabs>
            <w:tab w:val="num" w:pos="720"/>
          </w:tabs>
          <w:ind w:left="720" w:hanging="360"/>
        </w:pPr>
        <w:rPr>
          <w:rFonts w:ascii="Symbol" w:hAnsi="Symbol" w:hint="default"/>
          <w:sz w:val="20"/>
        </w:rPr>
      </w:lvl>
    </w:lvlOverride>
  </w:num>
  <w:num w:numId="6">
    <w:abstractNumId w:val="2"/>
  </w:num>
  <w:num w:numId="7">
    <w:abstractNumId w:val="13"/>
  </w:num>
  <w:num w:numId="8">
    <w:abstractNumId w:val="6"/>
  </w:num>
  <w:num w:numId="9">
    <w:abstractNumId w:val="18"/>
  </w:num>
  <w:num w:numId="10">
    <w:abstractNumId w:val="1"/>
  </w:num>
  <w:num w:numId="11">
    <w:abstractNumId w:val="15"/>
  </w:num>
  <w:num w:numId="12">
    <w:abstractNumId w:val="17"/>
  </w:num>
  <w:num w:numId="13">
    <w:abstractNumId w:val="4"/>
  </w:num>
  <w:num w:numId="14">
    <w:abstractNumId w:val="20"/>
  </w:num>
  <w:num w:numId="15">
    <w:abstractNumId w:val="7"/>
  </w:num>
  <w:num w:numId="16">
    <w:abstractNumId w:val="24"/>
  </w:num>
  <w:num w:numId="17">
    <w:abstractNumId w:val="16"/>
  </w:num>
  <w:num w:numId="18">
    <w:abstractNumId w:val="19"/>
  </w:num>
  <w:num w:numId="19">
    <w:abstractNumId w:val="3"/>
  </w:num>
  <w:num w:numId="20">
    <w:abstractNumId w:val="8"/>
  </w:num>
  <w:num w:numId="21">
    <w:abstractNumId w:val="23"/>
  </w:num>
  <w:num w:numId="22">
    <w:abstractNumId w:val="14"/>
  </w:num>
  <w:num w:numId="23">
    <w:abstractNumId w:val="9"/>
  </w:num>
  <w:num w:numId="24">
    <w:abstractNumId w:val="22"/>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Kerstin S.">
    <w15:presenceInfo w15:providerId="Windows Live" w15:userId="ead317a98b7de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E2"/>
    <w:rsid w:val="000019C9"/>
    <w:rsid w:val="00002018"/>
    <w:rsid w:val="000029E2"/>
    <w:rsid w:val="0000533F"/>
    <w:rsid w:val="000067B7"/>
    <w:rsid w:val="00006AEC"/>
    <w:rsid w:val="00007389"/>
    <w:rsid w:val="000105DC"/>
    <w:rsid w:val="000119BA"/>
    <w:rsid w:val="00012117"/>
    <w:rsid w:val="0001237F"/>
    <w:rsid w:val="00012947"/>
    <w:rsid w:val="000134C6"/>
    <w:rsid w:val="0001401F"/>
    <w:rsid w:val="0001415A"/>
    <w:rsid w:val="000155E1"/>
    <w:rsid w:val="00015B68"/>
    <w:rsid w:val="000161D0"/>
    <w:rsid w:val="000168ED"/>
    <w:rsid w:val="00017BE6"/>
    <w:rsid w:val="0002201A"/>
    <w:rsid w:val="00022BEB"/>
    <w:rsid w:val="00024528"/>
    <w:rsid w:val="000252FB"/>
    <w:rsid w:val="00026760"/>
    <w:rsid w:val="00026C47"/>
    <w:rsid w:val="00027812"/>
    <w:rsid w:val="0003216E"/>
    <w:rsid w:val="00033A21"/>
    <w:rsid w:val="00037217"/>
    <w:rsid w:val="00037A2F"/>
    <w:rsid w:val="000401A4"/>
    <w:rsid w:val="00040F9D"/>
    <w:rsid w:val="0004140A"/>
    <w:rsid w:val="00042526"/>
    <w:rsid w:val="00042822"/>
    <w:rsid w:val="00042AC9"/>
    <w:rsid w:val="000460E6"/>
    <w:rsid w:val="000473F4"/>
    <w:rsid w:val="00047751"/>
    <w:rsid w:val="000478F2"/>
    <w:rsid w:val="0005000A"/>
    <w:rsid w:val="000522F1"/>
    <w:rsid w:val="00052D2C"/>
    <w:rsid w:val="000555DB"/>
    <w:rsid w:val="00055BE4"/>
    <w:rsid w:val="0005653A"/>
    <w:rsid w:val="000614A4"/>
    <w:rsid w:val="000623AE"/>
    <w:rsid w:val="0006539D"/>
    <w:rsid w:val="000656C8"/>
    <w:rsid w:val="00070259"/>
    <w:rsid w:val="00070655"/>
    <w:rsid w:val="000709AE"/>
    <w:rsid w:val="00071887"/>
    <w:rsid w:val="00071E17"/>
    <w:rsid w:val="00073471"/>
    <w:rsid w:val="00073ED4"/>
    <w:rsid w:val="00074504"/>
    <w:rsid w:val="000754E3"/>
    <w:rsid w:val="000757A0"/>
    <w:rsid w:val="000815B0"/>
    <w:rsid w:val="00082A7E"/>
    <w:rsid w:val="000832CD"/>
    <w:rsid w:val="00086798"/>
    <w:rsid w:val="00090C5B"/>
    <w:rsid w:val="00091802"/>
    <w:rsid w:val="00091E22"/>
    <w:rsid w:val="000922A8"/>
    <w:rsid w:val="00096E71"/>
    <w:rsid w:val="00097BF8"/>
    <w:rsid w:val="000A0BC8"/>
    <w:rsid w:val="000A276E"/>
    <w:rsid w:val="000A32A9"/>
    <w:rsid w:val="000A6331"/>
    <w:rsid w:val="000A6795"/>
    <w:rsid w:val="000A6C12"/>
    <w:rsid w:val="000B00FA"/>
    <w:rsid w:val="000B113D"/>
    <w:rsid w:val="000B1B5E"/>
    <w:rsid w:val="000B1E00"/>
    <w:rsid w:val="000B2437"/>
    <w:rsid w:val="000B27C3"/>
    <w:rsid w:val="000B33ED"/>
    <w:rsid w:val="000B371E"/>
    <w:rsid w:val="000B4314"/>
    <w:rsid w:val="000B4E57"/>
    <w:rsid w:val="000B51B8"/>
    <w:rsid w:val="000B559E"/>
    <w:rsid w:val="000B637F"/>
    <w:rsid w:val="000B69FB"/>
    <w:rsid w:val="000C0840"/>
    <w:rsid w:val="000C3321"/>
    <w:rsid w:val="000C657D"/>
    <w:rsid w:val="000C723C"/>
    <w:rsid w:val="000C7548"/>
    <w:rsid w:val="000D0929"/>
    <w:rsid w:val="000D101D"/>
    <w:rsid w:val="000D10AA"/>
    <w:rsid w:val="000D191B"/>
    <w:rsid w:val="000D1962"/>
    <w:rsid w:val="000D344D"/>
    <w:rsid w:val="000D3A67"/>
    <w:rsid w:val="000D5DC5"/>
    <w:rsid w:val="000D64C2"/>
    <w:rsid w:val="000E0055"/>
    <w:rsid w:val="000E0E67"/>
    <w:rsid w:val="000E1EFB"/>
    <w:rsid w:val="000E2CE3"/>
    <w:rsid w:val="000E365D"/>
    <w:rsid w:val="000E5C4A"/>
    <w:rsid w:val="000E7B15"/>
    <w:rsid w:val="000F0084"/>
    <w:rsid w:val="000F1714"/>
    <w:rsid w:val="000F1834"/>
    <w:rsid w:val="000F1E9F"/>
    <w:rsid w:val="000F232F"/>
    <w:rsid w:val="000F60F5"/>
    <w:rsid w:val="000F679C"/>
    <w:rsid w:val="000F69F8"/>
    <w:rsid w:val="000F6BC6"/>
    <w:rsid w:val="000F7A0F"/>
    <w:rsid w:val="00101082"/>
    <w:rsid w:val="001018B0"/>
    <w:rsid w:val="00104EFD"/>
    <w:rsid w:val="00106158"/>
    <w:rsid w:val="00107193"/>
    <w:rsid w:val="0011080F"/>
    <w:rsid w:val="00113C82"/>
    <w:rsid w:val="00113E7C"/>
    <w:rsid w:val="00115A41"/>
    <w:rsid w:val="00115D42"/>
    <w:rsid w:val="00116BF2"/>
    <w:rsid w:val="00116C5A"/>
    <w:rsid w:val="00117299"/>
    <w:rsid w:val="00121378"/>
    <w:rsid w:val="0012137B"/>
    <w:rsid w:val="0012225F"/>
    <w:rsid w:val="00123E83"/>
    <w:rsid w:val="0012557A"/>
    <w:rsid w:val="001257E9"/>
    <w:rsid w:val="00126F1D"/>
    <w:rsid w:val="00127CE7"/>
    <w:rsid w:val="00130128"/>
    <w:rsid w:val="00130C4D"/>
    <w:rsid w:val="0013238A"/>
    <w:rsid w:val="001323D4"/>
    <w:rsid w:val="00134172"/>
    <w:rsid w:val="00134E49"/>
    <w:rsid w:val="00135FF9"/>
    <w:rsid w:val="00136056"/>
    <w:rsid w:val="00137570"/>
    <w:rsid w:val="00137CBC"/>
    <w:rsid w:val="00140590"/>
    <w:rsid w:val="00142BCC"/>
    <w:rsid w:val="001437B2"/>
    <w:rsid w:val="001450D3"/>
    <w:rsid w:val="0014520C"/>
    <w:rsid w:val="00151F60"/>
    <w:rsid w:val="001531F0"/>
    <w:rsid w:val="001534E3"/>
    <w:rsid w:val="00156742"/>
    <w:rsid w:val="0016017E"/>
    <w:rsid w:val="00160431"/>
    <w:rsid w:val="00160A91"/>
    <w:rsid w:val="00161599"/>
    <w:rsid w:val="00161F85"/>
    <w:rsid w:val="00162A59"/>
    <w:rsid w:val="0016528F"/>
    <w:rsid w:val="00166E04"/>
    <w:rsid w:val="00170397"/>
    <w:rsid w:val="00171607"/>
    <w:rsid w:val="0017205C"/>
    <w:rsid w:val="00172F4D"/>
    <w:rsid w:val="00173298"/>
    <w:rsid w:val="00175025"/>
    <w:rsid w:val="00175525"/>
    <w:rsid w:val="00177146"/>
    <w:rsid w:val="00181C52"/>
    <w:rsid w:val="00182B0A"/>
    <w:rsid w:val="00182EA1"/>
    <w:rsid w:val="0019038A"/>
    <w:rsid w:val="00191AD3"/>
    <w:rsid w:val="001925AD"/>
    <w:rsid w:val="001949A0"/>
    <w:rsid w:val="0019556B"/>
    <w:rsid w:val="001957B6"/>
    <w:rsid w:val="001961DE"/>
    <w:rsid w:val="00197EC1"/>
    <w:rsid w:val="001A1BA5"/>
    <w:rsid w:val="001A255F"/>
    <w:rsid w:val="001A38DB"/>
    <w:rsid w:val="001A3A8E"/>
    <w:rsid w:val="001A451A"/>
    <w:rsid w:val="001A4647"/>
    <w:rsid w:val="001A49A9"/>
    <w:rsid w:val="001A5F60"/>
    <w:rsid w:val="001A6D73"/>
    <w:rsid w:val="001B05FC"/>
    <w:rsid w:val="001B0DD5"/>
    <w:rsid w:val="001B109D"/>
    <w:rsid w:val="001B1285"/>
    <w:rsid w:val="001B1E93"/>
    <w:rsid w:val="001B26C0"/>
    <w:rsid w:val="001B2B74"/>
    <w:rsid w:val="001B2D79"/>
    <w:rsid w:val="001B3514"/>
    <w:rsid w:val="001B423F"/>
    <w:rsid w:val="001B62CC"/>
    <w:rsid w:val="001B77D6"/>
    <w:rsid w:val="001B7862"/>
    <w:rsid w:val="001B7A86"/>
    <w:rsid w:val="001C0190"/>
    <w:rsid w:val="001C1609"/>
    <w:rsid w:val="001C5696"/>
    <w:rsid w:val="001C5C84"/>
    <w:rsid w:val="001C636F"/>
    <w:rsid w:val="001D0F8A"/>
    <w:rsid w:val="001D2F11"/>
    <w:rsid w:val="001D3414"/>
    <w:rsid w:val="001D4F77"/>
    <w:rsid w:val="001D5478"/>
    <w:rsid w:val="001D68F7"/>
    <w:rsid w:val="001D7644"/>
    <w:rsid w:val="001E00EA"/>
    <w:rsid w:val="001E03C6"/>
    <w:rsid w:val="001E0E1E"/>
    <w:rsid w:val="001E112B"/>
    <w:rsid w:val="001E113A"/>
    <w:rsid w:val="001E360F"/>
    <w:rsid w:val="001E361D"/>
    <w:rsid w:val="001E459B"/>
    <w:rsid w:val="001E4710"/>
    <w:rsid w:val="001E58AD"/>
    <w:rsid w:val="001E62F7"/>
    <w:rsid w:val="001F05F0"/>
    <w:rsid w:val="001F0902"/>
    <w:rsid w:val="001F1872"/>
    <w:rsid w:val="001F2B05"/>
    <w:rsid w:val="001F2CE9"/>
    <w:rsid w:val="001F6238"/>
    <w:rsid w:val="00200C1E"/>
    <w:rsid w:val="00203C44"/>
    <w:rsid w:val="00205600"/>
    <w:rsid w:val="0020575C"/>
    <w:rsid w:val="00206BEA"/>
    <w:rsid w:val="00207193"/>
    <w:rsid w:val="00207315"/>
    <w:rsid w:val="00207944"/>
    <w:rsid w:val="00207E5F"/>
    <w:rsid w:val="0021174D"/>
    <w:rsid w:val="00211E56"/>
    <w:rsid w:val="0021333F"/>
    <w:rsid w:val="00214364"/>
    <w:rsid w:val="0021465A"/>
    <w:rsid w:val="00216892"/>
    <w:rsid w:val="00216AAE"/>
    <w:rsid w:val="00217254"/>
    <w:rsid w:val="00224AB8"/>
    <w:rsid w:val="00224B92"/>
    <w:rsid w:val="002258C7"/>
    <w:rsid w:val="00230333"/>
    <w:rsid w:val="00230686"/>
    <w:rsid w:val="0023157A"/>
    <w:rsid w:val="00233201"/>
    <w:rsid w:val="0023404E"/>
    <w:rsid w:val="00234088"/>
    <w:rsid w:val="002341A6"/>
    <w:rsid w:val="00234422"/>
    <w:rsid w:val="00235904"/>
    <w:rsid w:val="00235E0E"/>
    <w:rsid w:val="00236BB0"/>
    <w:rsid w:val="00237C66"/>
    <w:rsid w:val="00240042"/>
    <w:rsid w:val="00240064"/>
    <w:rsid w:val="0024182D"/>
    <w:rsid w:val="00242F99"/>
    <w:rsid w:val="00246D18"/>
    <w:rsid w:val="002506BD"/>
    <w:rsid w:val="002516FB"/>
    <w:rsid w:val="00251963"/>
    <w:rsid w:val="0025224F"/>
    <w:rsid w:val="00252906"/>
    <w:rsid w:val="00254986"/>
    <w:rsid w:val="00256458"/>
    <w:rsid w:val="00261439"/>
    <w:rsid w:val="002618FF"/>
    <w:rsid w:val="00261C96"/>
    <w:rsid w:val="002624E2"/>
    <w:rsid w:val="00262FC0"/>
    <w:rsid w:val="00263269"/>
    <w:rsid w:val="0026427C"/>
    <w:rsid w:val="00266511"/>
    <w:rsid w:val="00267120"/>
    <w:rsid w:val="00267207"/>
    <w:rsid w:val="002673C6"/>
    <w:rsid w:val="00267CA5"/>
    <w:rsid w:val="0027026C"/>
    <w:rsid w:val="002707E9"/>
    <w:rsid w:val="002723C0"/>
    <w:rsid w:val="0027407A"/>
    <w:rsid w:val="00274ABD"/>
    <w:rsid w:val="002757D7"/>
    <w:rsid w:val="0027632F"/>
    <w:rsid w:val="00280F0E"/>
    <w:rsid w:val="00281EEE"/>
    <w:rsid w:val="00287797"/>
    <w:rsid w:val="002878CA"/>
    <w:rsid w:val="00290272"/>
    <w:rsid w:val="00290FBE"/>
    <w:rsid w:val="00293305"/>
    <w:rsid w:val="00293BB4"/>
    <w:rsid w:val="002947A4"/>
    <w:rsid w:val="00294BBD"/>
    <w:rsid w:val="00294C89"/>
    <w:rsid w:val="002970C8"/>
    <w:rsid w:val="002A35D9"/>
    <w:rsid w:val="002A5275"/>
    <w:rsid w:val="002A6259"/>
    <w:rsid w:val="002A697F"/>
    <w:rsid w:val="002A78C2"/>
    <w:rsid w:val="002A7F9C"/>
    <w:rsid w:val="002B21EA"/>
    <w:rsid w:val="002B423F"/>
    <w:rsid w:val="002B43E7"/>
    <w:rsid w:val="002B5652"/>
    <w:rsid w:val="002B61DC"/>
    <w:rsid w:val="002B7103"/>
    <w:rsid w:val="002B7110"/>
    <w:rsid w:val="002B77B5"/>
    <w:rsid w:val="002C3E2A"/>
    <w:rsid w:val="002C4369"/>
    <w:rsid w:val="002C44B7"/>
    <w:rsid w:val="002C5727"/>
    <w:rsid w:val="002C717C"/>
    <w:rsid w:val="002C74CE"/>
    <w:rsid w:val="002C7C5A"/>
    <w:rsid w:val="002D00A1"/>
    <w:rsid w:val="002D3BFA"/>
    <w:rsid w:val="002D5197"/>
    <w:rsid w:val="002D5D13"/>
    <w:rsid w:val="002D6852"/>
    <w:rsid w:val="002D6D43"/>
    <w:rsid w:val="002D7385"/>
    <w:rsid w:val="002D76D8"/>
    <w:rsid w:val="002D7AA3"/>
    <w:rsid w:val="002D7EE8"/>
    <w:rsid w:val="002E19E9"/>
    <w:rsid w:val="002E30DB"/>
    <w:rsid w:val="002E31D7"/>
    <w:rsid w:val="002E49F6"/>
    <w:rsid w:val="002E4C2B"/>
    <w:rsid w:val="002E4F23"/>
    <w:rsid w:val="002E522F"/>
    <w:rsid w:val="002F1117"/>
    <w:rsid w:val="002F2B93"/>
    <w:rsid w:val="002F3B89"/>
    <w:rsid w:val="002F4789"/>
    <w:rsid w:val="002F47D7"/>
    <w:rsid w:val="002F50EF"/>
    <w:rsid w:val="002F62FC"/>
    <w:rsid w:val="002F64F0"/>
    <w:rsid w:val="002F6704"/>
    <w:rsid w:val="002F69A2"/>
    <w:rsid w:val="002F6CCC"/>
    <w:rsid w:val="002F6FAA"/>
    <w:rsid w:val="00300424"/>
    <w:rsid w:val="00300B51"/>
    <w:rsid w:val="00300DDA"/>
    <w:rsid w:val="003013CA"/>
    <w:rsid w:val="00301543"/>
    <w:rsid w:val="00301B5C"/>
    <w:rsid w:val="00301CE0"/>
    <w:rsid w:val="00301CFD"/>
    <w:rsid w:val="00301E7B"/>
    <w:rsid w:val="00302762"/>
    <w:rsid w:val="003027C4"/>
    <w:rsid w:val="003035AB"/>
    <w:rsid w:val="00303B58"/>
    <w:rsid w:val="0030423F"/>
    <w:rsid w:val="00304CB8"/>
    <w:rsid w:val="00305A33"/>
    <w:rsid w:val="00306289"/>
    <w:rsid w:val="003069E6"/>
    <w:rsid w:val="00306ABD"/>
    <w:rsid w:val="00306BF2"/>
    <w:rsid w:val="00307948"/>
    <w:rsid w:val="00310D73"/>
    <w:rsid w:val="00310EA3"/>
    <w:rsid w:val="003115A5"/>
    <w:rsid w:val="00313609"/>
    <w:rsid w:val="00314FD5"/>
    <w:rsid w:val="003157AB"/>
    <w:rsid w:val="00315A04"/>
    <w:rsid w:val="0031623B"/>
    <w:rsid w:val="0031711E"/>
    <w:rsid w:val="0031731B"/>
    <w:rsid w:val="00317E63"/>
    <w:rsid w:val="0032034F"/>
    <w:rsid w:val="003249DE"/>
    <w:rsid w:val="0033024D"/>
    <w:rsid w:val="003303AF"/>
    <w:rsid w:val="00330EBB"/>
    <w:rsid w:val="0033132E"/>
    <w:rsid w:val="003313D0"/>
    <w:rsid w:val="00331D0D"/>
    <w:rsid w:val="00333964"/>
    <w:rsid w:val="00335EA5"/>
    <w:rsid w:val="0033691A"/>
    <w:rsid w:val="00336F2F"/>
    <w:rsid w:val="00337852"/>
    <w:rsid w:val="00337BF8"/>
    <w:rsid w:val="00340231"/>
    <w:rsid w:val="00342B1C"/>
    <w:rsid w:val="003442DB"/>
    <w:rsid w:val="00344D5A"/>
    <w:rsid w:val="00345003"/>
    <w:rsid w:val="00345666"/>
    <w:rsid w:val="003466A5"/>
    <w:rsid w:val="00346CDC"/>
    <w:rsid w:val="00347186"/>
    <w:rsid w:val="003475C9"/>
    <w:rsid w:val="003479DA"/>
    <w:rsid w:val="00350F0C"/>
    <w:rsid w:val="00354053"/>
    <w:rsid w:val="003545C3"/>
    <w:rsid w:val="00356721"/>
    <w:rsid w:val="00356D7A"/>
    <w:rsid w:val="0035716A"/>
    <w:rsid w:val="00363070"/>
    <w:rsid w:val="0036342A"/>
    <w:rsid w:val="0036501D"/>
    <w:rsid w:val="003657C1"/>
    <w:rsid w:val="00365CE8"/>
    <w:rsid w:val="00366C47"/>
    <w:rsid w:val="00366D22"/>
    <w:rsid w:val="00370E53"/>
    <w:rsid w:val="00370EE8"/>
    <w:rsid w:val="003724D6"/>
    <w:rsid w:val="003745F2"/>
    <w:rsid w:val="00375A86"/>
    <w:rsid w:val="00376259"/>
    <w:rsid w:val="003770F3"/>
    <w:rsid w:val="00377697"/>
    <w:rsid w:val="00381C14"/>
    <w:rsid w:val="00382EE4"/>
    <w:rsid w:val="00383880"/>
    <w:rsid w:val="003865B8"/>
    <w:rsid w:val="00386ADA"/>
    <w:rsid w:val="00387AF9"/>
    <w:rsid w:val="00387B32"/>
    <w:rsid w:val="00390519"/>
    <w:rsid w:val="0039093B"/>
    <w:rsid w:val="003909A6"/>
    <w:rsid w:val="00391598"/>
    <w:rsid w:val="003925D1"/>
    <w:rsid w:val="00393DD9"/>
    <w:rsid w:val="00394C3F"/>
    <w:rsid w:val="003950A5"/>
    <w:rsid w:val="00395DA0"/>
    <w:rsid w:val="00397CB0"/>
    <w:rsid w:val="003A07BC"/>
    <w:rsid w:val="003A148A"/>
    <w:rsid w:val="003A1D15"/>
    <w:rsid w:val="003A293C"/>
    <w:rsid w:val="003A3512"/>
    <w:rsid w:val="003A38FF"/>
    <w:rsid w:val="003A4015"/>
    <w:rsid w:val="003A4590"/>
    <w:rsid w:val="003A51CD"/>
    <w:rsid w:val="003A67F3"/>
    <w:rsid w:val="003A7992"/>
    <w:rsid w:val="003A7C15"/>
    <w:rsid w:val="003B0013"/>
    <w:rsid w:val="003B0E9D"/>
    <w:rsid w:val="003B2E78"/>
    <w:rsid w:val="003B310A"/>
    <w:rsid w:val="003B31CB"/>
    <w:rsid w:val="003B47C6"/>
    <w:rsid w:val="003B6ADF"/>
    <w:rsid w:val="003B71BD"/>
    <w:rsid w:val="003C1926"/>
    <w:rsid w:val="003C2A1E"/>
    <w:rsid w:val="003C3595"/>
    <w:rsid w:val="003C4CB4"/>
    <w:rsid w:val="003C4D1C"/>
    <w:rsid w:val="003C510A"/>
    <w:rsid w:val="003C64C5"/>
    <w:rsid w:val="003C7025"/>
    <w:rsid w:val="003D0A83"/>
    <w:rsid w:val="003D18D6"/>
    <w:rsid w:val="003D44D5"/>
    <w:rsid w:val="003D54EA"/>
    <w:rsid w:val="003D6C48"/>
    <w:rsid w:val="003E1A90"/>
    <w:rsid w:val="003E2815"/>
    <w:rsid w:val="003E4A5B"/>
    <w:rsid w:val="003E5557"/>
    <w:rsid w:val="003E5C00"/>
    <w:rsid w:val="003F0BD2"/>
    <w:rsid w:val="003F0C7E"/>
    <w:rsid w:val="003F0F43"/>
    <w:rsid w:val="003F1908"/>
    <w:rsid w:val="003F214E"/>
    <w:rsid w:val="003F279B"/>
    <w:rsid w:val="003F3351"/>
    <w:rsid w:val="003F34D8"/>
    <w:rsid w:val="003F6970"/>
    <w:rsid w:val="00400E18"/>
    <w:rsid w:val="004026B4"/>
    <w:rsid w:val="0040463B"/>
    <w:rsid w:val="00404E11"/>
    <w:rsid w:val="00404F77"/>
    <w:rsid w:val="004050F1"/>
    <w:rsid w:val="0040539A"/>
    <w:rsid w:val="004059B2"/>
    <w:rsid w:val="004074B5"/>
    <w:rsid w:val="00411484"/>
    <w:rsid w:val="0041254B"/>
    <w:rsid w:val="00412CBB"/>
    <w:rsid w:val="0041407C"/>
    <w:rsid w:val="00416BEC"/>
    <w:rsid w:val="004172D0"/>
    <w:rsid w:val="00417822"/>
    <w:rsid w:val="00417852"/>
    <w:rsid w:val="00417DD0"/>
    <w:rsid w:val="00420802"/>
    <w:rsid w:val="00420941"/>
    <w:rsid w:val="004209F2"/>
    <w:rsid w:val="00420BF9"/>
    <w:rsid w:val="004224A2"/>
    <w:rsid w:val="0042256D"/>
    <w:rsid w:val="004230A5"/>
    <w:rsid w:val="00424A2C"/>
    <w:rsid w:val="004253B0"/>
    <w:rsid w:val="00426412"/>
    <w:rsid w:val="00427D93"/>
    <w:rsid w:val="004319E9"/>
    <w:rsid w:val="00432AFD"/>
    <w:rsid w:val="00433D71"/>
    <w:rsid w:val="00435C67"/>
    <w:rsid w:val="00436244"/>
    <w:rsid w:val="0043690A"/>
    <w:rsid w:val="00436C84"/>
    <w:rsid w:val="004405A7"/>
    <w:rsid w:val="00440ABC"/>
    <w:rsid w:val="00443F6F"/>
    <w:rsid w:val="00445A2D"/>
    <w:rsid w:val="00445D61"/>
    <w:rsid w:val="00446542"/>
    <w:rsid w:val="00447765"/>
    <w:rsid w:val="004501FF"/>
    <w:rsid w:val="0045025B"/>
    <w:rsid w:val="00451004"/>
    <w:rsid w:val="004547D2"/>
    <w:rsid w:val="00456069"/>
    <w:rsid w:val="0045676C"/>
    <w:rsid w:val="00457F73"/>
    <w:rsid w:val="0046154C"/>
    <w:rsid w:val="00461C66"/>
    <w:rsid w:val="00461F16"/>
    <w:rsid w:val="00463114"/>
    <w:rsid w:val="00464B96"/>
    <w:rsid w:val="00466B49"/>
    <w:rsid w:val="004707A9"/>
    <w:rsid w:val="00471305"/>
    <w:rsid w:val="00471EA7"/>
    <w:rsid w:val="00472A47"/>
    <w:rsid w:val="00472E96"/>
    <w:rsid w:val="0047336E"/>
    <w:rsid w:val="0047580F"/>
    <w:rsid w:val="00477F65"/>
    <w:rsid w:val="00480878"/>
    <w:rsid w:val="00481055"/>
    <w:rsid w:val="00483AEE"/>
    <w:rsid w:val="00484B27"/>
    <w:rsid w:val="00485967"/>
    <w:rsid w:val="00485BF6"/>
    <w:rsid w:val="00486F69"/>
    <w:rsid w:val="004901F7"/>
    <w:rsid w:val="004915BC"/>
    <w:rsid w:val="004920CF"/>
    <w:rsid w:val="00493D19"/>
    <w:rsid w:val="00494CDB"/>
    <w:rsid w:val="00497238"/>
    <w:rsid w:val="004A0729"/>
    <w:rsid w:val="004A1402"/>
    <w:rsid w:val="004A1CEF"/>
    <w:rsid w:val="004A2965"/>
    <w:rsid w:val="004A3427"/>
    <w:rsid w:val="004A4C08"/>
    <w:rsid w:val="004A6BD0"/>
    <w:rsid w:val="004B09E9"/>
    <w:rsid w:val="004B0CBE"/>
    <w:rsid w:val="004B31B2"/>
    <w:rsid w:val="004B4434"/>
    <w:rsid w:val="004B4FC4"/>
    <w:rsid w:val="004B5587"/>
    <w:rsid w:val="004B6C30"/>
    <w:rsid w:val="004B71A0"/>
    <w:rsid w:val="004B7CE6"/>
    <w:rsid w:val="004C0CA9"/>
    <w:rsid w:val="004C1C83"/>
    <w:rsid w:val="004C1D20"/>
    <w:rsid w:val="004C1D32"/>
    <w:rsid w:val="004C1DE1"/>
    <w:rsid w:val="004C43DE"/>
    <w:rsid w:val="004C58F3"/>
    <w:rsid w:val="004C6514"/>
    <w:rsid w:val="004C6C23"/>
    <w:rsid w:val="004C6C58"/>
    <w:rsid w:val="004D0272"/>
    <w:rsid w:val="004D1FD4"/>
    <w:rsid w:val="004D45DE"/>
    <w:rsid w:val="004D4801"/>
    <w:rsid w:val="004D490B"/>
    <w:rsid w:val="004D57C4"/>
    <w:rsid w:val="004D5BCF"/>
    <w:rsid w:val="004D700B"/>
    <w:rsid w:val="004D7242"/>
    <w:rsid w:val="004E12EA"/>
    <w:rsid w:val="004E2B58"/>
    <w:rsid w:val="004E35C1"/>
    <w:rsid w:val="004E396E"/>
    <w:rsid w:val="004E3F15"/>
    <w:rsid w:val="004E7CA0"/>
    <w:rsid w:val="004F096A"/>
    <w:rsid w:val="004F2997"/>
    <w:rsid w:val="004F5161"/>
    <w:rsid w:val="004F5832"/>
    <w:rsid w:val="004F76A3"/>
    <w:rsid w:val="004F7F2A"/>
    <w:rsid w:val="00500500"/>
    <w:rsid w:val="00500837"/>
    <w:rsid w:val="00503DE9"/>
    <w:rsid w:val="005064C0"/>
    <w:rsid w:val="00506A49"/>
    <w:rsid w:val="00510530"/>
    <w:rsid w:val="005146FA"/>
    <w:rsid w:val="0051503A"/>
    <w:rsid w:val="005151C9"/>
    <w:rsid w:val="00516908"/>
    <w:rsid w:val="0052088A"/>
    <w:rsid w:val="00520D19"/>
    <w:rsid w:val="005210BF"/>
    <w:rsid w:val="005220E7"/>
    <w:rsid w:val="00523F79"/>
    <w:rsid w:val="00524005"/>
    <w:rsid w:val="005250E4"/>
    <w:rsid w:val="00525742"/>
    <w:rsid w:val="00526A14"/>
    <w:rsid w:val="00527F97"/>
    <w:rsid w:val="00530763"/>
    <w:rsid w:val="00530F07"/>
    <w:rsid w:val="00533A1D"/>
    <w:rsid w:val="00534EB9"/>
    <w:rsid w:val="00537E32"/>
    <w:rsid w:val="00540D45"/>
    <w:rsid w:val="0054110A"/>
    <w:rsid w:val="005414C9"/>
    <w:rsid w:val="005424AD"/>
    <w:rsid w:val="0054338B"/>
    <w:rsid w:val="00544575"/>
    <w:rsid w:val="00550C3D"/>
    <w:rsid w:val="0055117C"/>
    <w:rsid w:val="00551CBA"/>
    <w:rsid w:val="0055353B"/>
    <w:rsid w:val="00554E95"/>
    <w:rsid w:val="00554EDE"/>
    <w:rsid w:val="005565E6"/>
    <w:rsid w:val="00556FC6"/>
    <w:rsid w:val="00560BE6"/>
    <w:rsid w:val="005615C1"/>
    <w:rsid w:val="00562F63"/>
    <w:rsid w:val="00566401"/>
    <w:rsid w:val="005667F5"/>
    <w:rsid w:val="00567A47"/>
    <w:rsid w:val="00567DDC"/>
    <w:rsid w:val="00567EAD"/>
    <w:rsid w:val="00567EB2"/>
    <w:rsid w:val="0057014C"/>
    <w:rsid w:val="0057202E"/>
    <w:rsid w:val="00573CB4"/>
    <w:rsid w:val="0057591C"/>
    <w:rsid w:val="00575E62"/>
    <w:rsid w:val="005764DC"/>
    <w:rsid w:val="005776A3"/>
    <w:rsid w:val="005801A0"/>
    <w:rsid w:val="0058167D"/>
    <w:rsid w:val="00581A96"/>
    <w:rsid w:val="005850B7"/>
    <w:rsid w:val="00586EDD"/>
    <w:rsid w:val="0058763D"/>
    <w:rsid w:val="00591253"/>
    <w:rsid w:val="00591972"/>
    <w:rsid w:val="00591A2B"/>
    <w:rsid w:val="00592EDC"/>
    <w:rsid w:val="00594E83"/>
    <w:rsid w:val="00595FF5"/>
    <w:rsid w:val="00596321"/>
    <w:rsid w:val="005966DD"/>
    <w:rsid w:val="005971AC"/>
    <w:rsid w:val="00597B92"/>
    <w:rsid w:val="005A19C5"/>
    <w:rsid w:val="005A2404"/>
    <w:rsid w:val="005A2504"/>
    <w:rsid w:val="005A3084"/>
    <w:rsid w:val="005A4861"/>
    <w:rsid w:val="005A5254"/>
    <w:rsid w:val="005A5F4D"/>
    <w:rsid w:val="005A631A"/>
    <w:rsid w:val="005A6B38"/>
    <w:rsid w:val="005B0985"/>
    <w:rsid w:val="005B145B"/>
    <w:rsid w:val="005B188A"/>
    <w:rsid w:val="005B1D69"/>
    <w:rsid w:val="005B39B2"/>
    <w:rsid w:val="005B3F62"/>
    <w:rsid w:val="005B5CAB"/>
    <w:rsid w:val="005B69B0"/>
    <w:rsid w:val="005B6CBB"/>
    <w:rsid w:val="005B6F17"/>
    <w:rsid w:val="005C2DCB"/>
    <w:rsid w:val="005C376D"/>
    <w:rsid w:val="005C4761"/>
    <w:rsid w:val="005C555F"/>
    <w:rsid w:val="005C5678"/>
    <w:rsid w:val="005C688B"/>
    <w:rsid w:val="005C7834"/>
    <w:rsid w:val="005C78C8"/>
    <w:rsid w:val="005C7FD9"/>
    <w:rsid w:val="005D14C9"/>
    <w:rsid w:val="005D291F"/>
    <w:rsid w:val="005D3AD4"/>
    <w:rsid w:val="005D41B6"/>
    <w:rsid w:val="005D4453"/>
    <w:rsid w:val="005D5EC1"/>
    <w:rsid w:val="005D6184"/>
    <w:rsid w:val="005E0C2F"/>
    <w:rsid w:val="005E0FCB"/>
    <w:rsid w:val="005E12A2"/>
    <w:rsid w:val="005E35D9"/>
    <w:rsid w:val="005E3A8F"/>
    <w:rsid w:val="005E530A"/>
    <w:rsid w:val="005E5549"/>
    <w:rsid w:val="005E5A3D"/>
    <w:rsid w:val="005E659C"/>
    <w:rsid w:val="005E72FF"/>
    <w:rsid w:val="005E74FA"/>
    <w:rsid w:val="005F1080"/>
    <w:rsid w:val="005F19FF"/>
    <w:rsid w:val="005F1BB6"/>
    <w:rsid w:val="005F22C8"/>
    <w:rsid w:val="005F2B3A"/>
    <w:rsid w:val="005F34C7"/>
    <w:rsid w:val="005F3C00"/>
    <w:rsid w:val="005F69CC"/>
    <w:rsid w:val="00600140"/>
    <w:rsid w:val="00601A67"/>
    <w:rsid w:val="00604969"/>
    <w:rsid w:val="00605C9E"/>
    <w:rsid w:val="00605F34"/>
    <w:rsid w:val="0060660F"/>
    <w:rsid w:val="00607432"/>
    <w:rsid w:val="00607A69"/>
    <w:rsid w:val="006126A5"/>
    <w:rsid w:val="0061399D"/>
    <w:rsid w:val="00614E7A"/>
    <w:rsid w:val="00615F42"/>
    <w:rsid w:val="00617D4B"/>
    <w:rsid w:val="006213F4"/>
    <w:rsid w:val="00623222"/>
    <w:rsid w:val="006245F2"/>
    <w:rsid w:val="00625361"/>
    <w:rsid w:val="00625E08"/>
    <w:rsid w:val="00627F62"/>
    <w:rsid w:val="0063197F"/>
    <w:rsid w:val="006326D5"/>
    <w:rsid w:val="00633FA7"/>
    <w:rsid w:val="006354B1"/>
    <w:rsid w:val="006365F9"/>
    <w:rsid w:val="00636DFD"/>
    <w:rsid w:val="006401CE"/>
    <w:rsid w:val="00640ABB"/>
    <w:rsid w:val="006427BD"/>
    <w:rsid w:val="0064471D"/>
    <w:rsid w:val="0064471E"/>
    <w:rsid w:val="00646C80"/>
    <w:rsid w:val="00646D8F"/>
    <w:rsid w:val="0065018B"/>
    <w:rsid w:val="006529C3"/>
    <w:rsid w:val="00652A36"/>
    <w:rsid w:val="00655305"/>
    <w:rsid w:val="0065612E"/>
    <w:rsid w:val="00656FBE"/>
    <w:rsid w:val="006572A6"/>
    <w:rsid w:val="006579E3"/>
    <w:rsid w:val="0066022B"/>
    <w:rsid w:val="0066229E"/>
    <w:rsid w:val="0066580E"/>
    <w:rsid w:val="00665C85"/>
    <w:rsid w:val="00667AE3"/>
    <w:rsid w:val="0067116D"/>
    <w:rsid w:val="00671956"/>
    <w:rsid w:val="00675169"/>
    <w:rsid w:val="006751A5"/>
    <w:rsid w:val="00675408"/>
    <w:rsid w:val="00676198"/>
    <w:rsid w:val="00676430"/>
    <w:rsid w:val="00676435"/>
    <w:rsid w:val="00680DA0"/>
    <w:rsid w:val="00680F1E"/>
    <w:rsid w:val="006812C0"/>
    <w:rsid w:val="00681405"/>
    <w:rsid w:val="0068161A"/>
    <w:rsid w:val="00681AD8"/>
    <w:rsid w:val="00682D86"/>
    <w:rsid w:val="00682F95"/>
    <w:rsid w:val="00683572"/>
    <w:rsid w:val="0068384C"/>
    <w:rsid w:val="00684D96"/>
    <w:rsid w:val="00684EBF"/>
    <w:rsid w:val="006918D4"/>
    <w:rsid w:val="006920AE"/>
    <w:rsid w:val="0069264A"/>
    <w:rsid w:val="00693A01"/>
    <w:rsid w:val="00694304"/>
    <w:rsid w:val="00695614"/>
    <w:rsid w:val="00696AA2"/>
    <w:rsid w:val="00696C33"/>
    <w:rsid w:val="006A2D50"/>
    <w:rsid w:val="006A3589"/>
    <w:rsid w:val="006A3D4C"/>
    <w:rsid w:val="006A44E8"/>
    <w:rsid w:val="006A6619"/>
    <w:rsid w:val="006A6BE6"/>
    <w:rsid w:val="006A76D9"/>
    <w:rsid w:val="006A7D24"/>
    <w:rsid w:val="006B18AA"/>
    <w:rsid w:val="006B1A0E"/>
    <w:rsid w:val="006B1E91"/>
    <w:rsid w:val="006B2B7E"/>
    <w:rsid w:val="006B3DD6"/>
    <w:rsid w:val="006B4527"/>
    <w:rsid w:val="006B4C1A"/>
    <w:rsid w:val="006B5112"/>
    <w:rsid w:val="006B55BC"/>
    <w:rsid w:val="006B5C50"/>
    <w:rsid w:val="006B71F2"/>
    <w:rsid w:val="006B7B3F"/>
    <w:rsid w:val="006C0A34"/>
    <w:rsid w:val="006C27DB"/>
    <w:rsid w:val="006C2C41"/>
    <w:rsid w:val="006C2CC9"/>
    <w:rsid w:val="006C3C99"/>
    <w:rsid w:val="006C4033"/>
    <w:rsid w:val="006C4368"/>
    <w:rsid w:val="006C4CFE"/>
    <w:rsid w:val="006C4F66"/>
    <w:rsid w:val="006C5E2A"/>
    <w:rsid w:val="006C75BF"/>
    <w:rsid w:val="006C7B4F"/>
    <w:rsid w:val="006D07E0"/>
    <w:rsid w:val="006D12F0"/>
    <w:rsid w:val="006D1EE7"/>
    <w:rsid w:val="006D1EFB"/>
    <w:rsid w:val="006D2AB1"/>
    <w:rsid w:val="006D2CA3"/>
    <w:rsid w:val="006D2D03"/>
    <w:rsid w:val="006D6B57"/>
    <w:rsid w:val="006D6D86"/>
    <w:rsid w:val="006D6E0D"/>
    <w:rsid w:val="006D7755"/>
    <w:rsid w:val="006D78C1"/>
    <w:rsid w:val="006D7927"/>
    <w:rsid w:val="006D7E62"/>
    <w:rsid w:val="006E007E"/>
    <w:rsid w:val="006E1764"/>
    <w:rsid w:val="006E20C9"/>
    <w:rsid w:val="006E5F04"/>
    <w:rsid w:val="006E6C8F"/>
    <w:rsid w:val="006E7E59"/>
    <w:rsid w:val="006E7ED8"/>
    <w:rsid w:val="006F0580"/>
    <w:rsid w:val="006F0630"/>
    <w:rsid w:val="006F0A74"/>
    <w:rsid w:val="006F27F5"/>
    <w:rsid w:val="006F29A2"/>
    <w:rsid w:val="006F3567"/>
    <w:rsid w:val="006F3C3A"/>
    <w:rsid w:val="006F40A8"/>
    <w:rsid w:val="006F4111"/>
    <w:rsid w:val="006F6C72"/>
    <w:rsid w:val="006F75E4"/>
    <w:rsid w:val="006F7F3F"/>
    <w:rsid w:val="0070004C"/>
    <w:rsid w:val="00701445"/>
    <w:rsid w:val="0070147D"/>
    <w:rsid w:val="007016C0"/>
    <w:rsid w:val="00701EC3"/>
    <w:rsid w:val="00702995"/>
    <w:rsid w:val="007030B9"/>
    <w:rsid w:val="007034F8"/>
    <w:rsid w:val="00704EBA"/>
    <w:rsid w:val="00705B87"/>
    <w:rsid w:val="00706360"/>
    <w:rsid w:val="0070714D"/>
    <w:rsid w:val="00710198"/>
    <w:rsid w:val="0071200A"/>
    <w:rsid w:val="0071342E"/>
    <w:rsid w:val="00714CDF"/>
    <w:rsid w:val="007159CD"/>
    <w:rsid w:val="00720883"/>
    <w:rsid w:val="00720B57"/>
    <w:rsid w:val="00720FFB"/>
    <w:rsid w:val="00721CD6"/>
    <w:rsid w:val="0072408B"/>
    <w:rsid w:val="007260FB"/>
    <w:rsid w:val="00726926"/>
    <w:rsid w:val="00726B22"/>
    <w:rsid w:val="00727B86"/>
    <w:rsid w:val="00727E88"/>
    <w:rsid w:val="00730E3E"/>
    <w:rsid w:val="00731A4D"/>
    <w:rsid w:val="00733707"/>
    <w:rsid w:val="00733BBA"/>
    <w:rsid w:val="00734F7A"/>
    <w:rsid w:val="00735EEB"/>
    <w:rsid w:val="007360D9"/>
    <w:rsid w:val="007374E5"/>
    <w:rsid w:val="00737FE8"/>
    <w:rsid w:val="007400DF"/>
    <w:rsid w:val="0074130B"/>
    <w:rsid w:val="00741552"/>
    <w:rsid w:val="00741688"/>
    <w:rsid w:val="00742E71"/>
    <w:rsid w:val="0074499E"/>
    <w:rsid w:val="0074506A"/>
    <w:rsid w:val="00746379"/>
    <w:rsid w:val="00747A14"/>
    <w:rsid w:val="0075257E"/>
    <w:rsid w:val="007529AF"/>
    <w:rsid w:val="00752AAE"/>
    <w:rsid w:val="00752EC9"/>
    <w:rsid w:val="00753107"/>
    <w:rsid w:val="00757F30"/>
    <w:rsid w:val="00761AEE"/>
    <w:rsid w:val="00762F26"/>
    <w:rsid w:val="007634EA"/>
    <w:rsid w:val="00765865"/>
    <w:rsid w:val="00765E39"/>
    <w:rsid w:val="00767032"/>
    <w:rsid w:val="00770892"/>
    <w:rsid w:val="0077110C"/>
    <w:rsid w:val="0077130A"/>
    <w:rsid w:val="00771654"/>
    <w:rsid w:val="007768FC"/>
    <w:rsid w:val="00780B29"/>
    <w:rsid w:val="00780C86"/>
    <w:rsid w:val="00781748"/>
    <w:rsid w:val="00783BBF"/>
    <w:rsid w:val="00783E53"/>
    <w:rsid w:val="0078401F"/>
    <w:rsid w:val="007845EA"/>
    <w:rsid w:val="00785C40"/>
    <w:rsid w:val="00787694"/>
    <w:rsid w:val="00790434"/>
    <w:rsid w:val="00790543"/>
    <w:rsid w:val="007915F7"/>
    <w:rsid w:val="007920DD"/>
    <w:rsid w:val="00792708"/>
    <w:rsid w:val="00793B67"/>
    <w:rsid w:val="007953EF"/>
    <w:rsid w:val="00795EA6"/>
    <w:rsid w:val="0079743A"/>
    <w:rsid w:val="007977BE"/>
    <w:rsid w:val="00797F35"/>
    <w:rsid w:val="007A02EC"/>
    <w:rsid w:val="007A0CE0"/>
    <w:rsid w:val="007A0FE5"/>
    <w:rsid w:val="007A294B"/>
    <w:rsid w:val="007A2E29"/>
    <w:rsid w:val="007A44AD"/>
    <w:rsid w:val="007A4773"/>
    <w:rsid w:val="007A4CC0"/>
    <w:rsid w:val="007A7F78"/>
    <w:rsid w:val="007B0138"/>
    <w:rsid w:val="007B1059"/>
    <w:rsid w:val="007B11BC"/>
    <w:rsid w:val="007B15A4"/>
    <w:rsid w:val="007B2EF9"/>
    <w:rsid w:val="007B3188"/>
    <w:rsid w:val="007B3E27"/>
    <w:rsid w:val="007B47C1"/>
    <w:rsid w:val="007B5430"/>
    <w:rsid w:val="007C0F37"/>
    <w:rsid w:val="007C2C4B"/>
    <w:rsid w:val="007C2CA3"/>
    <w:rsid w:val="007C614E"/>
    <w:rsid w:val="007C6E51"/>
    <w:rsid w:val="007C7C68"/>
    <w:rsid w:val="007D0034"/>
    <w:rsid w:val="007D0D50"/>
    <w:rsid w:val="007D397E"/>
    <w:rsid w:val="007D73A0"/>
    <w:rsid w:val="007E531C"/>
    <w:rsid w:val="007E5CBF"/>
    <w:rsid w:val="007E793F"/>
    <w:rsid w:val="007E79B7"/>
    <w:rsid w:val="007F1A83"/>
    <w:rsid w:val="007F1BD0"/>
    <w:rsid w:val="007F26C0"/>
    <w:rsid w:val="007F2EEF"/>
    <w:rsid w:val="007F5352"/>
    <w:rsid w:val="007F70E2"/>
    <w:rsid w:val="00800832"/>
    <w:rsid w:val="00801D4E"/>
    <w:rsid w:val="00801E95"/>
    <w:rsid w:val="008043A1"/>
    <w:rsid w:val="00804CF3"/>
    <w:rsid w:val="0080677B"/>
    <w:rsid w:val="008074C8"/>
    <w:rsid w:val="00807A5F"/>
    <w:rsid w:val="00810392"/>
    <w:rsid w:val="00810702"/>
    <w:rsid w:val="00810FA8"/>
    <w:rsid w:val="00811295"/>
    <w:rsid w:val="008144B4"/>
    <w:rsid w:val="00814CB8"/>
    <w:rsid w:val="00816D3B"/>
    <w:rsid w:val="0082000F"/>
    <w:rsid w:val="00821ED5"/>
    <w:rsid w:val="008226C7"/>
    <w:rsid w:val="00822994"/>
    <w:rsid w:val="00822D37"/>
    <w:rsid w:val="0082384D"/>
    <w:rsid w:val="0082565D"/>
    <w:rsid w:val="00827E53"/>
    <w:rsid w:val="0083002D"/>
    <w:rsid w:val="008308F7"/>
    <w:rsid w:val="00830FDA"/>
    <w:rsid w:val="008321C8"/>
    <w:rsid w:val="00833033"/>
    <w:rsid w:val="00833D9E"/>
    <w:rsid w:val="00833F38"/>
    <w:rsid w:val="00833F59"/>
    <w:rsid w:val="0083557A"/>
    <w:rsid w:val="00836104"/>
    <w:rsid w:val="00836364"/>
    <w:rsid w:val="00836C67"/>
    <w:rsid w:val="00836DC1"/>
    <w:rsid w:val="00837476"/>
    <w:rsid w:val="00837A7D"/>
    <w:rsid w:val="00837D1E"/>
    <w:rsid w:val="008407AA"/>
    <w:rsid w:val="0084111A"/>
    <w:rsid w:val="008413CF"/>
    <w:rsid w:val="00841820"/>
    <w:rsid w:val="00841FC5"/>
    <w:rsid w:val="00842F02"/>
    <w:rsid w:val="00844A56"/>
    <w:rsid w:val="00847826"/>
    <w:rsid w:val="008543C2"/>
    <w:rsid w:val="00856975"/>
    <w:rsid w:val="0085751B"/>
    <w:rsid w:val="00857535"/>
    <w:rsid w:val="00860968"/>
    <w:rsid w:val="00860CF3"/>
    <w:rsid w:val="00861A08"/>
    <w:rsid w:val="008621C5"/>
    <w:rsid w:val="00863EE7"/>
    <w:rsid w:val="008649C4"/>
    <w:rsid w:val="008654D7"/>
    <w:rsid w:val="008658D2"/>
    <w:rsid w:val="00870555"/>
    <w:rsid w:val="00871345"/>
    <w:rsid w:val="00872AEF"/>
    <w:rsid w:val="00872D4B"/>
    <w:rsid w:val="00873333"/>
    <w:rsid w:val="008733DE"/>
    <w:rsid w:val="00873AC4"/>
    <w:rsid w:val="00874575"/>
    <w:rsid w:val="00881621"/>
    <w:rsid w:val="00883937"/>
    <w:rsid w:val="0088474B"/>
    <w:rsid w:val="008859AA"/>
    <w:rsid w:val="00885AD1"/>
    <w:rsid w:val="00885CDF"/>
    <w:rsid w:val="0088660C"/>
    <w:rsid w:val="008868CB"/>
    <w:rsid w:val="00887ED5"/>
    <w:rsid w:val="0089117E"/>
    <w:rsid w:val="00892750"/>
    <w:rsid w:val="00892E74"/>
    <w:rsid w:val="00894A6B"/>
    <w:rsid w:val="00894CED"/>
    <w:rsid w:val="00894FAE"/>
    <w:rsid w:val="00896069"/>
    <w:rsid w:val="00896B3C"/>
    <w:rsid w:val="008A0995"/>
    <w:rsid w:val="008A0B15"/>
    <w:rsid w:val="008A0B96"/>
    <w:rsid w:val="008A0DDE"/>
    <w:rsid w:val="008A112E"/>
    <w:rsid w:val="008A1BE3"/>
    <w:rsid w:val="008A20CE"/>
    <w:rsid w:val="008A272B"/>
    <w:rsid w:val="008A305E"/>
    <w:rsid w:val="008A366B"/>
    <w:rsid w:val="008A3768"/>
    <w:rsid w:val="008A3E12"/>
    <w:rsid w:val="008A413C"/>
    <w:rsid w:val="008A58CF"/>
    <w:rsid w:val="008A58DA"/>
    <w:rsid w:val="008A6374"/>
    <w:rsid w:val="008A63B0"/>
    <w:rsid w:val="008A7B75"/>
    <w:rsid w:val="008A7F4F"/>
    <w:rsid w:val="008B037D"/>
    <w:rsid w:val="008B26BD"/>
    <w:rsid w:val="008B28E7"/>
    <w:rsid w:val="008B48CB"/>
    <w:rsid w:val="008B49A1"/>
    <w:rsid w:val="008B58D4"/>
    <w:rsid w:val="008B5F6A"/>
    <w:rsid w:val="008B65EA"/>
    <w:rsid w:val="008C0ABB"/>
    <w:rsid w:val="008C19AE"/>
    <w:rsid w:val="008C2615"/>
    <w:rsid w:val="008C78A1"/>
    <w:rsid w:val="008D0303"/>
    <w:rsid w:val="008D0B51"/>
    <w:rsid w:val="008D17C7"/>
    <w:rsid w:val="008D30A9"/>
    <w:rsid w:val="008D335D"/>
    <w:rsid w:val="008D610D"/>
    <w:rsid w:val="008D7408"/>
    <w:rsid w:val="008D79CB"/>
    <w:rsid w:val="008E1926"/>
    <w:rsid w:val="008E3954"/>
    <w:rsid w:val="008E4D61"/>
    <w:rsid w:val="008E63AF"/>
    <w:rsid w:val="008E75E5"/>
    <w:rsid w:val="008F0614"/>
    <w:rsid w:val="008F11E9"/>
    <w:rsid w:val="008F3F6A"/>
    <w:rsid w:val="008F43B8"/>
    <w:rsid w:val="008F46CE"/>
    <w:rsid w:val="008F4E10"/>
    <w:rsid w:val="008F5190"/>
    <w:rsid w:val="008F64D6"/>
    <w:rsid w:val="008F73CA"/>
    <w:rsid w:val="008F7D85"/>
    <w:rsid w:val="008F7FFA"/>
    <w:rsid w:val="00905EFB"/>
    <w:rsid w:val="009064AE"/>
    <w:rsid w:val="00906598"/>
    <w:rsid w:val="0090792C"/>
    <w:rsid w:val="00910300"/>
    <w:rsid w:val="00910555"/>
    <w:rsid w:val="0091088A"/>
    <w:rsid w:val="00911CF8"/>
    <w:rsid w:val="00913FA7"/>
    <w:rsid w:val="00914114"/>
    <w:rsid w:val="009160A0"/>
    <w:rsid w:val="009165BF"/>
    <w:rsid w:val="00917499"/>
    <w:rsid w:val="0092136E"/>
    <w:rsid w:val="009216A6"/>
    <w:rsid w:val="00921C9D"/>
    <w:rsid w:val="00921D93"/>
    <w:rsid w:val="00923ED7"/>
    <w:rsid w:val="009273C8"/>
    <w:rsid w:val="00931910"/>
    <w:rsid w:val="009334CE"/>
    <w:rsid w:val="009349CB"/>
    <w:rsid w:val="00936788"/>
    <w:rsid w:val="00936B14"/>
    <w:rsid w:val="00937193"/>
    <w:rsid w:val="00937800"/>
    <w:rsid w:val="00937EF8"/>
    <w:rsid w:val="00941C10"/>
    <w:rsid w:val="00941D0B"/>
    <w:rsid w:val="009422F0"/>
    <w:rsid w:val="00943616"/>
    <w:rsid w:val="009436DC"/>
    <w:rsid w:val="00944A37"/>
    <w:rsid w:val="00944AC9"/>
    <w:rsid w:val="009456DA"/>
    <w:rsid w:val="0094700F"/>
    <w:rsid w:val="00947558"/>
    <w:rsid w:val="0094773B"/>
    <w:rsid w:val="00950935"/>
    <w:rsid w:val="00951459"/>
    <w:rsid w:val="00953E16"/>
    <w:rsid w:val="0096039A"/>
    <w:rsid w:val="00960EA8"/>
    <w:rsid w:val="009621D7"/>
    <w:rsid w:val="0096274B"/>
    <w:rsid w:val="00962A43"/>
    <w:rsid w:val="00963D35"/>
    <w:rsid w:val="00963FD6"/>
    <w:rsid w:val="009643B7"/>
    <w:rsid w:val="009655A0"/>
    <w:rsid w:val="0096584E"/>
    <w:rsid w:val="00970BD4"/>
    <w:rsid w:val="00971279"/>
    <w:rsid w:val="009718A6"/>
    <w:rsid w:val="00971D4E"/>
    <w:rsid w:val="00972355"/>
    <w:rsid w:val="0097264E"/>
    <w:rsid w:val="00973F8F"/>
    <w:rsid w:val="00973FE3"/>
    <w:rsid w:val="00975377"/>
    <w:rsid w:val="0097588D"/>
    <w:rsid w:val="00976064"/>
    <w:rsid w:val="00977034"/>
    <w:rsid w:val="00977414"/>
    <w:rsid w:val="009804A8"/>
    <w:rsid w:val="00980CC9"/>
    <w:rsid w:val="0098136F"/>
    <w:rsid w:val="00983C31"/>
    <w:rsid w:val="00984451"/>
    <w:rsid w:val="0098478F"/>
    <w:rsid w:val="00984BF5"/>
    <w:rsid w:val="00984DD4"/>
    <w:rsid w:val="0098513E"/>
    <w:rsid w:val="00990575"/>
    <w:rsid w:val="00991428"/>
    <w:rsid w:val="00991958"/>
    <w:rsid w:val="00991A16"/>
    <w:rsid w:val="009934AF"/>
    <w:rsid w:val="00993871"/>
    <w:rsid w:val="00993F6F"/>
    <w:rsid w:val="0099519D"/>
    <w:rsid w:val="009956BF"/>
    <w:rsid w:val="009958B0"/>
    <w:rsid w:val="00995BD4"/>
    <w:rsid w:val="00996902"/>
    <w:rsid w:val="009A089C"/>
    <w:rsid w:val="009A3349"/>
    <w:rsid w:val="009A51EF"/>
    <w:rsid w:val="009A5F38"/>
    <w:rsid w:val="009A5FBC"/>
    <w:rsid w:val="009A6E31"/>
    <w:rsid w:val="009A73C3"/>
    <w:rsid w:val="009B2A09"/>
    <w:rsid w:val="009B56D3"/>
    <w:rsid w:val="009B5A40"/>
    <w:rsid w:val="009B5DA6"/>
    <w:rsid w:val="009B7132"/>
    <w:rsid w:val="009B74CC"/>
    <w:rsid w:val="009B76FE"/>
    <w:rsid w:val="009B79C2"/>
    <w:rsid w:val="009C0B6E"/>
    <w:rsid w:val="009C0BDC"/>
    <w:rsid w:val="009C1B0B"/>
    <w:rsid w:val="009C20CF"/>
    <w:rsid w:val="009C4610"/>
    <w:rsid w:val="009C5EE8"/>
    <w:rsid w:val="009D035F"/>
    <w:rsid w:val="009D328B"/>
    <w:rsid w:val="009D36E6"/>
    <w:rsid w:val="009D433C"/>
    <w:rsid w:val="009D4DDB"/>
    <w:rsid w:val="009D5972"/>
    <w:rsid w:val="009D677A"/>
    <w:rsid w:val="009D6B74"/>
    <w:rsid w:val="009D6D89"/>
    <w:rsid w:val="009E0393"/>
    <w:rsid w:val="009E6CFA"/>
    <w:rsid w:val="009E7607"/>
    <w:rsid w:val="009E76D6"/>
    <w:rsid w:val="009F1227"/>
    <w:rsid w:val="009F1E17"/>
    <w:rsid w:val="009F3045"/>
    <w:rsid w:val="009F587B"/>
    <w:rsid w:val="00A00B61"/>
    <w:rsid w:val="00A01F3A"/>
    <w:rsid w:val="00A02077"/>
    <w:rsid w:val="00A0210B"/>
    <w:rsid w:val="00A0291C"/>
    <w:rsid w:val="00A04598"/>
    <w:rsid w:val="00A04649"/>
    <w:rsid w:val="00A05D7B"/>
    <w:rsid w:val="00A06069"/>
    <w:rsid w:val="00A06307"/>
    <w:rsid w:val="00A06905"/>
    <w:rsid w:val="00A078E2"/>
    <w:rsid w:val="00A10B02"/>
    <w:rsid w:val="00A10C2D"/>
    <w:rsid w:val="00A15804"/>
    <w:rsid w:val="00A17B41"/>
    <w:rsid w:val="00A20CF1"/>
    <w:rsid w:val="00A21C90"/>
    <w:rsid w:val="00A22EF9"/>
    <w:rsid w:val="00A230A3"/>
    <w:rsid w:val="00A23F31"/>
    <w:rsid w:val="00A25300"/>
    <w:rsid w:val="00A265E0"/>
    <w:rsid w:val="00A2686A"/>
    <w:rsid w:val="00A26EFD"/>
    <w:rsid w:val="00A27509"/>
    <w:rsid w:val="00A30DC3"/>
    <w:rsid w:val="00A3198C"/>
    <w:rsid w:val="00A32C0C"/>
    <w:rsid w:val="00A32C19"/>
    <w:rsid w:val="00A34576"/>
    <w:rsid w:val="00A34CE0"/>
    <w:rsid w:val="00A34D26"/>
    <w:rsid w:val="00A35B3E"/>
    <w:rsid w:val="00A36A58"/>
    <w:rsid w:val="00A370B1"/>
    <w:rsid w:val="00A417C6"/>
    <w:rsid w:val="00A41D32"/>
    <w:rsid w:val="00A44C93"/>
    <w:rsid w:val="00A50287"/>
    <w:rsid w:val="00A50542"/>
    <w:rsid w:val="00A50EEA"/>
    <w:rsid w:val="00A514D9"/>
    <w:rsid w:val="00A51C45"/>
    <w:rsid w:val="00A520B4"/>
    <w:rsid w:val="00A53055"/>
    <w:rsid w:val="00A53D26"/>
    <w:rsid w:val="00A546C6"/>
    <w:rsid w:val="00A56880"/>
    <w:rsid w:val="00A570FB"/>
    <w:rsid w:val="00A6079B"/>
    <w:rsid w:val="00A61F06"/>
    <w:rsid w:val="00A62F45"/>
    <w:rsid w:val="00A632E2"/>
    <w:rsid w:val="00A707BA"/>
    <w:rsid w:val="00A70B46"/>
    <w:rsid w:val="00A70F4B"/>
    <w:rsid w:val="00A723FD"/>
    <w:rsid w:val="00A73D6E"/>
    <w:rsid w:val="00A76285"/>
    <w:rsid w:val="00A777C7"/>
    <w:rsid w:val="00A800CE"/>
    <w:rsid w:val="00A80953"/>
    <w:rsid w:val="00A81AFF"/>
    <w:rsid w:val="00A82226"/>
    <w:rsid w:val="00A8264C"/>
    <w:rsid w:val="00A838A5"/>
    <w:rsid w:val="00A85A46"/>
    <w:rsid w:val="00A903A8"/>
    <w:rsid w:val="00A92924"/>
    <w:rsid w:val="00A94BC9"/>
    <w:rsid w:val="00A951AF"/>
    <w:rsid w:val="00AA0085"/>
    <w:rsid w:val="00AA17F6"/>
    <w:rsid w:val="00AA20F1"/>
    <w:rsid w:val="00AA244B"/>
    <w:rsid w:val="00AA24FA"/>
    <w:rsid w:val="00AA2D28"/>
    <w:rsid w:val="00AA3281"/>
    <w:rsid w:val="00AA3585"/>
    <w:rsid w:val="00AA411C"/>
    <w:rsid w:val="00AA58DD"/>
    <w:rsid w:val="00AA6C49"/>
    <w:rsid w:val="00AA733C"/>
    <w:rsid w:val="00AB2B91"/>
    <w:rsid w:val="00AB2FB2"/>
    <w:rsid w:val="00AB3835"/>
    <w:rsid w:val="00AB418E"/>
    <w:rsid w:val="00AB6746"/>
    <w:rsid w:val="00AB6781"/>
    <w:rsid w:val="00AC0794"/>
    <w:rsid w:val="00AC1BC4"/>
    <w:rsid w:val="00AC1FF3"/>
    <w:rsid w:val="00AC201B"/>
    <w:rsid w:val="00AC4B0A"/>
    <w:rsid w:val="00AC5E25"/>
    <w:rsid w:val="00AC60DB"/>
    <w:rsid w:val="00AC6782"/>
    <w:rsid w:val="00AD0586"/>
    <w:rsid w:val="00AD132D"/>
    <w:rsid w:val="00AD1AFB"/>
    <w:rsid w:val="00AD1F66"/>
    <w:rsid w:val="00AD3161"/>
    <w:rsid w:val="00AD38E9"/>
    <w:rsid w:val="00AD4142"/>
    <w:rsid w:val="00AD5B60"/>
    <w:rsid w:val="00AD5BF2"/>
    <w:rsid w:val="00AD5FFD"/>
    <w:rsid w:val="00AE7D58"/>
    <w:rsid w:val="00AF2273"/>
    <w:rsid w:val="00AF314A"/>
    <w:rsid w:val="00AF4A17"/>
    <w:rsid w:val="00AF6A9F"/>
    <w:rsid w:val="00AF6EB4"/>
    <w:rsid w:val="00AF6F60"/>
    <w:rsid w:val="00B0092F"/>
    <w:rsid w:val="00B01483"/>
    <w:rsid w:val="00B0149F"/>
    <w:rsid w:val="00B01546"/>
    <w:rsid w:val="00B01BFC"/>
    <w:rsid w:val="00B02D3D"/>
    <w:rsid w:val="00B046F5"/>
    <w:rsid w:val="00B0570D"/>
    <w:rsid w:val="00B0583E"/>
    <w:rsid w:val="00B05BF0"/>
    <w:rsid w:val="00B10431"/>
    <w:rsid w:val="00B14FE9"/>
    <w:rsid w:val="00B154DA"/>
    <w:rsid w:val="00B20AC5"/>
    <w:rsid w:val="00B21421"/>
    <w:rsid w:val="00B218A4"/>
    <w:rsid w:val="00B23E16"/>
    <w:rsid w:val="00B271E6"/>
    <w:rsid w:val="00B30AE6"/>
    <w:rsid w:val="00B311D9"/>
    <w:rsid w:val="00B31974"/>
    <w:rsid w:val="00B31C6E"/>
    <w:rsid w:val="00B31FA9"/>
    <w:rsid w:val="00B372FC"/>
    <w:rsid w:val="00B3797B"/>
    <w:rsid w:val="00B4358D"/>
    <w:rsid w:val="00B44833"/>
    <w:rsid w:val="00B448F2"/>
    <w:rsid w:val="00B45246"/>
    <w:rsid w:val="00B51268"/>
    <w:rsid w:val="00B532B4"/>
    <w:rsid w:val="00B53C50"/>
    <w:rsid w:val="00B5435E"/>
    <w:rsid w:val="00B54E16"/>
    <w:rsid w:val="00B57DF2"/>
    <w:rsid w:val="00B60860"/>
    <w:rsid w:val="00B609C7"/>
    <w:rsid w:val="00B61BC0"/>
    <w:rsid w:val="00B63336"/>
    <w:rsid w:val="00B635D3"/>
    <w:rsid w:val="00B63ACB"/>
    <w:rsid w:val="00B6470B"/>
    <w:rsid w:val="00B64AA0"/>
    <w:rsid w:val="00B652FF"/>
    <w:rsid w:val="00B660AE"/>
    <w:rsid w:val="00B67071"/>
    <w:rsid w:val="00B671FD"/>
    <w:rsid w:val="00B70784"/>
    <w:rsid w:val="00B71309"/>
    <w:rsid w:val="00B71584"/>
    <w:rsid w:val="00B71DDB"/>
    <w:rsid w:val="00B744C8"/>
    <w:rsid w:val="00B7469C"/>
    <w:rsid w:val="00B74EE7"/>
    <w:rsid w:val="00B7662C"/>
    <w:rsid w:val="00B76B79"/>
    <w:rsid w:val="00B80743"/>
    <w:rsid w:val="00B807F7"/>
    <w:rsid w:val="00B812EB"/>
    <w:rsid w:val="00B82759"/>
    <w:rsid w:val="00B829AF"/>
    <w:rsid w:val="00B82ADB"/>
    <w:rsid w:val="00B82D86"/>
    <w:rsid w:val="00B83A91"/>
    <w:rsid w:val="00B843BE"/>
    <w:rsid w:val="00B85544"/>
    <w:rsid w:val="00B865BA"/>
    <w:rsid w:val="00B87630"/>
    <w:rsid w:val="00B90730"/>
    <w:rsid w:val="00B92CD3"/>
    <w:rsid w:val="00B96638"/>
    <w:rsid w:val="00B96CBF"/>
    <w:rsid w:val="00B96FEB"/>
    <w:rsid w:val="00BA11A1"/>
    <w:rsid w:val="00BA2BDE"/>
    <w:rsid w:val="00BA4757"/>
    <w:rsid w:val="00BA5B53"/>
    <w:rsid w:val="00BA6A3F"/>
    <w:rsid w:val="00BA72CA"/>
    <w:rsid w:val="00BA7DE0"/>
    <w:rsid w:val="00BB07B3"/>
    <w:rsid w:val="00BB1DD6"/>
    <w:rsid w:val="00BB2262"/>
    <w:rsid w:val="00BB2353"/>
    <w:rsid w:val="00BB2F80"/>
    <w:rsid w:val="00BB35A6"/>
    <w:rsid w:val="00BB39A2"/>
    <w:rsid w:val="00BB3C7A"/>
    <w:rsid w:val="00BB6281"/>
    <w:rsid w:val="00BB651E"/>
    <w:rsid w:val="00BB79CD"/>
    <w:rsid w:val="00BC0E72"/>
    <w:rsid w:val="00BC11F3"/>
    <w:rsid w:val="00BC19D7"/>
    <w:rsid w:val="00BC3982"/>
    <w:rsid w:val="00BC4450"/>
    <w:rsid w:val="00BC4C3C"/>
    <w:rsid w:val="00BC6535"/>
    <w:rsid w:val="00BC677D"/>
    <w:rsid w:val="00BC6855"/>
    <w:rsid w:val="00BD04D8"/>
    <w:rsid w:val="00BD06E9"/>
    <w:rsid w:val="00BD2B6B"/>
    <w:rsid w:val="00BD36F0"/>
    <w:rsid w:val="00BD3889"/>
    <w:rsid w:val="00BD3F91"/>
    <w:rsid w:val="00BD4335"/>
    <w:rsid w:val="00BD4A0C"/>
    <w:rsid w:val="00BD5106"/>
    <w:rsid w:val="00BD528B"/>
    <w:rsid w:val="00BD6046"/>
    <w:rsid w:val="00BD609B"/>
    <w:rsid w:val="00BD7460"/>
    <w:rsid w:val="00BE1A5F"/>
    <w:rsid w:val="00BE1CFE"/>
    <w:rsid w:val="00BE31D5"/>
    <w:rsid w:val="00BE3581"/>
    <w:rsid w:val="00BE3A42"/>
    <w:rsid w:val="00BE6562"/>
    <w:rsid w:val="00BE65F6"/>
    <w:rsid w:val="00BE72B8"/>
    <w:rsid w:val="00BE7755"/>
    <w:rsid w:val="00BF044D"/>
    <w:rsid w:val="00BF1486"/>
    <w:rsid w:val="00BF1E6E"/>
    <w:rsid w:val="00BF3261"/>
    <w:rsid w:val="00BF3585"/>
    <w:rsid w:val="00BF3C20"/>
    <w:rsid w:val="00BF4B7E"/>
    <w:rsid w:val="00BF58D3"/>
    <w:rsid w:val="00BF6433"/>
    <w:rsid w:val="00BF7AAF"/>
    <w:rsid w:val="00BF7BAB"/>
    <w:rsid w:val="00C00366"/>
    <w:rsid w:val="00C00E18"/>
    <w:rsid w:val="00C01467"/>
    <w:rsid w:val="00C0322A"/>
    <w:rsid w:val="00C035F6"/>
    <w:rsid w:val="00C05C4A"/>
    <w:rsid w:val="00C1048C"/>
    <w:rsid w:val="00C12444"/>
    <w:rsid w:val="00C12AEC"/>
    <w:rsid w:val="00C13313"/>
    <w:rsid w:val="00C138BC"/>
    <w:rsid w:val="00C14359"/>
    <w:rsid w:val="00C1551E"/>
    <w:rsid w:val="00C15AA4"/>
    <w:rsid w:val="00C17070"/>
    <w:rsid w:val="00C17F85"/>
    <w:rsid w:val="00C201B7"/>
    <w:rsid w:val="00C21CD8"/>
    <w:rsid w:val="00C21FA1"/>
    <w:rsid w:val="00C2203F"/>
    <w:rsid w:val="00C22910"/>
    <w:rsid w:val="00C22EE6"/>
    <w:rsid w:val="00C23524"/>
    <w:rsid w:val="00C2370F"/>
    <w:rsid w:val="00C2462F"/>
    <w:rsid w:val="00C253D6"/>
    <w:rsid w:val="00C25E33"/>
    <w:rsid w:val="00C26555"/>
    <w:rsid w:val="00C30BB9"/>
    <w:rsid w:val="00C31F4B"/>
    <w:rsid w:val="00C3322C"/>
    <w:rsid w:val="00C354F3"/>
    <w:rsid w:val="00C360B6"/>
    <w:rsid w:val="00C363C1"/>
    <w:rsid w:val="00C367CE"/>
    <w:rsid w:val="00C37A1C"/>
    <w:rsid w:val="00C40040"/>
    <w:rsid w:val="00C40A0A"/>
    <w:rsid w:val="00C414B2"/>
    <w:rsid w:val="00C4171F"/>
    <w:rsid w:val="00C4198B"/>
    <w:rsid w:val="00C41B76"/>
    <w:rsid w:val="00C423B5"/>
    <w:rsid w:val="00C43A94"/>
    <w:rsid w:val="00C453FD"/>
    <w:rsid w:val="00C46ACF"/>
    <w:rsid w:val="00C46B44"/>
    <w:rsid w:val="00C46C25"/>
    <w:rsid w:val="00C47FBE"/>
    <w:rsid w:val="00C512A7"/>
    <w:rsid w:val="00C5169D"/>
    <w:rsid w:val="00C537D9"/>
    <w:rsid w:val="00C53A64"/>
    <w:rsid w:val="00C546DE"/>
    <w:rsid w:val="00C560A0"/>
    <w:rsid w:val="00C56285"/>
    <w:rsid w:val="00C5655C"/>
    <w:rsid w:val="00C56FB5"/>
    <w:rsid w:val="00C61535"/>
    <w:rsid w:val="00C61A31"/>
    <w:rsid w:val="00C64678"/>
    <w:rsid w:val="00C66D68"/>
    <w:rsid w:val="00C72B95"/>
    <w:rsid w:val="00C73049"/>
    <w:rsid w:val="00C73F2E"/>
    <w:rsid w:val="00C74254"/>
    <w:rsid w:val="00C749AE"/>
    <w:rsid w:val="00C75006"/>
    <w:rsid w:val="00C75F8A"/>
    <w:rsid w:val="00C82EC5"/>
    <w:rsid w:val="00C83C32"/>
    <w:rsid w:val="00C844C3"/>
    <w:rsid w:val="00C93F15"/>
    <w:rsid w:val="00CA0334"/>
    <w:rsid w:val="00CA0786"/>
    <w:rsid w:val="00CA1BF7"/>
    <w:rsid w:val="00CA3362"/>
    <w:rsid w:val="00CA37F3"/>
    <w:rsid w:val="00CA3BC3"/>
    <w:rsid w:val="00CA3F29"/>
    <w:rsid w:val="00CA4A60"/>
    <w:rsid w:val="00CA5EBF"/>
    <w:rsid w:val="00CA6E80"/>
    <w:rsid w:val="00CA7837"/>
    <w:rsid w:val="00CB13DE"/>
    <w:rsid w:val="00CB299A"/>
    <w:rsid w:val="00CB378B"/>
    <w:rsid w:val="00CB4FA8"/>
    <w:rsid w:val="00CB50A8"/>
    <w:rsid w:val="00CB6407"/>
    <w:rsid w:val="00CB79FE"/>
    <w:rsid w:val="00CC040A"/>
    <w:rsid w:val="00CC07C2"/>
    <w:rsid w:val="00CC2A53"/>
    <w:rsid w:val="00CC2EC5"/>
    <w:rsid w:val="00CC309A"/>
    <w:rsid w:val="00CC5592"/>
    <w:rsid w:val="00CC6428"/>
    <w:rsid w:val="00CC6926"/>
    <w:rsid w:val="00CD12CF"/>
    <w:rsid w:val="00CD3AA1"/>
    <w:rsid w:val="00CD3F08"/>
    <w:rsid w:val="00CD4802"/>
    <w:rsid w:val="00CD531C"/>
    <w:rsid w:val="00CD5890"/>
    <w:rsid w:val="00CD6DBF"/>
    <w:rsid w:val="00CD72F7"/>
    <w:rsid w:val="00CE01D0"/>
    <w:rsid w:val="00CE0532"/>
    <w:rsid w:val="00CE0DFC"/>
    <w:rsid w:val="00CE271C"/>
    <w:rsid w:val="00CE3A8C"/>
    <w:rsid w:val="00CE5E2B"/>
    <w:rsid w:val="00CF00CC"/>
    <w:rsid w:val="00CF016E"/>
    <w:rsid w:val="00CF1A86"/>
    <w:rsid w:val="00CF2446"/>
    <w:rsid w:val="00CF45DF"/>
    <w:rsid w:val="00CF4DBE"/>
    <w:rsid w:val="00CF574F"/>
    <w:rsid w:val="00CF73D5"/>
    <w:rsid w:val="00CF74F4"/>
    <w:rsid w:val="00D03BFB"/>
    <w:rsid w:val="00D05C3B"/>
    <w:rsid w:val="00D05FCB"/>
    <w:rsid w:val="00D06A69"/>
    <w:rsid w:val="00D07C87"/>
    <w:rsid w:val="00D11413"/>
    <w:rsid w:val="00D11C0D"/>
    <w:rsid w:val="00D11C39"/>
    <w:rsid w:val="00D122FD"/>
    <w:rsid w:val="00D131AA"/>
    <w:rsid w:val="00D1356B"/>
    <w:rsid w:val="00D136C3"/>
    <w:rsid w:val="00D13BE7"/>
    <w:rsid w:val="00D13E20"/>
    <w:rsid w:val="00D14862"/>
    <w:rsid w:val="00D14A52"/>
    <w:rsid w:val="00D15C3B"/>
    <w:rsid w:val="00D16697"/>
    <w:rsid w:val="00D16B0C"/>
    <w:rsid w:val="00D16FA6"/>
    <w:rsid w:val="00D21F9D"/>
    <w:rsid w:val="00D22EF3"/>
    <w:rsid w:val="00D237BF"/>
    <w:rsid w:val="00D25F40"/>
    <w:rsid w:val="00D25FF5"/>
    <w:rsid w:val="00D2781C"/>
    <w:rsid w:val="00D30423"/>
    <w:rsid w:val="00D313DB"/>
    <w:rsid w:val="00D32390"/>
    <w:rsid w:val="00D32DFB"/>
    <w:rsid w:val="00D3379F"/>
    <w:rsid w:val="00D37815"/>
    <w:rsid w:val="00D37EBF"/>
    <w:rsid w:val="00D42D2F"/>
    <w:rsid w:val="00D43880"/>
    <w:rsid w:val="00D446CC"/>
    <w:rsid w:val="00D44FD4"/>
    <w:rsid w:val="00D45771"/>
    <w:rsid w:val="00D457B6"/>
    <w:rsid w:val="00D460B7"/>
    <w:rsid w:val="00D461A6"/>
    <w:rsid w:val="00D462CD"/>
    <w:rsid w:val="00D47AA6"/>
    <w:rsid w:val="00D47C8D"/>
    <w:rsid w:val="00D50C4E"/>
    <w:rsid w:val="00D51494"/>
    <w:rsid w:val="00D53323"/>
    <w:rsid w:val="00D54262"/>
    <w:rsid w:val="00D54E4B"/>
    <w:rsid w:val="00D56282"/>
    <w:rsid w:val="00D60026"/>
    <w:rsid w:val="00D60058"/>
    <w:rsid w:val="00D60653"/>
    <w:rsid w:val="00D62A53"/>
    <w:rsid w:val="00D62AB7"/>
    <w:rsid w:val="00D6344F"/>
    <w:rsid w:val="00D6403E"/>
    <w:rsid w:val="00D64108"/>
    <w:rsid w:val="00D6489A"/>
    <w:rsid w:val="00D65039"/>
    <w:rsid w:val="00D65868"/>
    <w:rsid w:val="00D6625F"/>
    <w:rsid w:val="00D663AB"/>
    <w:rsid w:val="00D669F4"/>
    <w:rsid w:val="00D67605"/>
    <w:rsid w:val="00D67C13"/>
    <w:rsid w:val="00D7068F"/>
    <w:rsid w:val="00D7179B"/>
    <w:rsid w:val="00D74D04"/>
    <w:rsid w:val="00D75520"/>
    <w:rsid w:val="00D758B5"/>
    <w:rsid w:val="00D8136C"/>
    <w:rsid w:val="00D82DC4"/>
    <w:rsid w:val="00D835E5"/>
    <w:rsid w:val="00D86505"/>
    <w:rsid w:val="00D8691C"/>
    <w:rsid w:val="00D873FC"/>
    <w:rsid w:val="00D878CA"/>
    <w:rsid w:val="00D9221D"/>
    <w:rsid w:val="00D9258A"/>
    <w:rsid w:val="00D92DF7"/>
    <w:rsid w:val="00D9497D"/>
    <w:rsid w:val="00DA1844"/>
    <w:rsid w:val="00DA3C45"/>
    <w:rsid w:val="00DA4BAE"/>
    <w:rsid w:val="00DA4E27"/>
    <w:rsid w:val="00DA5296"/>
    <w:rsid w:val="00DA6C81"/>
    <w:rsid w:val="00DA7C9E"/>
    <w:rsid w:val="00DB208C"/>
    <w:rsid w:val="00DB2327"/>
    <w:rsid w:val="00DB2E2B"/>
    <w:rsid w:val="00DB34FB"/>
    <w:rsid w:val="00DB376C"/>
    <w:rsid w:val="00DB4274"/>
    <w:rsid w:val="00DB64FD"/>
    <w:rsid w:val="00DB6BE3"/>
    <w:rsid w:val="00DB7C8E"/>
    <w:rsid w:val="00DC02B6"/>
    <w:rsid w:val="00DC05BB"/>
    <w:rsid w:val="00DC07A0"/>
    <w:rsid w:val="00DC0D7A"/>
    <w:rsid w:val="00DC137C"/>
    <w:rsid w:val="00DC237C"/>
    <w:rsid w:val="00DC35B3"/>
    <w:rsid w:val="00DC4144"/>
    <w:rsid w:val="00DC4A5E"/>
    <w:rsid w:val="00DC566B"/>
    <w:rsid w:val="00DC658F"/>
    <w:rsid w:val="00DC6B8D"/>
    <w:rsid w:val="00DD04C7"/>
    <w:rsid w:val="00DD0C5E"/>
    <w:rsid w:val="00DD5B6C"/>
    <w:rsid w:val="00DD6C78"/>
    <w:rsid w:val="00DE0BFC"/>
    <w:rsid w:val="00DE18EC"/>
    <w:rsid w:val="00DE25D9"/>
    <w:rsid w:val="00DE2631"/>
    <w:rsid w:val="00DE2D75"/>
    <w:rsid w:val="00DE3A63"/>
    <w:rsid w:val="00DE5046"/>
    <w:rsid w:val="00DE646B"/>
    <w:rsid w:val="00DE65DE"/>
    <w:rsid w:val="00DE6766"/>
    <w:rsid w:val="00DE70B4"/>
    <w:rsid w:val="00DF0A4F"/>
    <w:rsid w:val="00DF1C4D"/>
    <w:rsid w:val="00DF2D12"/>
    <w:rsid w:val="00DF4AD2"/>
    <w:rsid w:val="00DF5F89"/>
    <w:rsid w:val="00DF60EF"/>
    <w:rsid w:val="00DF6FCD"/>
    <w:rsid w:val="00DF70E5"/>
    <w:rsid w:val="00DF7F8B"/>
    <w:rsid w:val="00E0011E"/>
    <w:rsid w:val="00E02106"/>
    <w:rsid w:val="00E03F3A"/>
    <w:rsid w:val="00E04E75"/>
    <w:rsid w:val="00E05D23"/>
    <w:rsid w:val="00E109FE"/>
    <w:rsid w:val="00E10A46"/>
    <w:rsid w:val="00E10AC6"/>
    <w:rsid w:val="00E12AFA"/>
    <w:rsid w:val="00E13314"/>
    <w:rsid w:val="00E14940"/>
    <w:rsid w:val="00E15161"/>
    <w:rsid w:val="00E15371"/>
    <w:rsid w:val="00E1599D"/>
    <w:rsid w:val="00E15FD6"/>
    <w:rsid w:val="00E16532"/>
    <w:rsid w:val="00E1715E"/>
    <w:rsid w:val="00E17522"/>
    <w:rsid w:val="00E17D37"/>
    <w:rsid w:val="00E20BD2"/>
    <w:rsid w:val="00E21B11"/>
    <w:rsid w:val="00E21D09"/>
    <w:rsid w:val="00E229F8"/>
    <w:rsid w:val="00E22FA2"/>
    <w:rsid w:val="00E23C0A"/>
    <w:rsid w:val="00E256B5"/>
    <w:rsid w:val="00E262EF"/>
    <w:rsid w:val="00E27198"/>
    <w:rsid w:val="00E2752D"/>
    <w:rsid w:val="00E304C4"/>
    <w:rsid w:val="00E309DA"/>
    <w:rsid w:val="00E35FFA"/>
    <w:rsid w:val="00E361F6"/>
    <w:rsid w:val="00E40456"/>
    <w:rsid w:val="00E4061B"/>
    <w:rsid w:val="00E4157E"/>
    <w:rsid w:val="00E420C0"/>
    <w:rsid w:val="00E42ACA"/>
    <w:rsid w:val="00E43682"/>
    <w:rsid w:val="00E444B3"/>
    <w:rsid w:val="00E4769B"/>
    <w:rsid w:val="00E47946"/>
    <w:rsid w:val="00E510EE"/>
    <w:rsid w:val="00E510FA"/>
    <w:rsid w:val="00E514C8"/>
    <w:rsid w:val="00E51EE4"/>
    <w:rsid w:val="00E52319"/>
    <w:rsid w:val="00E52933"/>
    <w:rsid w:val="00E53310"/>
    <w:rsid w:val="00E55438"/>
    <w:rsid w:val="00E62B62"/>
    <w:rsid w:val="00E62E48"/>
    <w:rsid w:val="00E66196"/>
    <w:rsid w:val="00E66300"/>
    <w:rsid w:val="00E665AC"/>
    <w:rsid w:val="00E66740"/>
    <w:rsid w:val="00E71579"/>
    <w:rsid w:val="00E73A84"/>
    <w:rsid w:val="00E73B6B"/>
    <w:rsid w:val="00E743C6"/>
    <w:rsid w:val="00E74F2D"/>
    <w:rsid w:val="00E753D7"/>
    <w:rsid w:val="00E75634"/>
    <w:rsid w:val="00E7635C"/>
    <w:rsid w:val="00E76465"/>
    <w:rsid w:val="00E76AA8"/>
    <w:rsid w:val="00E77AE3"/>
    <w:rsid w:val="00E800F5"/>
    <w:rsid w:val="00E84F1D"/>
    <w:rsid w:val="00E85B98"/>
    <w:rsid w:val="00E86C0F"/>
    <w:rsid w:val="00E9072B"/>
    <w:rsid w:val="00E9130C"/>
    <w:rsid w:val="00E933A5"/>
    <w:rsid w:val="00E95B00"/>
    <w:rsid w:val="00E974DF"/>
    <w:rsid w:val="00EA05C0"/>
    <w:rsid w:val="00EA0618"/>
    <w:rsid w:val="00EA0DBF"/>
    <w:rsid w:val="00EA101B"/>
    <w:rsid w:val="00EA134A"/>
    <w:rsid w:val="00EA37ED"/>
    <w:rsid w:val="00EA4519"/>
    <w:rsid w:val="00EA4EA1"/>
    <w:rsid w:val="00EA5BB6"/>
    <w:rsid w:val="00EA6A58"/>
    <w:rsid w:val="00EB0239"/>
    <w:rsid w:val="00EB1379"/>
    <w:rsid w:val="00EB1872"/>
    <w:rsid w:val="00EB1A77"/>
    <w:rsid w:val="00EB1DDD"/>
    <w:rsid w:val="00EB5E19"/>
    <w:rsid w:val="00EC0794"/>
    <w:rsid w:val="00EC117E"/>
    <w:rsid w:val="00EC1286"/>
    <w:rsid w:val="00EC1B6B"/>
    <w:rsid w:val="00EC1C74"/>
    <w:rsid w:val="00EC206D"/>
    <w:rsid w:val="00EC44BD"/>
    <w:rsid w:val="00EC577F"/>
    <w:rsid w:val="00EC5CB4"/>
    <w:rsid w:val="00EC7199"/>
    <w:rsid w:val="00EC7568"/>
    <w:rsid w:val="00EC7E04"/>
    <w:rsid w:val="00ED27BC"/>
    <w:rsid w:val="00ED4E70"/>
    <w:rsid w:val="00ED4F5F"/>
    <w:rsid w:val="00ED5DE7"/>
    <w:rsid w:val="00ED5E55"/>
    <w:rsid w:val="00ED6B17"/>
    <w:rsid w:val="00ED6CA4"/>
    <w:rsid w:val="00ED6E93"/>
    <w:rsid w:val="00ED7237"/>
    <w:rsid w:val="00ED74C5"/>
    <w:rsid w:val="00ED7F0A"/>
    <w:rsid w:val="00EE009C"/>
    <w:rsid w:val="00EE17DD"/>
    <w:rsid w:val="00EE1A5E"/>
    <w:rsid w:val="00EE2854"/>
    <w:rsid w:val="00EE534E"/>
    <w:rsid w:val="00EE655C"/>
    <w:rsid w:val="00EE713C"/>
    <w:rsid w:val="00EF043B"/>
    <w:rsid w:val="00EF19D4"/>
    <w:rsid w:val="00EF1E2F"/>
    <w:rsid w:val="00EF1EC4"/>
    <w:rsid w:val="00EF3D97"/>
    <w:rsid w:val="00EF42AD"/>
    <w:rsid w:val="00EF46E8"/>
    <w:rsid w:val="00EF54B2"/>
    <w:rsid w:val="00EF73C7"/>
    <w:rsid w:val="00F01A16"/>
    <w:rsid w:val="00F01CC5"/>
    <w:rsid w:val="00F03853"/>
    <w:rsid w:val="00F043D5"/>
    <w:rsid w:val="00F0457C"/>
    <w:rsid w:val="00F05D07"/>
    <w:rsid w:val="00F064A3"/>
    <w:rsid w:val="00F07553"/>
    <w:rsid w:val="00F11140"/>
    <w:rsid w:val="00F120E4"/>
    <w:rsid w:val="00F12345"/>
    <w:rsid w:val="00F12886"/>
    <w:rsid w:val="00F13511"/>
    <w:rsid w:val="00F1422A"/>
    <w:rsid w:val="00F158CF"/>
    <w:rsid w:val="00F16246"/>
    <w:rsid w:val="00F16B26"/>
    <w:rsid w:val="00F20C4F"/>
    <w:rsid w:val="00F224E7"/>
    <w:rsid w:val="00F2329E"/>
    <w:rsid w:val="00F26A9D"/>
    <w:rsid w:val="00F300BC"/>
    <w:rsid w:val="00F302E5"/>
    <w:rsid w:val="00F31A55"/>
    <w:rsid w:val="00F32E88"/>
    <w:rsid w:val="00F35C31"/>
    <w:rsid w:val="00F35F02"/>
    <w:rsid w:val="00F36631"/>
    <w:rsid w:val="00F376F9"/>
    <w:rsid w:val="00F37995"/>
    <w:rsid w:val="00F41886"/>
    <w:rsid w:val="00F422D8"/>
    <w:rsid w:val="00F4240A"/>
    <w:rsid w:val="00F42AA1"/>
    <w:rsid w:val="00F42F99"/>
    <w:rsid w:val="00F45A63"/>
    <w:rsid w:val="00F46836"/>
    <w:rsid w:val="00F46CCB"/>
    <w:rsid w:val="00F478AE"/>
    <w:rsid w:val="00F51219"/>
    <w:rsid w:val="00F52712"/>
    <w:rsid w:val="00F529CA"/>
    <w:rsid w:val="00F52E58"/>
    <w:rsid w:val="00F54298"/>
    <w:rsid w:val="00F54FDD"/>
    <w:rsid w:val="00F55782"/>
    <w:rsid w:val="00F5624D"/>
    <w:rsid w:val="00F604B2"/>
    <w:rsid w:val="00F606E0"/>
    <w:rsid w:val="00F61500"/>
    <w:rsid w:val="00F62EFC"/>
    <w:rsid w:val="00F63A2C"/>
    <w:rsid w:val="00F63E4A"/>
    <w:rsid w:val="00F643B7"/>
    <w:rsid w:val="00F6644A"/>
    <w:rsid w:val="00F66FD2"/>
    <w:rsid w:val="00F67AFB"/>
    <w:rsid w:val="00F67D96"/>
    <w:rsid w:val="00F701D6"/>
    <w:rsid w:val="00F70B67"/>
    <w:rsid w:val="00F7283A"/>
    <w:rsid w:val="00F72898"/>
    <w:rsid w:val="00F7482E"/>
    <w:rsid w:val="00F75327"/>
    <w:rsid w:val="00F7619F"/>
    <w:rsid w:val="00F80B33"/>
    <w:rsid w:val="00F82536"/>
    <w:rsid w:val="00F85EA8"/>
    <w:rsid w:val="00F873B3"/>
    <w:rsid w:val="00F87ADF"/>
    <w:rsid w:val="00F916A4"/>
    <w:rsid w:val="00F95E23"/>
    <w:rsid w:val="00F96012"/>
    <w:rsid w:val="00F968BF"/>
    <w:rsid w:val="00F97119"/>
    <w:rsid w:val="00F9723A"/>
    <w:rsid w:val="00F97399"/>
    <w:rsid w:val="00FA0AAE"/>
    <w:rsid w:val="00FA0AF2"/>
    <w:rsid w:val="00FA45D0"/>
    <w:rsid w:val="00FA7AEB"/>
    <w:rsid w:val="00FA7E6A"/>
    <w:rsid w:val="00FB0288"/>
    <w:rsid w:val="00FB102E"/>
    <w:rsid w:val="00FB1B45"/>
    <w:rsid w:val="00FB2C91"/>
    <w:rsid w:val="00FB486D"/>
    <w:rsid w:val="00FB65DE"/>
    <w:rsid w:val="00FB6AB8"/>
    <w:rsid w:val="00FB710C"/>
    <w:rsid w:val="00FB7ADB"/>
    <w:rsid w:val="00FB7D2B"/>
    <w:rsid w:val="00FB7F6D"/>
    <w:rsid w:val="00FC137C"/>
    <w:rsid w:val="00FC1C07"/>
    <w:rsid w:val="00FC2E82"/>
    <w:rsid w:val="00FC3B97"/>
    <w:rsid w:val="00FC497C"/>
    <w:rsid w:val="00FC6549"/>
    <w:rsid w:val="00FC72CE"/>
    <w:rsid w:val="00FD192B"/>
    <w:rsid w:val="00FD3513"/>
    <w:rsid w:val="00FD46AC"/>
    <w:rsid w:val="00FD4DA3"/>
    <w:rsid w:val="00FD6D73"/>
    <w:rsid w:val="00FD7AA9"/>
    <w:rsid w:val="00FE1DB9"/>
    <w:rsid w:val="00FE3F0A"/>
    <w:rsid w:val="00FE618D"/>
    <w:rsid w:val="00FE6AD5"/>
    <w:rsid w:val="00FF0675"/>
    <w:rsid w:val="00FF076E"/>
    <w:rsid w:val="00FF19AC"/>
    <w:rsid w:val="00FF26BF"/>
    <w:rsid w:val="00FF2EFC"/>
    <w:rsid w:val="00FF32CC"/>
    <w:rsid w:val="00FF45F8"/>
    <w:rsid w:val="00FF493B"/>
    <w:rsid w:val="00FF4C59"/>
    <w:rsid w:val="00FF548E"/>
    <w:rsid w:val="00FF6E75"/>
    <w:rsid w:val="00FF7688"/>
    <w:rsid w:val="00FF7AC0"/>
    <w:rsid w:val="00FF7F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27E19"/>
  <w14:defaultImageDpi w14:val="32767"/>
  <w15:docId w15:val="{E20E2A1C-CD5B-934D-A64D-8A367F80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64C2"/>
    <w:rPr>
      <w:rFonts w:ascii="Times New Roman" w:eastAsia="Times New Roman" w:hAnsi="Times New Roman" w:cs="Times New Roman"/>
    </w:rPr>
  </w:style>
  <w:style w:type="paragraph" w:styleId="Heading1">
    <w:name w:val="heading 1"/>
    <w:basedOn w:val="Normal"/>
    <w:next w:val="Normal"/>
    <w:link w:val="Heading1Char"/>
    <w:uiPriority w:val="9"/>
    <w:qFormat/>
    <w:rsid w:val="00CE271C"/>
    <w:pPr>
      <w:keepNext/>
      <w:spacing w:before="240" w:after="240" w:line="480" w:lineRule="auto"/>
      <w:outlineLvl w:val="0"/>
    </w:pPr>
    <w:rPr>
      <w:rFonts w:eastAsiaTheme="minorHAnsi"/>
      <w:caps/>
      <w:lang w:eastAsia="en-GB"/>
    </w:rPr>
  </w:style>
  <w:style w:type="paragraph" w:styleId="Heading2">
    <w:name w:val="heading 2"/>
    <w:basedOn w:val="Normal"/>
    <w:next w:val="Normal"/>
    <w:link w:val="Heading2Char"/>
    <w:uiPriority w:val="9"/>
    <w:unhideWhenUsed/>
    <w:qFormat/>
    <w:rsid w:val="003442DB"/>
    <w:pPr>
      <w:keepNext/>
      <w:spacing w:before="360" w:line="480" w:lineRule="auto"/>
      <w:outlineLvl w:val="1"/>
    </w:pPr>
    <w:rPr>
      <w:rFonts w:eastAsiaTheme="minorHAnsi"/>
      <w:i/>
      <w:lang w:eastAsia="en-GB"/>
    </w:rPr>
  </w:style>
  <w:style w:type="paragraph" w:styleId="Heading3">
    <w:name w:val="heading 3"/>
    <w:basedOn w:val="Normal"/>
    <w:next w:val="Normal"/>
    <w:link w:val="Heading3Char"/>
    <w:uiPriority w:val="9"/>
    <w:unhideWhenUsed/>
    <w:qFormat/>
    <w:rsid w:val="00AC5E25"/>
    <w:pPr>
      <w:spacing w:before="360" w:after="120" w:line="480" w:lineRule="auto"/>
      <w:ind w:firstLine="720"/>
      <w:outlineLvl w:val="2"/>
    </w:pPr>
    <w:rPr>
      <w:rFonts w:eastAsiaTheme="minorHAnsi"/>
      <w:i/>
      <w:lang w:eastAsia="en-GB"/>
    </w:rPr>
  </w:style>
  <w:style w:type="paragraph" w:styleId="Heading4">
    <w:name w:val="heading 4"/>
    <w:basedOn w:val="Normal"/>
    <w:next w:val="Normal"/>
    <w:link w:val="Heading4Char"/>
    <w:uiPriority w:val="9"/>
    <w:semiHidden/>
    <w:unhideWhenUsed/>
    <w:qFormat/>
    <w:rsid w:val="00261439"/>
    <w:pPr>
      <w:keepNext/>
      <w:keepLines/>
      <w:spacing w:before="40" w:after="120" w:line="480" w:lineRule="auto"/>
      <w:ind w:firstLine="720"/>
      <w:outlineLvl w:val="3"/>
    </w:pPr>
    <w:rPr>
      <w:rFonts w:asciiTheme="majorHAnsi" w:eastAsiaTheme="majorEastAsia" w:hAnsiTheme="majorHAnsi" w:cstheme="majorBidi"/>
      <w:i/>
      <w:iCs/>
      <w:color w:val="2E74B5" w:themeColor="accent1" w:themeShade="B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3B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271C"/>
    <w:pPr>
      <w:numPr>
        <w:numId w:val="22"/>
      </w:numPr>
      <w:spacing w:after="120" w:line="480" w:lineRule="auto"/>
      <w:ind w:left="714" w:hanging="357"/>
    </w:pPr>
    <w:rPr>
      <w:rFonts w:eastAsiaTheme="minorHAnsi"/>
      <w:lang w:val="en-US" w:eastAsia="en-GB"/>
    </w:rPr>
  </w:style>
  <w:style w:type="character" w:styleId="Hyperlink">
    <w:name w:val="Hyperlink"/>
    <w:basedOn w:val="DefaultParagraphFont"/>
    <w:uiPriority w:val="99"/>
    <w:unhideWhenUsed/>
    <w:rsid w:val="008A63B0"/>
    <w:rPr>
      <w:color w:val="0563C1" w:themeColor="hyperlink"/>
      <w:u w:val="single"/>
    </w:rPr>
  </w:style>
  <w:style w:type="character" w:styleId="FollowedHyperlink">
    <w:name w:val="FollowedHyperlink"/>
    <w:basedOn w:val="DefaultParagraphFont"/>
    <w:uiPriority w:val="99"/>
    <w:semiHidden/>
    <w:unhideWhenUsed/>
    <w:rsid w:val="00006AEC"/>
    <w:rPr>
      <w:color w:val="954F72" w:themeColor="followedHyperlink"/>
      <w:u w:val="single"/>
    </w:rPr>
  </w:style>
  <w:style w:type="character" w:styleId="CommentReference">
    <w:name w:val="annotation reference"/>
    <w:basedOn w:val="DefaultParagraphFont"/>
    <w:uiPriority w:val="99"/>
    <w:semiHidden/>
    <w:unhideWhenUsed/>
    <w:rsid w:val="003F3351"/>
    <w:rPr>
      <w:sz w:val="18"/>
      <w:szCs w:val="18"/>
    </w:rPr>
  </w:style>
  <w:style w:type="paragraph" w:styleId="CommentText">
    <w:name w:val="annotation text"/>
    <w:basedOn w:val="Normal"/>
    <w:link w:val="CommentTextChar"/>
    <w:uiPriority w:val="99"/>
    <w:unhideWhenUsed/>
    <w:rsid w:val="003F3351"/>
    <w:pPr>
      <w:spacing w:after="240" w:line="480" w:lineRule="auto"/>
      <w:ind w:firstLine="720"/>
    </w:pPr>
    <w:rPr>
      <w:rFonts w:asciiTheme="minorHAnsi" w:eastAsiaTheme="minorHAnsi" w:hAnsiTheme="minorHAnsi"/>
      <w:lang w:eastAsia="en-GB"/>
    </w:rPr>
  </w:style>
  <w:style w:type="character" w:customStyle="1" w:styleId="CommentTextChar">
    <w:name w:val="Comment Text Char"/>
    <w:basedOn w:val="DefaultParagraphFont"/>
    <w:link w:val="CommentText"/>
    <w:uiPriority w:val="99"/>
    <w:rsid w:val="003F3351"/>
  </w:style>
  <w:style w:type="paragraph" w:styleId="CommentSubject">
    <w:name w:val="annotation subject"/>
    <w:basedOn w:val="CommentText"/>
    <w:next w:val="CommentText"/>
    <w:link w:val="CommentSubjectChar"/>
    <w:uiPriority w:val="99"/>
    <w:semiHidden/>
    <w:unhideWhenUsed/>
    <w:rsid w:val="003F3351"/>
    <w:rPr>
      <w:b/>
      <w:bCs/>
      <w:sz w:val="20"/>
      <w:szCs w:val="20"/>
    </w:rPr>
  </w:style>
  <w:style w:type="character" w:customStyle="1" w:styleId="CommentSubjectChar">
    <w:name w:val="Comment Subject Char"/>
    <w:basedOn w:val="CommentTextChar"/>
    <w:link w:val="CommentSubject"/>
    <w:uiPriority w:val="99"/>
    <w:semiHidden/>
    <w:rsid w:val="003F3351"/>
    <w:rPr>
      <w:b/>
      <w:bCs/>
      <w:sz w:val="20"/>
      <w:szCs w:val="20"/>
    </w:rPr>
  </w:style>
  <w:style w:type="paragraph" w:styleId="BalloonText">
    <w:name w:val="Balloon Text"/>
    <w:basedOn w:val="Normal"/>
    <w:link w:val="BalloonTextChar"/>
    <w:uiPriority w:val="99"/>
    <w:semiHidden/>
    <w:unhideWhenUsed/>
    <w:rsid w:val="003F3351"/>
    <w:pPr>
      <w:spacing w:after="240" w:line="480" w:lineRule="auto"/>
      <w:ind w:firstLine="720"/>
    </w:pPr>
    <w:rPr>
      <w:rFonts w:asciiTheme="minorHAnsi" w:eastAsiaTheme="minorHAnsi" w:hAnsiTheme="minorHAnsi"/>
      <w:sz w:val="18"/>
      <w:szCs w:val="18"/>
      <w:lang w:eastAsia="en-GB"/>
    </w:rPr>
  </w:style>
  <w:style w:type="character" w:customStyle="1" w:styleId="BalloonTextChar">
    <w:name w:val="Balloon Text Char"/>
    <w:basedOn w:val="DefaultParagraphFont"/>
    <w:link w:val="BalloonText"/>
    <w:uiPriority w:val="99"/>
    <w:semiHidden/>
    <w:rsid w:val="003F3351"/>
    <w:rPr>
      <w:rFonts w:ascii="Times New Roman" w:hAnsi="Times New Roman" w:cs="Times New Roman"/>
      <w:sz w:val="18"/>
      <w:szCs w:val="18"/>
    </w:rPr>
  </w:style>
  <w:style w:type="character" w:customStyle="1" w:styleId="apple-converted-space">
    <w:name w:val="apple-converted-space"/>
    <w:basedOn w:val="DefaultParagraphFont"/>
    <w:rsid w:val="00714CDF"/>
  </w:style>
  <w:style w:type="character" w:customStyle="1" w:styleId="hit">
    <w:name w:val="hit"/>
    <w:basedOn w:val="DefaultParagraphFont"/>
    <w:rsid w:val="006C2CC9"/>
  </w:style>
  <w:style w:type="paragraph" w:customStyle="1" w:styleId="loose">
    <w:name w:val="loose"/>
    <w:basedOn w:val="Normal"/>
    <w:rsid w:val="00DB64FD"/>
    <w:pPr>
      <w:spacing w:before="100" w:beforeAutospacing="1" w:after="100" w:afterAutospacing="1" w:line="480" w:lineRule="auto"/>
      <w:ind w:firstLine="720"/>
    </w:pPr>
    <w:rPr>
      <w:rFonts w:asciiTheme="minorHAnsi" w:eastAsiaTheme="minorHAnsi" w:hAnsiTheme="minorHAnsi"/>
      <w:lang w:eastAsia="en-GB"/>
    </w:rPr>
  </w:style>
  <w:style w:type="character" w:customStyle="1" w:styleId="Heading1Char">
    <w:name w:val="Heading 1 Char"/>
    <w:basedOn w:val="DefaultParagraphFont"/>
    <w:link w:val="Heading1"/>
    <w:uiPriority w:val="9"/>
    <w:rsid w:val="00CE271C"/>
    <w:rPr>
      <w:rFonts w:ascii="Times New Roman" w:hAnsi="Times New Roman" w:cs="Times New Roman"/>
      <w:caps/>
      <w:lang w:eastAsia="en-GB"/>
    </w:rPr>
  </w:style>
  <w:style w:type="character" w:customStyle="1" w:styleId="ssl0">
    <w:name w:val="ss_l0"/>
    <w:basedOn w:val="DefaultParagraphFont"/>
    <w:rsid w:val="00B67071"/>
  </w:style>
  <w:style w:type="character" w:styleId="Emphasis">
    <w:name w:val="Emphasis"/>
    <w:basedOn w:val="DefaultParagraphFont"/>
    <w:uiPriority w:val="20"/>
    <w:qFormat/>
    <w:rsid w:val="00B67071"/>
    <w:rPr>
      <w:i/>
      <w:iCs/>
    </w:rPr>
  </w:style>
  <w:style w:type="paragraph" w:customStyle="1" w:styleId="p1">
    <w:name w:val="p1"/>
    <w:basedOn w:val="Normal"/>
    <w:rsid w:val="006529C3"/>
    <w:pPr>
      <w:shd w:val="clear" w:color="auto" w:fill="FFFFFF"/>
      <w:spacing w:after="240" w:line="480" w:lineRule="auto"/>
      <w:ind w:firstLine="720"/>
    </w:pPr>
    <w:rPr>
      <w:rFonts w:eastAsiaTheme="minorHAnsi"/>
      <w:color w:val="222222"/>
      <w:sz w:val="20"/>
      <w:szCs w:val="20"/>
      <w:lang w:eastAsia="en-GB"/>
    </w:rPr>
  </w:style>
  <w:style w:type="character" w:customStyle="1" w:styleId="s1">
    <w:name w:val="s1"/>
    <w:basedOn w:val="DefaultParagraphFont"/>
    <w:rsid w:val="006529C3"/>
  </w:style>
  <w:style w:type="paragraph" w:customStyle="1" w:styleId="p2">
    <w:name w:val="p2"/>
    <w:basedOn w:val="Normal"/>
    <w:rsid w:val="00C253D6"/>
    <w:pPr>
      <w:spacing w:after="240" w:line="480" w:lineRule="auto"/>
      <w:ind w:firstLine="720"/>
    </w:pPr>
    <w:rPr>
      <w:rFonts w:ascii="Helvetica" w:eastAsiaTheme="minorHAnsi" w:hAnsi="Helvetica"/>
      <w:sz w:val="18"/>
      <w:szCs w:val="18"/>
      <w:lang w:eastAsia="en-GB"/>
    </w:rPr>
  </w:style>
  <w:style w:type="paragraph" w:customStyle="1" w:styleId="p3">
    <w:name w:val="p3"/>
    <w:basedOn w:val="Normal"/>
    <w:rsid w:val="00C253D6"/>
    <w:pPr>
      <w:spacing w:after="240" w:line="480" w:lineRule="auto"/>
      <w:ind w:firstLine="720"/>
    </w:pPr>
    <w:rPr>
      <w:rFonts w:eastAsiaTheme="minorHAnsi"/>
      <w:sz w:val="20"/>
      <w:szCs w:val="20"/>
      <w:lang w:eastAsia="en-GB"/>
    </w:rPr>
  </w:style>
  <w:style w:type="paragraph" w:styleId="NormalWeb">
    <w:name w:val="Normal (Web)"/>
    <w:basedOn w:val="Normal"/>
    <w:uiPriority w:val="99"/>
    <w:unhideWhenUsed/>
    <w:rsid w:val="008C78A1"/>
    <w:pPr>
      <w:spacing w:before="100" w:beforeAutospacing="1" w:after="100" w:afterAutospacing="1" w:line="480" w:lineRule="auto"/>
      <w:ind w:firstLine="720"/>
    </w:pPr>
    <w:rPr>
      <w:rFonts w:asciiTheme="minorHAnsi" w:eastAsiaTheme="minorHAnsi" w:hAnsiTheme="minorHAnsi"/>
      <w:lang w:eastAsia="en-GB"/>
    </w:rPr>
  </w:style>
  <w:style w:type="character" w:customStyle="1" w:styleId="Heading2Char">
    <w:name w:val="Heading 2 Char"/>
    <w:basedOn w:val="DefaultParagraphFont"/>
    <w:link w:val="Heading2"/>
    <w:uiPriority w:val="9"/>
    <w:rsid w:val="003442DB"/>
    <w:rPr>
      <w:rFonts w:ascii="Times New Roman" w:hAnsi="Times New Roman" w:cs="Times New Roman"/>
      <w:i/>
      <w:lang w:eastAsia="en-GB"/>
    </w:rPr>
  </w:style>
  <w:style w:type="paragraph" w:styleId="Title">
    <w:name w:val="Title"/>
    <w:basedOn w:val="Normal"/>
    <w:next w:val="Normal"/>
    <w:link w:val="TitleChar"/>
    <w:uiPriority w:val="10"/>
    <w:qFormat/>
    <w:rsid w:val="00A951AF"/>
    <w:pPr>
      <w:spacing w:after="120" w:line="480" w:lineRule="auto"/>
      <w:ind w:firstLine="720"/>
      <w:jc w:val="center"/>
    </w:pPr>
    <w:rPr>
      <w:rFonts w:eastAsiaTheme="minorHAnsi"/>
      <w:b/>
      <w:lang w:eastAsia="en-GB"/>
    </w:rPr>
  </w:style>
  <w:style w:type="character" w:customStyle="1" w:styleId="TitleChar">
    <w:name w:val="Title Char"/>
    <w:basedOn w:val="DefaultParagraphFont"/>
    <w:link w:val="Title"/>
    <w:uiPriority w:val="10"/>
    <w:rsid w:val="00A951AF"/>
    <w:rPr>
      <w:rFonts w:ascii="Times New Roman" w:hAnsi="Times New Roman" w:cs="Times New Roman"/>
      <w:b/>
      <w:lang w:eastAsia="en-GB"/>
    </w:rPr>
  </w:style>
  <w:style w:type="character" w:customStyle="1" w:styleId="Heading3Char">
    <w:name w:val="Heading 3 Char"/>
    <w:basedOn w:val="DefaultParagraphFont"/>
    <w:link w:val="Heading3"/>
    <w:uiPriority w:val="9"/>
    <w:rsid w:val="00AC5E25"/>
    <w:rPr>
      <w:rFonts w:ascii="Times New Roman" w:hAnsi="Times New Roman" w:cs="Times New Roman"/>
      <w:i/>
      <w:lang w:eastAsia="en-GB"/>
    </w:rPr>
  </w:style>
  <w:style w:type="paragraph" w:styleId="Quote">
    <w:name w:val="Quote"/>
    <w:basedOn w:val="Normal"/>
    <w:next w:val="Normal"/>
    <w:link w:val="QuoteChar"/>
    <w:uiPriority w:val="29"/>
    <w:qFormat/>
    <w:rsid w:val="00BD3F91"/>
    <w:pPr>
      <w:spacing w:after="240" w:line="480" w:lineRule="auto"/>
      <w:ind w:left="357" w:firstLine="720"/>
    </w:pPr>
    <w:rPr>
      <w:rFonts w:eastAsiaTheme="minorHAnsi"/>
      <w:i/>
      <w:iCs/>
      <w:color w:val="000000" w:themeColor="text1"/>
      <w:lang w:eastAsia="en-GB"/>
    </w:rPr>
  </w:style>
  <w:style w:type="character" w:customStyle="1" w:styleId="QuoteChar">
    <w:name w:val="Quote Char"/>
    <w:basedOn w:val="DefaultParagraphFont"/>
    <w:link w:val="Quote"/>
    <w:uiPriority w:val="29"/>
    <w:rsid w:val="00BD3F91"/>
    <w:rPr>
      <w:rFonts w:ascii="Times New Roman" w:hAnsi="Times New Roman" w:cs="Times New Roman"/>
      <w:i/>
      <w:iCs/>
      <w:color w:val="000000" w:themeColor="text1"/>
      <w:lang w:eastAsia="en-GB"/>
    </w:rPr>
  </w:style>
  <w:style w:type="character" w:styleId="FootnoteReference">
    <w:name w:val="footnote reference"/>
    <w:basedOn w:val="DefaultParagraphFont"/>
    <w:uiPriority w:val="99"/>
    <w:unhideWhenUsed/>
    <w:rsid w:val="000F0084"/>
    <w:rPr>
      <w:vertAlign w:val="superscript"/>
    </w:rPr>
  </w:style>
  <w:style w:type="paragraph" w:styleId="Caption">
    <w:name w:val="caption"/>
    <w:basedOn w:val="Normal"/>
    <w:next w:val="Normal"/>
    <w:uiPriority w:val="35"/>
    <w:unhideWhenUsed/>
    <w:qFormat/>
    <w:rsid w:val="000F0084"/>
    <w:pPr>
      <w:spacing w:after="200" w:line="480" w:lineRule="auto"/>
      <w:ind w:firstLine="720"/>
    </w:pPr>
    <w:rPr>
      <w:rFonts w:asciiTheme="minorHAnsi" w:eastAsiaTheme="minorHAnsi" w:hAnsiTheme="minorHAnsi" w:cstheme="minorBidi"/>
      <w:b/>
      <w:bCs/>
      <w:color w:val="5B9BD5" w:themeColor="accent1"/>
      <w:sz w:val="18"/>
      <w:szCs w:val="18"/>
    </w:rPr>
  </w:style>
  <w:style w:type="paragraph" w:styleId="Revision">
    <w:name w:val="Revision"/>
    <w:hidden/>
    <w:uiPriority w:val="99"/>
    <w:semiHidden/>
    <w:rsid w:val="0057591C"/>
    <w:rPr>
      <w:rFonts w:cs="Times New Roman"/>
      <w:sz w:val="22"/>
      <w:lang w:eastAsia="en-GB"/>
    </w:rPr>
  </w:style>
  <w:style w:type="table" w:customStyle="1" w:styleId="TableGrid1">
    <w:name w:val="Table Grid1"/>
    <w:basedOn w:val="TableNormal"/>
    <w:next w:val="TableGrid"/>
    <w:uiPriority w:val="39"/>
    <w:rsid w:val="0057591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33707"/>
  </w:style>
  <w:style w:type="character" w:customStyle="1" w:styleId="DocumentMapChar">
    <w:name w:val="Document Map Char"/>
    <w:basedOn w:val="DefaultParagraphFont"/>
    <w:link w:val="DocumentMap"/>
    <w:uiPriority w:val="99"/>
    <w:semiHidden/>
    <w:rsid w:val="00733707"/>
    <w:rPr>
      <w:rFonts w:ascii="Times New Roman" w:hAnsi="Times New Roman" w:cs="Times New Roman"/>
      <w:lang w:eastAsia="en-GB"/>
    </w:rPr>
  </w:style>
  <w:style w:type="paragraph" w:styleId="Footer">
    <w:name w:val="footer"/>
    <w:basedOn w:val="Normal"/>
    <w:link w:val="FooterChar"/>
    <w:uiPriority w:val="99"/>
    <w:unhideWhenUsed/>
    <w:rsid w:val="006F29A2"/>
    <w:pPr>
      <w:tabs>
        <w:tab w:val="center" w:pos="4513"/>
        <w:tab w:val="right" w:pos="9026"/>
      </w:tabs>
      <w:spacing w:after="120" w:line="480" w:lineRule="auto"/>
      <w:ind w:firstLine="720"/>
    </w:pPr>
    <w:rPr>
      <w:rFonts w:eastAsiaTheme="minorHAnsi"/>
      <w:lang w:eastAsia="en-GB"/>
    </w:rPr>
  </w:style>
  <w:style w:type="character" w:customStyle="1" w:styleId="FooterChar">
    <w:name w:val="Footer Char"/>
    <w:basedOn w:val="DefaultParagraphFont"/>
    <w:link w:val="Footer"/>
    <w:uiPriority w:val="99"/>
    <w:rsid w:val="006F29A2"/>
    <w:rPr>
      <w:rFonts w:ascii="Times New Roman" w:hAnsi="Times New Roman" w:cs="Times New Roman"/>
      <w:lang w:eastAsia="en-GB"/>
    </w:rPr>
  </w:style>
  <w:style w:type="character" w:styleId="PageNumber">
    <w:name w:val="page number"/>
    <w:basedOn w:val="DefaultParagraphFont"/>
    <w:uiPriority w:val="99"/>
    <w:semiHidden/>
    <w:unhideWhenUsed/>
    <w:rsid w:val="006F29A2"/>
  </w:style>
  <w:style w:type="character" w:customStyle="1" w:styleId="searchword">
    <w:name w:val="searchword"/>
    <w:basedOn w:val="DefaultParagraphFont"/>
    <w:rsid w:val="0040463B"/>
  </w:style>
  <w:style w:type="character" w:customStyle="1" w:styleId="current-selection">
    <w:name w:val="current-selection"/>
    <w:basedOn w:val="DefaultParagraphFont"/>
    <w:rsid w:val="003A148A"/>
  </w:style>
  <w:style w:type="character" w:customStyle="1" w:styleId="a">
    <w:name w:val="_"/>
    <w:basedOn w:val="DefaultParagraphFont"/>
    <w:rsid w:val="003A148A"/>
  </w:style>
  <w:style w:type="character" w:customStyle="1" w:styleId="author">
    <w:name w:val="author"/>
    <w:basedOn w:val="DefaultParagraphFont"/>
    <w:rsid w:val="002624E2"/>
  </w:style>
  <w:style w:type="character" w:customStyle="1" w:styleId="pubyear">
    <w:name w:val="pubyear"/>
    <w:basedOn w:val="DefaultParagraphFont"/>
    <w:rsid w:val="002624E2"/>
  </w:style>
  <w:style w:type="character" w:customStyle="1" w:styleId="articletitle">
    <w:name w:val="articletitle"/>
    <w:basedOn w:val="DefaultParagraphFont"/>
    <w:rsid w:val="002624E2"/>
  </w:style>
  <w:style w:type="character" w:customStyle="1" w:styleId="journaltitle">
    <w:name w:val="journaltitle"/>
    <w:basedOn w:val="DefaultParagraphFont"/>
    <w:rsid w:val="002624E2"/>
  </w:style>
  <w:style w:type="character" w:customStyle="1" w:styleId="vol">
    <w:name w:val="vol"/>
    <w:basedOn w:val="DefaultParagraphFont"/>
    <w:rsid w:val="002624E2"/>
  </w:style>
  <w:style w:type="character" w:customStyle="1" w:styleId="pagefirst">
    <w:name w:val="pagefirst"/>
    <w:basedOn w:val="DefaultParagraphFont"/>
    <w:rsid w:val="002624E2"/>
  </w:style>
  <w:style w:type="character" w:customStyle="1" w:styleId="pagelast">
    <w:name w:val="pagelast"/>
    <w:basedOn w:val="DefaultParagraphFont"/>
    <w:rsid w:val="002624E2"/>
  </w:style>
  <w:style w:type="character" w:customStyle="1" w:styleId="enhanced-reference">
    <w:name w:val="enhanced-reference"/>
    <w:basedOn w:val="DefaultParagraphFont"/>
    <w:rsid w:val="003035AB"/>
  </w:style>
  <w:style w:type="character" w:customStyle="1" w:styleId="Heading4Char">
    <w:name w:val="Heading 4 Char"/>
    <w:basedOn w:val="DefaultParagraphFont"/>
    <w:link w:val="Heading4"/>
    <w:uiPriority w:val="9"/>
    <w:semiHidden/>
    <w:rsid w:val="00261439"/>
    <w:rPr>
      <w:rFonts w:asciiTheme="majorHAnsi" w:eastAsiaTheme="majorEastAsia" w:hAnsiTheme="majorHAnsi" w:cstheme="majorBidi"/>
      <w:i/>
      <w:iCs/>
      <w:color w:val="2E74B5" w:themeColor="accent1" w:themeShade="BF"/>
      <w:lang w:eastAsia="en-GB"/>
    </w:rPr>
  </w:style>
  <w:style w:type="paragraph" w:styleId="FootnoteText">
    <w:name w:val="footnote text"/>
    <w:basedOn w:val="Normal"/>
    <w:link w:val="FootnoteTextChar"/>
    <w:uiPriority w:val="99"/>
    <w:unhideWhenUsed/>
    <w:rsid w:val="003D0A83"/>
    <w:pPr>
      <w:spacing w:after="120" w:line="480" w:lineRule="auto"/>
      <w:ind w:firstLine="720"/>
    </w:pPr>
    <w:rPr>
      <w:rFonts w:eastAsiaTheme="minorHAnsi"/>
      <w:lang w:eastAsia="en-GB"/>
    </w:rPr>
  </w:style>
  <w:style w:type="character" w:customStyle="1" w:styleId="FootnoteTextChar">
    <w:name w:val="Footnote Text Char"/>
    <w:basedOn w:val="DefaultParagraphFont"/>
    <w:link w:val="FootnoteText"/>
    <w:uiPriority w:val="99"/>
    <w:rsid w:val="003D0A83"/>
    <w:rPr>
      <w:rFonts w:ascii="Times New Roman" w:hAnsi="Times New Roman" w:cs="Times New Roman"/>
      <w:lang w:eastAsia="en-GB"/>
    </w:rPr>
  </w:style>
  <w:style w:type="paragraph" w:styleId="Header">
    <w:name w:val="header"/>
    <w:basedOn w:val="Normal"/>
    <w:link w:val="HeaderChar"/>
    <w:uiPriority w:val="99"/>
    <w:unhideWhenUsed/>
    <w:rsid w:val="000105DC"/>
    <w:pPr>
      <w:tabs>
        <w:tab w:val="center" w:pos="4513"/>
        <w:tab w:val="right" w:pos="9026"/>
      </w:tabs>
      <w:spacing w:after="120" w:line="480" w:lineRule="auto"/>
      <w:ind w:firstLine="720"/>
    </w:pPr>
    <w:rPr>
      <w:rFonts w:eastAsiaTheme="minorHAnsi"/>
      <w:lang w:eastAsia="en-GB"/>
    </w:rPr>
  </w:style>
  <w:style w:type="character" w:customStyle="1" w:styleId="HeaderChar">
    <w:name w:val="Header Char"/>
    <w:basedOn w:val="DefaultParagraphFont"/>
    <w:link w:val="Header"/>
    <w:uiPriority w:val="99"/>
    <w:rsid w:val="000105DC"/>
    <w:rPr>
      <w:rFonts w:ascii="Times New Roman" w:hAnsi="Times New Roman" w:cs="Times New Roman"/>
      <w:lang w:eastAsia="en-GB"/>
    </w:rPr>
  </w:style>
  <w:style w:type="paragraph" w:styleId="PlainText">
    <w:name w:val="Plain Text"/>
    <w:basedOn w:val="Normal"/>
    <w:link w:val="PlainTextChar"/>
    <w:uiPriority w:val="99"/>
    <w:unhideWhenUsed/>
    <w:rsid w:val="00A6079B"/>
    <w:pPr>
      <w:spacing w:after="120" w:line="480" w:lineRule="auto"/>
      <w:ind w:firstLine="72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A6079B"/>
    <w:rPr>
      <w:rFonts w:ascii="Calibri" w:hAnsi="Calibri"/>
      <w:sz w:val="22"/>
      <w:szCs w:val="21"/>
    </w:rPr>
  </w:style>
  <w:style w:type="paragraph" w:styleId="NoSpacing">
    <w:name w:val="No Spacing"/>
    <w:link w:val="NoSpacingChar"/>
    <w:uiPriority w:val="1"/>
    <w:qFormat/>
    <w:rsid w:val="00216AAE"/>
    <w:rPr>
      <w:rFonts w:ascii="Arial" w:hAnsi="Arial" w:cs="Arial"/>
      <w:sz w:val="22"/>
      <w:szCs w:val="22"/>
      <w:lang w:eastAsia="en-GB"/>
    </w:rPr>
  </w:style>
  <w:style w:type="paragraph" w:customStyle="1" w:styleId="Biblio1">
    <w:name w:val="Biblio1"/>
    <w:basedOn w:val="NoSpacing"/>
    <w:link w:val="Biblio1Char"/>
    <w:qFormat/>
    <w:rsid w:val="00BB79CD"/>
    <w:pPr>
      <w:spacing w:after="240" w:line="480" w:lineRule="auto"/>
      <w:ind w:left="720" w:hanging="720"/>
    </w:pPr>
    <w:rPr>
      <w:rFonts w:ascii="Times New Roman" w:hAnsi="Times New Roman"/>
      <w:sz w:val="24"/>
    </w:rPr>
  </w:style>
  <w:style w:type="character" w:customStyle="1" w:styleId="NoSpacingChar">
    <w:name w:val="No Spacing Char"/>
    <w:basedOn w:val="DefaultParagraphFont"/>
    <w:link w:val="NoSpacing"/>
    <w:uiPriority w:val="1"/>
    <w:rsid w:val="00216AAE"/>
    <w:rPr>
      <w:rFonts w:ascii="Arial" w:hAnsi="Arial" w:cs="Arial"/>
      <w:sz w:val="22"/>
      <w:szCs w:val="22"/>
      <w:lang w:eastAsia="en-GB"/>
    </w:rPr>
  </w:style>
  <w:style w:type="character" w:customStyle="1" w:styleId="Biblio1Char">
    <w:name w:val="Biblio1 Char"/>
    <w:basedOn w:val="NoSpacingChar"/>
    <w:link w:val="Biblio1"/>
    <w:rsid w:val="00BB79CD"/>
    <w:rPr>
      <w:rFonts w:ascii="Times New Roman" w:hAnsi="Times New Roman" w:cs="Arial"/>
      <w:sz w:val="22"/>
      <w:szCs w:val="22"/>
      <w:lang w:eastAsia="en-GB"/>
    </w:rPr>
  </w:style>
  <w:style w:type="character" w:customStyle="1" w:styleId="fullnamegroup">
    <w:name w:val="fullnamegroup"/>
    <w:basedOn w:val="DefaultParagraphFont"/>
    <w:rsid w:val="00990575"/>
  </w:style>
  <w:style w:type="character" w:styleId="Strong">
    <w:name w:val="Strong"/>
    <w:basedOn w:val="DefaultParagraphFont"/>
    <w:uiPriority w:val="22"/>
    <w:qFormat/>
    <w:rsid w:val="00990575"/>
    <w:rPr>
      <w:b/>
      <w:bCs/>
    </w:rPr>
  </w:style>
  <w:style w:type="character" w:customStyle="1" w:styleId="usernamebreak">
    <w:name w:val="usernamebreak"/>
    <w:basedOn w:val="DefaultParagraphFont"/>
    <w:rsid w:val="00990575"/>
  </w:style>
  <w:style w:type="character" w:customStyle="1" w:styleId="username">
    <w:name w:val="username"/>
    <w:basedOn w:val="DefaultParagraphFont"/>
    <w:rsid w:val="00990575"/>
  </w:style>
  <w:style w:type="character" w:customStyle="1" w:styleId="timestamp">
    <w:name w:val="_timestamp"/>
    <w:basedOn w:val="DefaultParagraphFont"/>
    <w:rsid w:val="00990575"/>
  </w:style>
  <w:style w:type="character" w:customStyle="1" w:styleId="u-hiddenvisually">
    <w:name w:val="u-hiddenvisually"/>
    <w:basedOn w:val="DefaultParagraphFont"/>
    <w:rsid w:val="00990575"/>
  </w:style>
  <w:style w:type="paragraph" w:customStyle="1" w:styleId="tweettextsize">
    <w:name w:val="tweettextsize"/>
    <w:basedOn w:val="Normal"/>
    <w:rsid w:val="00990575"/>
    <w:pPr>
      <w:spacing w:before="100" w:beforeAutospacing="1" w:after="100" w:afterAutospacing="1"/>
      <w:ind w:firstLine="720"/>
    </w:pPr>
    <w:rPr>
      <w:rFonts w:eastAsiaTheme="minorHAnsi"/>
      <w:lang w:eastAsia="en-GB"/>
    </w:rPr>
  </w:style>
  <w:style w:type="character" w:customStyle="1" w:styleId="invisible">
    <w:name w:val="invisible"/>
    <w:basedOn w:val="DefaultParagraphFont"/>
    <w:rsid w:val="00990575"/>
  </w:style>
  <w:style w:type="character" w:customStyle="1" w:styleId="js-display-url">
    <w:name w:val="js-display-url"/>
    <w:basedOn w:val="DefaultParagraphFont"/>
    <w:rsid w:val="00990575"/>
  </w:style>
  <w:style w:type="character" w:customStyle="1" w:styleId="profiletweet-actioncountforaria">
    <w:name w:val="profiletweet-actioncountforaria"/>
    <w:basedOn w:val="DefaultParagraphFont"/>
    <w:rsid w:val="00990575"/>
  </w:style>
  <w:style w:type="paragraph" w:customStyle="1" w:styleId="RQ">
    <w:name w:val="RQ"/>
    <w:basedOn w:val="ListParagraph"/>
    <w:link w:val="RQChar"/>
    <w:qFormat/>
    <w:rsid w:val="00CE271C"/>
    <w:pPr>
      <w:numPr>
        <w:numId w:val="17"/>
      </w:numPr>
      <w:ind w:left="357" w:firstLine="357"/>
    </w:pPr>
  </w:style>
  <w:style w:type="character" w:customStyle="1" w:styleId="ListParagraphChar">
    <w:name w:val="List Paragraph Char"/>
    <w:basedOn w:val="DefaultParagraphFont"/>
    <w:link w:val="ListParagraph"/>
    <w:uiPriority w:val="34"/>
    <w:rsid w:val="00CE271C"/>
    <w:rPr>
      <w:rFonts w:ascii="Times New Roman" w:hAnsi="Times New Roman" w:cs="Times New Roman"/>
      <w:lang w:val="en-US" w:eastAsia="en-GB"/>
    </w:rPr>
  </w:style>
  <w:style w:type="character" w:customStyle="1" w:styleId="RQChar">
    <w:name w:val="RQ Char"/>
    <w:basedOn w:val="ListParagraphChar"/>
    <w:link w:val="RQ"/>
    <w:rsid w:val="00CE271C"/>
    <w:rPr>
      <w:rFonts w:ascii="Times New Roman" w:hAnsi="Times New Roman" w:cs="Times New Roman"/>
      <w:lang w:val="en-US" w:eastAsia="en-GB"/>
    </w:rPr>
  </w:style>
  <w:style w:type="paragraph" w:customStyle="1" w:styleId="EndNoteBibliography">
    <w:name w:val="EndNote Bibliography"/>
    <w:basedOn w:val="Normal"/>
    <w:rsid w:val="00FB6AB8"/>
    <w:rPr>
      <w:rFonts w:ascii="Cambria" w:eastAsia="MS Mincho"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467">
      <w:bodyDiv w:val="1"/>
      <w:marLeft w:val="0"/>
      <w:marRight w:val="0"/>
      <w:marTop w:val="0"/>
      <w:marBottom w:val="0"/>
      <w:divBdr>
        <w:top w:val="none" w:sz="0" w:space="0" w:color="auto"/>
        <w:left w:val="none" w:sz="0" w:space="0" w:color="auto"/>
        <w:bottom w:val="none" w:sz="0" w:space="0" w:color="auto"/>
        <w:right w:val="none" w:sz="0" w:space="0" w:color="auto"/>
      </w:divBdr>
    </w:div>
    <w:div w:id="42798998">
      <w:bodyDiv w:val="1"/>
      <w:marLeft w:val="0"/>
      <w:marRight w:val="0"/>
      <w:marTop w:val="0"/>
      <w:marBottom w:val="0"/>
      <w:divBdr>
        <w:top w:val="none" w:sz="0" w:space="0" w:color="auto"/>
        <w:left w:val="none" w:sz="0" w:space="0" w:color="auto"/>
        <w:bottom w:val="none" w:sz="0" w:space="0" w:color="auto"/>
        <w:right w:val="none" w:sz="0" w:space="0" w:color="auto"/>
      </w:divBdr>
    </w:div>
    <w:div w:id="48456054">
      <w:bodyDiv w:val="1"/>
      <w:marLeft w:val="0"/>
      <w:marRight w:val="0"/>
      <w:marTop w:val="0"/>
      <w:marBottom w:val="0"/>
      <w:divBdr>
        <w:top w:val="none" w:sz="0" w:space="0" w:color="auto"/>
        <w:left w:val="none" w:sz="0" w:space="0" w:color="auto"/>
        <w:bottom w:val="none" w:sz="0" w:space="0" w:color="auto"/>
        <w:right w:val="none" w:sz="0" w:space="0" w:color="auto"/>
      </w:divBdr>
    </w:div>
    <w:div w:id="62484172">
      <w:bodyDiv w:val="1"/>
      <w:marLeft w:val="0"/>
      <w:marRight w:val="0"/>
      <w:marTop w:val="0"/>
      <w:marBottom w:val="0"/>
      <w:divBdr>
        <w:top w:val="none" w:sz="0" w:space="0" w:color="auto"/>
        <w:left w:val="none" w:sz="0" w:space="0" w:color="auto"/>
        <w:bottom w:val="none" w:sz="0" w:space="0" w:color="auto"/>
        <w:right w:val="none" w:sz="0" w:space="0" w:color="auto"/>
      </w:divBdr>
    </w:div>
    <w:div w:id="74278883">
      <w:bodyDiv w:val="1"/>
      <w:marLeft w:val="0"/>
      <w:marRight w:val="0"/>
      <w:marTop w:val="0"/>
      <w:marBottom w:val="0"/>
      <w:divBdr>
        <w:top w:val="none" w:sz="0" w:space="0" w:color="auto"/>
        <w:left w:val="none" w:sz="0" w:space="0" w:color="auto"/>
        <w:bottom w:val="none" w:sz="0" w:space="0" w:color="auto"/>
        <w:right w:val="none" w:sz="0" w:space="0" w:color="auto"/>
      </w:divBdr>
    </w:div>
    <w:div w:id="114522034">
      <w:bodyDiv w:val="1"/>
      <w:marLeft w:val="0"/>
      <w:marRight w:val="0"/>
      <w:marTop w:val="0"/>
      <w:marBottom w:val="0"/>
      <w:divBdr>
        <w:top w:val="none" w:sz="0" w:space="0" w:color="auto"/>
        <w:left w:val="none" w:sz="0" w:space="0" w:color="auto"/>
        <w:bottom w:val="none" w:sz="0" w:space="0" w:color="auto"/>
        <w:right w:val="none" w:sz="0" w:space="0" w:color="auto"/>
      </w:divBdr>
    </w:div>
    <w:div w:id="117335511">
      <w:bodyDiv w:val="1"/>
      <w:marLeft w:val="0"/>
      <w:marRight w:val="0"/>
      <w:marTop w:val="0"/>
      <w:marBottom w:val="0"/>
      <w:divBdr>
        <w:top w:val="none" w:sz="0" w:space="0" w:color="auto"/>
        <w:left w:val="none" w:sz="0" w:space="0" w:color="auto"/>
        <w:bottom w:val="none" w:sz="0" w:space="0" w:color="auto"/>
        <w:right w:val="none" w:sz="0" w:space="0" w:color="auto"/>
      </w:divBdr>
    </w:div>
    <w:div w:id="134299108">
      <w:bodyDiv w:val="1"/>
      <w:marLeft w:val="0"/>
      <w:marRight w:val="0"/>
      <w:marTop w:val="0"/>
      <w:marBottom w:val="0"/>
      <w:divBdr>
        <w:top w:val="none" w:sz="0" w:space="0" w:color="auto"/>
        <w:left w:val="none" w:sz="0" w:space="0" w:color="auto"/>
        <w:bottom w:val="none" w:sz="0" w:space="0" w:color="auto"/>
        <w:right w:val="none" w:sz="0" w:space="0" w:color="auto"/>
      </w:divBdr>
    </w:div>
    <w:div w:id="153573852">
      <w:bodyDiv w:val="1"/>
      <w:marLeft w:val="0"/>
      <w:marRight w:val="0"/>
      <w:marTop w:val="0"/>
      <w:marBottom w:val="0"/>
      <w:divBdr>
        <w:top w:val="none" w:sz="0" w:space="0" w:color="auto"/>
        <w:left w:val="none" w:sz="0" w:space="0" w:color="auto"/>
        <w:bottom w:val="none" w:sz="0" w:space="0" w:color="auto"/>
        <w:right w:val="none" w:sz="0" w:space="0" w:color="auto"/>
      </w:divBdr>
    </w:div>
    <w:div w:id="170610680">
      <w:bodyDiv w:val="1"/>
      <w:marLeft w:val="0"/>
      <w:marRight w:val="0"/>
      <w:marTop w:val="0"/>
      <w:marBottom w:val="0"/>
      <w:divBdr>
        <w:top w:val="none" w:sz="0" w:space="0" w:color="auto"/>
        <w:left w:val="none" w:sz="0" w:space="0" w:color="auto"/>
        <w:bottom w:val="none" w:sz="0" w:space="0" w:color="auto"/>
        <w:right w:val="none" w:sz="0" w:space="0" w:color="auto"/>
      </w:divBdr>
    </w:div>
    <w:div w:id="179977307">
      <w:bodyDiv w:val="1"/>
      <w:marLeft w:val="0"/>
      <w:marRight w:val="0"/>
      <w:marTop w:val="0"/>
      <w:marBottom w:val="0"/>
      <w:divBdr>
        <w:top w:val="none" w:sz="0" w:space="0" w:color="auto"/>
        <w:left w:val="none" w:sz="0" w:space="0" w:color="auto"/>
        <w:bottom w:val="none" w:sz="0" w:space="0" w:color="auto"/>
        <w:right w:val="none" w:sz="0" w:space="0" w:color="auto"/>
      </w:divBdr>
    </w:div>
    <w:div w:id="195043365">
      <w:bodyDiv w:val="1"/>
      <w:marLeft w:val="0"/>
      <w:marRight w:val="0"/>
      <w:marTop w:val="0"/>
      <w:marBottom w:val="0"/>
      <w:divBdr>
        <w:top w:val="none" w:sz="0" w:space="0" w:color="auto"/>
        <w:left w:val="none" w:sz="0" w:space="0" w:color="auto"/>
        <w:bottom w:val="none" w:sz="0" w:space="0" w:color="auto"/>
        <w:right w:val="none" w:sz="0" w:space="0" w:color="auto"/>
      </w:divBdr>
    </w:div>
    <w:div w:id="197547704">
      <w:bodyDiv w:val="1"/>
      <w:marLeft w:val="0"/>
      <w:marRight w:val="0"/>
      <w:marTop w:val="0"/>
      <w:marBottom w:val="0"/>
      <w:divBdr>
        <w:top w:val="none" w:sz="0" w:space="0" w:color="auto"/>
        <w:left w:val="none" w:sz="0" w:space="0" w:color="auto"/>
        <w:bottom w:val="none" w:sz="0" w:space="0" w:color="auto"/>
        <w:right w:val="none" w:sz="0" w:space="0" w:color="auto"/>
      </w:divBdr>
    </w:div>
    <w:div w:id="205214433">
      <w:bodyDiv w:val="1"/>
      <w:marLeft w:val="0"/>
      <w:marRight w:val="0"/>
      <w:marTop w:val="0"/>
      <w:marBottom w:val="0"/>
      <w:divBdr>
        <w:top w:val="none" w:sz="0" w:space="0" w:color="auto"/>
        <w:left w:val="none" w:sz="0" w:space="0" w:color="auto"/>
        <w:bottom w:val="none" w:sz="0" w:space="0" w:color="auto"/>
        <w:right w:val="none" w:sz="0" w:space="0" w:color="auto"/>
      </w:divBdr>
    </w:div>
    <w:div w:id="220756756">
      <w:bodyDiv w:val="1"/>
      <w:marLeft w:val="0"/>
      <w:marRight w:val="0"/>
      <w:marTop w:val="0"/>
      <w:marBottom w:val="0"/>
      <w:divBdr>
        <w:top w:val="none" w:sz="0" w:space="0" w:color="auto"/>
        <w:left w:val="none" w:sz="0" w:space="0" w:color="auto"/>
        <w:bottom w:val="none" w:sz="0" w:space="0" w:color="auto"/>
        <w:right w:val="none" w:sz="0" w:space="0" w:color="auto"/>
      </w:divBdr>
    </w:div>
    <w:div w:id="220941828">
      <w:bodyDiv w:val="1"/>
      <w:marLeft w:val="0"/>
      <w:marRight w:val="0"/>
      <w:marTop w:val="0"/>
      <w:marBottom w:val="0"/>
      <w:divBdr>
        <w:top w:val="none" w:sz="0" w:space="0" w:color="auto"/>
        <w:left w:val="none" w:sz="0" w:space="0" w:color="auto"/>
        <w:bottom w:val="none" w:sz="0" w:space="0" w:color="auto"/>
        <w:right w:val="none" w:sz="0" w:space="0" w:color="auto"/>
      </w:divBdr>
    </w:div>
    <w:div w:id="305159972">
      <w:bodyDiv w:val="1"/>
      <w:marLeft w:val="0"/>
      <w:marRight w:val="0"/>
      <w:marTop w:val="0"/>
      <w:marBottom w:val="0"/>
      <w:divBdr>
        <w:top w:val="none" w:sz="0" w:space="0" w:color="auto"/>
        <w:left w:val="none" w:sz="0" w:space="0" w:color="auto"/>
        <w:bottom w:val="none" w:sz="0" w:space="0" w:color="auto"/>
        <w:right w:val="none" w:sz="0" w:space="0" w:color="auto"/>
      </w:divBdr>
    </w:div>
    <w:div w:id="309134709">
      <w:bodyDiv w:val="1"/>
      <w:marLeft w:val="0"/>
      <w:marRight w:val="0"/>
      <w:marTop w:val="0"/>
      <w:marBottom w:val="0"/>
      <w:divBdr>
        <w:top w:val="none" w:sz="0" w:space="0" w:color="auto"/>
        <w:left w:val="none" w:sz="0" w:space="0" w:color="auto"/>
        <w:bottom w:val="none" w:sz="0" w:space="0" w:color="auto"/>
        <w:right w:val="none" w:sz="0" w:space="0" w:color="auto"/>
      </w:divBdr>
    </w:div>
    <w:div w:id="314647946">
      <w:bodyDiv w:val="1"/>
      <w:marLeft w:val="0"/>
      <w:marRight w:val="0"/>
      <w:marTop w:val="0"/>
      <w:marBottom w:val="0"/>
      <w:divBdr>
        <w:top w:val="none" w:sz="0" w:space="0" w:color="auto"/>
        <w:left w:val="none" w:sz="0" w:space="0" w:color="auto"/>
        <w:bottom w:val="none" w:sz="0" w:space="0" w:color="auto"/>
        <w:right w:val="none" w:sz="0" w:space="0" w:color="auto"/>
      </w:divBdr>
      <w:divsChild>
        <w:div w:id="189495683">
          <w:marLeft w:val="540"/>
          <w:marRight w:val="0"/>
          <w:marTop w:val="0"/>
          <w:marBottom w:val="45"/>
          <w:divBdr>
            <w:top w:val="none" w:sz="0" w:space="0" w:color="auto"/>
            <w:left w:val="none" w:sz="0" w:space="0" w:color="auto"/>
            <w:bottom w:val="none" w:sz="0" w:space="0" w:color="auto"/>
            <w:right w:val="none" w:sz="0" w:space="0" w:color="auto"/>
          </w:divBdr>
        </w:div>
        <w:div w:id="961497413">
          <w:marLeft w:val="0"/>
          <w:marRight w:val="0"/>
          <w:marTop w:val="0"/>
          <w:marBottom w:val="0"/>
          <w:divBdr>
            <w:top w:val="none" w:sz="0" w:space="0" w:color="auto"/>
            <w:left w:val="none" w:sz="0" w:space="0" w:color="auto"/>
            <w:bottom w:val="none" w:sz="0" w:space="0" w:color="auto"/>
            <w:right w:val="none" w:sz="0" w:space="0" w:color="auto"/>
          </w:divBdr>
        </w:div>
        <w:div w:id="1793287749">
          <w:marLeft w:val="540"/>
          <w:marRight w:val="0"/>
          <w:marTop w:val="0"/>
          <w:marBottom w:val="0"/>
          <w:divBdr>
            <w:top w:val="none" w:sz="0" w:space="0" w:color="auto"/>
            <w:left w:val="none" w:sz="0" w:space="0" w:color="auto"/>
            <w:bottom w:val="none" w:sz="0" w:space="0" w:color="auto"/>
            <w:right w:val="none" w:sz="0" w:space="0" w:color="auto"/>
          </w:divBdr>
        </w:div>
      </w:divsChild>
    </w:div>
    <w:div w:id="317271502">
      <w:bodyDiv w:val="1"/>
      <w:marLeft w:val="0"/>
      <w:marRight w:val="0"/>
      <w:marTop w:val="0"/>
      <w:marBottom w:val="0"/>
      <w:divBdr>
        <w:top w:val="none" w:sz="0" w:space="0" w:color="auto"/>
        <w:left w:val="none" w:sz="0" w:space="0" w:color="auto"/>
        <w:bottom w:val="none" w:sz="0" w:space="0" w:color="auto"/>
        <w:right w:val="none" w:sz="0" w:space="0" w:color="auto"/>
      </w:divBdr>
    </w:div>
    <w:div w:id="318584832">
      <w:bodyDiv w:val="1"/>
      <w:marLeft w:val="0"/>
      <w:marRight w:val="0"/>
      <w:marTop w:val="0"/>
      <w:marBottom w:val="0"/>
      <w:divBdr>
        <w:top w:val="none" w:sz="0" w:space="0" w:color="auto"/>
        <w:left w:val="none" w:sz="0" w:space="0" w:color="auto"/>
        <w:bottom w:val="none" w:sz="0" w:space="0" w:color="auto"/>
        <w:right w:val="none" w:sz="0" w:space="0" w:color="auto"/>
      </w:divBdr>
    </w:div>
    <w:div w:id="342362719">
      <w:bodyDiv w:val="1"/>
      <w:marLeft w:val="0"/>
      <w:marRight w:val="0"/>
      <w:marTop w:val="0"/>
      <w:marBottom w:val="0"/>
      <w:divBdr>
        <w:top w:val="none" w:sz="0" w:space="0" w:color="auto"/>
        <w:left w:val="none" w:sz="0" w:space="0" w:color="auto"/>
        <w:bottom w:val="none" w:sz="0" w:space="0" w:color="auto"/>
        <w:right w:val="none" w:sz="0" w:space="0" w:color="auto"/>
      </w:divBdr>
    </w:div>
    <w:div w:id="346833664">
      <w:bodyDiv w:val="1"/>
      <w:marLeft w:val="0"/>
      <w:marRight w:val="0"/>
      <w:marTop w:val="0"/>
      <w:marBottom w:val="0"/>
      <w:divBdr>
        <w:top w:val="none" w:sz="0" w:space="0" w:color="auto"/>
        <w:left w:val="none" w:sz="0" w:space="0" w:color="auto"/>
        <w:bottom w:val="none" w:sz="0" w:space="0" w:color="auto"/>
        <w:right w:val="none" w:sz="0" w:space="0" w:color="auto"/>
      </w:divBdr>
    </w:div>
    <w:div w:id="372196546">
      <w:bodyDiv w:val="1"/>
      <w:marLeft w:val="0"/>
      <w:marRight w:val="0"/>
      <w:marTop w:val="0"/>
      <w:marBottom w:val="0"/>
      <w:divBdr>
        <w:top w:val="none" w:sz="0" w:space="0" w:color="auto"/>
        <w:left w:val="none" w:sz="0" w:space="0" w:color="auto"/>
        <w:bottom w:val="none" w:sz="0" w:space="0" w:color="auto"/>
        <w:right w:val="none" w:sz="0" w:space="0" w:color="auto"/>
      </w:divBdr>
    </w:div>
    <w:div w:id="388386817">
      <w:bodyDiv w:val="1"/>
      <w:marLeft w:val="0"/>
      <w:marRight w:val="0"/>
      <w:marTop w:val="0"/>
      <w:marBottom w:val="0"/>
      <w:divBdr>
        <w:top w:val="none" w:sz="0" w:space="0" w:color="auto"/>
        <w:left w:val="none" w:sz="0" w:space="0" w:color="auto"/>
        <w:bottom w:val="none" w:sz="0" w:space="0" w:color="auto"/>
        <w:right w:val="none" w:sz="0" w:space="0" w:color="auto"/>
      </w:divBdr>
    </w:div>
    <w:div w:id="392967668">
      <w:bodyDiv w:val="1"/>
      <w:marLeft w:val="0"/>
      <w:marRight w:val="0"/>
      <w:marTop w:val="0"/>
      <w:marBottom w:val="0"/>
      <w:divBdr>
        <w:top w:val="none" w:sz="0" w:space="0" w:color="auto"/>
        <w:left w:val="none" w:sz="0" w:space="0" w:color="auto"/>
        <w:bottom w:val="none" w:sz="0" w:space="0" w:color="auto"/>
        <w:right w:val="none" w:sz="0" w:space="0" w:color="auto"/>
      </w:divBdr>
    </w:div>
    <w:div w:id="393360160">
      <w:bodyDiv w:val="1"/>
      <w:marLeft w:val="0"/>
      <w:marRight w:val="0"/>
      <w:marTop w:val="0"/>
      <w:marBottom w:val="0"/>
      <w:divBdr>
        <w:top w:val="none" w:sz="0" w:space="0" w:color="auto"/>
        <w:left w:val="none" w:sz="0" w:space="0" w:color="auto"/>
        <w:bottom w:val="none" w:sz="0" w:space="0" w:color="auto"/>
        <w:right w:val="none" w:sz="0" w:space="0" w:color="auto"/>
      </w:divBdr>
    </w:div>
    <w:div w:id="401949842">
      <w:bodyDiv w:val="1"/>
      <w:marLeft w:val="0"/>
      <w:marRight w:val="0"/>
      <w:marTop w:val="0"/>
      <w:marBottom w:val="0"/>
      <w:divBdr>
        <w:top w:val="none" w:sz="0" w:space="0" w:color="auto"/>
        <w:left w:val="none" w:sz="0" w:space="0" w:color="auto"/>
        <w:bottom w:val="none" w:sz="0" w:space="0" w:color="auto"/>
        <w:right w:val="none" w:sz="0" w:space="0" w:color="auto"/>
      </w:divBdr>
    </w:div>
    <w:div w:id="414666268">
      <w:bodyDiv w:val="1"/>
      <w:marLeft w:val="0"/>
      <w:marRight w:val="0"/>
      <w:marTop w:val="0"/>
      <w:marBottom w:val="0"/>
      <w:divBdr>
        <w:top w:val="none" w:sz="0" w:space="0" w:color="auto"/>
        <w:left w:val="none" w:sz="0" w:space="0" w:color="auto"/>
        <w:bottom w:val="none" w:sz="0" w:space="0" w:color="auto"/>
        <w:right w:val="none" w:sz="0" w:space="0" w:color="auto"/>
      </w:divBdr>
    </w:div>
    <w:div w:id="421099596">
      <w:bodyDiv w:val="1"/>
      <w:marLeft w:val="0"/>
      <w:marRight w:val="0"/>
      <w:marTop w:val="0"/>
      <w:marBottom w:val="0"/>
      <w:divBdr>
        <w:top w:val="none" w:sz="0" w:space="0" w:color="auto"/>
        <w:left w:val="none" w:sz="0" w:space="0" w:color="auto"/>
        <w:bottom w:val="none" w:sz="0" w:space="0" w:color="auto"/>
        <w:right w:val="none" w:sz="0" w:space="0" w:color="auto"/>
      </w:divBdr>
    </w:div>
    <w:div w:id="422340581">
      <w:bodyDiv w:val="1"/>
      <w:marLeft w:val="0"/>
      <w:marRight w:val="0"/>
      <w:marTop w:val="0"/>
      <w:marBottom w:val="0"/>
      <w:divBdr>
        <w:top w:val="none" w:sz="0" w:space="0" w:color="auto"/>
        <w:left w:val="none" w:sz="0" w:space="0" w:color="auto"/>
        <w:bottom w:val="none" w:sz="0" w:space="0" w:color="auto"/>
        <w:right w:val="none" w:sz="0" w:space="0" w:color="auto"/>
      </w:divBdr>
    </w:div>
    <w:div w:id="449786831">
      <w:bodyDiv w:val="1"/>
      <w:marLeft w:val="0"/>
      <w:marRight w:val="0"/>
      <w:marTop w:val="0"/>
      <w:marBottom w:val="0"/>
      <w:divBdr>
        <w:top w:val="none" w:sz="0" w:space="0" w:color="auto"/>
        <w:left w:val="none" w:sz="0" w:space="0" w:color="auto"/>
        <w:bottom w:val="none" w:sz="0" w:space="0" w:color="auto"/>
        <w:right w:val="none" w:sz="0" w:space="0" w:color="auto"/>
      </w:divBdr>
    </w:div>
    <w:div w:id="455762254">
      <w:bodyDiv w:val="1"/>
      <w:marLeft w:val="0"/>
      <w:marRight w:val="0"/>
      <w:marTop w:val="0"/>
      <w:marBottom w:val="0"/>
      <w:divBdr>
        <w:top w:val="none" w:sz="0" w:space="0" w:color="auto"/>
        <w:left w:val="none" w:sz="0" w:space="0" w:color="auto"/>
        <w:bottom w:val="none" w:sz="0" w:space="0" w:color="auto"/>
        <w:right w:val="none" w:sz="0" w:space="0" w:color="auto"/>
      </w:divBdr>
    </w:div>
    <w:div w:id="462041839">
      <w:bodyDiv w:val="1"/>
      <w:marLeft w:val="0"/>
      <w:marRight w:val="0"/>
      <w:marTop w:val="0"/>
      <w:marBottom w:val="0"/>
      <w:divBdr>
        <w:top w:val="none" w:sz="0" w:space="0" w:color="auto"/>
        <w:left w:val="none" w:sz="0" w:space="0" w:color="auto"/>
        <w:bottom w:val="none" w:sz="0" w:space="0" w:color="auto"/>
        <w:right w:val="none" w:sz="0" w:space="0" w:color="auto"/>
      </w:divBdr>
    </w:div>
    <w:div w:id="472062942">
      <w:bodyDiv w:val="1"/>
      <w:marLeft w:val="0"/>
      <w:marRight w:val="0"/>
      <w:marTop w:val="0"/>
      <w:marBottom w:val="0"/>
      <w:divBdr>
        <w:top w:val="none" w:sz="0" w:space="0" w:color="auto"/>
        <w:left w:val="none" w:sz="0" w:space="0" w:color="auto"/>
        <w:bottom w:val="none" w:sz="0" w:space="0" w:color="auto"/>
        <w:right w:val="none" w:sz="0" w:space="0" w:color="auto"/>
      </w:divBdr>
    </w:div>
    <w:div w:id="474447708">
      <w:bodyDiv w:val="1"/>
      <w:marLeft w:val="0"/>
      <w:marRight w:val="0"/>
      <w:marTop w:val="0"/>
      <w:marBottom w:val="0"/>
      <w:divBdr>
        <w:top w:val="none" w:sz="0" w:space="0" w:color="auto"/>
        <w:left w:val="none" w:sz="0" w:space="0" w:color="auto"/>
        <w:bottom w:val="none" w:sz="0" w:space="0" w:color="auto"/>
        <w:right w:val="none" w:sz="0" w:space="0" w:color="auto"/>
      </w:divBdr>
    </w:div>
    <w:div w:id="512957983">
      <w:bodyDiv w:val="1"/>
      <w:marLeft w:val="0"/>
      <w:marRight w:val="0"/>
      <w:marTop w:val="0"/>
      <w:marBottom w:val="0"/>
      <w:divBdr>
        <w:top w:val="none" w:sz="0" w:space="0" w:color="auto"/>
        <w:left w:val="none" w:sz="0" w:space="0" w:color="auto"/>
        <w:bottom w:val="none" w:sz="0" w:space="0" w:color="auto"/>
        <w:right w:val="none" w:sz="0" w:space="0" w:color="auto"/>
      </w:divBdr>
    </w:div>
    <w:div w:id="522018423">
      <w:bodyDiv w:val="1"/>
      <w:marLeft w:val="0"/>
      <w:marRight w:val="0"/>
      <w:marTop w:val="0"/>
      <w:marBottom w:val="0"/>
      <w:divBdr>
        <w:top w:val="none" w:sz="0" w:space="0" w:color="auto"/>
        <w:left w:val="none" w:sz="0" w:space="0" w:color="auto"/>
        <w:bottom w:val="none" w:sz="0" w:space="0" w:color="auto"/>
        <w:right w:val="none" w:sz="0" w:space="0" w:color="auto"/>
      </w:divBdr>
    </w:div>
    <w:div w:id="543176493">
      <w:bodyDiv w:val="1"/>
      <w:marLeft w:val="0"/>
      <w:marRight w:val="0"/>
      <w:marTop w:val="0"/>
      <w:marBottom w:val="0"/>
      <w:divBdr>
        <w:top w:val="none" w:sz="0" w:space="0" w:color="auto"/>
        <w:left w:val="none" w:sz="0" w:space="0" w:color="auto"/>
        <w:bottom w:val="none" w:sz="0" w:space="0" w:color="auto"/>
        <w:right w:val="none" w:sz="0" w:space="0" w:color="auto"/>
      </w:divBdr>
    </w:div>
    <w:div w:id="547566368">
      <w:bodyDiv w:val="1"/>
      <w:marLeft w:val="0"/>
      <w:marRight w:val="0"/>
      <w:marTop w:val="0"/>
      <w:marBottom w:val="0"/>
      <w:divBdr>
        <w:top w:val="none" w:sz="0" w:space="0" w:color="auto"/>
        <w:left w:val="none" w:sz="0" w:space="0" w:color="auto"/>
        <w:bottom w:val="none" w:sz="0" w:space="0" w:color="auto"/>
        <w:right w:val="none" w:sz="0" w:space="0" w:color="auto"/>
      </w:divBdr>
    </w:div>
    <w:div w:id="551887511">
      <w:bodyDiv w:val="1"/>
      <w:marLeft w:val="0"/>
      <w:marRight w:val="0"/>
      <w:marTop w:val="0"/>
      <w:marBottom w:val="0"/>
      <w:divBdr>
        <w:top w:val="none" w:sz="0" w:space="0" w:color="auto"/>
        <w:left w:val="none" w:sz="0" w:space="0" w:color="auto"/>
        <w:bottom w:val="none" w:sz="0" w:space="0" w:color="auto"/>
        <w:right w:val="none" w:sz="0" w:space="0" w:color="auto"/>
      </w:divBdr>
    </w:div>
    <w:div w:id="552694611">
      <w:bodyDiv w:val="1"/>
      <w:marLeft w:val="0"/>
      <w:marRight w:val="0"/>
      <w:marTop w:val="0"/>
      <w:marBottom w:val="0"/>
      <w:divBdr>
        <w:top w:val="none" w:sz="0" w:space="0" w:color="auto"/>
        <w:left w:val="none" w:sz="0" w:space="0" w:color="auto"/>
        <w:bottom w:val="none" w:sz="0" w:space="0" w:color="auto"/>
        <w:right w:val="none" w:sz="0" w:space="0" w:color="auto"/>
      </w:divBdr>
    </w:div>
    <w:div w:id="578179242">
      <w:bodyDiv w:val="1"/>
      <w:marLeft w:val="0"/>
      <w:marRight w:val="0"/>
      <w:marTop w:val="0"/>
      <w:marBottom w:val="0"/>
      <w:divBdr>
        <w:top w:val="none" w:sz="0" w:space="0" w:color="auto"/>
        <w:left w:val="none" w:sz="0" w:space="0" w:color="auto"/>
        <w:bottom w:val="none" w:sz="0" w:space="0" w:color="auto"/>
        <w:right w:val="none" w:sz="0" w:space="0" w:color="auto"/>
      </w:divBdr>
    </w:div>
    <w:div w:id="580023337">
      <w:bodyDiv w:val="1"/>
      <w:marLeft w:val="0"/>
      <w:marRight w:val="0"/>
      <w:marTop w:val="0"/>
      <w:marBottom w:val="0"/>
      <w:divBdr>
        <w:top w:val="none" w:sz="0" w:space="0" w:color="auto"/>
        <w:left w:val="none" w:sz="0" w:space="0" w:color="auto"/>
        <w:bottom w:val="none" w:sz="0" w:space="0" w:color="auto"/>
        <w:right w:val="none" w:sz="0" w:space="0" w:color="auto"/>
      </w:divBdr>
    </w:div>
    <w:div w:id="585650972">
      <w:bodyDiv w:val="1"/>
      <w:marLeft w:val="0"/>
      <w:marRight w:val="0"/>
      <w:marTop w:val="0"/>
      <w:marBottom w:val="0"/>
      <w:divBdr>
        <w:top w:val="none" w:sz="0" w:space="0" w:color="auto"/>
        <w:left w:val="none" w:sz="0" w:space="0" w:color="auto"/>
        <w:bottom w:val="none" w:sz="0" w:space="0" w:color="auto"/>
        <w:right w:val="none" w:sz="0" w:space="0" w:color="auto"/>
      </w:divBdr>
    </w:div>
    <w:div w:id="615408195">
      <w:bodyDiv w:val="1"/>
      <w:marLeft w:val="0"/>
      <w:marRight w:val="0"/>
      <w:marTop w:val="0"/>
      <w:marBottom w:val="0"/>
      <w:divBdr>
        <w:top w:val="none" w:sz="0" w:space="0" w:color="auto"/>
        <w:left w:val="none" w:sz="0" w:space="0" w:color="auto"/>
        <w:bottom w:val="none" w:sz="0" w:space="0" w:color="auto"/>
        <w:right w:val="none" w:sz="0" w:space="0" w:color="auto"/>
      </w:divBdr>
    </w:div>
    <w:div w:id="617756641">
      <w:bodyDiv w:val="1"/>
      <w:marLeft w:val="0"/>
      <w:marRight w:val="0"/>
      <w:marTop w:val="0"/>
      <w:marBottom w:val="0"/>
      <w:divBdr>
        <w:top w:val="none" w:sz="0" w:space="0" w:color="auto"/>
        <w:left w:val="none" w:sz="0" w:space="0" w:color="auto"/>
        <w:bottom w:val="none" w:sz="0" w:space="0" w:color="auto"/>
        <w:right w:val="none" w:sz="0" w:space="0" w:color="auto"/>
      </w:divBdr>
    </w:div>
    <w:div w:id="648750661">
      <w:bodyDiv w:val="1"/>
      <w:marLeft w:val="0"/>
      <w:marRight w:val="0"/>
      <w:marTop w:val="0"/>
      <w:marBottom w:val="0"/>
      <w:divBdr>
        <w:top w:val="none" w:sz="0" w:space="0" w:color="auto"/>
        <w:left w:val="none" w:sz="0" w:space="0" w:color="auto"/>
        <w:bottom w:val="none" w:sz="0" w:space="0" w:color="auto"/>
        <w:right w:val="none" w:sz="0" w:space="0" w:color="auto"/>
      </w:divBdr>
    </w:div>
    <w:div w:id="658391602">
      <w:bodyDiv w:val="1"/>
      <w:marLeft w:val="0"/>
      <w:marRight w:val="0"/>
      <w:marTop w:val="0"/>
      <w:marBottom w:val="0"/>
      <w:divBdr>
        <w:top w:val="none" w:sz="0" w:space="0" w:color="auto"/>
        <w:left w:val="none" w:sz="0" w:space="0" w:color="auto"/>
        <w:bottom w:val="none" w:sz="0" w:space="0" w:color="auto"/>
        <w:right w:val="none" w:sz="0" w:space="0" w:color="auto"/>
      </w:divBdr>
    </w:div>
    <w:div w:id="675110202">
      <w:bodyDiv w:val="1"/>
      <w:marLeft w:val="0"/>
      <w:marRight w:val="0"/>
      <w:marTop w:val="0"/>
      <w:marBottom w:val="0"/>
      <w:divBdr>
        <w:top w:val="none" w:sz="0" w:space="0" w:color="auto"/>
        <w:left w:val="none" w:sz="0" w:space="0" w:color="auto"/>
        <w:bottom w:val="none" w:sz="0" w:space="0" w:color="auto"/>
        <w:right w:val="none" w:sz="0" w:space="0" w:color="auto"/>
      </w:divBdr>
    </w:div>
    <w:div w:id="678386043">
      <w:bodyDiv w:val="1"/>
      <w:marLeft w:val="0"/>
      <w:marRight w:val="0"/>
      <w:marTop w:val="0"/>
      <w:marBottom w:val="0"/>
      <w:divBdr>
        <w:top w:val="none" w:sz="0" w:space="0" w:color="auto"/>
        <w:left w:val="none" w:sz="0" w:space="0" w:color="auto"/>
        <w:bottom w:val="none" w:sz="0" w:space="0" w:color="auto"/>
        <w:right w:val="none" w:sz="0" w:space="0" w:color="auto"/>
      </w:divBdr>
    </w:div>
    <w:div w:id="693728105">
      <w:bodyDiv w:val="1"/>
      <w:marLeft w:val="0"/>
      <w:marRight w:val="0"/>
      <w:marTop w:val="0"/>
      <w:marBottom w:val="0"/>
      <w:divBdr>
        <w:top w:val="none" w:sz="0" w:space="0" w:color="auto"/>
        <w:left w:val="none" w:sz="0" w:space="0" w:color="auto"/>
        <w:bottom w:val="none" w:sz="0" w:space="0" w:color="auto"/>
        <w:right w:val="none" w:sz="0" w:space="0" w:color="auto"/>
      </w:divBdr>
    </w:div>
    <w:div w:id="706830845">
      <w:bodyDiv w:val="1"/>
      <w:marLeft w:val="0"/>
      <w:marRight w:val="0"/>
      <w:marTop w:val="0"/>
      <w:marBottom w:val="0"/>
      <w:divBdr>
        <w:top w:val="none" w:sz="0" w:space="0" w:color="auto"/>
        <w:left w:val="none" w:sz="0" w:space="0" w:color="auto"/>
        <w:bottom w:val="none" w:sz="0" w:space="0" w:color="auto"/>
        <w:right w:val="none" w:sz="0" w:space="0" w:color="auto"/>
      </w:divBdr>
    </w:div>
    <w:div w:id="719594009">
      <w:bodyDiv w:val="1"/>
      <w:marLeft w:val="0"/>
      <w:marRight w:val="0"/>
      <w:marTop w:val="0"/>
      <w:marBottom w:val="0"/>
      <w:divBdr>
        <w:top w:val="none" w:sz="0" w:space="0" w:color="auto"/>
        <w:left w:val="none" w:sz="0" w:space="0" w:color="auto"/>
        <w:bottom w:val="none" w:sz="0" w:space="0" w:color="auto"/>
        <w:right w:val="none" w:sz="0" w:space="0" w:color="auto"/>
      </w:divBdr>
    </w:div>
    <w:div w:id="729115049">
      <w:bodyDiv w:val="1"/>
      <w:marLeft w:val="0"/>
      <w:marRight w:val="0"/>
      <w:marTop w:val="0"/>
      <w:marBottom w:val="0"/>
      <w:divBdr>
        <w:top w:val="none" w:sz="0" w:space="0" w:color="auto"/>
        <w:left w:val="none" w:sz="0" w:space="0" w:color="auto"/>
        <w:bottom w:val="none" w:sz="0" w:space="0" w:color="auto"/>
        <w:right w:val="none" w:sz="0" w:space="0" w:color="auto"/>
      </w:divBdr>
      <w:divsChild>
        <w:div w:id="63455131">
          <w:marLeft w:val="0"/>
          <w:marRight w:val="0"/>
          <w:marTop w:val="0"/>
          <w:marBottom w:val="0"/>
          <w:divBdr>
            <w:top w:val="none" w:sz="0" w:space="0" w:color="auto"/>
            <w:left w:val="none" w:sz="0" w:space="0" w:color="auto"/>
            <w:bottom w:val="none" w:sz="0" w:space="0" w:color="auto"/>
            <w:right w:val="none" w:sz="0" w:space="0" w:color="auto"/>
          </w:divBdr>
          <w:divsChild>
            <w:div w:id="108932946">
              <w:marLeft w:val="0"/>
              <w:marRight w:val="-135"/>
              <w:marTop w:val="0"/>
              <w:marBottom w:val="0"/>
              <w:divBdr>
                <w:top w:val="none" w:sz="0" w:space="0" w:color="auto"/>
                <w:left w:val="none" w:sz="0" w:space="0" w:color="auto"/>
                <w:bottom w:val="none" w:sz="0" w:space="0" w:color="auto"/>
                <w:right w:val="none" w:sz="0" w:space="0" w:color="auto"/>
              </w:divBdr>
              <w:divsChild>
                <w:div w:id="505020850">
                  <w:marLeft w:val="0"/>
                  <w:marRight w:val="0"/>
                  <w:marTop w:val="0"/>
                  <w:marBottom w:val="0"/>
                  <w:divBdr>
                    <w:top w:val="none" w:sz="0" w:space="0" w:color="auto"/>
                    <w:left w:val="none" w:sz="0" w:space="0" w:color="auto"/>
                    <w:bottom w:val="none" w:sz="0" w:space="0" w:color="auto"/>
                    <w:right w:val="none" w:sz="0" w:space="0" w:color="auto"/>
                  </w:divBdr>
                  <w:divsChild>
                    <w:div w:id="8079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908">
          <w:marLeft w:val="0"/>
          <w:marRight w:val="0"/>
          <w:marTop w:val="0"/>
          <w:marBottom w:val="0"/>
          <w:divBdr>
            <w:top w:val="none" w:sz="0" w:space="0" w:color="auto"/>
            <w:left w:val="none" w:sz="0" w:space="0" w:color="auto"/>
            <w:bottom w:val="none" w:sz="0" w:space="0" w:color="auto"/>
            <w:right w:val="none" w:sz="0" w:space="0" w:color="auto"/>
          </w:divBdr>
        </w:div>
        <w:div w:id="2010018888">
          <w:marLeft w:val="0"/>
          <w:marRight w:val="0"/>
          <w:marTop w:val="0"/>
          <w:marBottom w:val="0"/>
          <w:divBdr>
            <w:top w:val="none" w:sz="0" w:space="0" w:color="auto"/>
            <w:left w:val="none" w:sz="0" w:space="0" w:color="auto"/>
            <w:bottom w:val="none" w:sz="0" w:space="0" w:color="auto"/>
            <w:right w:val="none" w:sz="0" w:space="0" w:color="auto"/>
          </w:divBdr>
          <w:divsChild>
            <w:div w:id="2932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3315">
      <w:bodyDiv w:val="1"/>
      <w:marLeft w:val="0"/>
      <w:marRight w:val="0"/>
      <w:marTop w:val="0"/>
      <w:marBottom w:val="0"/>
      <w:divBdr>
        <w:top w:val="none" w:sz="0" w:space="0" w:color="auto"/>
        <w:left w:val="none" w:sz="0" w:space="0" w:color="auto"/>
        <w:bottom w:val="none" w:sz="0" w:space="0" w:color="auto"/>
        <w:right w:val="none" w:sz="0" w:space="0" w:color="auto"/>
      </w:divBdr>
    </w:div>
    <w:div w:id="761950689">
      <w:bodyDiv w:val="1"/>
      <w:marLeft w:val="0"/>
      <w:marRight w:val="0"/>
      <w:marTop w:val="0"/>
      <w:marBottom w:val="0"/>
      <w:divBdr>
        <w:top w:val="none" w:sz="0" w:space="0" w:color="auto"/>
        <w:left w:val="none" w:sz="0" w:space="0" w:color="auto"/>
        <w:bottom w:val="none" w:sz="0" w:space="0" w:color="auto"/>
        <w:right w:val="none" w:sz="0" w:space="0" w:color="auto"/>
      </w:divBdr>
    </w:div>
    <w:div w:id="793599589">
      <w:bodyDiv w:val="1"/>
      <w:marLeft w:val="0"/>
      <w:marRight w:val="0"/>
      <w:marTop w:val="0"/>
      <w:marBottom w:val="0"/>
      <w:divBdr>
        <w:top w:val="none" w:sz="0" w:space="0" w:color="auto"/>
        <w:left w:val="none" w:sz="0" w:space="0" w:color="auto"/>
        <w:bottom w:val="none" w:sz="0" w:space="0" w:color="auto"/>
        <w:right w:val="none" w:sz="0" w:space="0" w:color="auto"/>
      </w:divBdr>
    </w:div>
    <w:div w:id="802037302">
      <w:bodyDiv w:val="1"/>
      <w:marLeft w:val="0"/>
      <w:marRight w:val="0"/>
      <w:marTop w:val="0"/>
      <w:marBottom w:val="0"/>
      <w:divBdr>
        <w:top w:val="none" w:sz="0" w:space="0" w:color="auto"/>
        <w:left w:val="none" w:sz="0" w:space="0" w:color="auto"/>
        <w:bottom w:val="none" w:sz="0" w:space="0" w:color="auto"/>
        <w:right w:val="none" w:sz="0" w:space="0" w:color="auto"/>
      </w:divBdr>
    </w:div>
    <w:div w:id="810363393">
      <w:bodyDiv w:val="1"/>
      <w:marLeft w:val="0"/>
      <w:marRight w:val="0"/>
      <w:marTop w:val="0"/>
      <w:marBottom w:val="0"/>
      <w:divBdr>
        <w:top w:val="none" w:sz="0" w:space="0" w:color="auto"/>
        <w:left w:val="none" w:sz="0" w:space="0" w:color="auto"/>
        <w:bottom w:val="none" w:sz="0" w:space="0" w:color="auto"/>
        <w:right w:val="none" w:sz="0" w:space="0" w:color="auto"/>
      </w:divBdr>
    </w:div>
    <w:div w:id="829298117">
      <w:bodyDiv w:val="1"/>
      <w:marLeft w:val="0"/>
      <w:marRight w:val="0"/>
      <w:marTop w:val="0"/>
      <w:marBottom w:val="0"/>
      <w:divBdr>
        <w:top w:val="none" w:sz="0" w:space="0" w:color="auto"/>
        <w:left w:val="none" w:sz="0" w:space="0" w:color="auto"/>
        <w:bottom w:val="none" w:sz="0" w:space="0" w:color="auto"/>
        <w:right w:val="none" w:sz="0" w:space="0" w:color="auto"/>
      </w:divBdr>
    </w:div>
    <w:div w:id="834610572">
      <w:bodyDiv w:val="1"/>
      <w:marLeft w:val="0"/>
      <w:marRight w:val="0"/>
      <w:marTop w:val="0"/>
      <w:marBottom w:val="0"/>
      <w:divBdr>
        <w:top w:val="none" w:sz="0" w:space="0" w:color="auto"/>
        <w:left w:val="none" w:sz="0" w:space="0" w:color="auto"/>
        <w:bottom w:val="none" w:sz="0" w:space="0" w:color="auto"/>
        <w:right w:val="none" w:sz="0" w:space="0" w:color="auto"/>
      </w:divBdr>
    </w:div>
    <w:div w:id="853149853">
      <w:bodyDiv w:val="1"/>
      <w:marLeft w:val="0"/>
      <w:marRight w:val="0"/>
      <w:marTop w:val="0"/>
      <w:marBottom w:val="0"/>
      <w:divBdr>
        <w:top w:val="none" w:sz="0" w:space="0" w:color="auto"/>
        <w:left w:val="none" w:sz="0" w:space="0" w:color="auto"/>
        <w:bottom w:val="none" w:sz="0" w:space="0" w:color="auto"/>
        <w:right w:val="none" w:sz="0" w:space="0" w:color="auto"/>
      </w:divBdr>
    </w:div>
    <w:div w:id="871309975">
      <w:bodyDiv w:val="1"/>
      <w:marLeft w:val="0"/>
      <w:marRight w:val="0"/>
      <w:marTop w:val="0"/>
      <w:marBottom w:val="0"/>
      <w:divBdr>
        <w:top w:val="none" w:sz="0" w:space="0" w:color="auto"/>
        <w:left w:val="none" w:sz="0" w:space="0" w:color="auto"/>
        <w:bottom w:val="none" w:sz="0" w:space="0" w:color="auto"/>
        <w:right w:val="none" w:sz="0" w:space="0" w:color="auto"/>
      </w:divBdr>
    </w:div>
    <w:div w:id="891770759">
      <w:bodyDiv w:val="1"/>
      <w:marLeft w:val="0"/>
      <w:marRight w:val="0"/>
      <w:marTop w:val="0"/>
      <w:marBottom w:val="0"/>
      <w:divBdr>
        <w:top w:val="none" w:sz="0" w:space="0" w:color="auto"/>
        <w:left w:val="none" w:sz="0" w:space="0" w:color="auto"/>
        <w:bottom w:val="none" w:sz="0" w:space="0" w:color="auto"/>
        <w:right w:val="none" w:sz="0" w:space="0" w:color="auto"/>
      </w:divBdr>
    </w:div>
    <w:div w:id="896475417">
      <w:bodyDiv w:val="1"/>
      <w:marLeft w:val="0"/>
      <w:marRight w:val="0"/>
      <w:marTop w:val="0"/>
      <w:marBottom w:val="0"/>
      <w:divBdr>
        <w:top w:val="none" w:sz="0" w:space="0" w:color="auto"/>
        <w:left w:val="none" w:sz="0" w:space="0" w:color="auto"/>
        <w:bottom w:val="none" w:sz="0" w:space="0" w:color="auto"/>
        <w:right w:val="none" w:sz="0" w:space="0" w:color="auto"/>
      </w:divBdr>
    </w:div>
    <w:div w:id="900485801">
      <w:bodyDiv w:val="1"/>
      <w:marLeft w:val="0"/>
      <w:marRight w:val="0"/>
      <w:marTop w:val="0"/>
      <w:marBottom w:val="0"/>
      <w:divBdr>
        <w:top w:val="none" w:sz="0" w:space="0" w:color="auto"/>
        <w:left w:val="none" w:sz="0" w:space="0" w:color="auto"/>
        <w:bottom w:val="none" w:sz="0" w:space="0" w:color="auto"/>
        <w:right w:val="none" w:sz="0" w:space="0" w:color="auto"/>
      </w:divBdr>
    </w:div>
    <w:div w:id="906693526">
      <w:bodyDiv w:val="1"/>
      <w:marLeft w:val="0"/>
      <w:marRight w:val="0"/>
      <w:marTop w:val="0"/>
      <w:marBottom w:val="0"/>
      <w:divBdr>
        <w:top w:val="none" w:sz="0" w:space="0" w:color="auto"/>
        <w:left w:val="none" w:sz="0" w:space="0" w:color="auto"/>
        <w:bottom w:val="none" w:sz="0" w:space="0" w:color="auto"/>
        <w:right w:val="none" w:sz="0" w:space="0" w:color="auto"/>
      </w:divBdr>
    </w:div>
    <w:div w:id="927270994">
      <w:bodyDiv w:val="1"/>
      <w:marLeft w:val="0"/>
      <w:marRight w:val="0"/>
      <w:marTop w:val="0"/>
      <w:marBottom w:val="0"/>
      <w:divBdr>
        <w:top w:val="none" w:sz="0" w:space="0" w:color="auto"/>
        <w:left w:val="none" w:sz="0" w:space="0" w:color="auto"/>
        <w:bottom w:val="none" w:sz="0" w:space="0" w:color="auto"/>
        <w:right w:val="none" w:sz="0" w:space="0" w:color="auto"/>
      </w:divBdr>
    </w:div>
    <w:div w:id="966011142">
      <w:bodyDiv w:val="1"/>
      <w:marLeft w:val="0"/>
      <w:marRight w:val="0"/>
      <w:marTop w:val="0"/>
      <w:marBottom w:val="0"/>
      <w:divBdr>
        <w:top w:val="none" w:sz="0" w:space="0" w:color="auto"/>
        <w:left w:val="none" w:sz="0" w:space="0" w:color="auto"/>
        <w:bottom w:val="none" w:sz="0" w:space="0" w:color="auto"/>
        <w:right w:val="none" w:sz="0" w:space="0" w:color="auto"/>
      </w:divBdr>
    </w:div>
    <w:div w:id="996568570">
      <w:bodyDiv w:val="1"/>
      <w:marLeft w:val="0"/>
      <w:marRight w:val="0"/>
      <w:marTop w:val="0"/>
      <w:marBottom w:val="0"/>
      <w:divBdr>
        <w:top w:val="none" w:sz="0" w:space="0" w:color="auto"/>
        <w:left w:val="none" w:sz="0" w:space="0" w:color="auto"/>
        <w:bottom w:val="none" w:sz="0" w:space="0" w:color="auto"/>
        <w:right w:val="none" w:sz="0" w:space="0" w:color="auto"/>
      </w:divBdr>
    </w:div>
    <w:div w:id="1007560046">
      <w:bodyDiv w:val="1"/>
      <w:marLeft w:val="0"/>
      <w:marRight w:val="0"/>
      <w:marTop w:val="0"/>
      <w:marBottom w:val="0"/>
      <w:divBdr>
        <w:top w:val="none" w:sz="0" w:space="0" w:color="auto"/>
        <w:left w:val="none" w:sz="0" w:space="0" w:color="auto"/>
        <w:bottom w:val="none" w:sz="0" w:space="0" w:color="auto"/>
        <w:right w:val="none" w:sz="0" w:space="0" w:color="auto"/>
      </w:divBdr>
    </w:div>
    <w:div w:id="1009141198">
      <w:bodyDiv w:val="1"/>
      <w:marLeft w:val="0"/>
      <w:marRight w:val="0"/>
      <w:marTop w:val="0"/>
      <w:marBottom w:val="0"/>
      <w:divBdr>
        <w:top w:val="none" w:sz="0" w:space="0" w:color="auto"/>
        <w:left w:val="none" w:sz="0" w:space="0" w:color="auto"/>
        <w:bottom w:val="none" w:sz="0" w:space="0" w:color="auto"/>
        <w:right w:val="none" w:sz="0" w:space="0" w:color="auto"/>
      </w:divBdr>
    </w:div>
    <w:div w:id="1036853253">
      <w:bodyDiv w:val="1"/>
      <w:marLeft w:val="0"/>
      <w:marRight w:val="0"/>
      <w:marTop w:val="0"/>
      <w:marBottom w:val="0"/>
      <w:divBdr>
        <w:top w:val="none" w:sz="0" w:space="0" w:color="auto"/>
        <w:left w:val="none" w:sz="0" w:space="0" w:color="auto"/>
        <w:bottom w:val="none" w:sz="0" w:space="0" w:color="auto"/>
        <w:right w:val="none" w:sz="0" w:space="0" w:color="auto"/>
      </w:divBdr>
    </w:div>
    <w:div w:id="1047948814">
      <w:bodyDiv w:val="1"/>
      <w:marLeft w:val="0"/>
      <w:marRight w:val="0"/>
      <w:marTop w:val="0"/>
      <w:marBottom w:val="0"/>
      <w:divBdr>
        <w:top w:val="none" w:sz="0" w:space="0" w:color="auto"/>
        <w:left w:val="none" w:sz="0" w:space="0" w:color="auto"/>
        <w:bottom w:val="none" w:sz="0" w:space="0" w:color="auto"/>
        <w:right w:val="none" w:sz="0" w:space="0" w:color="auto"/>
      </w:divBdr>
    </w:div>
    <w:div w:id="1049304928">
      <w:bodyDiv w:val="1"/>
      <w:marLeft w:val="0"/>
      <w:marRight w:val="0"/>
      <w:marTop w:val="0"/>
      <w:marBottom w:val="0"/>
      <w:divBdr>
        <w:top w:val="none" w:sz="0" w:space="0" w:color="auto"/>
        <w:left w:val="none" w:sz="0" w:space="0" w:color="auto"/>
        <w:bottom w:val="none" w:sz="0" w:space="0" w:color="auto"/>
        <w:right w:val="none" w:sz="0" w:space="0" w:color="auto"/>
      </w:divBdr>
      <w:divsChild>
        <w:div w:id="1585147576">
          <w:marLeft w:val="0"/>
          <w:marRight w:val="0"/>
          <w:marTop w:val="0"/>
          <w:marBottom w:val="0"/>
          <w:divBdr>
            <w:top w:val="none" w:sz="0" w:space="0" w:color="auto"/>
            <w:left w:val="none" w:sz="0" w:space="0" w:color="auto"/>
            <w:bottom w:val="none" w:sz="0" w:space="0" w:color="auto"/>
            <w:right w:val="none" w:sz="0" w:space="0" w:color="auto"/>
          </w:divBdr>
        </w:div>
        <w:div w:id="1807238332">
          <w:marLeft w:val="0"/>
          <w:marRight w:val="0"/>
          <w:marTop w:val="0"/>
          <w:marBottom w:val="0"/>
          <w:divBdr>
            <w:top w:val="none" w:sz="0" w:space="0" w:color="auto"/>
            <w:left w:val="none" w:sz="0" w:space="0" w:color="auto"/>
            <w:bottom w:val="none" w:sz="0" w:space="0" w:color="auto"/>
            <w:right w:val="none" w:sz="0" w:space="0" w:color="auto"/>
          </w:divBdr>
        </w:div>
        <w:div w:id="2063091746">
          <w:marLeft w:val="0"/>
          <w:marRight w:val="0"/>
          <w:marTop w:val="0"/>
          <w:marBottom w:val="0"/>
          <w:divBdr>
            <w:top w:val="none" w:sz="0" w:space="0" w:color="auto"/>
            <w:left w:val="none" w:sz="0" w:space="0" w:color="auto"/>
            <w:bottom w:val="none" w:sz="0" w:space="0" w:color="auto"/>
            <w:right w:val="none" w:sz="0" w:space="0" w:color="auto"/>
          </w:divBdr>
        </w:div>
      </w:divsChild>
    </w:div>
    <w:div w:id="1053044414">
      <w:bodyDiv w:val="1"/>
      <w:marLeft w:val="0"/>
      <w:marRight w:val="0"/>
      <w:marTop w:val="0"/>
      <w:marBottom w:val="0"/>
      <w:divBdr>
        <w:top w:val="none" w:sz="0" w:space="0" w:color="auto"/>
        <w:left w:val="none" w:sz="0" w:space="0" w:color="auto"/>
        <w:bottom w:val="none" w:sz="0" w:space="0" w:color="auto"/>
        <w:right w:val="none" w:sz="0" w:space="0" w:color="auto"/>
      </w:divBdr>
    </w:div>
    <w:div w:id="1059744961">
      <w:bodyDiv w:val="1"/>
      <w:marLeft w:val="0"/>
      <w:marRight w:val="0"/>
      <w:marTop w:val="0"/>
      <w:marBottom w:val="0"/>
      <w:divBdr>
        <w:top w:val="none" w:sz="0" w:space="0" w:color="auto"/>
        <w:left w:val="none" w:sz="0" w:space="0" w:color="auto"/>
        <w:bottom w:val="none" w:sz="0" w:space="0" w:color="auto"/>
        <w:right w:val="none" w:sz="0" w:space="0" w:color="auto"/>
      </w:divBdr>
    </w:div>
    <w:div w:id="1072698153">
      <w:bodyDiv w:val="1"/>
      <w:marLeft w:val="0"/>
      <w:marRight w:val="0"/>
      <w:marTop w:val="0"/>
      <w:marBottom w:val="0"/>
      <w:divBdr>
        <w:top w:val="none" w:sz="0" w:space="0" w:color="auto"/>
        <w:left w:val="none" w:sz="0" w:space="0" w:color="auto"/>
        <w:bottom w:val="none" w:sz="0" w:space="0" w:color="auto"/>
        <w:right w:val="none" w:sz="0" w:space="0" w:color="auto"/>
      </w:divBdr>
    </w:div>
    <w:div w:id="1073166630">
      <w:bodyDiv w:val="1"/>
      <w:marLeft w:val="0"/>
      <w:marRight w:val="0"/>
      <w:marTop w:val="0"/>
      <w:marBottom w:val="0"/>
      <w:divBdr>
        <w:top w:val="none" w:sz="0" w:space="0" w:color="auto"/>
        <w:left w:val="none" w:sz="0" w:space="0" w:color="auto"/>
        <w:bottom w:val="none" w:sz="0" w:space="0" w:color="auto"/>
        <w:right w:val="none" w:sz="0" w:space="0" w:color="auto"/>
      </w:divBdr>
    </w:div>
    <w:div w:id="1103189286">
      <w:bodyDiv w:val="1"/>
      <w:marLeft w:val="0"/>
      <w:marRight w:val="0"/>
      <w:marTop w:val="0"/>
      <w:marBottom w:val="0"/>
      <w:divBdr>
        <w:top w:val="none" w:sz="0" w:space="0" w:color="auto"/>
        <w:left w:val="none" w:sz="0" w:space="0" w:color="auto"/>
        <w:bottom w:val="none" w:sz="0" w:space="0" w:color="auto"/>
        <w:right w:val="none" w:sz="0" w:space="0" w:color="auto"/>
      </w:divBdr>
    </w:div>
    <w:div w:id="1104375142">
      <w:bodyDiv w:val="1"/>
      <w:marLeft w:val="0"/>
      <w:marRight w:val="0"/>
      <w:marTop w:val="0"/>
      <w:marBottom w:val="0"/>
      <w:divBdr>
        <w:top w:val="none" w:sz="0" w:space="0" w:color="auto"/>
        <w:left w:val="none" w:sz="0" w:space="0" w:color="auto"/>
        <w:bottom w:val="none" w:sz="0" w:space="0" w:color="auto"/>
        <w:right w:val="none" w:sz="0" w:space="0" w:color="auto"/>
      </w:divBdr>
    </w:div>
    <w:div w:id="1109928579">
      <w:bodyDiv w:val="1"/>
      <w:marLeft w:val="0"/>
      <w:marRight w:val="0"/>
      <w:marTop w:val="0"/>
      <w:marBottom w:val="0"/>
      <w:divBdr>
        <w:top w:val="none" w:sz="0" w:space="0" w:color="auto"/>
        <w:left w:val="none" w:sz="0" w:space="0" w:color="auto"/>
        <w:bottom w:val="none" w:sz="0" w:space="0" w:color="auto"/>
        <w:right w:val="none" w:sz="0" w:space="0" w:color="auto"/>
      </w:divBdr>
    </w:div>
    <w:div w:id="1127243182">
      <w:bodyDiv w:val="1"/>
      <w:marLeft w:val="0"/>
      <w:marRight w:val="0"/>
      <w:marTop w:val="0"/>
      <w:marBottom w:val="0"/>
      <w:divBdr>
        <w:top w:val="none" w:sz="0" w:space="0" w:color="auto"/>
        <w:left w:val="none" w:sz="0" w:space="0" w:color="auto"/>
        <w:bottom w:val="none" w:sz="0" w:space="0" w:color="auto"/>
        <w:right w:val="none" w:sz="0" w:space="0" w:color="auto"/>
      </w:divBdr>
    </w:div>
    <w:div w:id="1132598841">
      <w:bodyDiv w:val="1"/>
      <w:marLeft w:val="0"/>
      <w:marRight w:val="0"/>
      <w:marTop w:val="0"/>
      <w:marBottom w:val="0"/>
      <w:divBdr>
        <w:top w:val="none" w:sz="0" w:space="0" w:color="auto"/>
        <w:left w:val="none" w:sz="0" w:space="0" w:color="auto"/>
        <w:bottom w:val="none" w:sz="0" w:space="0" w:color="auto"/>
        <w:right w:val="none" w:sz="0" w:space="0" w:color="auto"/>
      </w:divBdr>
    </w:div>
    <w:div w:id="1135293088">
      <w:bodyDiv w:val="1"/>
      <w:marLeft w:val="0"/>
      <w:marRight w:val="0"/>
      <w:marTop w:val="0"/>
      <w:marBottom w:val="0"/>
      <w:divBdr>
        <w:top w:val="none" w:sz="0" w:space="0" w:color="auto"/>
        <w:left w:val="none" w:sz="0" w:space="0" w:color="auto"/>
        <w:bottom w:val="none" w:sz="0" w:space="0" w:color="auto"/>
        <w:right w:val="none" w:sz="0" w:space="0" w:color="auto"/>
      </w:divBdr>
    </w:div>
    <w:div w:id="1141967286">
      <w:bodyDiv w:val="1"/>
      <w:marLeft w:val="0"/>
      <w:marRight w:val="0"/>
      <w:marTop w:val="0"/>
      <w:marBottom w:val="0"/>
      <w:divBdr>
        <w:top w:val="none" w:sz="0" w:space="0" w:color="auto"/>
        <w:left w:val="none" w:sz="0" w:space="0" w:color="auto"/>
        <w:bottom w:val="none" w:sz="0" w:space="0" w:color="auto"/>
        <w:right w:val="none" w:sz="0" w:space="0" w:color="auto"/>
      </w:divBdr>
    </w:div>
    <w:div w:id="1153524301">
      <w:bodyDiv w:val="1"/>
      <w:marLeft w:val="0"/>
      <w:marRight w:val="0"/>
      <w:marTop w:val="0"/>
      <w:marBottom w:val="0"/>
      <w:divBdr>
        <w:top w:val="none" w:sz="0" w:space="0" w:color="auto"/>
        <w:left w:val="none" w:sz="0" w:space="0" w:color="auto"/>
        <w:bottom w:val="none" w:sz="0" w:space="0" w:color="auto"/>
        <w:right w:val="none" w:sz="0" w:space="0" w:color="auto"/>
      </w:divBdr>
    </w:div>
    <w:div w:id="1164276910">
      <w:bodyDiv w:val="1"/>
      <w:marLeft w:val="0"/>
      <w:marRight w:val="0"/>
      <w:marTop w:val="0"/>
      <w:marBottom w:val="0"/>
      <w:divBdr>
        <w:top w:val="none" w:sz="0" w:space="0" w:color="auto"/>
        <w:left w:val="none" w:sz="0" w:space="0" w:color="auto"/>
        <w:bottom w:val="none" w:sz="0" w:space="0" w:color="auto"/>
        <w:right w:val="none" w:sz="0" w:space="0" w:color="auto"/>
      </w:divBdr>
    </w:div>
    <w:div w:id="1165785349">
      <w:bodyDiv w:val="1"/>
      <w:marLeft w:val="0"/>
      <w:marRight w:val="0"/>
      <w:marTop w:val="0"/>
      <w:marBottom w:val="0"/>
      <w:divBdr>
        <w:top w:val="none" w:sz="0" w:space="0" w:color="auto"/>
        <w:left w:val="none" w:sz="0" w:space="0" w:color="auto"/>
        <w:bottom w:val="none" w:sz="0" w:space="0" w:color="auto"/>
        <w:right w:val="none" w:sz="0" w:space="0" w:color="auto"/>
      </w:divBdr>
    </w:div>
    <w:div w:id="1214459725">
      <w:bodyDiv w:val="1"/>
      <w:marLeft w:val="0"/>
      <w:marRight w:val="0"/>
      <w:marTop w:val="0"/>
      <w:marBottom w:val="0"/>
      <w:divBdr>
        <w:top w:val="none" w:sz="0" w:space="0" w:color="auto"/>
        <w:left w:val="none" w:sz="0" w:space="0" w:color="auto"/>
        <w:bottom w:val="none" w:sz="0" w:space="0" w:color="auto"/>
        <w:right w:val="none" w:sz="0" w:space="0" w:color="auto"/>
      </w:divBdr>
    </w:div>
    <w:div w:id="1227256315">
      <w:bodyDiv w:val="1"/>
      <w:marLeft w:val="0"/>
      <w:marRight w:val="0"/>
      <w:marTop w:val="0"/>
      <w:marBottom w:val="0"/>
      <w:divBdr>
        <w:top w:val="none" w:sz="0" w:space="0" w:color="auto"/>
        <w:left w:val="none" w:sz="0" w:space="0" w:color="auto"/>
        <w:bottom w:val="none" w:sz="0" w:space="0" w:color="auto"/>
        <w:right w:val="none" w:sz="0" w:space="0" w:color="auto"/>
      </w:divBdr>
    </w:div>
    <w:div w:id="1240023874">
      <w:bodyDiv w:val="1"/>
      <w:marLeft w:val="0"/>
      <w:marRight w:val="0"/>
      <w:marTop w:val="0"/>
      <w:marBottom w:val="0"/>
      <w:divBdr>
        <w:top w:val="none" w:sz="0" w:space="0" w:color="auto"/>
        <w:left w:val="none" w:sz="0" w:space="0" w:color="auto"/>
        <w:bottom w:val="none" w:sz="0" w:space="0" w:color="auto"/>
        <w:right w:val="none" w:sz="0" w:space="0" w:color="auto"/>
      </w:divBdr>
    </w:div>
    <w:div w:id="1249536524">
      <w:bodyDiv w:val="1"/>
      <w:marLeft w:val="0"/>
      <w:marRight w:val="0"/>
      <w:marTop w:val="0"/>
      <w:marBottom w:val="0"/>
      <w:divBdr>
        <w:top w:val="none" w:sz="0" w:space="0" w:color="auto"/>
        <w:left w:val="none" w:sz="0" w:space="0" w:color="auto"/>
        <w:bottom w:val="none" w:sz="0" w:space="0" w:color="auto"/>
        <w:right w:val="none" w:sz="0" w:space="0" w:color="auto"/>
      </w:divBdr>
    </w:div>
    <w:div w:id="1287813476">
      <w:bodyDiv w:val="1"/>
      <w:marLeft w:val="0"/>
      <w:marRight w:val="0"/>
      <w:marTop w:val="0"/>
      <w:marBottom w:val="0"/>
      <w:divBdr>
        <w:top w:val="none" w:sz="0" w:space="0" w:color="auto"/>
        <w:left w:val="none" w:sz="0" w:space="0" w:color="auto"/>
        <w:bottom w:val="none" w:sz="0" w:space="0" w:color="auto"/>
        <w:right w:val="none" w:sz="0" w:space="0" w:color="auto"/>
      </w:divBdr>
    </w:div>
    <w:div w:id="1290476073">
      <w:bodyDiv w:val="1"/>
      <w:marLeft w:val="0"/>
      <w:marRight w:val="0"/>
      <w:marTop w:val="0"/>
      <w:marBottom w:val="0"/>
      <w:divBdr>
        <w:top w:val="none" w:sz="0" w:space="0" w:color="auto"/>
        <w:left w:val="none" w:sz="0" w:space="0" w:color="auto"/>
        <w:bottom w:val="none" w:sz="0" w:space="0" w:color="auto"/>
        <w:right w:val="none" w:sz="0" w:space="0" w:color="auto"/>
      </w:divBdr>
    </w:div>
    <w:div w:id="1293362534">
      <w:bodyDiv w:val="1"/>
      <w:marLeft w:val="0"/>
      <w:marRight w:val="0"/>
      <w:marTop w:val="0"/>
      <w:marBottom w:val="0"/>
      <w:divBdr>
        <w:top w:val="none" w:sz="0" w:space="0" w:color="auto"/>
        <w:left w:val="none" w:sz="0" w:space="0" w:color="auto"/>
        <w:bottom w:val="none" w:sz="0" w:space="0" w:color="auto"/>
        <w:right w:val="none" w:sz="0" w:space="0" w:color="auto"/>
      </w:divBdr>
    </w:div>
    <w:div w:id="1297221768">
      <w:bodyDiv w:val="1"/>
      <w:marLeft w:val="0"/>
      <w:marRight w:val="0"/>
      <w:marTop w:val="0"/>
      <w:marBottom w:val="0"/>
      <w:divBdr>
        <w:top w:val="none" w:sz="0" w:space="0" w:color="auto"/>
        <w:left w:val="none" w:sz="0" w:space="0" w:color="auto"/>
        <w:bottom w:val="none" w:sz="0" w:space="0" w:color="auto"/>
        <w:right w:val="none" w:sz="0" w:space="0" w:color="auto"/>
      </w:divBdr>
    </w:div>
    <w:div w:id="1312707445">
      <w:bodyDiv w:val="1"/>
      <w:marLeft w:val="0"/>
      <w:marRight w:val="0"/>
      <w:marTop w:val="0"/>
      <w:marBottom w:val="0"/>
      <w:divBdr>
        <w:top w:val="none" w:sz="0" w:space="0" w:color="auto"/>
        <w:left w:val="none" w:sz="0" w:space="0" w:color="auto"/>
        <w:bottom w:val="none" w:sz="0" w:space="0" w:color="auto"/>
        <w:right w:val="none" w:sz="0" w:space="0" w:color="auto"/>
      </w:divBdr>
      <w:divsChild>
        <w:div w:id="454908726">
          <w:marLeft w:val="0"/>
          <w:marRight w:val="0"/>
          <w:marTop w:val="0"/>
          <w:marBottom w:val="0"/>
          <w:divBdr>
            <w:top w:val="none" w:sz="0" w:space="0" w:color="auto"/>
            <w:left w:val="none" w:sz="0" w:space="0" w:color="auto"/>
            <w:bottom w:val="none" w:sz="0" w:space="0" w:color="auto"/>
            <w:right w:val="none" w:sz="0" w:space="0" w:color="auto"/>
          </w:divBdr>
          <w:divsChild>
            <w:div w:id="540436117">
              <w:marLeft w:val="0"/>
              <w:marRight w:val="0"/>
              <w:marTop w:val="0"/>
              <w:marBottom w:val="0"/>
              <w:divBdr>
                <w:top w:val="none" w:sz="0" w:space="0" w:color="auto"/>
                <w:left w:val="none" w:sz="0" w:space="0" w:color="auto"/>
                <w:bottom w:val="none" w:sz="0" w:space="0" w:color="auto"/>
                <w:right w:val="none" w:sz="0" w:space="0" w:color="auto"/>
              </w:divBdr>
              <w:divsChild>
                <w:div w:id="1142388094">
                  <w:marLeft w:val="0"/>
                  <w:marRight w:val="0"/>
                  <w:marTop w:val="0"/>
                  <w:marBottom w:val="0"/>
                  <w:divBdr>
                    <w:top w:val="none" w:sz="0" w:space="0" w:color="auto"/>
                    <w:left w:val="none" w:sz="0" w:space="0" w:color="auto"/>
                    <w:bottom w:val="none" w:sz="0" w:space="0" w:color="auto"/>
                    <w:right w:val="none" w:sz="0" w:space="0" w:color="auto"/>
                  </w:divBdr>
                </w:div>
              </w:divsChild>
            </w:div>
            <w:div w:id="1490632019">
              <w:marLeft w:val="0"/>
              <w:marRight w:val="0"/>
              <w:marTop w:val="0"/>
              <w:marBottom w:val="0"/>
              <w:divBdr>
                <w:top w:val="none" w:sz="0" w:space="0" w:color="auto"/>
                <w:left w:val="none" w:sz="0" w:space="0" w:color="auto"/>
                <w:bottom w:val="none" w:sz="0" w:space="0" w:color="auto"/>
                <w:right w:val="none" w:sz="0" w:space="0" w:color="auto"/>
              </w:divBdr>
              <w:divsChild>
                <w:div w:id="1184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4879">
      <w:bodyDiv w:val="1"/>
      <w:marLeft w:val="0"/>
      <w:marRight w:val="0"/>
      <w:marTop w:val="0"/>
      <w:marBottom w:val="0"/>
      <w:divBdr>
        <w:top w:val="none" w:sz="0" w:space="0" w:color="auto"/>
        <w:left w:val="none" w:sz="0" w:space="0" w:color="auto"/>
        <w:bottom w:val="none" w:sz="0" w:space="0" w:color="auto"/>
        <w:right w:val="none" w:sz="0" w:space="0" w:color="auto"/>
      </w:divBdr>
    </w:div>
    <w:div w:id="1331443534">
      <w:bodyDiv w:val="1"/>
      <w:marLeft w:val="0"/>
      <w:marRight w:val="0"/>
      <w:marTop w:val="0"/>
      <w:marBottom w:val="0"/>
      <w:divBdr>
        <w:top w:val="none" w:sz="0" w:space="0" w:color="auto"/>
        <w:left w:val="none" w:sz="0" w:space="0" w:color="auto"/>
        <w:bottom w:val="none" w:sz="0" w:space="0" w:color="auto"/>
        <w:right w:val="none" w:sz="0" w:space="0" w:color="auto"/>
      </w:divBdr>
    </w:div>
    <w:div w:id="1365134766">
      <w:bodyDiv w:val="1"/>
      <w:marLeft w:val="0"/>
      <w:marRight w:val="0"/>
      <w:marTop w:val="0"/>
      <w:marBottom w:val="0"/>
      <w:divBdr>
        <w:top w:val="none" w:sz="0" w:space="0" w:color="auto"/>
        <w:left w:val="none" w:sz="0" w:space="0" w:color="auto"/>
        <w:bottom w:val="none" w:sz="0" w:space="0" w:color="auto"/>
        <w:right w:val="none" w:sz="0" w:space="0" w:color="auto"/>
      </w:divBdr>
    </w:div>
    <w:div w:id="1377119682">
      <w:bodyDiv w:val="1"/>
      <w:marLeft w:val="0"/>
      <w:marRight w:val="0"/>
      <w:marTop w:val="0"/>
      <w:marBottom w:val="0"/>
      <w:divBdr>
        <w:top w:val="none" w:sz="0" w:space="0" w:color="auto"/>
        <w:left w:val="none" w:sz="0" w:space="0" w:color="auto"/>
        <w:bottom w:val="none" w:sz="0" w:space="0" w:color="auto"/>
        <w:right w:val="none" w:sz="0" w:space="0" w:color="auto"/>
      </w:divBdr>
    </w:div>
    <w:div w:id="1380976564">
      <w:bodyDiv w:val="1"/>
      <w:marLeft w:val="0"/>
      <w:marRight w:val="0"/>
      <w:marTop w:val="0"/>
      <w:marBottom w:val="0"/>
      <w:divBdr>
        <w:top w:val="none" w:sz="0" w:space="0" w:color="auto"/>
        <w:left w:val="none" w:sz="0" w:space="0" w:color="auto"/>
        <w:bottom w:val="none" w:sz="0" w:space="0" w:color="auto"/>
        <w:right w:val="none" w:sz="0" w:space="0" w:color="auto"/>
      </w:divBdr>
    </w:div>
    <w:div w:id="1383402855">
      <w:bodyDiv w:val="1"/>
      <w:marLeft w:val="0"/>
      <w:marRight w:val="0"/>
      <w:marTop w:val="0"/>
      <w:marBottom w:val="0"/>
      <w:divBdr>
        <w:top w:val="none" w:sz="0" w:space="0" w:color="auto"/>
        <w:left w:val="none" w:sz="0" w:space="0" w:color="auto"/>
        <w:bottom w:val="none" w:sz="0" w:space="0" w:color="auto"/>
        <w:right w:val="none" w:sz="0" w:space="0" w:color="auto"/>
      </w:divBdr>
    </w:div>
    <w:div w:id="1388145921">
      <w:bodyDiv w:val="1"/>
      <w:marLeft w:val="0"/>
      <w:marRight w:val="0"/>
      <w:marTop w:val="0"/>
      <w:marBottom w:val="0"/>
      <w:divBdr>
        <w:top w:val="none" w:sz="0" w:space="0" w:color="auto"/>
        <w:left w:val="none" w:sz="0" w:space="0" w:color="auto"/>
        <w:bottom w:val="none" w:sz="0" w:space="0" w:color="auto"/>
        <w:right w:val="none" w:sz="0" w:space="0" w:color="auto"/>
      </w:divBdr>
    </w:div>
    <w:div w:id="1425569004">
      <w:bodyDiv w:val="1"/>
      <w:marLeft w:val="0"/>
      <w:marRight w:val="0"/>
      <w:marTop w:val="0"/>
      <w:marBottom w:val="0"/>
      <w:divBdr>
        <w:top w:val="none" w:sz="0" w:space="0" w:color="auto"/>
        <w:left w:val="none" w:sz="0" w:space="0" w:color="auto"/>
        <w:bottom w:val="none" w:sz="0" w:space="0" w:color="auto"/>
        <w:right w:val="none" w:sz="0" w:space="0" w:color="auto"/>
      </w:divBdr>
    </w:div>
    <w:div w:id="1431393623">
      <w:bodyDiv w:val="1"/>
      <w:marLeft w:val="0"/>
      <w:marRight w:val="0"/>
      <w:marTop w:val="0"/>
      <w:marBottom w:val="0"/>
      <w:divBdr>
        <w:top w:val="none" w:sz="0" w:space="0" w:color="auto"/>
        <w:left w:val="none" w:sz="0" w:space="0" w:color="auto"/>
        <w:bottom w:val="none" w:sz="0" w:space="0" w:color="auto"/>
        <w:right w:val="none" w:sz="0" w:space="0" w:color="auto"/>
      </w:divBdr>
    </w:div>
    <w:div w:id="1436097062">
      <w:bodyDiv w:val="1"/>
      <w:marLeft w:val="0"/>
      <w:marRight w:val="0"/>
      <w:marTop w:val="0"/>
      <w:marBottom w:val="0"/>
      <w:divBdr>
        <w:top w:val="none" w:sz="0" w:space="0" w:color="auto"/>
        <w:left w:val="none" w:sz="0" w:space="0" w:color="auto"/>
        <w:bottom w:val="none" w:sz="0" w:space="0" w:color="auto"/>
        <w:right w:val="none" w:sz="0" w:space="0" w:color="auto"/>
      </w:divBdr>
    </w:div>
    <w:div w:id="1483038873">
      <w:bodyDiv w:val="1"/>
      <w:marLeft w:val="0"/>
      <w:marRight w:val="0"/>
      <w:marTop w:val="0"/>
      <w:marBottom w:val="0"/>
      <w:divBdr>
        <w:top w:val="none" w:sz="0" w:space="0" w:color="auto"/>
        <w:left w:val="none" w:sz="0" w:space="0" w:color="auto"/>
        <w:bottom w:val="none" w:sz="0" w:space="0" w:color="auto"/>
        <w:right w:val="none" w:sz="0" w:space="0" w:color="auto"/>
      </w:divBdr>
    </w:div>
    <w:div w:id="1494564169">
      <w:bodyDiv w:val="1"/>
      <w:marLeft w:val="0"/>
      <w:marRight w:val="0"/>
      <w:marTop w:val="0"/>
      <w:marBottom w:val="0"/>
      <w:divBdr>
        <w:top w:val="none" w:sz="0" w:space="0" w:color="auto"/>
        <w:left w:val="none" w:sz="0" w:space="0" w:color="auto"/>
        <w:bottom w:val="none" w:sz="0" w:space="0" w:color="auto"/>
        <w:right w:val="none" w:sz="0" w:space="0" w:color="auto"/>
      </w:divBdr>
      <w:divsChild>
        <w:div w:id="255066742">
          <w:marLeft w:val="0"/>
          <w:marRight w:val="0"/>
          <w:marTop w:val="0"/>
          <w:marBottom w:val="0"/>
          <w:divBdr>
            <w:top w:val="none" w:sz="0" w:space="0" w:color="auto"/>
            <w:left w:val="none" w:sz="0" w:space="0" w:color="auto"/>
            <w:bottom w:val="none" w:sz="0" w:space="0" w:color="auto"/>
            <w:right w:val="none" w:sz="0" w:space="0" w:color="auto"/>
          </w:divBdr>
        </w:div>
        <w:div w:id="1891335172">
          <w:marLeft w:val="0"/>
          <w:marRight w:val="0"/>
          <w:marTop w:val="0"/>
          <w:marBottom w:val="0"/>
          <w:divBdr>
            <w:top w:val="none" w:sz="0" w:space="0" w:color="auto"/>
            <w:left w:val="none" w:sz="0" w:space="0" w:color="auto"/>
            <w:bottom w:val="none" w:sz="0" w:space="0" w:color="auto"/>
            <w:right w:val="none" w:sz="0" w:space="0" w:color="auto"/>
          </w:divBdr>
        </w:div>
      </w:divsChild>
    </w:div>
    <w:div w:id="1506823457">
      <w:bodyDiv w:val="1"/>
      <w:marLeft w:val="0"/>
      <w:marRight w:val="0"/>
      <w:marTop w:val="0"/>
      <w:marBottom w:val="0"/>
      <w:divBdr>
        <w:top w:val="none" w:sz="0" w:space="0" w:color="auto"/>
        <w:left w:val="none" w:sz="0" w:space="0" w:color="auto"/>
        <w:bottom w:val="none" w:sz="0" w:space="0" w:color="auto"/>
        <w:right w:val="none" w:sz="0" w:space="0" w:color="auto"/>
      </w:divBdr>
    </w:div>
    <w:div w:id="1522084081">
      <w:bodyDiv w:val="1"/>
      <w:marLeft w:val="0"/>
      <w:marRight w:val="0"/>
      <w:marTop w:val="0"/>
      <w:marBottom w:val="0"/>
      <w:divBdr>
        <w:top w:val="none" w:sz="0" w:space="0" w:color="auto"/>
        <w:left w:val="none" w:sz="0" w:space="0" w:color="auto"/>
        <w:bottom w:val="none" w:sz="0" w:space="0" w:color="auto"/>
        <w:right w:val="none" w:sz="0" w:space="0" w:color="auto"/>
      </w:divBdr>
    </w:div>
    <w:div w:id="1536234681">
      <w:bodyDiv w:val="1"/>
      <w:marLeft w:val="0"/>
      <w:marRight w:val="0"/>
      <w:marTop w:val="0"/>
      <w:marBottom w:val="0"/>
      <w:divBdr>
        <w:top w:val="none" w:sz="0" w:space="0" w:color="auto"/>
        <w:left w:val="none" w:sz="0" w:space="0" w:color="auto"/>
        <w:bottom w:val="none" w:sz="0" w:space="0" w:color="auto"/>
        <w:right w:val="none" w:sz="0" w:space="0" w:color="auto"/>
      </w:divBdr>
    </w:div>
    <w:div w:id="1543323964">
      <w:bodyDiv w:val="1"/>
      <w:marLeft w:val="0"/>
      <w:marRight w:val="0"/>
      <w:marTop w:val="0"/>
      <w:marBottom w:val="0"/>
      <w:divBdr>
        <w:top w:val="none" w:sz="0" w:space="0" w:color="auto"/>
        <w:left w:val="none" w:sz="0" w:space="0" w:color="auto"/>
        <w:bottom w:val="none" w:sz="0" w:space="0" w:color="auto"/>
        <w:right w:val="none" w:sz="0" w:space="0" w:color="auto"/>
      </w:divBdr>
    </w:div>
    <w:div w:id="1576695604">
      <w:bodyDiv w:val="1"/>
      <w:marLeft w:val="0"/>
      <w:marRight w:val="0"/>
      <w:marTop w:val="0"/>
      <w:marBottom w:val="0"/>
      <w:divBdr>
        <w:top w:val="none" w:sz="0" w:space="0" w:color="auto"/>
        <w:left w:val="none" w:sz="0" w:space="0" w:color="auto"/>
        <w:bottom w:val="none" w:sz="0" w:space="0" w:color="auto"/>
        <w:right w:val="none" w:sz="0" w:space="0" w:color="auto"/>
      </w:divBdr>
    </w:div>
    <w:div w:id="1579051293">
      <w:bodyDiv w:val="1"/>
      <w:marLeft w:val="0"/>
      <w:marRight w:val="0"/>
      <w:marTop w:val="0"/>
      <w:marBottom w:val="0"/>
      <w:divBdr>
        <w:top w:val="none" w:sz="0" w:space="0" w:color="auto"/>
        <w:left w:val="none" w:sz="0" w:space="0" w:color="auto"/>
        <w:bottom w:val="none" w:sz="0" w:space="0" w:color="auto"/>
        <w:right w:val="none" w:sz="0" w:space="0" w:color="auto"/>
      </w:divBdr>
    </w:div>
    <w:div w:id="1597051552">
      <w:bodyDiv w:val="1"/>
      <w:marLeft w:val="0"/>
      <w:marRight w:val="0"/>
      <w:marTop w:val="0"/>
      <w:marBottom w:val="0"/>
      <w:divBdr>
        <w:top w:val="none" w:sz="0" w:space="0" w:color="auto"/>
        <w:left w:val="none" w:sz="0" w:space="0" w:color="auto"/>
        <w:bottom w:val="none" w:sz="0" w:space="0" w:color="auto"/>
        <w:right w:val="none" w:sz="0" w:space="0" w:color="auto"/>
      </w:divBdr>
    </w:div>
    <w:div w:id="1598831468">
      <w:bodyDiv w:val="1"/>
      <w:marLeft w:val="0"/>
      <w:marRight w:val="0"/>
      <w:marTop w:val="0"/>
      <w:marBottom w:val="0"/>
      <w:divBdr>
        <w:top w:val="none" w:sz="0" w:space="0" w:color="auto"/>
        <w:left w:val="none" w:sz="0" w:space="0" w:color="auto"/>
        <w:bottom w:val="none" w:sz="0" w:space="0" w:color="auto"/>
        <w:right w:val="none" w:sz="0" w:space="0" w:color="auto"/>
      </w:divBdr>
    </w:div>
    <w:div w:id="1603950482">
      <w:bodyDiv w:val="1"/>
      <w:marLeft w:val="0"/>
      <w:marRight w:val="0"/>
      <w:marTop w:val="0"/>
      <w:marBottom w:val="0"/>
      <w:divBdr>
        <w:top w:val="none" w:sz="0" w:space="0" w:color="auto"/>
        <w:left w:val="none" w:sz="0" w:space="0" w:color="auto"/>
        <w:bottom w:val="none" w:sz="0" w:space="0" w:color="auto"/>
        <w:right w:val="none" w:sz="0" w:space="0" w:color="auto"/>
      </w:divBdr>
    </w:div>
    <w:div w:id="1604071150">
      <w:bodyDiv w:val="1"/>
      <w:marLeft w:val="0"/>
      <w:marRight w:val="0"/>
      <w:marTop w:val="0"/>
      <w:marBottom w:val="0"/>
      <w:divBdr>
        <w:top w:val="none" w:sz="0" w:space="0" w:color="auto"/>
        <w:left w:val="none" w:sz="0" w:space="0" w:color="auto"/>
        <w:bottom w:val="none" w:sz="0" w:space="0" w:color="auto"/>
        <w:right w:val="none" w:sz="0" w:space="0" w:color="auto"/>
      </w:divBdr>
    </w:div>
    <w:div w:id="1608733615">
      <w:bodyDiv w:val="1"/>
      <w:marLeft w:val="0"/>
      <w:marRight w:val="0"/>
      <w:marTop w:val="0"/>
      <w:marBottom w:val="0"/>
      <w:divBdr>
        <w:top w:val="none" w:sz="0" w:space="0" w:color="auto"/>
        <w:left w:val="none" w:sz="0" w:space="0" w:color="auto"/>
        <w:bottom w:val="none" w:sz="0" w:space="0" w:color="auto"/>
        <w:right w:val="none" w:sz="0" w:space="0" w:color="auto"/>
      </w:divBdr>
    </w:div>
    <w:div w:id="1610812621">
      <w:bodyDiv w:val="1"/>
      <w:marLeft w:val="0"/>
      <w:marRight w:val="0"/>
      <w:marTop w:val="0"/>
      <w:marBottom w:val="0"/>
      <w:divBdr>
        <w:top w:val="none" w:sz="0" w:space="0" w:color="auto"/>
        <w:left w:val="none" w:sz="0" w:space="0" w:color="auto"/>
        <w:bottom w:val="none" w:sz="0" w:space="0" w:color="auto"/>
        <w:right w:val="none" w:sz="0" w:space="0" w:color="auto"/>
      </w:divBdr>
    </w:div>
    <w:div w:id="1622954795">
      <w:bodyDiv w:val="1"/>
      <w:marLeft w:val="0"/>
      <w:marRight w:val="0"/>
      <w:marTop w:val="0"/>
      <w:marBottom w:val="0"/>
      <w:divBdr>
        <w:top w:val="none" w:sz="0" w:space="0" w:color="auto"/>
        <w:left w:val="none" w:sz="0" w:space="0" w:color="auto"/>
        <w:bottom w:val="none" w:sz="0" w:space="0" w:color="auto"/>
        <w:right w:val="none" w:sz="0" w:space="0" w:color="auto"/>
      </w:divBdr>
    </w:div>
    <w:div w:id="1625304460">
      <w:bodyDiv w:val="1"/>
      <w:marLeft w:val="0"/>
      <w:marRight w:val="0"/>
      <w:marTop w:val="0"/>
      <w:marBottom w:val="0"/>
      <w:divBdr>
        <w:top w:val="none" w:sz="0" w:space="0" w:color="auto"/>
        <w:left w:val="none" w:sz="0" w:space="0" w:color="auto"/>
        <w:bottom w:val="none" w:sz="0" w:space="0" w:color="auto"/>
        <w:right w:val="none" w:sz="0" w:space="0" w:color="auto"/>
      </w:divBdr>
    </w:div>
    <w:div w:id="1647201010">
      <w:bodyDiv w:val="1"/>
      <w:marLeft w:val="0"/>
      <w:marRight w:val="0"/>
      <w:marTop w:val="0"/>
      <w:marBottom w:val="0"/>
      <w:divBdr>
        <w:top w:val="none" w:sz="0" w:space="0" w:color="auto"/>
        <w:left w:val="none" w:sz="0" w:space="0" w:color="auto"/>
        <w:bottom w:val="none" w:sz="0" w:space="0" w:color="auto"/>
        <w:right w:val="none" w:sz="0" w:space="0" w:color="auto"/>
      </w:divBdr>
    </w:div>
    <w:div w:id="1649162394">
      <w:bodyDiv w:val="1"/>
      <w:marLeft w:val="0"/>
      <w:marRight w:val="0"/>
      <w:marTop w:val="0"/>
      <w:marBottom w:val="0"/>
      <w:divBdr>
        <w:top w:val="none" w:sz="0" w:space="0" w:color="auto"/>
        <w:left w:val="none" w:sz="0" w:space="0" w:color="auto"/>
        <w:bottom w:val="none" w:sz="0" w:space="0" w:color="auto"/>
        <w:right w:val="none" w:sz="0" w:space="0" w:color="auto"/>
      </w:divBdr>
    </w:div>
    <w:div w:id="1654329932">
      <w:bodyDiv w:val="1"/>
      <w:marLeft w:val="0"/>
      <w:marRight w:val="0"/>
      <w:marTop w:val="0"/>
      <w:marBottom w:val="0"/>
      <w:divBdr>
        <w:top w:val="none" w:sz="0" w:space="0" w:color="auto"/>
        <w:left w:val="none" w:sz="0" w:space="0" w:color="auto"/>
        <w:bottom w:val="none" w:sz="0" w:space="0" w:color="auto"/>
        <w:right w:val="none" w:sz="0" w:space="0" w:color="auto"/>
      </w:divBdr>
      <w:divsChild>
        <w:div w:id="1685548225">
          <w:marLeft w:val="0"/>
          <w:marRight w:val="0"/>
          <w:marTop w:val="0"/>
          <w:marBottom w:val="0"/>
          <w:divBdr>
            <w:top w:val="none" w:sz="0" w:space="0" w:color="auto"/>
            <w:left w:val="none" w:sz="0" w:space="0" w:color="auto"/>
            <w:bottom w:val="none" w:sz="0" w:space="0" w:color="auto"/>
            <w:right w:val="none" w:sz="0" w:space="0" w:color="auto"/>
          </w:divBdr>
          <w:divsChild>
            <w:div w:id="642546626">
              <w:marLeft w:val="0"/>
              <w:marRight w:val="0"/>
              <w:marTop w:val="0"/>
              <w:marBottom w:val="0"/>
              <w:divBdr>
                <w:top w:val="none" w:sz="0" w:space="0" w:color="auto"/>
                <w:left w:val="none" w:sz="0" w:space="0" w:color="auto"/>
                <w:bottom w:val="none" w:sz="0" w:space="0" w:color="auto"/>
                <w:right w:val="none" w:sz="0" w:space="0" w:color="auto"/>
              </w:divBdr>
              <w:divsChild>
                <w:div w:id="20951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2593">
      <w:bodyDiv w:val="1"/>
      <w:marLeft w:val="0"/>
      <w:marRight w:val="0"/>
      <w:marTop w:val="0"/>
      <w:marBottom w:val="0"/>
      <w:divBdr>
        <w:top w:val="none" w:sz="0" w:space="0" w:color="auto"/>
        <w:left w:val="none" w:sz="0" w:space="0" w:color="auto"/>
        <w:bottom w:val="none" w:sz="0" w:space="0" w:color="auto"/>
        <w:right w:val="none" w:sz="0" w:space="0" w:color="auto"/>
      </w:divBdr>
    </w:div>
    <w:div w:id="1708336597">
      <w:bodyDiv w:val="1"/>
      <w:marLeft w:val="0"/>
      <w:marRight w:val="0"/>
      <w:marTop w:val="0"/>
      <w:marBottom w:val="0"/>
      <w:divBdr>
        <w:top w:val="none" w:sz="0" w:space="0" w:color="auto"/>
        <w:left w:val="none" w:sz="0" w:space="0" w:color="auto"/>
        <w:bottom w:val="none" w:sz="0" w:space="0" w:color="auto"/>
        <w:right w:val="none" w:sz="0" w:space="0" w:color="auto"/>
      </w:divBdr>
    </w:div>
    <w:div w:id="1712802812">
      <w:bodyDiv w:val="1"/>
      <w:marLeft w:val="0"/>
      <w:marRight w:val="0"/>
      <w:marTop w:val="0"/>
      <w:marBottom w:val="0"/>
      <w:divBdr>
        <w:top w:val="none" w:sz="0" w:space="0" w:color="auto"/>
        <w:left w:val="none" w:sz="0" w:space="0" w:color="auto"/>
        <w:bottom w:val="none" w:sz="0" w:space="0" w:color="auto"/>
        <w:right w:val="none" w:sz="0" w:space="0" w:color="auto"/>
      </w:divBdr>
    </w:div>
    <w:div w:id="1715881722">
      <w:bodyDiv w:val="1"/>
      <w:marLeft w:val="0"/>
      <w:marRight w:val="0"/>
      <w:marTop w:val="0"/>
      <w:marBottom w:val="0"/>
      <w:divBdr>
        <w:top w:val="none" w:sz="0" w:space="0" w:color="auto"/>
        <w:left w:val="none" w:sz="0" w:space="0" w:color="auto"/>
        <w:bottom w:val="none" w:sz="0" w:space="0" w:color="auto"/>
        <w:right w:val="none" w:sz="0" w:space="0" w:color="auto"/>
      </w:divBdr>
    </w:div>
    <w:div w:id="1748764905">
      <w:bodyDiv w:val="1"/>
      <w:marLeft w:val="0"/>
      <w:marRight w:val="0"/>
      <w:marTop w:val="0"/>
      <w:marBottom w:val="0"/>
      <w:divBdr>
        <w:top w:val="none" w:sz="0" w:space="0" w:color="auto"/>
        <w:left w:val="none" w:sz="0" w:space="0" w:color="auto"/>
        <w:bottom w:val="none" w:sz="0" w:space="0" w:color="auto"/>
        <w:right w:val="none" w:sz="0" w:space="0" w:color="auto"/>
      </w:divBdr>
    </w:div>
    <w:div w:id="1751079540">
      <w:bodyDiv w:val="1"/>
      <w:marLeft w:val="0"/>
      <w:marRight w:val="0"/>
      <w:marTop w:val="0"/>
      <w:marBottom w:val="0"/>
      <w:divBdr>
        <w:top w:val="none" w:sz="0" w:space="0" w:color="auto"/>
        <w:left w:val="none" w:sz="0" w:space="0" w:color="auto"/>
        <w:bottom w:val="none" w:sz="0" w:space="0" w:color="auto"/>
        <w:right w:val="none" w:sz="0" w:space="0" w:color="auto"/>
      </w:divBdr>
    </w:div>
    <w:div w:id="1759600726">
      <w:bodyDiv w:val="1"/>
      <w:marLeft w:val="0"/>
      <w:marRight w:val="0"/>
      <w:marTop w:val="0"/>
      <w:marBottom w:val="0"/>
      <w:divBdr>
        <w:top w:val="none" w:sz="0" w:space="0" w:color="auto"/>
        <w:left w:val="none" w:sz="0" w:space="0" w:color="auto"/>
        <w:bottom w:val="none" w:sz="0" w:space="0" w:color="auto"/>
        <w:right w:val="none" w:sz="0" w:space="0" w:color="auto"/>
      </w:divBdr>
    </w:div>
    <w:div w:id="1765033315">
      <w:bodyDiv w:val="1"/>
      <w:marLeft w:val="0"/>
      <w:marRight w:val="0"/>
      <w:marTop w:val="0"/>
      <w:marBottom w:val="0"/>
      <w:divBdr>
        <w:top w:val="none" w:sz="0" w:space="0" w:color="auto"/>
        <w:left w:val="none" w:sz="0" w:space="0" w:color="auto"/>
        <w:bottom w:val="none" w:sz="0" w:space="0" w:color="auto"/>
        <w:right w:val="none" w:sz="0" w:space="0" w:color="auto"/>
      </w:divBdr>
    </w:div>
    <w:div w:id="1770466775">
      <w:bodyDiv w:val="1"/>
      <w:marLeft w:val="0"/>
      <w:marRight w:val="0"/>
      <w:marTop w:val="0"/>
      <w:marBottom w:val="0"/>
      <w:divBdr>
        <w:top w:val="none" w:sz="0" w:space="0" w:color="auto"/>
        <w:left w:val="none" w:sz="0" w:space="0" w:color="auto"/>
        <w:bottom w:val="none" w:sz="0" w:space="0" w:color="auto"/>
        <w:right w:val="none" w:sz="0" w:space="0" w:color="auto"/>
      </w:divBdr>
    </w:div>
    <w:div w:id="1773623214">
      <w:bodyDiv w:val="1"/>
      <w:marLeft w:val="0"/>
      <w:marRight w:val="0"/>
      <w:marTop w:val="0"/>
      <w:marBottom w:val="0"/>
      <w:divBdr>
        <w:top w:val="none" w:sz="0" w:space="0" w:color="auto"/>
        <w:left w:val="none" w:sz="0" w:space="0" w:color="auto"/>
        <w:bottom w:val="none" w:sz="0" w:space="0" w:color="auto"/>
        <w:right w:val="none" w:sz="0" w:space="0" w:color="auto"/>
      </w:divBdr>
    </w:div>
    <w:div w:id="1810517873">
      <w:bodyDiv w:val="1"/>
      <w:marLeft w:val="0"/>
      <w:marRight w:val="0"/>
      <w:marTop w:val="0"/>
      <w:marBottom w:val="0"/>
      <w:divBdr>
        <w:top w:val="none" w:sz="0" w:space="0" w:color="auto"/>
        <w:left w:val="none" w:sz="0" w:space="0" w:color="auto"/>
        <w:bottom w:val="none" w:sz="0" w:space="0" w:color="auto"/>
        <w:right w:val="none" w:sz="0" w:space="0" w:color="auto"/>
      </w:divBdr>
    </w:div>
    <w:div w:id="1853714253">
      <w:bodyDiv w:val="1"/>
      <w:marLeft w:val="0"/>
      <w:marRight w:val="0"/>
      <w:marTop w:val="0"/>
      <w:marBottom w:val="0"/>
      <w:divBdr>
        <w:top w:val="none" w:sz="0" w:space="0" w:color="auto"/>
        <w:left w:val="none" w:sz="0" w:space="0" w:color="auto"/>
        <w:bottom w:val="none" w:sz="0" w:space="0" w:color="auto"/>
        <w:right w:val="none" w:sz="0" w:space="0" w:color="auto"/>
      </w:divBdr>
    </w:div>
    <w:div w:id="1879321566">
      <w:bodyDiv w:val="1"/>
      <w:marLeft w:val="0"/>
      <w:marRight w:val="0"/>
      <w:marTop w:val="0"/>
      <w:marBottom w:val="0"/>
      <w:divBdr>
        <w:top w:val="none" w:sz="0" w:space="0" w:color="auto"/>
        <w:left w:val="none" w:sz="0" w:space="0" w:color="auto"/>
        <w:bottom w:val="none" w:sz="0" w:space="0" w:color="auto"/>
        <w:right w:val="none" w:sz="0" w:space="0" w:color="auto"/>
      </w:divBdr>
    </w:div>
    <w:div w:id="1930579374">
      <w:bodyDiv w:val="1"/>
      <w:marLeft w:val="0"/>
      <w:marRight w:val="0"/>
      <w:marTop w:val="0"/>
      <w:marBottom w:val="0"/>
      <w:divBdr>
        <w:top w:val="none" w:sz="0" w:space="0" w:color="auto"/>
        <w:left w:val="none" w:sz="0" w:space="0" w:color="auto"/>
        <w:bottom w:val="none" w:sz="0" w:space="0" w:color="auto"/>
        <w:right w:val="none" w:sz="0" w:space="0" w:color="auto"/>
      </w:divBdr>
    </w:div>
    <w:div w:id="1950504132">
      <w:bodyDiv w:val="1"/>
      <w:marLeft w:val="0"/>
      <w:marRight w:val="0"/>
      <w:marTop w:val="0"/>
      <w:marBottom w:val="0"/>
      <w:divBdr>
        <w:top w:val="none" w:sz="0" w:space="0" w:color="auto"/>
        <w:left w:val="none" w:sz="0" w:space="0" w:color="auto"/>
        <w:bottom w:val="none" w:sz="0" w:space="0" w:color="auto"/>
        <w:right w:val="none" w:sz="0" w:space="0" w:color="auto"/>
      </w:divBdr>
    </w:div>
    <w:div w:id="1950699477">
      <w:bodyDiv w:val="1"/>
      <w:marLeft w:val="0"/>
      <w:marRight w:val="0"/>
      <w:marTop w:val="0"/>
      <w:marBottom w:val="0"/>
      <w:divBdr>
        <w:top w:val="none" w:sz="0" w:space="0" w:color="auto"/>
        <w:left w:val="none" w:sz="0" w:space="0" w:color="auto"/>
        <w:bottom w:val="none" w:sz="0" w:space="0" w:color="auto"/>
        <w:right w:val="none" w:sz="0" w:space="0" w:color="auto"/>
      </w:divBdr>
    </w:div>
    <w:div w:id="1952740679">
      <w:bodyDiv w:val="1"/>
      <w:marLeft w:val="0"/>
      <w:marRight w:val="0"/>
      <w:marTop w:val="0"/>
      <w:marBottom w:val="0"/>
      <w:divBdr>
        <w:top w:val="none" w:sz="0" w:space="0" w:color="auto"/>
        <w:left w:val="none" w:sz="0" w:space="0" w:color="auto"/>
        <w:bottom w:val="none" w:sz="0" w:space="0" w:color="auto"/>
        <w:right w:val="none" w:sz="0" w:space="0" w:color="auto"/>
      </w:divBdr>
    </w:div>
    <w:div w:id="1954625498">
      <w:bodyDiv w:val="1"/>
      <w:marLeft w:val="0"/>
      <w:marRight w:val="0"/>
      <w:marTop w:val="0"/>
      <w:marBottom w:val="0"/>
      <w:divBdr>
        <w:top w:val="none" w:sz="0" w:space="0" w:color="auto"/>
        <w:left w:val="none" w:sz="0" w:space="0" w:color="auto"/>
        <w:bottom w:val="none" w:sz="0" w:space="0" w:color="auto"/>
        <w:right w:val="none" w:sz="0" w:space="0" w:color="auto"/>
      </w:divBdr>
    </w:div>
    <w:div w:id="1979604369">
      <w:bodyDiv w:val="1"/>
      <w:marLeft w:val="0"/>
      <w:marRight w:val="0"/>
      <w:marTop w:val="0"/>
      <w:marBottom w:val="0"/>
      <w:divBdr>
        <w:top w:val="none" w:sz="0" w:space="0" w:color="auto"/>
        <w:left w:val="none" w:sz="0" w:space="0" w:color="auto"/>
        <w:bottom w:val="none" w:sz="0" w:space="0" w:color="auto"/>
        <w:right w:val="none" w:sz="0" w:space="0" w:color="auto"/>
      </w:divBdr>
      <w:divsChild>
        <w:div w:id="324212464">
          <w:marLeft w:val="0"/>
          <w:marRight w:val="0"/>
          <w:marTop w:val="0"/>
          <w:marBottom w:val="0"/>
          <w:divBdr>
            <w:top w:val="none" w:sz="0" w:space="0" w:color="auto"/>
            <w:left w:val="none" w:sz="0" w:space="0" w:color="auto"/>
            <w:bottom w:val="none" w:sz="0" w:space="0" w:color="auto"/>
            <w:right w:val="none" w:sz="0" w:space="0" w:color="auto"/>
          </w:divBdr>
          <w:divsChild>
            <w:div w:id="1409302663">
              <w:marLeft w:val="0"/>
              <w:marRight w:val="0"/>
              <w:marTop w:val="0"/>
              <w:marBottom w:val="0"/>
              <w:divBdr>
                <w:top w:val="none" w:sz="0" w:space="0" w:color="auto"/>
                <w:left w:val="none" w:sz="0" w:space="0" w:color="auto"/>
                <w:bottom w:val="none" w:sz="0" w:space="0" w:color="auto"/>
                <w:right w:val="none" w:sz="0" w:space="0" w:color="auto"/>
              </w:divBdr>
            </w:div>
          </w:divsChild>
        </w:div>
        <w:div w:id="668675004">
          <w:marLeft w:val="0"/>
          <w:marRight w:val="0"/>
          <w:marTop w:val="0"/>
          <w:marBottom w:val="0"/>
          <w:divBdr>
            <w:top w:val="none" w:sz="0" w:space="0" w:color="auto"/>
            <w:left w:val="none" w:sz="0" w:space="0" w:color="auto"/>
            <w:bottom w:val="none" w:sz="0" w:space="0" w:color="auto"/>
            <w:right w:val="none" w:sz="0" w:space="0" w:color="auto"/>
          </w:divBdr>
          <w:divsChild>
            <w:div w:id="606157676">
              <w:marLeft w:val="0"/>
              <w:marRight w:val="-135"/>
              <w:marTop w:val="0"/>
              <w:marBottom w:val="0"/>
              <w:divBdr>
                <w:top w:val="none" w:sz="0" w:space="0" w:color="auto"/>
                <w:left w:val="none" w:sz="0" w:space="0" w:color="auto"/>
                <w:bottom w:val="none" w:sz="0" w:space="0" w:color="auto"/>
                <w:right w:val="none" w:sz="0" w:space="0" w:color="auto"/>
              </w:divBdr>
              <w:divsChild>
                <w:div w:id="1395547997">
                  <w:marLeft w:val="0"/>
                  <w:marRight w:val="0"/>
                  <w:marTop w:val="0"/>
                  <w:marBottom w:val="0"/>
                  <w:divBdr>
                    <w:top w:val="none" w:sz="0" w:space="0" w:color="auto"/>
                    <w:left w:val="none" w:sz="0" w:space="0" w:color="auto"/>
                    <w:bottom w:val="none" w:sz="0" w:space="0" w:color="auto"/>
                    <w:right w:val="none" w:sz="0" w:space="0" w:color="auto"/>
                  </w:divBdr>
                  <w:divsChild>
                    <w:div w:id="1170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4546">
          <w:marLeft w:val="0"/>
          <w:marRight w:val="0"/>
          <w:marTop w:val="0"/>
          <w:marBottom w:val="0"/>
          <w:divBdr>
            <w:top w:val="none" w:sz="0" w:space="0" w:color="auto"/>
            <w:left w:val="none" w:sz="0" w:space="0" w:color="auto"/>
            <w:bottom w:val="none" w:sz="0" w:space="0" w:color="auto"/>
            <w:right w:val="none" w:sz="0" w:space="0" w:color="auto"/>
          </w:divBdr>
        </w:div>
      </w:divsChild>
    </w:div>
    <w:div w:id="2002851768">
      <w:bodyDiv w:val="1"/>
      <w:marLeft w:val="0"/>
      <w:marRight w:val="0"/>
      <w:marTop w:val="0"/>
      <w:marBottom w:val="0"/>
      <w:divBdr>
        <w:top w:val="none" w:sz="0" w:space="0" w:color="auto"/>
        <w:left w:val="none" w:sz="0" w:space="0" w:color="auto"/>
        <w:bottom w:val="none" w:sz="0" w:space="0" w:color="auto"/>
        <w:right w:val="none" w:sz="0" w:space="0" w:color="auto"/>
      </w:divBdr>
    </w:div>
    <w:div w:id="2009550545">
      <w:bodyDiv w:val="1"/>
      <w:marLeft w:val="0"/>
      <w:marRight w:val="0"/>
      <w:marTop w:val="0"/>
      <w:marBottom w:val="0"/>
      <w:divBdr>
        <w:top w:val="none" w:sz="0" w:space="0" w:color="auto"/>
        <w:left w:val="none" w:sz="0" w:space="0" w:color="auto"/>
        <w:bottom w:val="none" w:sz="0" w:space="0" w:color="auto"/>
        <w:right w:val="none" w:sz="0" w:space="0" w:color="auto"/>
      </w:divBdr>
    </w:div>
    <w:div w:id="2014528247">
      <w:bodyDiv w:val="1"/>
      <w:marLeft w:val="0"/>
      <w:marRight w:val="0"/>
      <w:marTop w:val="0"/>
      <w:marBottom w:val="0"/>
      <w:divBdr>
        <w:top w:val="none" w:sz="0" w:space="0" w:color="auto"/>
        <w:left w:val="none" w:sz="0" w:space="0" w:color="auto"/>
        <w:bottom w:val="none" w:sz="0" w:space="0" w:color="auto"/>
        <w:right w:val="none" w:sz="0" w:space="0" w:color="auto"/>
      </w:divBdr>
    </w:div>
    <w:div w:id="2028406244">
      <w:bodyDiv w:val="1"/>
      <w:marLeft w:val="0"/>
      <w:marRight w:val="0"/>
      <w:marTop w:val="0"/>
      <w:marBottom w:val="0"/>
      <w:divBdr>
        <w:top w:val="none" w:sz="0" w:space="0" w:color="auto"/>
        <w:left w:val="none" w:sz="0" w:space="0" w:color="auto"/>
        <w:bottom w:val="none" w:sz="0" w:space="0" w:color="auto"/>
        <w:right w:val="none" w:sz="0" w:space="0" w:color="auto"/>
      </w:divBdr>
    </w:div>
    <w:div w:id="2031485982">
      <w:bodyDiv w:val="1"/>
      <w:marLeft w:val="0"/>
      <w:marRight w:val="0"/>
      <w:marTop w:val="0"/>
      <w:marBottom w:val="0"/>
      <w:divBdr>
        <w:top w:val="none" w:sz="0" w:space="0" w:color="auto"/>
        <w:left w:val="none" w:sz="0" w:space="0" w:color="auto"/>
        <w:bottom w:val="none" w:sz="0" w:space="0" w:color="auto"/>
        <w:right w:val="none" w:sz="0" w:space="0" w:color="auto"/>
      </w:divBdr>
    </w:div>
    <w:div w:id="2034765022">
      <w:bodyDiv w:val="1"/>
      <w:marLeft w:val="0"/>
      <w:marRight w:val="0"/>
      <w:marTop w:val="0"/>
      <w:marBottom w:val="0"/>
      <w:divBdr>
        <w:top w:val="none" w:sz="0" w:space="0" w:color="auto"/>
        <w:left w:val="none" w:sz="0" w:space="0" w:color="auto"/>
        <w:bottom w:val="none" w:sz="0" w:space="0" w:color="auto"/>
        <w:right w:val="none" w:sz="0" w:space="0" w:color="auto"/>
      </w:divBdr>
    </w:div>
    <w:div w:id="2052682727">
      <w:bodyDiv w:val="1"/>
      <w:marLeft w:val="0"/>
      <w:marRight w:val="0"/>
      <w:marTop w:val="0"/>
      <w:marBottom w:val="0"/>
      <w:divBdr>
        <w:top w:val="none" w:sz="0" w:space="0" w:color="auto"/>
        <w:left w:val="none" w:sz="0" w:space="0" w:color="auto"/>
        <w:bottom w:val="none" w:sz="0" w:space="0" w:color="auto"/>
        <w:right w:val="none" w:sz="0" w:space="0" w:color="auto"/>
      </w:divBdr>
    </w:div>
    <w:div w:id="2053378000">
      <w:bodyDiv w:val="1"/>
      <w:marLeft w:val="0"/>
      <w:marRight w:val="0"/>
      <w:marTop w:val="0"/>
      <w:marBottom w:val="0"/>
      <w:divBdr>
        <w:top w:val="none" w:sz="0" w:space="0" w:color="auto"/>
        <w:left w:val="none" w:sz="0" w:space="0" w:color="auto"/>
        <w:bottom w:val="none" w:sz="0" w:space="0" w:color="auto"/>
        <w:right w:val="none" w:sz="0" w:space="0" w:color="auto"/>
      </w:divBdr>
    </w:div>
    <w:div w:id="2055079153">
      <w:bodyDiv w:val="1"/>
      <w:marLeft w:val="0"/>
      <w:marRight w:val="0"/>
      <w:marTop w:val="0"/>
      <w:marBottom w:val="0"/>
      <w:divBdr>
        <w:top w:val="none" w:sz="0" w:space="0" w:color="auto"/>
        <w:left w:val="none" w:sz="0" w:space="0" w:color="auto"/>
        <w:bottom w:val="none" w:sz="0" w:space="0" w:color="auto"/>
        <w:right w:val="none" w:sz="0" w:space="0" w:color="auto"/>
      </w:divBdr>
    </w:div>
    <w:div w:id="2122990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deas.repec.org/s/cpr/ceprdp.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v.wales/topics/educationandskills/publications/guidance/global-futures-a-plan-to-improve-and-promote-modern-foreign-languages-in-wales/?lang=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education/2013/dec/10/language-skills-deficit-costs-uk-economy"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ritishcouncil.org/sites/default/files/language_trends_survey_2017_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ursulalanvers\Desktop\BREXIT\Brexit\BrexitResul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i="1"/>
              <a:t>macrothemes</a:t>
            </a:r>
            <a:r>
              <a:rPr lang="en-US" i="1" baseline="0"/>
              <a:t> in the</a:t>
            </a:r>
            <a:r>
              <a:rPr lang="en-US" i="1"/>
              <a:t> four  corpora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Sheet1!$B$21</c:f>
              <c:strCache>
                <c:ptCount val="1"/>
                <c:pt idx="0">
                  <c:v>professional &amp; institutional </c:v>
                </c:pt>
              </c:strCache>
            </c:strRef>
          </c:tx>
          <c:spPr>
            <a:solidFill>
              <a:schemeClr val="accent3">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Sheet1!$A$22:$A$33</c:f>
              <c:strCache>
                <c:ptCount val="12"/>
                <c:pt idx="0">
                  <c:v>Global English</c:v>
                </c:pt>
                <c:pt idx="1">
                  <c:v>Erasmus</c:v>
                </c:pt>
                <c:pt idx="2">
                  <c:v>Especially now</c:v>
                </c:pt>
                <c:pt idx="3">
                  <c:v>EU teachers</c:v>
                </c:pt>
                <c:pt idx="4">
                  <c:v>Euroscepticism</c:v>
                </c:pt>
                <c:pt idx="5">
                  <c:v>Non utilitarian rationales  </c:v>
                </c:pt>
                <c:pt idx="6">
                  <c:v>Policy criticism</c:v>
                </c:pt>
                <c:pt idx="7">
                  <c:v>Policy suggestion</c:v>
                </c:pt>
                <c:pt idx="8">
                  <c:v>Positive examples </c:v>
                </c:pt>
                <c:pt idx="9">
                  <c:v>Promoting programme</c:v>
                </c:pt>
                <c:pt idx="10">
                  <c:v>UK needs</c:v>
                </c:pt>
                <c:pt idx="11">
                  <c:v>World languages</c:v>
                </c:pt>
              </c:strCache>
            </c:strRef>
          </c:cat>
          <c:val>
            <c:numRef>
              <c:f>Sheet1!$B$22:$B$33</c:f>
              <c:numCache>
                <c:formatCode>General</c:formatCode>
                <c:ptCount val="12"/>
                <c:pt idx="0">
                  <c:v>11</c:v>
                </c:pt>
                <c:pt idx="1">
                  <c:v>3</c:v>
                </c:pt>
                <c:pt idx="2">
                  <c:v>7</c:v>
                </c:pt>
                <c:pt idx="3">
                  <c:v>5</c:v>
                </c:pt>
                <c:pt idx="4">
                  <c:v>3</c:v>
                </c:pt>
                <c:pt idx="5">
                  <c:v>9</c:v>
                </c:pt>
                <c:pt idx="6">
                  <c:v>5</c:v>
                </c:pt>
                <c:pt idx="7">
                  <c:v>3</c:v>
                </c:pt>
                <c:pt idx="8">
                  <c:v>3</c:v>
                </c:pt>
                <c:pt idx="9">
                  <c:v>3</c:v>
                </c:pt>
                <c:pt idx="10">
                  <c:v>6</c:v>
                </c:pt>
                <c:pt idx="11">
                  <c:v>1</c:v>
                </c:pt>
              </c:numCache>
            </c:numRef>
          </c:val>
          <c:extLst>
            <c:ext xmlns:c16="http://schemas.microsoft.com/office/drawing/2014/chart" uri="{C3380CC4-5D6E-409C-BE32-E72D297353CC}">
              <c16:uniqueId val="{00000000-2F4C-4239-AA2D-89FBA58DA83A}"/>
            </c:ext>
          </c:extLst>
        </c:ser>
        <c:ser>
          <c:idx val="1"/>
          <c:order val="1"/>
          <c:tx>
            <c:strRef>
              <c:f>Sheet1!$C$21</c:f>
              <c:strCache>
                <c:ptCount val="1"/>
                <c:pt idx="0">
                  <c:v>political</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Sheet1!$A$22:$A$33</c:f>
              <c:strCache>
                <c:ptCount val="12"/>
                <c:pt idx="0">
                  <c:v>Global English</c:v>
                </c:pt>
                <c:pt idx="1">
                  <c:v>Erasmus</c:v>
                </c:pt>
                <c:pt idx="2">
                  <c:v>Especially now</c:v>
                </c:pt>
                <c:pt idx="3">
                  <c:v>EU teachers</c:v>
                </c:pt>
                <c:pt idx="4">
                  <c:v>Euroscepticism</c:v>
                </c:pt>
                <c:pt idx="5">
                  <c:v>Non utilitarian rationales  </c:v>
                </c:pt>
                <c:pt idx="6">
                  <c:v>Policy criticism</c:v>
                </c:pt>
                <c:pt idx="7">
                  <c:v>Policy suggestion</c:v>
                </c:pt>
                <c:pt idx="8">
                  <c:v>Positive examples </c:v>
                </c:pt>
                <c:pt idx="9">
                  <c:v>Promoting programme</c:v>
                </c:pt>
                <c:pt idx="10">
                  <c:v>UK needs</c:v>
                </c:pt>
                <c:pt idx="11">
                  <c:v>World languages</c:v>
                </c:pt>
              </c:strCache>
            </c:strRef>
          </c:cat>
          <c:val>
            <c:numRef>
              <c:f>Sheet1!$C$22:$C$33</c:f>
              <c:numCache>
                <c:formatCode>General</c:formatCode>
                <c:ptCount val="12"/>
                <c:pt idx="1">
                  <c:v>3</c:v>
                </c:pt>
                <c:pt idx="3">
                  <c:v>2</c:v>
                </c:pt>
                <c:pt idx="5">
                  <c:v>1</c:v>
                </c:pt>
                <c:pt idx="7">
                  <c:v>1</c:v>
                </c:pt>
                <c:pt idx="10">
                  <c:v>1</c:v>
                </c:pt>
                <c:pt idx="11">
                  <c:v>1</c:v>
                </c:pt>
              </c:numCache>
            </c:numRef>
          </c:val>
          <c:extLst>
            <c:ext xmlns:c16="http://schemas.microsoft.com/office/drawing/2014/chart" uri="{C3380CC4-5D6E-409C-BE32-E72D297353CC}">
              <c16:uniqueId val="{00000001-2F4C-4239-AA2D-89FBA58DA83A}"/>
            </c:ext>
          </c:extLst>
        </c:ser>
        <c:ser>
          <c:idx val="2"/>
          <c:order val="2"/>
          <c:tx>
            <c:strRef>
              <c:f>Sheet1!$D$21</c:f>
              <c:strCache>
                <c:ptCount val="1"/>
                <c:pt idx="0">
                  <c:v>commercial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Sheet1!$A$22:$A$33</c:f>
              <c:strCache>
                <c:ptCount val="12"/>
                <c:pt idx="0">
                  <c:v>Global English</c:v>
                </c:pt>
                <c:pt idx="1">
                  <c:v>Erasmus</c:v>
                </c:pt>
                <c:pt idx="2">
                  <c:v>Especially now</c:v>
                </c:pt>
                <c:pt idx="3">
                  <c:v>EU teachers</c:v>
                </c:pt>
                <c:pt idx="4">
                  <c:v>Euroscepticism</c:v>
                </c:pt>
                <c:pt idx="5">
                  <c:v>Non utilitarian rationales  </c:v>
                </c:pt>
                <c:pt idx="6">
                  <c:v>Policy criticism</c:v>
                </c:pt>
                <c:pt idx="7">
                  <c:v>Policy suggestion</c:v>
                </c:pt>
                <c:pt idx="8">
                  <c:v>Positive examples </c:v>
                </c:pt>
                <c:pt idx="9">
                  <c:v>Promoting programme</c:v>
                </c:pt>
                <c:pt idx="10">
                  <c:v>UK needs</c:v>
                </c:pt>
                <c:pt idx="11">
                  <c:v>World languages</c:v>
                </c:pt>
              </c:strCache>
            </c:strRef>
          </c:cat>
          <c:val>
            <c:numRef>
              <c:f>Sheet1!$D$22:$D$33</c:f>
              <c:numCache>
                <c:formatCode>General</c:formatCode>
                <c:ptCount val="12"/>
                <c:pt idx="0">
                  <c:v>6</c:v>
                </c:pt>
                <c:pt idx="1">
                  <c:v>3</c:v>
                </c:pt>
                <c:pt idx="2">
                  <c:v>5</c:v>
                </c:pt>
                <c:pt idx="3">
                  <c:v>1</c:v>
                </c:pt>
                <c:pt idx="5">
                  <c:v>4</c:v>
                </c:pt>
                <c:pt idx="6">
                  <c:v>2</c:v>
                </c:pt>
                <c:pt idx="9">
                  <c:v>3</c:v>
                </c:pt>
                <c:pt idx="10">
                  <c:v>3</c:v>
                </c:pt>
                <c:pt idx="11">
                  <c:v>4</c:v>
                </c:pt>
              </c:numCache>
            </c:numRef>
          </c:val>
          <c:extLst>
            <c:ext xmlns:c16="http://schemas.microsoft.com/office/drawing/2014/chart" uri="{C3380CC4-5D6E-409C-BE32-E72D297353CC}">
              <c16:uniqueId val="{00000002-2F4C-4239-AA2D-89FBA58DA83A}"/>
            </c:ext>
          </c:extLst>
        </c:ser>
        <c:ser>
          <c:idx val="3"/>
          <c:order val="3"/>
          <c:tx>
            <c:strRef>
              <c:f>Sheet1!$E$21</c:f>
              <c:strCache>
                <c:ptCount val="1"/>
                <c:pt idx="0">
                  <c:v>journalistic</c:v>
                </c:pt>
              </c:strCache>
            </c:strRef>
          </c:tx>
          <c:spPr>
            <a:solidFill>
              <a:schemeClr val="accent3">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Sheet1!$A$22:$A$33</c:f>
              <c:strCache>
                <c:ptCount val="12"/>
                <c:pt idx="0">
                  <c:v>Global English</c:v>
                </c:pt>
                <c:pt idx="1">
                  <c:v>Erasmus</c:v>
                </c:pt>
                <c:pt idx="2">
                  <c:v>Especially now</c:v>
                </c:pt>
                <c:pt idx="3">
                  <c:v>EU teachers</c:v>
                </c:pt>
                <c:pt idx="4">
                  <c:v>Euroscepticism</c:v>
                </c:pt>
                <c:pt idx="5">
                  <c:v>Non utilitarian rationales  </c:v>
                </c:pt>
                <c:pt idx="6">
                  <c:v>Policy criticism</c:v>
                </c:pt>
                <c:pt idx="7">
                  <c:v>Policy suggestion</c:v>
                </c:pt>
                <c:pt idx="8">
                  <c:v>Positive examples </c:v>
                </c:pt>
                <c:pt idx="9">
                  <c:v>Promoting programme</c:v>
                </c:pt>
                <c:pt idx="10">
                  <c:v>UK needs</c:v>
                </c:pt>
                <c:pt idx="11">
                  <c:v>World languages</c:v>
                </c:pt>
              </c:strCache>
            </c:strRef>
          </c:cat>
          <c:val>
            <c:numRef>
              <c:f>Sheet1!$E$22:$E$33</c:f>
              <c:numCache>
                <c:formatCode>General</c:formatCode>
                <c:ptCount val="12"/>
                <c:pt idx="0">
                  <c:v>8</c:v>
                </c:pt>
                <c:pt idx="1">
                  <c:v>3</c:v>
                </c:pt>
                <c:pt idx="2">
                  <c:v>5</c:v>
                </c:pt>
                <c:pt idx="3">
                  <c:v>1</c:v>
                </c:pt>
                <c:pt idx="4">
                  <c:v>1</c:v>
                </c:pt>
                <c:pt idx="5">
                  <c:v>2</c:v>
                </c:pt>
                <c:pt idx="6">
                  <c:v>4</c:v>
                </c:pt>
                <c:pt idx="7">
                  <c:v>4</c:v>
                </c:pt>
                <c:pt idx="8">
                  <c:v>1</c:v>
                </c:pt>
                <c:pt idx="9">
                  <c:v>2</c:v>
                </c:pt>
                <c:pt idx="10">
                  <c:v>5</c:v>
                </c:pt>
                <c:pt idx="11">
                  <c:v>1</c:v>
                </c:pt>
              </c:numCache>
            </c:numRef>
          </c:val>
          <c:extLst>
            <c:ext xmlns:c16="http://schemas.microsoft.com/office/drawing/2014/chart" uri="{C3380CC4-5D6E-409C-BE32-E72D297353CC}">
              <c16:uniqueId val="{00000003-2F4C-4239-AA2D-89FBA58DA83A}"/>
            </c:ext>
          </c:extLst>
        </c:ser>
        <c:ser>
          <c:idx val="4"/>
          <c:order val="4"/>
          <c:tx>
            <c:strRef>
              <c:f>Sheet1!$F$21</c:f>
              <c:strCache>
                <c:ptCount val="1"/>
                <c:pt idx="0">
                  <c:v>total</c:v>
                </c:pt>
              </c:strCache>
            </c:strRef>
          </c:tx>
          <c:spPr>
            <a:solidFill>
              <a:schemeClr val="accent3">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Sheet1!$A$22:$A$33</c:f>
              <c:strCache>
                <c:ptCount val="12"/>
                <c:pt idx="0">
                  <c:v>Global English</c:v>
                </c:pt>
                <c:pt idx="1">
                  <c:v>Erasmus</c:v>
                </c:pt>
                <c:pt idx="2">
                  <c:v>Especially now</c:v>
                </c:pt>
                <c:pt idx="3">
                  <c:v>EU teachers</c:v>
                </c:pt>
                <c:pt idx="4">
                  <c:v>Euroscepticism</c:v>
                </c:pt>
                <c:pt idx="5">
                  <c:v>Non utilitarian rationales  </c:v>
                </c:pt>
                <c:pt idx="6">
                  <c:v>Policy criticism</c:v>
                </c:pt>
                <c:pt idx="7">
                  <c:v>Policy suggestion</c:v>
                </c:pt>
                <c:pt idx="8">
                  <c:v>Positive examples </c:v>
                </c:pt>
                <c:pt idx="9">
                  <c:v>Promoting programme</c:v>
                </c:pt>
                <c:pt idx="10">
                  <c:v>UK needs</c:v>
                </c:pt>
                <c:pt idx="11">
                  <c:v>World languages</c:v>
                </c:pt>
              </c:strCache>
            </c:strRef>
          </c:cat>
          <c:val>
            <c:numRef>
              <c:f>Sheet1!$F$22:$F$33</c:f>
              <c:numCache>
                <c:formatCode>General</c:formatCode>
                <c:ptCount val="12"/>
              </c:numCache>
            </c:numRef>
          </c:val>
          <c:extLst>
            <c:ext xmlns:c16="http://schemas.microsoft.com/office/drawing/2014/chart" uri="{C3380CC4-5D6E-409C-BE32-E72D297353CC}">
              <c16:uniqueId val="{00000004-2F4C-4239-AA2D-89FBA58DA83A}"/>
            </c:ext>
          </c:extLst>
        </c:ser>
        <c:dLbls>
          <c:dLblPos val="ctr"/>
          <c:showLegendKey val="0"/>
          <c:showVal val="1"/>
          <c:showCatName val="0"/>
          <c:showSerName val="0"/>
          <c:showPercent val="0"/>
          <c:showBubbleSize val="0"/>
        </c:dLbls>
        <c:gapWidth val="79"/>
        <c:overlap val="100"/>
        <c:axId val="1067820416"/>
        <c:axId val="1003837072"/>
      </c:barChart>
      <c:catAx>
        <c:axId val="106782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03837072"/>
        <c:crosses val="autoZero"/>
        <c:auto val="1"/>
        <c:lblAlgn val="ctr"/>
        <c:lblOffset val="100"/>
        <c:noMultiLvlLbl val="0"/>
      </c:catAx>
      <c:valAx>
        <c:axId val="1003837072"/>
        <c:scaling>
          <c:orientation val="minMax"/>
          <c:max val="25"/>
          <c:min val="0"/>
        </c:scaling>
        <c:delete val="1"/>
        <c:axPos val="b"/>
        <c:numFmt formatCode="General" sourceLinked="0"/>
        <c:majorTickMark val="none"/>
        <c:minorTickMark val="none"/>
        <c:tickLblPos val="nextTo"/>
        <c:crossAx val="1067820416"/>
        <c:crosses val="autoZero"/>
        <c:crossBetween val="between"/>
      </c:valAx>
      <c:spPr>
        <a:noFill/>
        <a:ln>
          <a:noFill/>
        </a:ln>
        <a:effectLst/>
      </c:spPr>
    </c:plotArea>
    <c:legend>
      <c:legendPos val="t"/>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F6BD93-651A-7A4A-A8D1-8BFB9F47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12206</Words>
  <Characters>69576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2018-07-20T09:10:00Z</cp:lastPrinted>
  <dcterms:created xsi:type="dcterms:W3CDTF">2018-09-03T14:13:00Z</dcterms:created>
  <dcterms:modified xsi:type="dcterms:W3CDTF">2018-09-03T14:13:00Z</dcterms:modified>
</cp:coreProperties>
</file>