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D4428" w14:textId="04D82FC6" w:rsidR="007C07FB" w:rsidRPr="001214BE" w:rsidRDefault="007C07FB" w:rsidP="007C07FB">
      <w:pPr>
        <w:rPr>
          <w:sz w:val="44"/>
          <w:lang w:val="en-US"/>
        </w:rPr>
      </w:pPr>
      <w:r w:rsidRPr="007C07FB">
        <w:rPr>
          <w:sz w:val="44"/>
          <w:lang w:val="en-US"/>
        </w:rPr>
        <w:t>Protests, Signaling, and Elections: Conceptualizing Opposition-Movement Interactions during Argentina’s Anti-Government Protests</w:t>
      </w:r>
    </w:p>
    <w:p w14:paraId="239C82EE" w14:textId="2399AD26" w:rsidR="007C07FB" w:rsidRPr="007C07FB" w:rsidRDefault="007C07FB" w:rsidP="007C07FB">
      <w:pPr>
        <w:rPr>
          <w:sz w:val="28"/>
          <w:lang w:val="en-US"/>
        </w:rPr>
      </w:pPr>
      <w:r w:rsidRPr="007C07FB">
        <w:rPr>
          <w:sz w:val="28"/>
          <w:lang w:val="en-US"/>
        </w:rPr>
        <w:t>Tomás Gold (University of San Martín, Argentina)</w:t>
      </w:r>
    </w:p>
    <w:p w14:paraId="4657BA7B" w14:textId="652F785C" w:rsidR="007C07FB" w:rsidRPr="007C07FB" w:rsidRDefault="007C07FB" w:rsidP="007C07FB">
      <w:pPr>
        <w:rPr>
          <w:sz w:val="28"/>
          <w:lang w:val="en-US"/>
        </w:rPr>
      </w:pPr>
      <w:r w:rsidRPr="007C07FB">
        <w:rPr>
          <w:sz w:val="28"/>
          <w:lang w:val="en-US"/>
        </w:rPr>
        <w:t xml:space="preserve">Alejandro </w:t>
      </w:r>
      <w:r w:rsidR="00D4751A">
        <w:rPr>
          <w:sz w:val="28"/>
          <w:lang w:val="en-US"/>
        </w:rPr>
        <w:t>M.</w:t>
      </w:r>
      <w:r w:rsidRPr="007C07FB">
        <w:rPr>
          <w:sz w:val="28"/>
          <w:lang w:val="en-US"/>
        </w:rPr>
        <w:t xml:space="preserve"> Peña (University of York, United Kingdom)</w:t>
      </w:r>
    </w:p>
    <w:p w14:paraId="2E99C83E" w14:textId="77777777" w:rsidR="007C07FB" w:rsidRPr="007C07FB" w:rsidRDefault="007C07FB" w:rsidP="007C07FB">
      <w:pPr>
        <w:rPr>
          <w:lang w:val="en-US"/>
        </w:rPr>
      </w:pPr>
    </w:p>
    <w:p w14:paraId="5CA3B7E8" w14:textId="66800A1A" w:rsidR="007C07FB" w:rsidRPr="007C07FB" w:rsidRDefault="007C07FB" w:rsidP="007C07FB">
      <w:pPr>
        <w:rPr>
          <w:lang w:val="en-US"/>
        </w:rPr>
      </w:pPr>
      <w:r w:rsidRPr="007C07FB">
        <w:rPr>
          <w:b/>
          <w:lang w:val="en-US"/>
        </w:rPr>
        <w:t xml:space="preserve">Abstract: </w:t>
      </w:r>
    </w:p>
    <w:p w14:paraId="0FD320C4" w14:textId="77777777" w:rsidR="007C07FB" w:rsidRPr="002F6B1C" w:rsidRDefault="007C07FB" w:rsidP="007C07FB">
      <w:pPr>
        <w:pStyle w:val="ABKWH"/>
        <w:jc w:val="both"/>
        <w:rPr>
          <w:rFonts w:ascii="Times New Roman" w:eastAsiaTheme="minorHAnsi" w:hAnsi="Times New Roman"/>
          <w:b w:val="0"/>
        </w:rPr>
      </w:pPr>
      <w:r w:rsidRPr="002F6B1C">
        <w:rPr>
          <w:rFonts w:ascii="Times New Roman" w:eastAsiaTheme="minorHAnsi" w:hAnsi="Times New Roman"/>
          <w:b w:val="0"/>
        </w:rPr>
        <w:t>This article explores the interface of protest movements and opposition parties</w:t>
      </w:r>
      <w:r>
        <w:rPr>
          <w:rFonts w:ascii="Times New Roman" w:eastAsiaTheme="minorHAnsi" w:hAnsi="Times New Roman"/>
          <w:b w:val="0"/>
        </w:rPr>
        <w:t>, considering this remains conceptually under-specified</w:t>
      </w:r>
      <w:r w:rsidRPr="002F6B1C">
        <w:rPr>
          <w:rFonts w:ascii="Times New Roman" w:eastAsiaTheme="minorHAnsi" w:hAnsi="Times New Roman"/>
          <w:b w:val="0"/>
        </w:rPr>
        <w:t xml:space="preserve">. It does so by proposing a </w:t>
      </w:r>
      <w:r>
        <w:rPr>
          <w:rFonts w:ascii="Times New Roman" w:eastAsiaTheme="minorHAnsi" w:hAnsi="Times New Roman"/>
          <w:b w:val="0"/>
        </w:rPr>
        <w:t>processual</w:t>
      </w:r>
      <w:r w:rsidRPr="002F6B1C">
        <w:rPr>
          <w:rFonts w:ascii="Times New Roman" w:eastAsiaTheme="minorHAnsi" w:hAnsi="Times New Roman"/>
          <w:b w:val="0"/>
        </w:rPr>
        <w:t xml:space="preserve"> framework </w:t>
      </w:r>
      <w:r>
        <w:rPr>
          <w:rFonts w:ascii="Times New Roman" w:eastAsiaTheme="minorHAnsi" w:hAnsi="Times New Roman"/>
          <w:b w:val="0"/>
        </w:rPr>
        <w:t>involving</w:t>
      </w:r>
      <w:r w:rsidRPr="002F6B1C">
        <w:rPr>
          <w:rFonts w:ascii="Times New Roman" w:eastAsiaTheme="minorHAnsi" w:hAnsi="Times New Roman"/>
          <w:b w:val="0"/>
        </w:rPr>
        <w:t xml:space="preserve"> three mechanisms of party-movement interaction – signaling, frame</w:t>
      </w:r>
      <w:r>
        <w:rPr>
          <w:rFonts w:ascii="Times New Roman" w:eastAsiaTheme="minorHAnsi" w:hAnsi="Times New Roman"/>
          <w:b w:val="0"/>
        </w:rPr>
        <w:t>-</w:t>
      </w:r>
      <w:r w:rsidRPr="002F6B1C">
        <w:rPr>
          <w:rFonts w:ascii="Times New Roman" w:eastAsiaTheme="minorHAnsi" w:hAnsi="Times New Roman"/>
          <w:b w:val="0"/>
        </w:rPr>
        <w:t xml:space="preserve">alignment, and coalition-building – </w:t>
      </w:r>
      <w:r>
        <w:rPr>
          <w:rFonts w:ascii="Times New Roman" w:eastAsiaTheme="minorHAnsi" w:hAnsi="Times New Roman"/>
          <w:b w:val="0"/>
        </w:rPr>
        <w:t>at play</w:t>
      </w:r>
      <w:r w:rsidRPr="002F6B1C">
        <w:rPr>
          <w:rFonts w:ascii="Times New Roman" w:eastAsiaTheme="minorHAnsi" w:hAnsi="Times New Roman"/>
          <w:b w:val="0"/>
        </w:rPr>
        <w:t xml:space="preserve"> </w:t>
      </w:r>
      <w:r>
        <w:rPr>
          <w:rFonts w:ascii="Times New Roman" w:eastAsiaTheme="minorHAnsi" w:hAnsi="Times New Roman"/>
          <w:b w:val="0"/>
        </w:rPr>
        <w:t>in</w:t>
      </w:r>
      <w:r w:rsidRPr="002F6B1C">
        <w:rPr>
          <w:rFonts w:ascii="Times New Roman" w:eastAsiaTheme="minorHAnsi" w:hAnsi="Times New Roman"/>
          <w:b w:val="0"/>
        </w:rPr>
        <w:t xml:space="preserve"> different </w:t>
      </w:r>
      <w:r>
        <w:rPr>
          <w:rFonts w:ascii="Times New Roman" w:eastAsiaTheme="minorHAnsi" w:hAnsi="Times New Roman"/>
          <w:b w:val="0"/>
        </w:rPr>
        <w:t>phases</w:t>
      </w:r>
      <w:r w:rsidRPr="002F6B1C">
        <w:rPr>
          <w:rFonts w:ascii="Times New Roman" w:eastAsiaTheme="minorHAnsi" w:hAnsi="Times New Roman"/>
          <w:b w:val="0"/>
        </w:rPr>
        <w:t xml:space="preserve"> of a contentious cycle </w:t>
      </w:r>
      <w:r>
        <w:rPr>
          <w:rFonts w:ascii="Times New Roman" w:eastAsiaTheme="minorHAnsi" w:hAnsi="Times New Roman"/>
          <w:b w:val="0"/>
        </w:rPr>
        <w:t>unfolding</w:t>
      </w:r>
      <w:r w:rsidRPr="002F6B1C">
        <w:rPr>
          <w:rFonts w:ascii="Times New Roman" w:eastAsiaTheme="minorHAnsi" w:hAnsi="Times New Roman"/>
          <w:b w:val="0"/>
        </w:rPr>
        <w:t xml:space="preserve"> </w:t>
      </w:r>
      <w:r>
        <w:rPr>
          <w:rFonts w:ascii="Times New Roman" w:eastAsiaTheme="minorHAnsi" w:hAnsi="Times New Roman"/>
          <w:b w:val="0"/>
        </w:rPr>
        <w:t xml:space="preserve">under </w:t>
      </w:r>
      <w:r w:rsidRPr="002F6B1C">
        <w:rPr>
          <w:rFonts w:ascii="Times New Roman" w:eastAsiaTheme="minorHAnsi" w:hAnsi="Times New Roman"/>
          <w:b w:val="0"/>
        </w:rPr>
        <w:t xml:space="preserve">electoral </w:t>
      </w:r>
      <w:r>
        <w:rPr>
          <w:rFonts w:ascii="Times New Roman" w:eastAsiaTheme="minorHAnsi" w:hAnsi="Times New Roman"/>
          <w:b w:val="0"/>
        </w:rPr>
        <w:t>conditions</w:t>
      </w:r>
      <w:r w:rsidRPr="002F6B1C">
        <w:rPr>
          <w:rFonts w:ascii="Times New Roman" w:eastAsiaTheme="minorHAnsi" w:hAnsi="Times New Roman"/>
          <w:b w:val="0"/>
        </w:rPr>
        <w:t xml:space="preserve">. </w:t>
      </w:r>
      <w:r>
        <w:rPr>
          <w:rFonts w:ascii="Times New Roman" w:eastAsiaTheme="minorHAnsi" w:hAnsi="Times New Roman"/>
          <w:b w:val="0"/>
        </w:rPr>
        <w:t>Drawing on novel interview data, the article validates this proposal by tracing direct and indirect</w:t>
      </w:r>
      <w:r w:rsidRPr="002F6B1C">
        <w:rPr>
          <w:rFonts w:ascii="Times New Roman" w:eastAsiaTheme="minorHAnsi" w:hAnsi="Times New Roman"/>
          <w:b w:val="0"/>
        </w:rPr>
        <w:t xml:space="preserve"> </w:t>
      </w:r>
      <w:r>
        <w:rPr>
          <w:rFonts w:ascii="Times New Roman" w:eastAsiaTheme="minorHAnsi" w:hAnsi="Times New Roman"/>
          <w:b w:val="0"/>
        </w:rPr>
        <w:t>effects</w:t>
      </w:r>
      <w:r w:rsidRPr="002F6B1C">
        <w:rPr>
          <w:rFonts w:ascii="Times New Roman" w:eastAsiaTheme="minorHAnsi" w:hAnsi="Times New Roman"/>
          <w:b w:val="0"/>
        </w:rPr>
        <w:t xml:space="preserve"> between</w:t>
      </w:r>
      <w:r>
        <w:rPr>
          <w:rFonts w:ascii="Times New Roman" w:eastAsiaTheme="minorHAnsi" w:hAnsi="Times New Roman"/>
          <w:b w:val="0"/>
        </w:rPr>
        <w:t xml:space="preserve"> protest signals, </w:t>
      </w:r>
      <w:r w:rsidRPr="002F6B1C">
        <w:rPr>
          <w:rFonts w:ascii="Times New Roman" w:eastAsiaTheme="minorHAnsi" w:hAnsi="Times New Roman"/>
          <w:b w:val="0"/>
        </w:rPr>
        <w:t>activists</w:t>
      </w:r>
      <w:r>
        <w:rPr>
          <w:rFonts w:ascii="Times New Roman" w:eastAsiaTheme="minorHAnsi" w:hAnsi="Times New Roman"/>
          <w:b w:val="0"/>
        </w:rPr>
        <w:t>, and Argentine</w:t>
      </w:r>
      <w:r w:rsidRPr="002F6B1C">
        <w:rPr>
          <w:rFonts w:ascii="Times New Roman" w:eastAsiaTheme="minorHAnsi" w:hAnsi="Times New Roman"/>
          <w:b w:val="0"/>
        </w:rPr>
        <w:t xml:space="preserve"> opposition parties during the </w:t>
      </w:r>
      <w:r>
        <w:rPr>
          <w:rFonts w:ascii="Times New Roman" w:eastAsiaTheme="minorHAnsi" w:hAnsi="Times New Roman"/>
          <w:b w:val="0"/>
        </w:rPr>
        <w:t>year-long contentious</w:t>
      </w:r>
      <w:r w:rsidRPr="002F6B1C">
        <w:rPr>
          <w:rFonts w:ascii="Times New Roman" w:eastAsiaTheme="minorHAnsi" w:hAnsi="Times New Roman"/>
          <w:b w:val="0"/>
        </w:rPr>
        <w:t xml:space="preserve"> cycle that preceded the defeat </w:t>
      </w:r>
      <w:r>
        <w:rPr>
          <w:rFonts w:ascii="Times New Roman" w:eastAsiaTheme="minorHAnsi" w:hAnsi="Times New Roman"/>
          <w:b w:val="0"/>
        </w:rPr>
        <w:t xml:space="preserve">of </w:t>
      </w:r>
      <w:r w:rsidRPr="002F6B1C">
        <w:rPr>
          <w:rFonts w:ascii="Times New Roman" w:eastAsiaTheme="minorHAnsi" w:hAnsi="Times New Roman"/>
          <w:b w:val="0"/>
        </w:rPr>
        <w:t>the Kirchner government in the 2013 legislative elections</w:t>
      </w:r>
      <w:r>
        <w:rPr>
          <w:rFonts w:ascii="Times New Roman" w:eastAsiaTheme="minorHAnsi" w:hAnsi="Times New Roman"/>
          <w:b w:val="0"/>
        </w:rPr>
        <w:t>. On this basis,</w:t>
      </w:r>
      <w:r w:rsidRPr="002F6B1C">
        <w:rPr>
          <w:rFonts w:ascii="Times New Roman" w:eastAsiaTheme="minorHAnsi" w:hAnsi="Times New Roman"/>
          <w:b w:val="0"/>
        </w:rPr>
        <w:t xml:space="preserve"> it is argued that</w:t>
      </w:r>
      <w:r>
        <w:rPr>
          <w:rFonts w:ascii="Times New Roman" w:eastAsiaTheme="minorHAnsi" w:hAnsi="Times New Roman"/>
          <w:b w:val="0"/>
        </w:rPr>
        <w:t xml:space="preserve"> interactive dynamics between protest actors and political parties can significantly affect opposition politics, supporting the emergence of</w:t>
      </w:r>
      <w:r w:rsidRPr="002F6B1C">
        <w:rPr>
          <w:rFonts w:ascii="Times New Roman" w:eastAsiaTheme="minorHAnsi" w:hAnsi="Times New Roman"/>
          <w:b w:val="0"/>
        </w:rPr>
        <w:t xml:space="preserve"> collaborative strategies</w:t>
      </w:r>
      <w:r>
        <w:rPr>
          <w:rFonts w:ascii="Times New Roman" w:eastAsiaTheme="minorHAnsi" w:hAnsi="Times New Roman"/>
          <w:b w:val="0"/>
        </w:rPr>
        <w:t xml:space="preserve"> that may have</w:t>
      </w:r>
      <w:r w:rsidRPr="002F6B1C">
        <w:rPr>
          <w:rFonts w:ascii="Times New Roman" w:eastAsiaTheme="minorHAnsi" w:hAnsi="Times New Roman"/>
          <w:b w:val="0"/>
        </w:rPr>
        <w:t xml:space="preserve"> </w:t>
      </w:r>
      <w:r>
        <w:rPr>
          <w:rFonts w:ascii="Times New Roman" w:eastAsiaTheme="minorHAnsi" w:hAnsi="Times New Roman"/>
          <w:b w:val="0"/>
        </w:rPr>
        <w:t>major electoral implications</w:t>
      </w:r>
      <w:r w:rsidRPr="002F6B1C">
        <w:rPr>
          <w:rFonts w:ascii="Times New Roman" w:eastAsiaTheme="minorHAnsi" w:hAnsi="Times New Roman"/>
          <w:b w:val="0"/>
        </w:rPr>
        <w:t xml:space="preserve">. </w:t>
      </w:r>
      <w:r>
        <w:rPr>
          <w:rFonts w:ascii="Times New Roman" w:eastAsiaTheme="minorHAnsi" w:hAnsi="Times New Roman"/>
          <w:b w:val="0"/>
        </w:rPr>
        <w:t>T</w:t>
      </w:r>
      <w:r w:rsidRPr="002F6B1C">
        <w:rPr>
          <w:rFonts w:ascii="Times New Roman" w:eastAsiaTheme="minorHAnsi" w:hAnsi="Times New Roman"/>
          <w:b w:val="0"/>
        </w:rPr>
        <w:t xml:space="preserve">he article </w:t>
      </w:r>
      <w:r>
        <w:rPr>
          <w:rFonts w:ascii="Times New Roman" w:eastAsiaTheme="minorHAnsi" w:hAnsi="Times New Roman"/>
          <w:b w:val="0"/>
        </w:rPr>
        <w:t xml:space="preserve">thus </w:t>
      </w:r>
      <w:r w:rsidRPr="002F6B1C">
        <w:rPr>
          <w:rFonts w:ascii="Times New Roman" w:eastAsiaTheme="minorHAnsi" w:hAnsi="Times New Roman"/>
          <w:b w:val="0"/>
        </w:rPr>
        <w:t>makes relevant theoretical and empirical contributions</w:t>
      </w:r>
      <w:r>
        <w:rPr>
          <w:rFonts w:ascii="Times New Roman" w:eastAsiaTheme="minorHAnsi" w:hAnsi="Times New Roman"/>
          <w:b w:val="0"/>
        </w:rPr>
        <w:t>,</w:t>
      </w:r>
      <w:r w:rsidRPr="002F6B1C">
        <w:rPr>
          <w:rFonts w:ascii="Times New Roman" w:eastAsiaTheme="minorHAnsi" w:hAnsi="Times New Roman"/>
          <w:b w:val="0"/>
        </w:rPr>
        <w:t xml:space="preserve"> </w:t>
      </w:r>
      <w:r>
        <w:rPr>
          <w:rFonts w:ascii="Times New Roman" w:eastAsiaTheme="minorHAnsi" w:hAnsi="Times New Roman"/>
          <w:b w:val="0"/>
        </w:rPr>
        <w:t xml:space="preserve">by both </w:t>
      </w:r>
      <w:r w:rsidRPr="002F6B1C">
        <w:rPr>
          <w:rFonts w:ascii="Times New Roman" w:eastAsiaTheme="minorHAnsi" w:hAnsi="Times New Roman"/>
          <w:b w:val="0"/>
        </w:rPr>
        <w:t>offering a</w:t>
      </w:r>
      <w:r>
        <w:rPr>
          <w:rFonts w:ascii="Times New Roman" w:eastAsiaTheme="minorHAnsi" w:hAnsi="Times New Roman"/>
          <w:b w:val="0"/>
        </w:rPr>
        <w:t xml:space="preserve">n analytical </w:t>
      </w:r>
      <w:r w:rsidRPr="002F6B1C">
        <w:rPr>
          <w:rFonts w:ascii="Times New Roman" w:eastAsiaTheme="minorHAnsi" w:hAnsi="Times New Roman"/>
          <w:b w:val="0"/>
        </w:rPr>
        <w:t xml:space="preserve">bridge </w:t>
      </w:r>
      <w:r>
        <w:rPr>
          <w:rFonts w:ascii="Times New Roman" w:eastAsiaTheme="minorHAnsi" w:hAnsi="Times New Roman"/>
          <w:b w:val="0"/>
        </w:rPr>
        <w:t xml:space="preserve">between </w:t>
      </w:r>
      <w:r w:rsidRPr="002F6B1C">
        <w:rPr>
          <w:rFonts w:ascii="Times New Roman" w:eastAsiaTheme="minorHAnsi" w:hAnsi="Times New Roman"/>
          <w:b w:val="0"/>
        </w:rPr>
        <w:t>social movement</w:t>
      </w:r>
      <w:r>
        <w:rPr>
          <w:rFonts w:ascii="Times New Roman" w:eastAsiaTheme="minorHAnsi" w:hAnsi="Times New Roman"/>
          <w:b w:val="0"/>
        </w:rPr>
        <w:t xml:space="preserve"> and party politics</w:t>
      </w:r>
      <w:r w:rsidRPr="002F6B1C">
        <w:rPr>
          <w:rFonts w:ascii="Times New Roman" w:eastAsiaTheme="minorHAnsi" w:hAnsi="Times New Roman"/>
          <w:b w:val="0"/>
        </w:rPr>
        <w:t xml:space="preserve"> literatures with potential for further elaboration, while illuminating new developments concerning the positioning of Latin American center-right parties in relation to </w:t>
      </w:r>
      <w:r>
        <w:rPr>
          <w:rFonts w:ascii="Times New Roman" w:eastAsiaTheme="minorHAnsi" w:hAnsi="Times New Roman"/>
          <w:b w:val="0"/>
        </w:rPr>
        <w:t>mass protests</w:t>
      </w:r>
      <w:r w:rsidRPr="002F6B1C">
        <w:rPr>
          <w:rFonts w:ascii="Times New Roman" w:eastAsiaTheme="minorHAnsi" w:hAnsi="Times New Roman"/>
          <w:b w:val="0"/>
        </w:rPr>
        <w:t>.</w:t>
      </w:r>
    </w:p>
    <w:p w14:paraId="319CBEBE" w14:textId="77777777" w:rsidR="007C07FB" w:rsidRPr="002F6B1C" w:rsidRDefault="007C07FB" w:rsidP="007C07FB">
      <w:pPr>
        <w:pStyle w:val="ABKWH"/>
        <w:rPr>
          <w:rFonts w:ascii="Times New Roman" w:hAnsi="Times New Roman"/>
        </w:rPr>
      </w:pPr>
    </w:p>
    <w:p w14:paraId="654E5A0F" w14:textId="77777777" w:rsidR="007C07FB" w:rsidRPr="001214BE" w:rsidRDefault="007C07FB" w:rsidP="007C07FB">
      <w:pPr>
        <w:rPr>
          <w:b/>
          <w:lang w:val="en-US"/>
        </w:rPr>
      </w:pPr>
    </w:p>
    <w:p w14:paraId="3A3D19A5" w14:textId="5989B4B6" w:rsidR="007C07FB" w:rsidRPr="007C07FB" w:rsidRDefault="007C07FB" w:rsidP="007C07FB">
      <w:pPr>
        <w:pStyle w:val="ABKW"/>
        <w:rPr>
          <w:rFonts w:ascii="Times New Roman" w:hAnsi="Times New Roman"/>
        </w:rPr>
      </w:pPr>
      <w:r w:rsidRPr="002F0667">
        <w:rPr>
          <w:b/>
        </w:rPr>
        <w:t>Keywords:</w:t>
      </w:r>
      <w:r>
        <w:t xml:space="preserve"> </w:t>
      </w:r>
      <w:r w:rsidRPr="002F6B1C">
        <w:rPr>
          <w:rFonts w:ascii="Times New Roman" w:hAnsi="Times New Roman"/>
        </w:rPr>
        <w:t xml:space="preserve">Contentious Politics, Party Politics, Elections, </w:t>
      </w:r>
      <w:r>
        <w:rPr>
          <w:rFonts w:ascii="Times New Roman" w:hAnsi="Times New Roman"/>
        </w:rPr>
        <w:t xml:space="preserve">Mass Protests, </w:t>
      </w:r>
      <w:r w:rsidRPr="002F6B1C">
        <w:rPr>
          <w:rFonts w:ascii="Times New Roman" w:hAnsi="Times New Roman"/>
        </w:rPr>
        <w:t>Argentina</w:t>
      </w:r>
    </w:p>
    <w:p w14:paraId="550DA329" w14:textId="77777777" w:rsidR="007C07FB" w:rsidRPr="007C07FB" w:rsidRDefault="007C07FB" w:rsidP="007C07FB">
      <w:pPr>
        <w:rPr>
          <w:b/>
          <w:lang w:val="en-US"/>
        </w:rPr>
      </w:pPr>
      <w:r w:rsidRPr="007C07FB">
        <w:rPr>
          <w:b/>
          <w:lang w:val="en-US"/>
        </w:rPr>
        <w:t>Correspondence Address:</w:t>
      </w:r>
    </w:p>
    <w:p w14:paraId="07393C08" w14:textId="77777777" w:rsidR="007C07FB" w:rsidRPr="007C07FB" w:rsidRDefault="007C07FB" w:rsidP="007C07FB">
      <w:pPr>
        <w:rPr>
          <w:lang w:val="en-US"/>
        </w:rPr>
      </w:pPr>
      <w:r w:rsidRPr="007C07FB">
        <w:rPr>
          <w:lang w:val="en-US"/>
        </w:rPr>
        <w:t>Alejandro Milcíades Peña, Department of Politics, University of York, Y010 5DD, York, UK. Email: alejandro.pena@york.ac.uk.</w:t>
      </w:r>
    </w:p>
    <w:p w14:paraId="39C0B41B" w14:textId="77777777" w:rsidR="007C07FB" w:rsidRPr="007C07FB" w:rsidRDefault="007C07FB" w:rsidP="007C07FB">
      <w:pPr>
        <w:rPr>
          <w:b/>
          <w:lang w:val="en-US"/>
        </w:rPr>
      </w:pPr>
    </w:p>
    <w:p w14:paraId="30CA484D" w14:textId="77777777" w:rsidR="007C07FB" w:rsidRPr="007C07FB" w:rsidRDefault="007C07FB" w:rsidP="007C07FB">
      <w:pPr>
        <w:rPr>
          <w:b/>
          <w:lang w:val="en-US"/>
        </w:rPr>
      </w:pPr>
      <w:r w:rsidRPr="007C07FB">
        <w:rPr>
          <w:b/>
          <w:lang w:val="en-US"/>
        </w:rPr>
        <w:t>Notes on Contributors</w:t>
      </w:r>
    </w:p>
    <w:p w14:paraId="5B44794E" w14:textId="33E7CCAD" w:rsidR="007C07FB" w:rsidRPr="007C07FB" w:rsidRDefault="007C07FB" w:rsidP="007C07FB">
      <w:pPr>
        <w:rPr>
          <w:lang w:val="en-US"/>
        </w:rPr>
      </w:pPr>
      <w:r w:rsidRPr="007C07FB">
        <w:rPr>
          <w:lang w:val="en-US"/>
        </w:rPr>
        <w:t xml:space="preserve">Tomás Gold is a doctoral candidate in Sociology at the Universidad Nacional de San Martín, funded by the National Scientific and Technical Research Council (CONICET) and the Universidad de Buenos Aires, Argentina. His research focuses on political sociology and social movement studies, particularly on the interaction between protest, cyberactivism, and political parties in Latin America. In 2016 he was visiting scholar at the Université du Québec à Montréal, Canada. </w:t>
      </w:r>
    </w:p>
    <w:p w14:paraId="5EA3D7AC" w14:textId="77777777" w:rsidR="007C07FB" w:rsidRPr="007C07FB" w:rsidRDefault="007C07FB" w:rsidP="007C07FB">
      <w:pPr>
        <w:rPr>
          <w:lang w:val="en-US"/>
        </w:rPr>
      </w:pPr>
    </w:p>
    <w:p w14:paraId="6CEE7C2D" w14:textId="77777777" w:rsidR="007C07FB" w:rsidRPr="007C07FB" w:rsidRDefault="007C07FB" w:rsidP="007C07FB">
      <w:pPr>
        <w:rPr>
          <w:lang w:val="en-US"/>
        </w:rPr>
      </w:pPr>
      <w:r w:rsidRPr="007C07FB">
        <w:rPr>
          <w:lang w:val="en-US"/>
        </w:rPr>
        <w:t xml:space="preserve">Alejandro Milcíades Peña is Lecturer in International Relations at the University of York. He is the author of Transnational Governance and South American Politics: The Political Economy of Norms (Palgrave, 2016) and has published in journals such as New Political Economy, European Journal of International Relations, Mobilization, Bulletin of Latin American Research, and others, on issues concerning protest movements, state-business relations, and private regulation and governance. </w:t>
      </w:r>
    </w:p>
    <w:p w14:paraId="141EB832" w14:textId="77777777" w:rsidR="007C07FB" w:rsidRPr="007C07FB" w:rsidRDefault="007C07FB" w:rsidP="007C07FB">
      <w:pPr>
        <w:rPr>
          <w:b/>
          <w:lang w:val="en-US"/>
        </w:rPr>
      </w:pPr>
    </w:p>
    <w:p w14:paraId="798D14BA" w14:textId="77777777" w:rsidR="007C07FB" w:rsidRPr="007C07FB" w:rsidRDefault="007C07FB" w:rsidP="007C07FB">
      <w:pPr>
        <w:rPr>
          <w:b/>
          <w:lang w:val="en-US"/>
        </w:rPr>
      </w:pPr>
      <w:r w:rsidRPr="007C07FB">
        <w:rPr>
          <w:b/>
          <w:lang w:val="en-US"/>
        </w:rPr>
        <w:t>Author Links</w:t>
      </w:r>
    </w:p>
    <w:p w14:paraId="3461171C" w14:textId="2E2911AA" w:rsidR="007C07FB" w:rsidRPr="007C07FB" w:rsidRDefault="006367C4" w:rsidP="007C07FB">
      <w:pPr>
        <w:rPr>
          <w:i/>
          <w:lang w:val="en-US"/>
        </w:rPr>
      </w:pPr>
      <w:r>
        <w:rPr>
          <w:i/>
          <w:lang w:val="en-US"/>
        </w:rPr>
        <w:t>Alejandro Peña</w:t>
      </w:r>
      <w:r w:rsidR="007C07FB" w:rsidRPr="007C07FB">
        <w:rPr>
          <w:i/>
          <w:lang w:val="en-US"/>
        </w:rPr>
        <w:t xml:space="preserve"> ORCiD ID: </w:t>
      </w:r>
      <w:hyperlink r:id="rId8" w:history="1">
        <w:r w:rsidR="007C07FB" w:rsidRPr="007C07FB">
          <w:rPr>
            <w:rStyle w:val="Hyperlink"/>
            <w:rFonts w:ascii="Lucida Grande" w:hAnsi="Lucida Grande" w:cs="Lucida Grande"/>
            <w:color w:val="0054A6"/>
            <w:sz w:val="17"/>
            <w:szCs w:val="17"/>
            <w:shd w:val="clear" w:color="auto" w:fill="FFFFFF"/>
            <w:lang w:val="en-US"/>
          </w:rPr>
          <w:t>0000-0002-7317-9246</w:t>
        </w:r>
      </w:hyperlink>
    </w:p>
    <w:p w14:paraId="0BC06A9C" w14:textId="77777777" w:rsidR="007C07FB" w:rsidRPr="007C07FB" w:rsidRDefault="007C07FB" w:rsidP="007C07FB">
      <w:pPr>
        <w:rPr>
          <w:lang w:val="en-US"/>
        </w:rPr>
      </w:pPr>
    </w:p>
    <w:p w14:paraId="6FC6A98D" w14:textId="227FD784" w:rsidR="007C07FB" w:rsidRPr="002006D1" w:rsidRDefault="007C07FB" w:rsidP="007C07FB">
      <w:pPr>
        <w:rPr>
          <w:lang w:val="en-US"/>
        </w:rPr>
      </w:pPr>
      <w:r w:rsidRPr="007C07FB">
        <w:rPr>
          <w:b/>
          <w:lang w:val="en-US"/>
        </w:rPr>
        <w:t xml:space="preserve">Acknowledgements: </w:t>
      </w:r>
      <w:r w:rsidR="009F53B3">
        <w:rPr>
          <w:lang w:val="en-US"/>
        </w:rPr>
        <w:t xml:space="preserve">We would like to thank all participants of the </w:t>
      </w:r>
      <w:r w:rsidR="002006D1">
        <w:rPr>
          <w:lang w:val="en-US"/>
        </w:rPr>
        <w:t xml:space="preserve">2017 </w:t>
      </w:r>
      <w:r w:rsidR="009F53B3">
        <w:rPr>
          <w:lang w:val="en-US"/>
        </w:rPr>
        <w:t xml:space="preserve">ECPR </w:t>
      </w:r>
      <w:r w:rsidR="002006D1">
        <w:rPr>
          <w:lang w:val="en-US"/>
        </w:rPr>
        <w:t>Joint Session Workshop ‘</w:t>
      </w:r>
      <w:r w:rsidR="002006D1" w:rsidRPr="002006D1">
        <w:rPr>
          <w:rFonts w:ascii="TimesNewRomanPSMT" w:hAnsi="TimesNewRomanPSMT" w:cs="TimesNewRomanPSMT"/>
          <w:lang w:val="en-US" w:eastAsia="en-US"/>
        </w:rPr>
        <w:t>A Closely Coupled Tango? Interactions between Electoral and Protest Politics’</w:t>
      </w:r>
      <w:r w:rsidR="002006D1">
        <w:rPr>
          <w:rFonts w:ascii="TimesNewRomanPSMT" w:hAnsi="TimesNewRomanPSMT" w:cs="TimesNewRomanPSMT"/>
          <w:lang w:val="en-US" w:eastAsia="en-US"/>
        </w:rPr>
        <w:t>,</w:t>
      </w:r>
      <w:r w:rsidR="002006D1" w:rsidRPr="002006D1">
        <w:rPr>
          <w:rFonts w:ascii="TimesNewRomanPSMT" w:hAnsi="TimesNewRomanPSMT" w:cs="TimesNewRomanPSMT"/>
          <w:lang w:val="en-US" w:eastAsia="en-US"/>
        </w:rPr>
        <w:t xml:space="preserve"> </w:t>
      </w:r>
      <w:r w:rsidR="002006D1">
        <w:rPr>
          <w:rFonts w:ascii="TimesNewRomanPSMT" w:hAnsi="TimesNewRomanPSMT" w:cs="TimesNewRomanPSMT"/>
          <w:lang w:val="en-US" w:eastAsia="en-US"/>
        </w:rPr>
        <w:t>where a draft version of this article was presented and discussed.</w:t>
      </w:r>
    </w:p>
    <w:p w14:paraId="3340E729" w14:textId="6618249A" w:rsidR="00D4056D" w:rsidRPr="002E6A66" w:rsidRDefault="00D4056D">
      <w:pPr>
        <w:spacing w:after="160" w:line="259" w:lineRule="auto"/>
        <w:rPr>
          <w:lang w:val="en-US"/>
        </w:rPr>
      </w:pPr>
    </w:p>
    <w:p w14:paraId="237B168A" w14:textId="77777777" w:rsidR="007C07FB" w:rsidRDefault="007C07FB">
      <w:pPr>
        <w:spacing w:after="160" w:line="259" w:lineRule="auto"/>
        <w:rPr>
          <w:lang w:val="en-US"/>
        </w:rPr>
      </w:pPr>
      <w:r>
        <w:rPr>
          <w:lang w:val="en-US"/>
        </w:rPr>
        <w:br w:type="page"/>
      </w:r>
    </w:p>
    <w:p w14:paraId="6D9E8CA2" w14:textId="057116F8" w:rsidR="007352F3" w:rsidRPr="002E6A66" w:rsidRDefault="003F2889" w:rsidP="00B664E2">
      <w:pPr>
        <w:spacing w:line="480" w:lineRule="auto"/>
        <w:jc w:val="both"/>
        <w:rPr>
          <w:color w:val="000000" w:themeColor="text1"/>
          <w:lang w:val="en-US"/>
        </w:rPr>
      </w:pPr>
      <w:r w:rsidRPr="002E6A66">
        <w:rPr>
          <w:lang w:val="en-US"/>
        </w:rPr>
        <w:lastRenderedPageBreak/>
        <w:t xml:space="preserve">The relationship between movement, parties, and elections </w:t>
      </w:r>
      <w:r w:rsidR="00465414" w:rsidRPr="002E6A66">
        <w:rPr>
          <w:lang w:val="en-US"/>
        </w:rPr>
        <w:t>has become the</w:t>
      </w:r>
      <w:r w:rsidRPr="002E6A66">
        <w:rPr>
          <w:lang w:val="en-US"/>
        </w:rPr>
        <w:t xml:space="preserve"> object of an extensive literature </w:t>
      </w:r>
      <w:r w:rsidR="00EA7D4D" w:rsidRPr="002E6A66">
        <w:rPr>
          <w:lang w:val="en-US"/>
        </w:rPr>
        <w:t>nuancing the</w:t>
      </w:r>
      <w:r w:rsidR="00CA43AE" w:rsidRPr="002E6A66">
        <w:rPr>
          <w:lang w:val="en-US"/>
        </w:rPr>
        <w:t xml:space="preserve"> classical</w:t>
      </w:r>
      <w:r w:rsidR="00EA7D4D" w:rsidRPr="002E6A66">
        <w:rPr>
          <w:lang w:val="en-US"/>
        </w:rPr>
        <w:t xml:space="preserve"> </w:t>
      </w:r>
      <w:r w:rsidRPr="002E6A66">
        <w:rPr>
          <w:lang w:val="en-US"/>
        </w:rPr>
        <w:t>separation between institutionalized routine politics and non-institutionalized contentious action</w:t>
      </w:r>
      <w:r w:rsidR="00CD6122" w:rsidRPr="002E6A66">
        <w:rPr>
          <w:lang w:val="en-US"/>
        </w:rPr>
        <w:t xml:space="preserve"> </w:t>
      </w:r>
      <w:r w:rsidR="00CB443D" w:rsidRPr="002E6A66">
        <w:rPr>
          <w:lang w:val="en-US"/>
        </w:rPr>
        <w:fldChar w:fldCharType="begin" w:fldLock="1"/>
      </w:r>
      <w:r w:rsidR="0048263C">
        <w:rPr>
          <w:lang w:val="en-US"/>
        </w:rPr>
        <w:instrText>ADDIN CSL_CITATION { "citationItems" : [ { "id" : "ITEM-1", "itemData" : { "abstract" : "This study examines the relationship between protest activity and political institutions. The fragmentation of the party system and whether parties operate in parliamentary or presidential systems are important in shaping the political opportunity structure for civil protests. An OLS regression analysis across 90 countries and a total of 402 electoral periods indicates that a larger number of political parties in the legislature tend to curtail civil protests in parliamentary systems. In contrast, in presidential systems with fragmented legislatures there is a higher tendency for protest.", "author" : [ { "dropping-particle" : "", "family" : "\u0130lg\u00fc \u00d6zler", "given" : "\u015e.", "non-dropping-particle" : "", "parse-names" : false, "suffix" : "" } ], "container-title" : "Representation", "id" : "ITEM-1", "issue" : "2", "issued" : { "date-parts" : [ [ "2013" ] ] }, "page" : "135-154", "title" : "Political Institutions and Protest: A comparative analysis", "type" : "article-journal", "volume" : "49" }, "uris" : [ "http://www.mendeley.com/documents/?uuid=4082e2f4-faf8-3977-a6f2-3acd6c38b0c0" ] }, { "id" : "ITEM-2", "itemData" : { "author" : [ { "dropping-particle" : "", "family" : "Goldstone", "given" : "J.", "non-dropping-particle" : "", "parse-names" : false, "suffix" : "" } ], "container-title" : "Theory and Society", "id" : "ITEM-2", "issue" : "3/4", "issued" : { "date-parts" : [ [ "2004" ] ] }, "page" : "333-365", "title" : "More Social Movements or Fewer? Beyond Political Opportunity Structures to Relational Fields", "type" : "article-journal", "volume" : "33" }, "uris" : [ "http://www.mendeley.com/documents/?uuid=341cd741-c9d3-4d20-8af9-300762aa8370", "http://www.mendeley.com/documents/?uuid=8f058234-eb60-4c97-ad8b-4c7eb71146a8" ] }, { "id" : "ITEM-3", "itemData" : { "author" : [ { "dropping-particle" : "", "family" : "Kitschelt", "given" : "H.", "non-dropping-particle" : "", "parse-names" : false, "suffix" : "" } ], "container-title" : "The Annals of the American Academy of Political and Social Science", "id" : "ITEM-3", "issue" : "1", "issued" : { "date-parts" : [ [ "1993" ] ] }, "note" : "Two models\n- Cyclical model: challenges to representative democracy are viewed as reccuring expressions of disatisfaction with representative institutions\n- Structural differentiation model the practices of left and libertarian SMs are hypothesized to alter the democratic processes in advanced capitalism and trigger pluralizatio of political decision modes", "page" : "13-29", "title" : "Social Movements, Political Parties, and Democratic Theory", "type" : "article-journal", "volume" : "528" }, "uris" : [ "http://www.mendeley.com/documents/?uuid=928ec0aa-ce67-47e0-b96a-09105f6b2429" ] } ], "mendeley" : { "formattedCitation" : "(Goldstone, 2004; \u0130lg\u00fc \u00d6zler, 2013; Kitschelt, 1993)", "plainTextFormattedCitation" : "(Goldstone, 2004; \u0130lg\u00fc \u00d6zler, 2013; Kitschelt, 1993)", "previouslyFormattedCitation" : "(Goldstone, 2004; \u0130lg\u00fc \u00d6zler, 2013; Kitschelt, 1993)" }, "properties" : { "noteIndex" : 0 }, "schema" : "https://github.com/citation-style-language/schema/raw/master/csl-citation.json" }</w:instrText>
      </w:r>
      <w:r w:rsidR="00CB443D" w:rsidRPr="002E6A66">
        <w:rPr>
          <w:lang w:val="en-US"/>
        </w:rPr>
        <w:fldChar w:fldCharType="separate"/>
      </w:r>
      <w:r w:rsidR="0048263C" w:rsidRPr="0048263C">
        <w:rPr>
          <w:noProof/>
          <w:lang w:val="en-US"/>
        </w:rPr>
        <w:t>(Goldstone, 2004; İlgü Özler, 2013; Kitschelt, 1993)</w:t>
      </w:r>
      <w:r w:rsidR="00CB443D" w:rsidRPr="002E6A66">
        <w:rPr>
          <w:lang w:val="en-US"/>
        </w:rPr>
        <w:fldChar w:fldCharType="end"/>
      </w:r>
      <w:r w:rsidRPr="002E6A66">
        <w:rPr>
          <w:lang w:val="en-US"/>
        </w:rPr>
        <w:t xml:space="preserve">. </w:t>
      </w:r>
      <w:r w:rsidR="00EA7402" w:rsidRPr="002E6A66">
        <w:rPr>
          <w:lang w:val="en-US"/>
        </w:rPr>
        <w:t>W</w:t>
      </w:r>
      <w:r w:rsidR="00CA43AE" w:rsidRPr="002E6A66">
        <w:rPr>
          <w:lang w:val="en-US"/>
        </w:rPr>
        <w:t xml:space="preserve">hile </w:t>
      </w:r>
      <w:r w:rsidR="00C87751" w:rsidRPr="002E6A66">
        <w:rPr>
          <w:lang w:val="en-US"/>
        </w:rPr>
        <w:t xml:space="preserve">Helbert </w:t>
      </w:r>
      <w:r w:rsidR="00465414" w:rsidRPr="002E6A66">
        <w:rPr>
          <w:lang w:val="en-US"/>
        </w:rPr>
        <w:fldChar w:fldCharType="begin" w:fldLock="1"/>
      </w:r>
      <w:r w:rsidR="00FC242D" w:rsidRPr="002E6A66">
        <w:rPr>
          <w:lang w:val="en-US"/>
        </w:rPr>
        <w:instrText>ADDIN CSL_CITATION { "citationItems" : [ { "id" : "ITEM-1", "itemData" : { "author" : [ { "dropping-particle" : "", "family" : "Kitschelt", "given" : "H.", "non-dropping-particle" : "", "parse-names" : false, "suffix" : "" } ], "container-title" : "Handbook of Party Politics", "editor" : [ { "dropping-particle" : "", "family" : "Katz", "given" : "R.", "non-dropping-particle" : "", "parse-names" : false, "suffix" : "" }, { "dropping-particle" : "", "family" : "Crotty", "given" : "W.", "non-dropping-particle" : "", "parse-names" : false, "suffix" : "" } ], "id" : "ITEM-1", "issued" : { "date-parts" : [ [ "2006" ] ] }, "page" : "278-290", "publisher" : "Sage Publications", "publisher-place" : "London", "title" : "Movement Parties", "type" : "chapter" }, "locator" : "280", "uris" : [ "http://www.mendeley.com/documents/?uuid=c2aef79d-83ef-4f92-ba29-d478826b2cda" ] } ], "mendeley" : { "formattedCitation" : "(Kitschelt, 2006: 280)", "manualFormatting" : "Kitschelt (2006, p. 280)", "plainTextFormattedCitation" : "(Kitschelt, 2006: 280)", "previouslyFormattedCitation" : "(Kitschelt, 2006: 280)" }, "properties" : { "noteIndex" : 0 }, "schema" : "https://github.com/citation-style-language/schema/raw/master/csl-citation.json" }</w:instrText>
      </w:r>
      <w:r w:rsidR="00465414" w:rsidRPr="002E6A66">
        <w:rPr>
          <w:lang w:val="en-US"/>
        </w:rPr>
        <w:fldChar w:fldCharType="separate"/>
      </w:r>
      <w:r w:rsidR="00CB443D" w:rsidRPr="002E6A66">
        <w:rPr>
          <w:noProof/>
          <w:lang w:val="en-US"/>
        </w:rPr>
        <w:t>Kitschelt (2006, p. 280)</w:t>
      </w:r>
      <w:r w:rsidR="00465414" w:rsidRPr="002E6A66">
        <w:rPr>
          <w:lang w:val="en-US"/>
        </w:rPr>
        <w:fldChar w:fldCharType="end"/>
      </w:r>
      <w:r w:rsidR="00465414" w:rsidRPr="002E6A66">
        <w:rPr>
          <w:lang w:val="en-US"/>
        </w:rPr>
        <w:t xml:space="preserve"> </w:t>
      </w:r>
      <w:r w:rsidR="00C87751" w:rsidRPr="002E6A66">
        <w:rPr>
          <w:lang w:val="en-US"/>
        </w:rPr>
        <w:t>posed</w:t>
      </w:r>
      <w:r w:rsidR="00465414" w:rsidRPr="002E6A66">
        <w:rPr>
          <w:lang w:val="en-US"/>
        </w:rPr>
        <w:t xml:space="preserve"> movements and po</w:t>
      </w:r>
      <w:r w:rsidR="00CA2A22" w:rsidRPr="002E6A66">
        <w:rPr>
          <w:lang w:val="en-US"/>
        </w:rPr>
        <w:t>litical parties as alternative vehicles</w:t>
      </w:r>
      <w:r w:rsidR="00465414" w:rsidRPr="002E6A66">
        <w:rPr>
          <w:lang w:val="en-US"/>
        </w:rPr>
        <w:t xml:space="preserve"> that political entrepreneurs may choose to </w:t>
      </w:r>
      <w:r w:rsidR="00CA43AE" w:rsidRPr="002E6A66">
        <w:rPr>
          <w:lang w:val="en-US"/>
        </w:rPr>
        <w:t xml:space="preserve">deal with </w:t>
      </w:r>
      <w:r w:rsidR="00465414" w:rsidRPr="002E6A66">
        <w:rPr>
          <w:lang w:val="en-US"/>
        </w:rPr>
        <w:t xml:space="preserve">problems of collective action and social choice, </w:t>
      </w:r>
      <w:r w:rsidR="00E652C1" w:rsidRPr="002E6A66">
        <w:rPr>
          <w:lang w:val="en-US"/>
        </w:rPr>
        <w:t xml:space="preserve">others </w:t>
      </w:r>
      <w:r w:rsidR="00EA7402" w:rsidRPr="002E6A66">
        <w:rPr>
          <w:lang w:val="en-US"/>
        </w:rPr>
        <w:t>preferred</w:t>
      </w:r>
      <w:r w:rsidR="00CA43AE" w:rsidRPr="002E6A66">
        <w:rPr>
          <w:lang w:val="en-US"/>
        </w:rPr>
        <w:t xml:space="preserve"> </w:t>
      </w:r>
      <w:r w:rsidR="00CA2A22" w:rsidRPr="002E6A66">
        <w:rPr>
          <w:lang w:val="en-US"/>
        </w:rPr>
        <w:t>to think their relations as</w:t>
      </w:r>
      <w:r w:rsidR="00CA43AE" w:rsidRPr="002E6A66">
        <w:rPr>
          <w:lang w:val="en-US"/>
        </w:rPr>
        <w:t xml:space="preserve"> </w:t>
      </w:r>
      <w:r w:rsidR="00CA2A22" w:rsidRPr="002E6A66">
        <w:rPr>
          <w:lang w:val="en-US"/>
        </w:rPr>
        <w:t>‘</w:t>
      </w:r>
      <w:r w:rsidR="00CA43AE" w:rsidRPr="002E6A66">
        <w:rPr>
          <w:lang w:val="en-US"/>
        </w:rPr>
        <w:t>a continuum</w:t>
      </w:r>
      <w:r w:rsidRPr="002E6A66">
        <w:rPr>
          <w:lang w:val="en-US"/>
        </w:rPr>
        <w:t xml:space="preserve"> of alignment and</w:t>
      </w:r>
      <w:r w:rsidR="00465414" w:rsidRPr="002E6A66">
        <w:rPr>
          <w:lang w:val="en-US"/>
        </w:rPr>
        <w:t xml:space="preserve"> influence’</w:t>
      </w:r>
      <w:r w:rsidR="00CA43AE" w:rsidRPr="002E6A66">
        <w:rPr>
          <w:lang w:val="en-US"/>
        </w:rPr>
        <w:t xml:space="preserve"> between outsiders and insiders</w:t>
      </w:r>
      <w:r w:rsidR="00E652C1" w:rsidRPr="002E6A66">
        <w:rPr>
          <w:lang w:val="en-US"/>
        </w:rPr>
        <w:t xml:space="preserve"> </w:t>
      </w:r>
      <w:r w:rsidR="00E652C1" w:rsidRPr="002E6A66">
        <w:rPr>
          <w:lang w:val="en-US"/>
        </w:rPr>
        <w:fldChar w:fldCharType="begin" w:fldLock="1"/>
      </w:r>
      <w:r w:rsidR="00FC242D" w:rsidRPr="002E6A66">
        <w:rPr>
          <w:lang w:val="en-US"/>
        </w:rPr>
        <w:instrText>ADDIN CSL_CITATION { "citationItems" : [ { "id" : "ITEM-1", "itemData" : { "author" : [ { "dropping-particle" : "", "family" : "Goldstone", "given" : "J.", "non-dropping-particle" : "", "parse-names" : false, "suffix" : "" } ], "container-title" : "States, Parties and Social Movements", "editor" : [ { "dropping-particle" : "", "family" : "Goldstone", "given" : "J.", "non-dropping-particle" : "", "parse-names" : false, "suffix" : "" } ], "id" : "ITEM-1", "issued" : { "date-parts" : [ [ "2003" ] ] }, "page" : "1-26", "publisher" : "Cambridge University Press", "publisher-place" : "Cambridge", "title" : "Introduction: Bridging Institutionalized and Noninstitutionalized Politics", "type" : "chapter" }, "locator" : "8", "uris" : [ "http://www.mendeley.com/documents/?uuid=748b7c6e-044f-45c4-9536-2ff55983c0b7" ] } ], "mendeley" : { "formattedCitation" : "(Goldstone, 2003: 8)", "plainTextFormattedCitation" : "(Goldstone, 2003: 8)", "previouslyFormattedCitation" : "(Goldstone, 2003: 8)" }, "properties" : { "noteIndex" : 0 }, "schema" : "https://github.com/citation-style-language/schema/raw/master/csl-citation.json" }</w:instrText>
      </w:r>
      <w:r w:rsidR="00E652C1" w:rsidRPr="002E6A66">
        <w:rPr>
          <w:lang w:val="en-US"/>
        </w:rPr>
        <w:fldChar w:fldCharType="separate"/>
      </w:r>
      <w:r w:rsidR="00945B9A" w:rsidRPr="002E6A66">
        <w:rPr>
          <w:noProof/>
          <w:lang w:val="en-US"/>
        </w:rPr>
        <w:t>(Goldstone, 2003: 8)</w:t>
      </w:r>
      <w:r w:rsidR="00E652C1" w:rsidRPr="002E6A66">
        <w:rPr>
          <w:lang w:val="en-US"/>
        </w:rPr>
        <w:fldChar w:fldCharType="end"/>
      </w:r>
      <w:r w:rsidR="00C87751" w:rsidRPr="002E6A66">
        <w:rPr>
          <w:lang w:val="en-US"/>
        </w:rPr>
        <w:t xml:space="preserve">. </w:t>
      </w:r>
      <w:r w:rsidR="00CA43AE" w:rsidRPr="002E6A66">
        <w:rPr>
          <w:lang w:val="en-US"/>
        </w:rPr>
        <w:t>In this line</w:t>
      </w:r>
      <w:r w:rsidR="00EA7D4D" w:rsidRPr="002E6A66">
        <w:rPr>
          <w:lang w:val="en-US"/>
        </w:rPr>
        <w:t>, authors such as</w:t>
      </w:r>
      <w:r w:rsidR="00465414" w:rsidRPr="002E6A66">
        <w:rPr>
          <w:lang w:val="en-US"/>
        </w:rPr>
        <w:t xml:space="preserve"> </w:t>
      </w:r>
      <w:r w:rsidRPr="002E6A66">
        <w:rPr>
          <w:lang w:val="en-US"/>
        </w:rPr>
        <w:fldChar w:fldCharType="begin" w:fldLock="1"/>
      </w:r>
      <w:r w:rsidR="00945B9A" w:rsidRPr="002E6A66">
        <w:rPr>
          <w:lang w:val="en-US"/>
        </w:rPr>
        <w:instrText>ADDIN CSL_CITATION { "citationItems" : [ { "id" : "ITEM-1", "itemData" : { "ISBN" : "1354-0688", "ISSN" : "1354-0688", "abstract" : "Interactions between US political parties and social movements range from those that emphasize closeness to those that seek to preserve distance. Although previously unrecognized in organizational analysis, these strategies are similar to ones of bridging and buffering. Where they differ both from inter-organizational relations among firms and from among other non-profits, this is due to the importance movements attach to autonomy, manifested in their antagonistic reactions to political parties and rooted in the importance they attach to ideology.", "author" : [ { "dropping-particle" : "", "family" : "Schwartz", "given" : "M. A.", "non-dropping-particle" : "", "parse-names" : false, "suffix" : "" } ], "container-title" : "Party Politics", "id" : "ITEM-1", "issue" : "5", "issued" : { "date-parts" : [ [ "2010" ] ] }, "page" : "587-607", "title" : "Interactions Between Social Movements and US Political Parties", "type" : "article-journal", "volume" : "16" }, "uris" : [ "http://www.mendeley.com/documents/?uuid=883ee117-9f0e-44c8-a0de-b91ca73f61f1" ] } ], "mendeley" : { "formattedCitation" : "(Schwartz, 2010)", "manualFormatting" : "Schwartz (2010) ", "plainTextFormattedCitation" : "(Schwartz, 2010)", "previouslyFormattedCitation" : "(Schwartz, 2010)" }, "properties" : { "noteIndex" : 0 }, "schema" : "https://github.com/citation-style-language/schema/raw/master/csl-citation.json" }</w:instrText>
      </w:r>
      <w:r w:rsidRPr="002E6A66">
        <w:rPr>
          <w:lang w:val="en-US"/>
        </w:rPr>
        <w:fldChar w:fldCharType="separate"/>
      </w:r>
      <w:r w:rsidRPr="002E6A66">
        <w:rPr>
          <w:noProof/>
          <w:lang w:val="en-US"/>
        </w:rPr>
        <w:t xml:space="preserve">Schwartz (2010) </w:t>
      </w:r>
      <w:r w:rsidRPr="002E6A66">
        <w:rPr>
          <w:lang w:val="en-US"/>
        </w:rPr>
        <w:fldChar w:fldCharType="end"/>
      </w:r>
      <w:r w:rsidR="00E652C1" w:rsidRPr="002E6A66">
        <w:rPr>
          <w:lang w:val="en-US"/>
        </w:rPr>
        <w:t xml:space="preserve">have </w:t>
      </w:r>
      <w:r w:rsidR="00EA7402" w:rsidRPr="002E6A66">
        <w:rPr>
          <w:lang w:val="en-US"/>
        </w:rPr>
        <w:t xml:space="preserve">recently </w:t>
      </w:r>
      <w:r w:rsidR="00C87751" w:rsidRPr="002E6A66">
        <w:rPr>
          <w:lang w:val="en-US"/>
        </w:rPr>
        <w:t>discussed</w:t>
      </w:r>
      <w:r w:rsidRPr="002E6A66">
        <w:rPr>
          <w:lang w:val="en-US"/>
        </w:rPr>
        <w:t xml:space="preserve"> party-movement interactions </w:t>
      </w:r>
      <w:r w:rsidR="00CA2A22" w:rsidRPr="002E6A66">
        <w:rPr>
          <w:lang w:val="en-US"/>
        </w:rPr>
        <w:t xml:space="preserve">on the basis of </w:t>
      </w:r>
      <w:r w:rsidRPr="002E6A66">
        <w:rPr>
          <w:lang w:val="en-US"/>
        </w:rPr>
        <w:t>coordinated, invasive, and hostile strategies</w:t>
      </w:r>
      <w:r w:rsidR="00896318" w:rsidRPr="002E6A66">
        <w:rPr>
          <w:lang w:val="en-US"/>
        </w:rPr>
        <w:t>,</w:t>
      </w:r>
      <w:r w:rsidR="00465414" w:rsidRPr="002E6A66">
        <w:rPr>
          <w:lang w:val="en-US"/>
        </w:rPr>
        <w:t xml:space="preserve"> </w:t>
      </w:r>
      <w:r w:rsidR="00C87751" w:rsidRPr="002E6A66">
        <w:rPr>
          <w:lang w:val="en-US"/>
        </w:rPr>
        <w:t xml:space="preserve">depending on whether </w:t>
      </w:r>
      <w:r w:rsidR="00896318" w:rsidRPr="002E6A66">
        <w:rPr>
          <w:lang w:val="en-US"/>
        </w:rPr>
        <w:t xml:space="preserve">they </w:t>
      </w:r>
      <w:r w:rsidR="004D0EA5" w:rsidRPr="002E6A66">
        <w:rPr>
          <w:lang w:val="en-US"/>
        </w:rPr>
        <w:t>perceive</w:t>
      </w:r>
      <w:r w:rsidR="00896318" w:rsidRPr="002E6A66">
        <w:rPr>
          <w:lang w:val="en-US"/>
        </w:rPr>
        <w:t xml:space="preserve"> each other</w:t>
      </w:r>
      <w:r w:rsidR="004D0EA5" w:rsidRPr="002E6A66">
        <w:rPr>
          <w:lang w:val="en-US"/>
        </w:rPr>
        <w:t xml:space="preserve"> in complementary or adversarial terms, while</w:t>
      </w:r>
      <w:r w:rsidR="00971F1E" w:rsidRPr="002E6A66">
        <w:rPr>
          <w:lang w:val="en-US"/>
        </w:rPr>
        <w:t xml:space="preserve"> other</w:t>
      </w:r>
      <w:r w:rsidR="00985156" w:rsidRPr="002E6A66">
        <w:rPr>
          <w:lang w:val="en-US"/>
        </w:rPr>
        <w:t xml:space="preserve"> scholars</w:t>
      </w:r>
      <w:r w:rsidR="00971F1E" w:rsidRPr="002E6A66">
        <w:rPr>
          <w:lang w:val="en-US"/>
        </w:rPr>
        <w:t xml:space="preserve"> have emphasized the range of overlapping and dynamic interrelationships mediating the formation of</w:t>
      </w:r>
      <w:r w:rsidR="004D0EA5" w:rsidRPr="002E6A66">
        <w:rPr>
          <w:lang w:val="en-US"/>
        </w:rPr>
        <w:t xml:space="preserve"> </w:t>
      </w:r>
      <w:r w:rsidR="00971F1E" w:rsidRPr="002E6A66">
        <w:rPr>
          <w:lang w:val="en-US"/>
        </w:rPr>
        <w:t xml:space="preserve">coalitions and alliances between parties and social movements </w:t>
      </w:r>
      <w:r w:rsidR="00971F1E" w:rsidRPr="002E6A66">
        <w:rPr>
          <w:lang w:val="en-US"/>
        </w:rPr>
        <w:fldChar w:fldCharType="begin" w:fldLock="1"/>
      </w:r>
      <w:r w:rsidR="0048263C">
        <w:rPr>
          <w:lang w:val="en-US"/>
        </w:rPr>
        <w:instrText>ADDIN CSL_CITATION { "citationItems" : [ { "id" : "ITEM-1", "itemData" : { "author" : [ { "dropping-particle" : "", "family" : "Heaney", "given" : "M.", "non-dropping-particle" : "", "parse-names" : false, "suffix" : "" }, { "dropping-particle" : "", "family" : "Rojas", "given" : "F.", "non-dropping-particle" : "", "parse-names" : false, "suffix" : "" } ], "id" : "ITEM-1", "issued" : { "date-parts" : [ [ "2015" ] ] }, "number-of-pages" : "325", "publisher" : "Cambridge University Press", "publisher-place" : "Cambridge", "title" : "Party in the Street: The Antiwar Movement and the Democratic Party after 9/11", "type" : "book" }, "uris" : [ "http://www.mendeley.com/documents/?uuid=0b420d31-c386-4328-9528-e93c6866a8b8" ] }, { "id" : "ITEM-2", "itemData" : { "author" : [ { "dropping-particle" : "", "family" : "Schlozman", "given" : "D.", "non-dropping-particle" : "", "parse-names" : false, "suffix" : "" } ], "id" : "ITEM-2", "issued" : { "date-parts" : [ [ "2015" ] ] }, "number-of-pages" : "288", "publisher" : "Princeton University Press", "publisher-place" : "Princeton", "title" : "When Movemens Anchor Parties: Electoral Alignments in American History", "type" : "book" }, "uris" : [ "http://www.mendeley.com/documents/?uuid=66147c72-8530-414c-94f1-934ee0b61c54" ] }, { "id" : "ITEM-3", "itemData" : { "ISBN" : "1317004574", "abstract" : "Previously issued in print: Farnham: Ashgate, 2014. Pt. 1. Explaining the timing and pace of the mobilization : politics and resources -- pt. 2. Who mobilized and why? Ideology, identity, and emotions in the Tea Party.", "author" : [ { "dropping-particle" : "", "family" : "Almeida", "given" : "P", "non-dropping-particle" : "", "parse-names" : false, "suffix" : "" }, { "dropping-particle" : "", "family" : "Dyke", "given" : "N.", "non-dropping-particle" : "Van", "parse-names" : false, "suffix" : "" } ], "container-title" : "Understanding the Tea Party Movement", "editor" : [ { "dropping-particle" : "", "family" : "Dyke", "given" : "N.", "non-dropping-particle" : "Van", "parse-names" : false, "suffix" : "" }, { "dropping-particle" : "", "family" : "Meyer", "given" : "D.", "non-dropping-particle" : "", "parse-names" : false, "suffix" : "" } ], "id" : "ITEM-3", "issued" : { "date-parts" : [ [ "2014" ] ] }, "page" : "55-72", "publisher" : "Routledge", "publisher-place" : "Abingdon", "title" : "Social Movement Partysm and the Tea Party's Rapid Mobilization", "type" : "chapter" }, "uris" : [ "http://www.mendeley.com/documents/?uuid=eb982054-69a3-3beb-9773-cc389362379a" ] } ], "mendeley" : { "formattedCitation" : "(Almeida and Van Dyke, 2014; Heaney and Rojas, 2015; Schlozman, 2015)", "plainTextFormattedCitation" : "(Almeida and Van Dyke, 2014; Heaney and Rojas, 2015; Schlozman, 2015)", "previouslyFormattedCitation" : "(Almeida and Van Dyke, 2014; Heaney and Rojas, 2015; Schlozman, 2015)" }, "properties" : { "noteIndex" : 0 }, "schema" : "https://github.com/citation-style-language/schema/raw/master/csl-citation.json" }</w:instrText>
      </w:r>
      <w:r w:rsidR="00971F1E" w:rsidRPr="002E6A66">
        <w:rPr>
          <w:lang w:val="en-US"/>
        </w:rPr>
        <w:fldChar w:fldCharType="separate"/>
      </w:r>
      <w:r w:rsidR="0048263C" w:rsidRPr="0048263C">
        <w:rPr>
          <w:noProof/>
          <w:lang w:val="en-US"/>
        </w:rPr>
        <w:t>(Almeida and Van Dyke, 2014; Heaney and Rojas, 2015; Schlozman, 2015)</w:t>
      </w:r>
      <w:r w:rsidR="00971F1E" w:rsidRPr="002E6A66">
        <w:rPr>
          <w:lang w:val="en-US"/>
        </w:rPr>
        <w:fldChar w:fldCharType="end"/>
      </w:r>
      <w:r w:rsidRPr="002E6A66">
        <w:rPr>
          <w:lang w:val="en-US"/>
        </w:rPr>
        <w:t xml:space="preserve">. </w:t>
      </w:r>
      <w:r w:rsidR="00C87751" w:rsidRPr="002E6A66">
        <w:rPr>
          <w:lang w:val="en-US"/>
        </w:rPr>
        <w:t xml:space="preserve">The connection </w:t>
      </w:r>
      <w:r w:rsidR="00EA7402" w:rsidRPr="002E6A66">
        <w:rPr>
          <w:lang w:val="en-US"/>
        </w:rPr>
        <w:t>between</w:t>
      </w:r>
      <w:r w:rsidR="00C87751" w:rsidRPr="002E6A66">
        <w:rPr>
          <w:lang w:val="en-US"/>
        </w:rPr>
        <w:t xml:space="preserve"> movements </w:t>
      </w:r>
      <w:r w:rsidR="00EA7402" w:rsidRPr="002E6A66">
        <w:rPr>
          <w:lang w:val="en-US"/>
        </w:rPr>
        <w:t>and</w:t>
      </w:r>
      <w:r w:rsidR="00C87751" w:rsidRPr="002E6A66">
        <w:rPr>
          <w:lang w:val="en-US"/>
        </w:rPr>
        <w:t xml:space="preserve"> elections</w:t>
      </w:r>
      <w:r w:rsidR="00EA7D4D" w:rsidRPr="002E6A66">
        <w:rPr>
          <w:lang w:val="en-US"/>
        </w:rPr>
        <w:t xml:space="preserve"> is </w:t>
      </w:r>
      <w:r w:rsidR="00BF242A" w:rsidRPr="002E6A66">
        <w:rPr>
          <w:lang w:val="en-US"/>
        </w:rPr>
        <w:t xml:space="preserve">somewhat </w:t>
      </w:r>
      <w:r w:rsidR="00EA7D4D" w:rsidRPr="002E6A66">
        <w:rPr>
          <w:lang w:val="en-US"/>
        </w:rPr>
        <w:t>less</w:t>
      </w:r>
      <w:r w:rsidR="00F533B8" w:rsidRPr="002E6A66">
        <w:rPr>
          <w:lang w:val="en-US"/>
        </w:rPr>
        <w:t xml:space="preserve"> </w:t>
      </w:r>
      <w:r w:rsidR="004D0EA5" w:rsidRPr="002E6A66">
        <w:rPr>
          <w:lang w:val="en-US"/>
        </w:rPr>
        <w:t>developed,</w:t>
      </w:r>
      <w:r w:rsidR="009C60EC" w:rsidRPr="002E6A66">
        <w:rPr>
          <w:lang w:val="en-US"/>
        </w:rPr>
        <w:t xml:space="preserve"> bot</w:t>
      </w:r>
      <w:r w:rsidR="00AB6DB7" w:rsidRPr="002E6A66">
        <w:rPr>
          <w:lang w:val="en-US"/>
        </w:rPr>
        <w:t>h empirically and theoretically.</w:t>
      </w:r>
      <w:r w:rsidR="004D0EA5" w:rsidRPr="002E6A66">
        <w:rPr>
          <w:lang w:val="en-US"/>
        </w:rPr>
        <w:t xml:space="preserve"> </w:t>
      </w:r>
      <w:r w:rsidR="00AB6DB7" w:rsidRPr="002E6A66">
        <w:rPr>
          <w:lang w:val="en-US"/>
        </w:rPr>
        <w:t>This is p</w:t>
      </w:r>
      <w:r w:rsidR="00F533B8" w:rsidRPr="002E6A66">
        <w:rPr>
          <w:lang w:val="en-US"/>
        </w:rPr>
        <w:t xml:space="preserve">artly due to the methodological challenges of testing the impact protest movements may have over electoral results </w:t>
      </w:r>
      <w:r w:rsidR="00CB443D" w:rsidRPr="002E6A66">
        <w:rPr>
          <w:lang w:val="en-US"/>
        </w:rPr>
        <w:fldChar w:fldCharType="begin" w:fldLock="1"/>
      </w:r>
      <w:r w:rsidR="00FC242D" w:rsidRPr="002E6A66">
        <w:rPr>
          <w:lang w:val="en-US"/>
        </w:rPr>
        <w:instrText>ADDIN CSL_CITATION { "citationItems" : [ { "id" : "ITEM-1", "itemData" : { "abstract" : "Research on the political consequences of social movements has recently accelerated. We take stock of this research with a focus on movements in democratic polities and the United States in comparative and historical perspective. Although most studies demonstrate the influence of the largest movements, this research has not addressed how much movements matter. As for the conditions under which movements matter, scholars have been revising their initial hypotheses that the strategies, organizational forms, and political contexts that aid mobilization also aid in gaining and exerting political influence. Scholars are exploring alternative arguments about the productivity of different actions and characteristics of movements and movement organizations in the varied political contexts and institutional settings they face. Researchers are also employing more innovative research designs to appraise these more complex arguments. Scholarship will advance best if scholars continue to think through the interactions between strategies, organizations, and contexts; address movement influences on processes in institutional politics beyond the agenda-setting stage; situate case studies in comparative and historical perspective; and make more comparisons across movements and issues.", "author" : [ { "dropping-particle" : "", "family" : "Amenta", "given" : "E.", "non-dropping-particle" : "", "parse-names" : false, "suffix" : "" }, { "dropping-particle" : "", "family" : "Caren", "given" : "N.", "non-dropping-particle" : "", "parse-names" : false, "suffix" : "" }, { "dropping-particle" : "", "family" : "Chiarello", "given" : "E.", "non-dropping-particle" : "", "parse-names" : false, "suffix" : "" }, { "dropping-particle" : "", "family" : "Su", "given" : "Y.", "non-dropping-particle" : "", "parse-names" : false, "suffix" : "" } ], "container-title" : "Annual Review of Sociology", "id" : "ITEM-1", "issued" : { "date-parts" : [ [ "2010" ] ] }, "page" : "287-307", "title" : "The Political Consequences of Social Movements", "type" : "article-journal", "volume" : "36" }, "uris" : [ "http://www.mendeley.com/documents/?uuid=0bbd85e1-dd1c-4901-a6cc-5a4f9dfdda55" ] } ], "mendeley" : { "formattedCitation" : "(Amenta et al., 2010)", "plainTextFormattedCitation" : "(Amenta et al., 2010)", "previouslyFormattedCitation" : "(Amenta et al., 2010)" }, "properties" : { "noteIndex" : 0 }, "schema" : "https://github.com/citation-style-language/schema/raw/master/csl-citation.json" }</w:instrText>
      </w:r>
      <w:r w:rsidR="00CB443D" w:rsidRPr="002E6A66">
        <w:rPr>
          <w:lang w:val="en-US"/>
        </w:rPr>
        <w:fldChar w:fldCharType="separate"/>
      </w:r>
      <w:r w:rsidR="0097044A" w:rsidRPr="002E6A66">
        <w:rPr>
          <w:noProof/>
          <w:lang w:val="en-US"/>
        </w:rPr>
        <w:t>(Amenta et al., 2010)</w:t>
      </w:r>
      <w:r w:rsidR="00CB443D" w:rsidRPr="002E6A66">
        <w:rPr>
          <w:lang w:val="en-US"/>
        </w:rPr>
        <w:fldChar w:fldCharType="end"/>
      </w:r>
      <w:r w:rsidR="00F533B8" w:rsidRPr="002E6A66">
        <w:rPr>
          <w:lang w:val="en-US"/>
        </w:rPr>
        <w:t xml:space="preserve">, </w:t>
      </w:r>
      <w:r w:rsidR="00AB6DB7" w:rsidRPr="002E6A66">
        <w:rPr>
          <w:lang w:val="en-US"/>
        </w:rPr>
        <w:t xml:space="preserve">and </w:t>
      </w:r>
      <w:r w:rsidR="00F533B8" w:rsidRPr="002E6A66">
        <w:rPr>
          <w:lang w:val="en-US"/>
        </w:rPr>
        <w:t xml:space="preserve">partly due to the </w:t>
      </w:r>
      <w:r w:rsidR="00EA7D4D" w:rsidRPr="002E6A66">
        <w:rPr>
          <w:lang w:val="en-US"/>
        </w:rPr>
        <w:t>scarce</w:t>
      </w:r>
      <w:r w:rsidR="00F533B8" w:rsidRPr="002E6A66">
        <w:rPr>
          <w:lang w:val="en-US"/>
        </w:rPr>
        <w:t xml:space="preserve"> systemic specification of the</w:t>
      </w:r>
      <w:r w:rsidR="00EA7D4D" w:rsidRPr="002E6A66">
        <w:rPr>
          <w:lang w:val="en-US"/>
        </w:rPr>
        <w:t xml:space="preserve"> ‘linkage</w:t>
      </w:r>
      <w:r w:rsidR="00F533B8" w:rsidRPr="002E6A66">
        <w:rPr>
          <w:lang w:val="en-US"/>
        </w:rPr>
        <w:t xml:space="preserve"> mechanisms</w:t>
      </w:r>
      <w:r w:rsidR="00EA7D4D" w:rsidRPr="002E6A66">
        <w:rPr>
          <w:lang w:val="en-US"/>
        </w:rPr>
        <w:t>’</w:t>
      </w:r>
      <w:r w:rsidR="00F533B8" w:rsidRPr="002E6A66">
        <w:rPr>
          <w:lang w:val="en-US"/>
        </w:rPr>
        <w:t xml:space="preserve"> </w:t>
      </w:r>
      <w:r w:rsidR="00EA7D4D" w:rsidRPr="002E6A66">
        <w:rPr>
          <w:lang w:val="en-US"/>
        </w:rPr>
        <w:t xml:space="preserve">bridging </w:t>
      </w:r>
      <w:r w:rsidR="00F533B8" w:rsidRPr="002E6A66">
        <w:rPr>
          <w:lang w:val="en-US"/>
        </w:rPr>
        <w:t xml:space="preserve">routine political processes and extra-institutional collective </w:t>
      </w:r>
      <w:r w:rsidR="00EA7D4D" w:rsidRPr="002E6A66">
        <w:rPr>
          <w:lang w:val="en-US"/>
        </w:rPr>
        <w:t>activity</w:t>
      </w:r>
      <w:r w:rsidR="00F533B8" w:rsidRPr="002E6A66">
        <w:rPr>
          <w:lang w:val="en-US"/>
        </w:rPr>
        <w:t xml:space="preserve"> </w:t>
      </w:r>
      <w:r w:rsidR="00CB443D" w:rsidRPr="002E6A66">
        <w:rPr>
          <w:lang w:val="en-US"/>
        </w:rPr>
        <w:fldChar w:fldCharType="begin" w:fldLock="1"/>
      </w:r>
      <w:r w:rsidR="00FC242D" w:rsidRPr="002E6A66">
        <w:rPr>
          <w:lang w:val="en-US"/>
        </w:rPr>
        <w:instrText>ADDIN CSL_CITATION { "citationItems" : [ { "id" : "ITEM-1", "itemData" : { "ISSN" : "1537-5927", "author" : [ { "dropping-particle" : "", "family" : "McAdam", "given" : "D.", "non-dropping-particle" : "", "parse-names" : false, "suffix" : "" }, { "dropping-particle" : "", "family" : "Tarrow", "given" : "S.", "non-dropping-particle" : "", "parse-names" : false, "suffix" : "" } ], "container-title" : "Perspectives on Politics", "id" : "ITEM-1", "issue" : "2", "issued" : { "date-parts" : [ [ "2010" ] ] }, "page" : "529-542", "title" : "Ballots and Barricades: On the Reciprocal Relationship between Elections and Social Movements", "type" : "article-journal", "volume" : "8" }, "locator" : "532", "uris" : [ "http://www.mendeley.com/documents/?uuid=e6aab582-7642-4310-8f5f-0ed058d9bc55" ] } ], "mendeley" : { "formattedCitation" : "(McAdam and Tarrow, 2010: 532)", "plainTextFormattedCitation" : "(McAdam and Tarrow, 2010: 532)", "previouslyFormattedCitation" : "(McAdam and Tarrow, 2010: 532)" }, "properties" : { "noteIndex" : 0 }, "schema" : "https://github.com/citation-style-language/schema/raw/master/csl-citation.json" }</w:instrText>
      </w:r>
      <w:r w:rsidR="00CB443D" w:rsidRPr="002E6A66">
        <w:rPr>
          <w:lang w:val="en-US"/>
        </w:rPr>
        <w:fldChar w:fldCharType="separate"/>
      </w:r>
      <w:r w:rsidR="00945B9A" w:rsidRPr="002E6A66">
        <w:rPr>
          <w:noProof/>
          <w:lang w:val="en-US"/>
        </w:rPr>
        <w:t>(McAdam and Tarrow, 2010: 532)</w:t>
      </w:r>
      <w:r w:rsidR="00CB443D" w:rsidRPr="002E6A66">
        <w:rPr>
          <w:lang w:val="en-US"/>
        </w:rPr>
        <w:fldChar w:fldCharType="end"/>
      </w:r>
      <w:r w:rsidR="00CB443D" w:rsidRPr="002E6A66">
        <w:rPr>
          <w:lang w:val="en-US"/>
        </w:rPr>
        <w:t>.</w:t>
      </w:r>
      <w:r w:rsidR="00F533B8" w:rsidRPr="002E6A66">
        <w:rPr>
          <w:lang w:val="en-US"/>
        </w:rPr>
        <w:t xml:space="preserve"> </w:t>
      </w:r>
      <w:r w:rsidR="002D3999" w:rsidRPr="002E6A66">
        <w:rPr>
          <w:lang w:val="en-US"/>
        </w:rPr>
        <w:t>This</w:t>
      </w:r>
      <w:r w:rsidR="00CF41AD" w:rsidRPr="002E6A66">
        <w:rPr>
          <w:lang w:val="en-US"/>
        </w:rPr>
        <w:t xml:space="preserve"> </w:t>
      </w:r>
      <w:r w:rsidR="002D3999" w:rsidRPr="002E6A66">
        <w:rPr>
          <w:lang w:val="en-US"/>
        </w:rPr>
        <w:t>literature</w:t>
      </w:r>
      <w:r w:rsidR="00724F92" w:rsidRPr="002E6A66">
        <w:rPr>
          <w:lang w:val="en-US"/>
        </w:rPr>
        <w:t>, however,</w:t>
      </w:r>
      <w:r w:rsidR="00CF41AD" w:rsidRPr="002E6A66">
        <w:rPr>
          <w:lang w:val="en-US"/>
        </w:rPr>
        <w:t xml:space="preserve"> points to</w:t>
      </w:r>
      <w:r w:rsidR="00EA7402" w:rsidRPr="002E6A66">
        <w:rPr>
          <w:lang w:val="en-US"/>
        </w:rPr>
        <w:t xml:space="preserve"> </w:t>
      </w:r>
      <w:r w:rsidR="009C60EC" w:rsidRPr="002E6A66">
        <w:rPr>
          <w:lang w:val="en-US"/>
        </w:rPr>
        <w:t xml:space="preserve">elections </w:t>
      </w:r>
      <w:r w:rsidR="00CF41AD" w:rsidRPr="002E6A66">
        <w:rPr>
          <w:lang w:val="en-US"/>
        </w:rPr>
        <w:t>as</w:t>
      </w:r>
      <w:r w:rsidR="009C60EC" w:rsidRPr="002E6A66">
        <w:rPr>
          <w:lang w:val="en-US"/>
        </w:rPr>
        <w:t xml:space="preserve"> </w:t>
      </w:r>
      <w:r w:rsidR="007352F3" w:rsidRPr="002E6A66">
        <w:rPr>
          <w:lang w:val="en-US"/>
        </w:rPr>
        <w:t>c</w:t>
      </w:r>
      <w:r w:rsidR="009D1600" w:rsidRPr="002E6A66">
        <w:rPr>
          <w:lang w:val="en-US"/>
        </w:rPr>
        <w:t>ritical juncture</w:t>
      </w:r>
      <w:r w:rsidR="009C60EC" w:rsidRPr="002E6A66">
        <w:rPr>
          <w:lang w:val="en-US"/>
        </w:rPr>
        <w:t>s</w:t>
      </w:r>
      <w:r w:rsidR="007352F3" w:rsidRPr="002E6A66">
        <w:rPr>
          <w:lang w:val="en-US"/>
        </w:rPr>
        <w:t xml:space="preserve"> </w:t>
      </w:r>
      <w:r w:rsidR="00BF242A" w:rsidRPr="002E6A66">
        <w:rPr>
          <w:lang w:val="en-US"/>
        </w:rPr>
        <w:t>that</w:t>
      </w:r>
      <w:r w:rsidR="00EA7D4D" w:rsidRPr="002E6A66">
        <w:rPr>
          <w:lang w:val="en-US"/>
        </w:rPr>
        <w:t xml:space="preserve"> </w:t>
      </w:r>
      <w:r w:rsidR="00BF242A" w:rsidRPr="002E6A66">
        <w:rPr>
          <w:lang w:val="en-US"/>
        </w:rPr>
        <w:t>may</w:t>
      </w:r>
      <w:r w:rsidR="00EA7D4D" w:rsidRPr="002E6A66">
        <w:rPr>
          <w:lang w:val="en-US"/>
        </w:rPr>
        <w:t xml:space="preserve"> </w:t>
      </w:r>
      <w:r w:rsidR="00724F92" w:rsidRPr="002E6A66">
        <w:rPr>
          <w:lang w:val="en-US"/>
        </w:rPr>
        <w:t>generate</w:t>
      </w:r>
      <w:r w:rsidR="0027048C" w:rsidRPr="002E6A66">
        <w:rPr>
          <w:lang w:val="en-US"/>
        </w:rPr>
        <w:t xml:space="preserve"> </w:t>
      </w:r>
      <w:r w:rsidR="00222C66" w:rsidRPr="002E6A66">
        <w:rPr>
          <w:lang w:val="en-US"/>
        </w:rPr>
        <w:t>important</w:t>
      </w:r>
      <w:r w:rsidR="007352F3" w:rsidRPr="002E6A66">
        <w:rPr>
          <w:lang w:val="en-US"/>
        </w:rPr>
        <w:t xml:space="preserve"> </w:t>
      </w:r>
      <w:r w:rsidR="00EA7D4D" w:rsidRPr="002E6A66">
        <w:rPr>
          <w:lang w:val="en-US"/>
        </w:rPr>
        <w:t>changes</w:t>
      </w:r>
      <w:r w:rsidR="007352F3" w:rsidRPr="002E6A66">
        <w:rPr>
          <w:lang w:val="en-US"/>
        </w:rPr>
        <w:t xml:space="preserve"> </w:t>
      </w:r>
      <w:r w:rsidR="00222C66" w:rsidRPr="002E6A66">
        <w:rPr>
          <w:lang w:val="en-US"/>
        </w:rPr>
        <w:t>in</w:t>
      </w:r>
      <w:r w:rsidR="007352F3" w:rsidRPr="002E6A66">
        <w:rPr>
          <w:lang w:val="en-US"/>
        </w:rPr>
        <w:t xml:space="preserve"> </w:t>
      </w:r>
      <w:r w:rsidR="002505F4" w:rsidRPr="002E6A66">
        <w:rPr>
          <w:lang w:val="en-US"/>
        </w:rPr>
        <w:t xml:space="preserve">movement and </w:t>
      </w:r>
      <w:r w:rsidR="00817A8E" w:rsidRPr="002E6A66">
        <w:rPr>
          <w:lang w:val="en-US"/>
        </w:rPr>
        <w:t>partisan dynamics</w:t>
      </w:r>
      <w:r w:rsidR="00EA7402" w:rsidRPr="002E6A66">
        <w:rPr>
          <w:lang w:val="en-US"/>
        </w:rPr>
        <w:t xml:space="preserve"> and</w:t>
      </w:r>
      <w:r w:rsidR="00CF41AD" w:rsidRPr="002E6A66">
        <w:rPr>
          <w:lang w:val="en-US"/>
        </w:rPr>
        <w:t xml:space="preserve"> </w:t>
      </w:r>
      <w:r w:rsidR="006B7B80" w:rsidRPr="002E6A66">
        <w:rPr>
          <w:lang w:val="en-US"/>
        </w:rPr>
        <w:t>impact over</w:t>
      </w:r>
      <w:r w:rsidR="00E652C1" w:rsidRPr="002E6A66">
        <w:rPr>
          <w:lang w:val="en-US"/>
        </w:rPr>
        <w:t xml:space="preserve"> the stability of</w:t>
      </w:r>
      <w:r w:rsidR="00CF41AD" w:rsidRPr="002E6A66">
        <w:rPr>
          <w:lang w:val="en-US"/>
        </w:rPr>
        <w:t xml:space="preserve"> </w:t>
      </w:r>
      <w:r w:rsidR="00EA7402" w:rsidRPr="002E6A66">
        <w:rPr>
          <w:lang w:val="en-US"/>
        </w:rPr>
        <w:t>institutional configurations</w:t>
      </w:r>
      <w:r w:rsidR="00817A8E" w:rsidRPr="002E6A66">
        <w:rPr>
          <w:lang w:val="en-US"/>
        </w:rPr>
        <w:t>:</w:t>
      </w:r>
      <w:r w:rsidR="007352F3" w:rsidRPr="002E6A66">
        <w:rPr>
          <w:lang w:val="en-US"/>
        </w:rPr>
        <w:t xml:space="preserve"> </w:t>
      </w:r>
      <w:r w:rsidR="002505F4" w:rsidRPr="002E6A66">
        <w:rPr>
          <w:lang w:val="en-US"/>
        </w:rPr>
        <w:t>movements can condition electoral results, alter the structures, practices, and agendas of parties, and facilitate/disrupt the goals of influential state actors</w:t>
      </w:r>
      <w:r w:rsidR="00817A8E" w:rsidRPr="002E6A66">
        <w:rPr>
          <w:lang w:val="en-US"/>
        </w:rPr>
        <w:t xml:space="preserve">, while elections provide movements and parties with publicity and recruitment </w:t>
      </w:r>
      <w:r w:rsidR="001A11D7" w:rsidRPr="002E6A66">
        <w:rPr>
          <w:lang w:val="en-US"/>
        </w:rPr>
        <w:t>opportunities</w:t>
      </w:r>
      <w:r w:rsidR="00817A8E" w:rsidRPr="002E6A66">
        <w:rPr>
          <w:lang w:val="en-US"/>
        </w:rPr>
        <w:t>, and</w:t>
      </w:r>
      <w:r w:rsidR="00EA7402" w:rsidRPr="002E6A66">
        <w:rPr>
          <w:lang w:val="en-US"/>
        </w:rPr>
        <w:t xml:space="preserve"> </w:t>
      </w:r>
      <w:r w:rsidR="00817A8E" w:rsidRPr="002E6A66">
        <w:rPr>
          <w:lang w:val="en-US"/>
        </w:rPr>
        <w:t>associational</w:t>
      </w:r>
      <w:r w:rsidR="001A11D7" w:rsidRPr="002E6A66">
        <w:rPr>
          <w:lang w:val="en-US"/>
        </w:rPr>
        <w:t xml:space="preserve"> and collaborative</w:t>
      </w:r>
      <w:r w:rsidR="00817A8E" w:rsidRPr="002E6A66">
        <w:rPr>
          <w:lang w:val="en-US"/>
        </w:rPr>
        <w:t xml:space="preserve"> incentives </w:t>
      </w:r>
      <w:r w:rsidR="00CB443D" w:rsidRPr="002E6A66">
        <w:rPr>
          <w:lang w:val="en-US"/>
        </w:rPr>
        <w:fldChar w:fldCharType="begin" w:fldLock="1"/>
      </w:r>
      <w:r w:rsidR="000361D3" w:rsidRPr="002E6A66">
        <w:rPr>
          <w:lang w:val="en-US"/>
        </w:rPr>
        <w:instrText>ADDIN CSL_CITATION { "citationItems" : [ { "id" : "ITEM-1", "itemData" : { "author" : [ { "dropping-particle" : "", "family" : "McAdam", "given" : "Doug", "non-dropping-particle" : "", "parse-names" : false, "suffix" : "" }, { "dropping-particle" : "", "family" : "Tarrow", "given" : "Sidney", "non-dropping-particle" : "", "parse-names" : false, "suffix" : "" } ], "container-title" : "The Future of Social Movement Research", "editor" : [ { "dropping-particle" : "", "family" : "Stekelenburg", "given" : "J.", "non-dropping-particle" : "van", "parse-names" : false, "suffix" : "" }, { "dropping-particle" : "", "family" : "Roggenband", "given" : "C.", "non-dropping-particle" : "", "parse-names" : false, "suffix" : "" }, { "dropping-particle" : "", "family" : "Klandersmans", "given" : "B.", "non-dropping-particle" : "", "parse-names" : false, "suffix" : "" } ], "id" : "ITEM-1", "issued" : { "date-parts" : [ [ "2013" ] ] }, "page" : "325-346", "publisher" : "University of Minnesota Press", "publisher-place" : "Minneapolis", "title" : "Social Movements and Elections: Toward a Broader Understanding of the Political Context of Contention", "type" : "chapter" }, "uris" : [ "http://www.mendeley.com/documents/?uuid=f191a538-001b-3f59-a774-26674e483589" ] }, { "id" : "ITEM-2", "itemData" : { "author" : [ { "dropping-particle" : "", "family" : "Piccio", "given" : "D.", "non-dropping-particle" : "", "parse-names" : false, "suffix" : "" } ], "container-title" : "The Consequences of Social Movements", "editor" : [ { "dropping-particle" : "", "family" : "Bosi", "given" : "L.", "non-dropping-particle" : "", "parse-names" : false, "suffix" : "" }, { "dropping-particle" : "", "family" : "Giugni", "given" : "M.", "non-dropping-particle" : "", "parse-names" : false, "suffix" : "" }, { "dropping-particle" : "", "family" : "Uba", "given" : "K.", "non-dropping-particle" : "", "parse-names" : false, "suffix" : "" } ], "id" : "ITEM-2", "issued" : { "date-parts" : [ [ "2016" ] ] }, "page" : "263-284", "publisher" : "Cambridge University Press", "publisher-place" : "Cambridge", "title" : "The Impact of Social Movements on Political Parties", "type" : "chapter" }, "uris" : [ "http://www.mendeley.com/documents/?uuid=a2e4d46d-530f-4710-85f6-af1c857550d1" ] }, { "id" : "ITEM-3", "itemData" : { "author" : [ { "dropping-particle" : "", "family" : "Kriesi", "given" : "H.", "non-dropping-particle" : "", "parse-names" : false, "suffix" : "" } ], "container-title" : "The Oxford Handbook of Social Movements", "editor" : [ { "dropping-particle" : "", "family" : "Porta", "given" : "D.", "non-dropping-particle" : "Della", "parse-names" : false, "suffix" : "" }, { "dropping-particle" : "", "family" : "Diani", "given" : "M.", "non-dropping-particle" : "", "parse-names" : false, "suffix" : "" } ], "id" : "ITEM-3", "issued" : { "date-parts" : [ [ "2015", "11" ] ] }, "publisher" : "Oxford University Press", "title" : "Party Systems, Electoral Systems, and Social Movements", "type" : "chapter" }, "uris" : [ "http://www.mendeley.com/documents/?uuid=58a5fc26-1ffd-3278-859b-e66de2ff461b" ] }, { "id" : "ITEM-4", "itemData" : { "ISSN" : "1537-5927", "author" : [ { "dropping-particle" : "", "family" : "Trejo", "given" : "G.", "non-dropping-particle" : "", "parse-names" : false, "suffix" : "" } ], "container-title" : "Perspectives on Politics", "id" : "ITEM-4", "issue" : "2", "issued" : { "date-parts" : [ [ "2014" ] ] }, "page" : "332-352", "title" : "The Ballot and the Street: An Electoral Theory of Social Protest in Autocracies", "type" : "article-journal", "volume" : "12" }, "uris" : [ "http://www.mendeley.com/documents/?uuid=c099e2db-d543-407a-bcc8-42323ccf9d5a" ] } ], "mendeley" : { "formattedCitation" : "(Kriesi, 2015; McAdam and Tarrow, 2013; Piccio, 2016; Trejo, 2014)", "plainTextFormattedCitation" : "(Kriesi, 2015; McAdam and Tarrow, 2013; Piccio, 2016; Trejo, 2014)", "previouslyFormattedCitation" : "(Kriesi, 2015; McAdam and Tarrow, 2013; Piccio, 2016; Trejo, 2014)" }, "properties" : { "noteIndex" : 0 }, "schema" : "https://github.com/citation-style-language/schema/raw/master/csl-citation.json" }</w:instrText>
      </w:r>
      <w:r w:rsidR="00CB443D" w:rsidRPr="002E6A66">
        <w:rPr>
          <w:lang w:val="en-US"/>
        </w:rPr>
        <w:fldChar w:fldCharType="separate"/>
      </w:r>
      <w:r w:rsidR="000361D3" w:rsidRPr="002E6A66">
        <w:rPr>
          <w:noProof/>
          <w:lang w:val="en-US"/>
        </w:rPr>
        <w:t xml:space="preserve">(Kriesi, 2015; McAdam and Tarrow, 2013; Piccio, 2016; </w:t>
      </w:r>
      <w:r w:rsidR="000361D3" w:rsidRPr="002E6A66">
        <w:rPr>
          <w:noProof/>
          <w:lang w:val="en-US"/>
        </w:rPr>
        <w:lastRenderedPageBreak/>
        <w:t>Trejo, 2014)</w:t>
      </w:r>
      <w:r w:rsidR="00CB443D" w:rsidRPr="002E6A66">
        <w:rPr>
          <w:lang w:val="en-US"/>
        </w:rPr>
        <w:fldChar w:fldCharType="end"/>
      </w:r>
      <w:r w:rsidR="007352F3" w:rsidRPr="002E6A66">
        <w:rPr>
          <w:lang w:val="en-US"/>
        </w:rPr>
        <w:t xml:space="preserve">. </w:t>
      </w:r>
      <w:r w:rsidR="00EA7402" w:rsidRPr="002E6A66">
        <w:rPr>
          <w:lang w:val="en-US"/>
        </w:rPr>
        <w:t>Not surprisingly,</w:t>
      </w:r>
      <w:r w:rsidR="002006D1">
        <w:rPr>
          <w:lang w:val="en-US"/>
        </w:rPr>
        <w:t xml:space="preserve"> of late</w:t>
      </w:r>
      <w:r w:rsidR="00817A8E" w:rsidRPr="002E6A66">
        <w:rPr>
          <w:lang w:val="en-US"/>
        </w:rPr>
        <w:t xml:space="preserve"> </w:t>
      </w:r>
      <w:r w:rsidR="00BF242A" w:rsidRPr="002E6A66">
        <w:rPr>
          <w:lang w:val="en-US"/>
        </w:rPr>
        <w:t>interest</w:t>
      </w:r>
      <w:r w:rsidR="00817A8E" w:rsidRPr="002E6A66">
        <w:rPr>
          <w:lang w:val="en-US"/>
        </w:rPr>
        <w:t xml:space="preserve"> </w:t>
      </w:r>
      <w:r w:rsidR="00323905" w:rsidRPr="002E6A66">
        <w:rPr>
          <w:lang w:val="en-US"/>
        </w:rPr>
        <w:t>in</w:t>
      </w:r>
      <w:r w:rsidR="00817A8E" w:rsidRPr="002E6A66">
        <w:rPr>
          <w:lang w:val="en-US"/>
        </w:rPr>
        <w:t xml:space="preserve"> </w:t>
      </w:r>
      <w:r w:rsidR="00E652C1" w:rsidRPr="002E6A66">
        <w:rPr>
          <w:lang w:val="en-US"/>
        </w:rPr>
        <w:t>the protest-election</w:t>
      </w:r>
      <w:r w:rsidR="00CF41AD" w:rsidRPr="002E6A66">
        <w:rPr>
          <w:lang w:val="en-US"/>
        </w:rPr>
        <w:t xml:space="preserve"> </w:t>
      </w:r>
      <w:r w:rsidR="00817A8E" w:rsidRPr="002E6A66">
        <w:rPr>
          <w:lang w:val="en-US"/>
        </w:rPr>
        <w:t>interfac</w:t>
      </w:r>
      <w:r w:rsidR="00EA7402" w:rsidRPr="002E6A66">
        <w:rPr>
          <w:lang w:val="en-US"/>
        </w:rPr>
        <w:t>e has accentuated</w:t>
      </w:r>
      <w:r w:rsidR="007352F3" w:rsidRPr="002E6A66">
        <w:rPr>
          <w:lang w:val="en-US"/>
        </w:rPr>
        <w:t xml:space="preserve">, </w:t>
      </w:r>
      <w:r w:rsidR="000361D3" w:rsidRPr="002E6A66">
        <w:rPr>
          <w:lang w:val="en-US"/>
        </w:rPr>
        <w:t>given</w:t>
      </w:r>
      <w:r w:rsidR="00F533B8" w:rsidRPr="002E6A66">
        <w:rPr>
          <w:lang w:val="en-US"/>
        </w:rPr>
        <w:t xml:space="preserve"> </w:t>
      </w:r>
      <w:r w:rsidR="005E5B08" w:rsidRPr="002E6A66">
        <w:rPr>
          <w:lang w:val="en-US"/>
        </w:rPr>
        <w:t xml:space="preserve">the </w:t>
      </w:r>
      <w:r w:rsidR="002006D1">
        <w:rPr>
          <w:lang w:val="en-US"/>
        </w:rPr>
        <w:t>connection established</w:t>
      </w:r>
      <w:r w:rsidR="0030260A">
        <w:rPr>
          <w:lang w:val="en-US"/>
        </w:rPr>
        <w:t xml:space="preserve"> in a number of democratic countries</w:t>
      </w:r>
      <w:r w:rsidR="00323905" w:rsidRPr="002E6A66">
        <w:rPr>
          <w:lang w:val="en-US"/>
        </w:rPr>
        <w:t xml:space="preserve"> between</w:t>
      </w:r>
      <w:r w:rsidR="00EA7402" w:rsidRPr="002E6A66">
        <w:rPr>
          <w:lang w:val="en-US"/>
        </w:rPr>
        <w:t xml:space="preserve"> </w:t>
      </w:r>
      <w:r w:rsidR="00F533B8" w:rsidRPr="002E6A66">
        <w:rPr>
          <w:lang w:val="en-US"/>
        </w:rPr>
        <w:t>protest-</w:t>
      </w:r>
      <w:r w:rsidR="009D1600" w:rsidRPr="002E6A66">
        <w:rPr>
          <w:lang w:val="en-US"/>
        </w:rPr>
        <w:t xml:space="preserve">voting, </w:t>
      </w:r>
      <w:r w:rsidR="00F533B8" w:rsidRPr="002E6A66">
        <w:rPr>
          <w:lang w:val="en-US"/>
        </w:rPr>
        <w:t>the</w:t>
      </w:r>
      <w:r w:rsidR="002D3999" w:rsidRPr="002E6A66">
        <w:rPr>
          <w:lang w:val="en-US"/>
        </w:rPr>
        <w:t xml:space="preserve"> </w:t>
      </w:r>
      <w:r w:rsidR="00EA7402" w:rsidRPr="002E6A66">
        <w:rPr>
          <w:lang w:val="en-US"/>
        </w:rPr>
        <w:t>surge</w:t>
      </w:r>
      <w:r w:rsidR="00F533B8" w:rsidRPr="002E6A66">
        <w:rPr>
          <w:lang w:val="en-US"/>
        </w:rPr>
        <w:t xml:space="preserve"> of</w:t>
      </w:r>
      <w:r w:rsidR="007352F3" w:rsidRPr="002E6A66">
        <w:rPr>
          <w:lang w:val="en-US"/>
        </w:rPr>
        <w:t xml:space="preserve"> anti-establis</w:t>
      </w:r>
      <w:r w:rsidR="009D1600" w:rsidRPr="002E6A66">
        <w:rPr>
          <w:lang w:val="en-US"/>
        </w:rPr>
        <w:t>hment a</w:t>
      </w:r>
      <w:r w:rsidR="009D1600" w:rsidRPr="002E6A66">
        <w:rPr>
          <w:color w:val="000000" w:themeColor="text1"/>
          <w:lang w:val="en-US"/>
        </w:rPr>
        <w:t>nd anti-elite movements</w:t>
      </w:r>
      <w:r w:rsidR="000361D3" w:rsidRPr="002E6A66">
        <w:rPr>
          <w:color w:val="000000" w:themeColor="text1"/>
          <w:lang w:val="en-US"/>
        </w:rPr>
        <w:t xml:space="preserve">, and </w:t>
      </w:r>
      <w:r w:rsidR="000361D3" w:rsidRPr="002E6A66">
        <w:rPr>
          <w:lang w:val="en-US"/>
        </w:rPr>
        <w:t>the recent electoral success of radical parties and candidates</w:t>
      </w:r>
      <w:r w:rsidR="00F83E2B" w:rsidRPr="002E6A66">
        <w:rPr>
          <w:color w:val="000000" w:themeColor="text1"/>
          <w:lang w:val="en-US"/>
        </w:rPr>
        <w:t xml:space="preserve"> </w:t>
      </w:r>
      <w:r w:rsidR="00CB443D" w:rsidRPr="002E6A66">
        <w:rPr>
          <w:color w:val="000000" w:themeColor="text1"/>
          <w:lang w:val="en-US"/>
        </w:rPr>
        <w:fldChar w:fldCharType="begin" w:fldLock="1"/>
      </w:r>
      <w:r w:rsidR="0048263C">
        <w:rPr>
          <w:color w:val="000000" w:themeColor="text1"/>
          <w:lang w:val="en-US"/>
        </w:rPr>
        <w:instrText>ADDIN CSL_CITATION { "citationItems" : [ { "id" : "ITEM-1", "itemData" : { "abstract" : "Populism has been on the rise for some time in Europe now, and its rise has been one of the key concerns of Peter Mair. He has linked it to the increasing erosion of the representative function of European party systems. The spectre that haunted him was \u2018partyless democracy\u2019, a democratic regime where parties had lost their representative function, which opened the door for unmediated populist protest. While largely sharing his interpretation of the overall structural trends giving rise to the populist challenges in Western Europe, the article is critical of the static character of his assessment. It suggests that there are three forms of \u2018protest populism\u2019, all of which may eventually end up transforming the West European party systems in the name of the new structuring conflicts that characterise contemporary European societies. In addition, it proposes to extend the scope of Peter\u2019s argument to the less established democracies of Central and Eastern Europe.", "author" : [ { "dropping-particle" : "", "family" : "Kriesi", "given" : "H.", "non-dropping-particle" : "", "parse-names" : false, "suffix" : "" } ], "container-title" : "West European Politics", "id" : "ITEM-1", "issue" : "2", "issued" : { "date-parts" : [ [ "2014" ] ] }, "page" : "361-378", "title" : "The Populist Challenge", "type" : "article-journal", "volume" : "37" }, "uris" : [ "http://www.mendeley.com/documents/?uuid=f40fad31-6380-3bf2-9274-9bee561e2a45" ] } ], "mendeley" : { "formattedCitation" : "(Kriesi, 2014)", "plainTextFormattedCitation" : "(Kriesi, 2014)", "previouslyFormattedCitation" : "(Kriesi, 2014)" }, "properties" : { "noteIndex" : 0 }, "schema" : "https://github.com/citation-style-language/schema/raw/master/csl-citation.json" }</w:instrText>
      </w:r>
      <w:r w:rsidR="00CB443D" w:rsidRPr="002E6A66">
        <w:rPr>
          <w:color w:val="000000" w:themeColor="text1"/>
          <w:lang w:val="en-US"/>
        </w:rPr>
        <w:fldChar w:fldCharType="separate"/>
      </w:r>
      <w:r w:rsidR="0048263C" w:rsidRPr="0048263C">
        <w:rPr>
          <w:noProof/>
          <w:color w:val="000000" w:themeColor="text1"/>
          <w:lang w:val="en-US"/>
        </w:rPr>
        <w:t>(Kriesi, 2014)</w:t>
      </w:r>
      <w:r w:rsidR="00CB443D" w:rsidRPr="002E6A66">
        <w:rPr>
          <w:color w:val="000000" w:themeColor="text1"/>
          <w:lang w:val="en-US"/>
        </w:rPr>
        <w:fldChar w:fldCharType="end"/>
      </w:r>
      <w:r w:rsidR="00CB443D" w:rsidRPr="002E6A66">
        <w:rPr>
          <w:color w:val="000000" w:themeColor="text1"/>
          <w:lang w:val="en-US"/>
        </w:rPr>
        <w:t>.</w:t>
      </w:r>
      <w:r w:rsidR="00F533B8" w:rsidRPr="002E6A66">
        <w:rPr>
          <w:color w:val="000000" w:themeColor="text1"/>
          <w:lang w:val="en-US"/>
        </w:rPr>
        <w:t xml:space="preserve"> </w:t>
      </w:r>
    </w:p>
    <w:p w14:paraId="5B56A3B0" w14:textId="0A164BE9" w:rsidR="00B77E90" w:rsidRPr="002E6A66" w:rsidRDefault="00E652C1" w:rsidP="00BE3B7E">
      <w:pPr>
        <w:spacing w:line="480" w:lineRule="auto"/>
        <w:ind w:firstLine="720"/>
        <w:jc w:val="both"/>
        <w:rPr>
          <w:color w:val="000000" w:themeColor="text1"/>
          <w:lang w:val="en-US"/>
        </w:rPr>
      </w:pPr>
      <w:r w:rsidRPr="002E6A66">
        <w:rPr>
          <w:color w:val="000000" w:themeColor="text1"/>
          <w:lang w:val="en-US"/>
        </w:rPr>
        <w:t>A</w:t>
      </w:r>
      <w:r w:rsidR="00895947" w:rsidRPr="002E6A66">
        <w:rPr>
          <w:color w:val="000000" w:themeColor="text1"/>
          <w:lang w:val="en-US"/>
        </w:rPr>
        <w:t xml:space="preserve"> </w:t>
      </w:r>
      <w:r w:rsidR="00CF41AD" w:rsidRPr="002E6A66">
        <w:rPr>
          <w:color w:val="000000" w:themeColor="text1"/>
          <w:lang w:val="en-US"/>
        </w:rPr>
        <w:t>lingering</w:t>
      </w:r>
      <w:r w:rsidR="00895947" w:rsidRPr="002E6A66">
        <w:rPr>
          <w:color w:val="000000" w:themeColor="text1"/>
          <w:lang w:val="en-US"/>
        </w:rPr>
        <w:t xml:space="preserve"> gap</w:t>
      </w:r>
      <w:r w:rsidRPr="002E6A66">
        <w:rPr>
          <w:color w:val="000000" w:themeColor="text1"/>
          <w:lang w:val="en-US"/>
        </w:rPr>
        <w:t>, however,</w:t>
      </w:r>
      <w:r w:rsidR="00895947" w:rsidRPr="002E6A66">
        <w:rPr>
          <w:color w:val="000000" w:themeColor="text1"/>
          <w:lang w:val="en-US"/>
        </w:rPr>
        <w:t xml:space="preserve"> </w:t>
      </w:r>
      <w:r w:rsidR="00BE3B7E" w:rsidRPr="002E6A66">
        <w:rPr>
          <w:color w:val="000000" w:themeColor="text1"/>
          <w:lang w:val="en-US"/>
        </w:rPr>
        <w:t>is that</w:t>
      </w:r>
      <w:r w:rsidR="00EA7402" w:rsidRPr="002E6A66">
        <w:rPr>
          <w:color w:val="000000" w:themeColor="text1"/>
          <w:lang w:val="en-US"/>
        </w:rPr>
        <w:t xml:space="preserve"> these</w:t>
      </w:r>
      <w:r w:rsidR="00BE3B7E" w:rsidRPr="002E6A66">
        <w:rPr>
          <w:color w:val="000000" w:themeColor="text1"/>
          <w:lang w:val="en-US"/>
        </w:rPr>
        <w:t xml:space="preserve"> linkages </w:t>
      </w:r>
      <w:r w:rsidR="00EA7402" w:rsidRPr="002E6A66">
        <w:rPr>
          <w:color w:val="000000" w:themeColor="text1"/>
          <w:lang w:val="en-US"/>
        </w:rPr>
        <w:t>continue to</w:t>
      </w:r>
      <w:r w:rsidR="009C60EC" w:rsidRPr="002E6A66">
        <w:rPr>
          <w:color w:val="000000" w:themeColor="text1"/>
          <w:lang w:val="en-US"/>
        </w:rPr>
        <w:t xml:space="preserve"> </w:t>
      </w:r>
      <w:r w:rsidR="00EA7402" w:rsidRPr="002E6A66">
        <w:rPr>
          <w:color w:val="000000" w:themeColor="text1"/>
          <w:lang w:val="en-US"/>
        </w:rPr>
        <w:t xml:space="preserve">be </w:t>
      </w:r>
      <w:r w:rsidR="009C60EC" w:rsidRPr="002E6A66">
        <w:rPr>
          <w:color w:val="000000" w:themeColor="text1"/>
          <w:lang w:val="en-US"/>
        </w:rPr>
        <w:t xml:space="preserve">studied </w:t>
      </w:r>
      <w:r w:rsidR="00CF41AD" w:rsidRPr="002E6A66">
        <w:rPr>
          <w:color w:val="000000" w:themeColor="text1"/>
          <w:lang w:val="en-US"/>
        </w:rPr>
        <w:t>largely</w:t>
      </w:r>
      <w:r w:rsidR="00BE3B7E" w:rsidRPr="002E6A66">
        <w:rPr>
          <w:color w:val="000000" w:themeColor="text1"/>
          <w:lang w:val="en-US"/>
        </w:rPr>
        <w:t xml:space="preserve"> </w:t>
      </w:r>
      <w:r w:rsidR="009C60EC" w:rsidRPr="002E6A66">
        <w:rPr>
          <w:color w:val="000000" w:themeColor="text1"/>
          <w:lang w:val="en-US"/>
        </w:rPr>
        <w:t xml:space="preserve">in </w:t>
      </w:r>
      <w:r w:rsidR="00BE3B7E" w:rsidRPr="002E6A66">
        <w:rPr>
          <w:color w:val="000000" w:themeColor="text1"/>
          <w:lang w:val="en-US"/>
        </w:rPr>
        <w:t>indirect</w:t>
      </w:r>
      <w:r w:rsidR="00985156" w:rsidRPr="002E6A66">
        <w:rPr>
          <w:color w:val="000000" w:themeColor="text1"/>
          <w:lang w:val="en-US"/>
        </w:rPr>
        <w:t xml:space="preserve"> and static</w:t>
      </w:r>
      <w:r w:rsidR="00BE3B7E" w:rsidRPr="002E6A66">
        <w:rPr>
          <w:color w:val="000000" w:themeColor="text1"/>
          <w:lang w:val="en-US"/>
        </w:rPr>
        <w:t xml:space="preserve"> terms, maintaining parties and movements as </w:t>
      </w:r>
      <w:r w:rsidR="008B2371" w:rsidRPr="002E6A66">
        <w:rPr>
          <w:color w:val="000000" w:themeColor="text1"/>
          <w:lang w:val="en-US"/>
        </w:rPr>
        <w:t>groups</w:t>
      </w:r>
      <w:r w:rsidR="00BE3B7E" w:rsidRPr="002E6A66">
        <w:rPr>
          <w:color w:val="000000" w:themeColor="text1"/>
          <w:lang w:val="en-US"/>
        </w:rPr>
        <w:t xml:space="preserve"> </w:t>
      </w:r>
      <w:r w:rsidR="00CF41AD" w:rsidRPr="002E6A66">
        <w:rPr>
          <w:color w:val="000000" w:themeColor="text1"/>
          <w:lang w:val="en-US"/>
        </w:rPr>
        <w:t>that rarely</w:t>
      </w:r>
      <w:r w:rsidR="00895947" w:rsidRPr="002E6A66">
        <w:rPr>
          <w:color w:val="000000" w:themeColor="text1"/>
          <w:lang w:val="en-US"/>
        </w:rPr>
        <w:t xml:space="preserve"> </w:t>
      </w:r>
      <w:r w:rsidR="00CF41AD" w:rsidRPr="002E6A66">
        <w:rPr>
          <w:color w:val="000000" w:themeColor="text1"/>
          <w:lang w:val="en-US"/>
        </w:rPr>
        <w:t xml:space="preserve">come </w:t>
      </w:r>
      <w:r w:rsidR="00895947" w:rsidRPr="002E6A66">
        <w:rPr>
          <w:color w:val="000000" w:themeColor="text1"/>
          <w:lang w:val="en-US"/>
        </w:rPr>
        <w:t>into</w:t>
      </w:r>
      <w:r w:rsidR="00BE3B7E" w:rsidRPr="002E6A66">
        <w:rPr>
          <w:color w:val="000000" w:themeColor="text1"/>
          <w:lang w:val="en-US"/>
        </w:rPr>
        <w:t xml:space="preserve"> contact</w:t>
      </w:r>
      <w:r w:rsidR="00985156" w:rsidRPr="002E6A66">
        <w:rPr>
          <w:color w:val="000000" w:themeColor="text1"/>
          <w:lang w:val="en-US"/>
        </w:rPr>
        <w:t xml:space="preserve"> and that have fixed positions</w:t>
      </w:r>
      <w:r w:rsidR="00743133" w:rsidRPr="002E6A66">
        <w:rPr>
          <w:color w:val="000000" w:themeColor="text1"/>
          <w:lang w:val="en-US"/>
        </w:rPr>
        <w:t>, interests,</w:t>
      </w:r>
      <w:r w:rsidR="00985156" w:rsidRPr="002E6A66">
        <w:rPr>
          <w:color w:val="000000" w:themeColor="text1"/>
          <w:lang w:val="en-US"/>
        </w:rPr>
        <w:t xml:space="preserve"> and agendas</w:t>
      </w:r>
      <w:r w:rsidR="00571D61" w:rsidRPr="002E6A66">
        <w:rPr>
          <w:color w:val="000000" w:themeColor="text1"/>
          <w:lang w:val="en-US"/>
        </w:rPr>
        <w:t xml:space="preserve"> </w:t>
      </w:r>
      <w:r w:rsidR="00571D61" w:rsidRPr="002E6A66">
        <w:rPr>
          <w:color w:val="000000" w:themeColor="text1"/>
          <w:lang w:val="en-US"/>
        </w:rPr>
        <w:fldChar w:fldCharType="begin" w:fldLock="1"/>
      </w:r>
      <w:r w:rsidR="00FC242D" w:rsidRPr="002E6A66">
        <w:rPr>
          <w:color w:val="000000" w:themeColor="text1"/>
          <w:lang w:val="en-US"/>
        </w:rPr>
        <w:instrText>ADDIN CSL_CITATION { "citationItems" : [ { "id" : "ITEM-1", "itemData" : { "abstract" : "Blurring the conceptual boundaries between the women's movement and the state -- Moving feminist activists inside the state: the context of the second wave -- Who are movement insiders? -- Mobilizing and organizing the second wave -- Choosing tactics inside and outside the state -- How insider feminists changed policy -- Changing with the times : how presidential administrations affect feminist activists inside the state -- What insider feminists tell us about women's movements, social movements, and the state.", "author" : [ { "dropping-particle" : "", "family" : "Banaszak", "given" : "L. A.", "non-dropping-particle" : "", "parse-names" : false, "suffix" : "" } ], "id" : "ITEM-1", "issued" : { "date-parts" : [ [ "2010" ] ] }, "number-of-pages" : "247", "publisher" : "Cambridge University Press", "publisher-place" : "Cambridge", "title" : "The Women's Movement Inside and Outside the State", "type" : "book" }, "locator" : "3", "uris" : [ "http://www.mendeley.com/documents/?uuid=ea90aad9-44eb-3df0-b3da-d79c7cb00c70" ] } ], "mendeley" : { "formattedCitation" : "(Banaszak, 2010: 3)", "plainTextFormattedCitation" : "(Banaszak, 2010: 3)", "previouslyFormattedCitation" : "(Banaszak, 2010: 3)" }, "properties" : { "noteIndex" : 0 }, "schema" : "https://github.com/citation-style-language/schema/raw/master/csl-citation.json" }</w:instrText>
      </w:r>
      <w:r w:rsidR="00571D61" w:rsidRPr="002E6A66">
        <w:rPr>
          <w:color w:val="000000" w:themeColor="text1"/>
          <w:lang w:val="en-US"/>
        </w:rPr>
        <w:fldChar w:fldCharType="separate"/>
      </w:r>
      <w:r w:rsidR="00945B9A" w:rsidRPr="002E6A66">
        <w:rPr>
          <w:noProof/>
          <w:color w:val="000000" w:themeColor="text1"/>
          <w:lang w:val="en-US"/>
        </w:rPr>
        <w:t>(Banaszak, 2010: 3)</w:t>
      </w:r>
      <w:r w:rsidR="00571D61" w:rsidRPr="002E6A66">
        <w:rPr>
          <w:color w:val="000000" w:themeColor="text1"/>
          <w:lang w:val="en-US"/>
        </w:rPr>
        <w:fldChar w:fldCharType="end"/>
      </w:r>
      <w:r w:rsidR="00BE3B7E" w:rsidRPr="002E6A66">
        <w:rPr>
          <w:color w:val="000000" w:themeColor="text1"/>
          <w:lang w:val="en-US"/>
        </w:rPr>
        <w:t xml:space="preserve">. </w:t>
      </w:r>
      <w:r w:rsidR="00856396" w:rsidRPr="002E6A66">
        <w:rPr>
          <w:color w:val="000000" w:themeColor="text1"/>
          <w:lang w:val="en-US"/>
        </w:rPr>
        <w:t>Thus,</w:t>
      </w:r>
      <w:r w:rsidR="00BE3B7E" w:rsidRPr="002E6A66">
        <w:rPr>
          <w:color w:val="000000" w:themeColor="text1"/>
          <w:lang w:val="en-US"/>
        </w:rPr>
        <w:t xml:space="preserve"> </w:t>
      </w:r>
      <w:r w:rsidR="00EA7402" w:rsidRPr="002E6A66">
        <w:rPr>
          <w:color w:val="000000" w:themeColor="text1"/>
          <w:lang w:val="en-US"/>
        </w:rPr>
        <w:t>recent</w:t>
      </w:r>
      <w:r w:rsidR="00895947" w:rsidRPr="002E6A66">
        <w:rPr>
          <w:color w:val="000000" w:themeColor="text1"/>
          <w:lang w:val="en-US"/>
        </w:rPr>
        <w:t xml:space="preserve"> </w:t>
      </w:r>
      <w:r w:rsidR="00CF41AD" w:rsidRPr="002E6A66">
        <w:rPr>
          <w:color w:val="000000" w:themeColor="text1"/>
          <w:lang w:val="en-US"/>
        </w:rPr>
        <w:t xml:space="preserve">quantitative </w:t>
      </w:r>
      <w:r w:rsidR="00895947" w:rsidRPr="002E6A66">
        <w:rPr>
          <w:color w:val="000000" w:themeColor="text1"/>
          <w:lang w:val="en-US"/>
        </w:rPr>
        <w:t xml:space="preserve">research </w:t>
      </w:r>
      <w:r w:rsidR="00BE3B7E" w:rsidRPr="002E6A66">
        <w:rPr>
          <w:color w:val="000000" w:themeColor="text1"/>
          <w:lang w:val="en-US"/>
        </w:rPr>
        <w:t>on protest signaling and</w:t>
      </w:r>
      <w:r w:rsidR="000E2D4F" w:rsidRPr="002E6A66">
        <w:rPr>
          <w:color w:val="000000" w:themeColor="text1"/>
          <w:lang w:val="en-US"/>
        </w:rPr>
        <w:t xml:space="preserve"> </w:t>
      </w:r>
      <w:r w:rsidR="00856396" w:rsidRPr="002E6A66">
        <w:rPr>
          <w:color w:val="000000" w:themeColor="text1"/>
          <w:lang w:val="en-US"/>
        </w:rPr>
        <w:t>party res</w:t>
      </w:r>
      <w:r w:rsidR="000E2D4F" w:rsidRPr="002E6A66">
        <w:rPr>
          <w:color w:val="000000" w:themeColor="text1"/>
          <w:lang w:val="en-US"/>
        </w:rPr>
        <w:t xml:space="preserve">ponsiveness </w:t>
      </w:r>
      <w:r w:rsidR="00BE3B7E" w:rsidRPr="002E6A66">
        <w:rPr>
          <w:color w:val="000000" w:themeColor="text1"/>
          <w:lang w:val="en-US"/>
        </w:rPr>
        <w:t>points towards</w:t>
      </w:r>
      <w:r w:rsidR="00856396" w:rsidRPr="002E6A66">
        <w:rPr>
          <w:color w:val="000000" w:themeColor="text1"/>
          <w:lang w:val="en-US"/>
        </w:rPr>
        <w:t xml:space="preserve"> </w:t>
      </w:r>
      <w:r w:rsidR="00FA62E6" w:rsidRPr="002E6A66">
        <w:rPr>
          <w:color w:val="000000" w:themeColor="text1"/>
          <w:lang w:val="en-US"/>
        </w:rPr>
        <w:t>heuristic</w:t>
      </w:r>
      <w:r w:rsidR="00856396" w:rsidRPr="002E6A66">
        <w:rPr>
          <w:color w:val="000000" w:themeColor="text1"/>
          <w:lang w:val="en-US"/>
        </w:rPr>
        <w:t xml:space="preserve"> </w:t>
      </w:r>
      <w:r w:rsidR="000E2D4F" w:rsidRPr="002E6A66">
        <w:rPr>
          <w:color w:val="000000" w:themeColor="text1"/>
          <w:lang w:val="en-US"/>
        </w:rPr>
        <w:t>factors</w:t>
      </w:r>
      <w:r w:rsidR="00856396" w:rsidRPr="002E6A66">
        <w:rPr>
          <w:color w:val="000000" w:themeColor="text1"/>
          <w:lang w:val="en-US"/>
        </w:rPr>
        <w:t xml:space="preserve"> such as protest size, frequency, and media visibility, and </w:t>
      </w:r>
      <w:r w:rsidR="00895947" w:rsidRPr="002E6A66">
        <w:rPr>
          <w:color w:val="000000" w:themeColor="text1"/>
          <w:lang w:val="en-US"/>
        </w:rPr>
        <w:t xml:space="preserve">to </w:t>
      </w:r>
      <w:r w:rsidR="00724F92" w:rsidRPr="002E6A66">
        <w:rPr>
          <w:color w:val="000000" w:themeColor="text1"/>
          <w:lang w:val="en-US"/>
        </w:rPr>
        <w:t>the role of</w:t>
      </w:r>
      <w:r w:rsidR="00856396" w:rsidRPr="002E6A66">
        <w:rPr>
          <w:color w:val="000000" w:themeColor="text1"/>
          <w:lang w:val="en-US"/>
        </w:rPr>
        <w:t xml:space="preserve"> ideological </w:t>
      </w:r>
      <w:r w:rsidR="00BE3B7E" w:rsidRPr="002E6A66">
        <w:rPr>
          <w:color w:val="000000" w:themeColor="text1"/>
          <w:lang w:val="en-US"/>
        </w:rPr>
        <w:t>inclination</w:t>
      </w:r>
      <w:r w:rsidR="00856396" w:rsidRPr="002E6A66">
        <w:rPr>
          <w:color w:val="000000" w:themeColor="text1"/>
          <w:lang w:val="en-US"/>
        </w:rPr>
        <w:t xml:space="preserve"> </w:t>
      </w:r>
      <w:r w:rsidR="00317C83" w:rsidRPr="002E6A66">
        <w:rPr>
          <w:color w:val="000000" w:themeColor="text1"/>
          <w:lang w:val="en-US"/>
        </w:rPr>
        <w:t>and issue ownership</w:t>
      </w:r>
      <w:r w:rsidR="00724F92" w:rsidRPr="002E6A66">
        <w:rPr>
          <w:color w:val="000000" w:themeColor="text1"/>
          <w:lang w:val="en-US"/>
        </w:rPr>
        <w:t xml:space="preserve"> on how party decode protest events</w:t>
      </w:r>
      <w:r w:rsidR="00856396" w:rsidRPr="002E6A66">
        <w:rPr>
          <w:color w:val="000000" w:themeColor="text1"/>
          <w:lang w:val="en-US"/>
        </w:rPr>
        <w:t>,</w:t>
      </w:r>
      <w:r w:rsidR="00BE3B7E" w:rsidRPr="002E6A66">
        <w:rPr>
          <w:color w:val="000000" w:themeColor="text1"/>
          <w:lang w:val="en-US"/>
        </w:rPr>
        <w:t xml:space="preserve"> two sets of variables that</w:t>
      </w:r>
      <w:r w:rsidR="00856396" w:rsidRPr="002E6A66">
        <w:rPr>
          <w:color w:val="000000" w:themeColor="text1"/>
          <w:lang w:val="en-US"/>
        </w:rPr>
        <w:t xml:space="preserve"> </w:t>
      </w:r>
      <w:r w:rsidR="00BE3B7E" w:rsidRPr="002E6A66">
        <w:rPr>
          <w:color w:val="000000" w:themeColor="text1"/>
          <w:lang w:val="en-US"/>
        </w:rPr>
        <w:t xml:space="preserve">do not </w:t>
      </w:r>
      <w:r w:rsidR="00895947" w:rsidRPr="002E6A66">
        <w:rPr>
          <w:color w:val="000000" w:themeColor="text1"/>
          <w:lang w:val="en-US"/>
        </w:rPr>
        <w:t>presume</w:t>
      </w:r>
      <w:r w:rsidR="00BE3B7E" w:rsidRPr="002E6A66">
        <w:rPr>
          <w:color w:val="000000" w:themeColor="text1"/>
          <w:lang w:val="en-US"/>
        </w:rPr>
        <w:t xml:space="preserve"> </w:t>
      </w:r>
      <w:r w:rsidR="00317C83" w:rsidRPr="002E6A66">
        <w:rPr>
          <w:color w:val="000000" w:themeColor="text1"/>
          <w:lang w:val="en-US"/>
        </w:rPr>
        <w:t>direct part</w:t>
      </w:r>
      <w:r w:rsidR="000E2D4F" w:rsidRPr="002E6A66">
        <w:rPr>
          <w:color w:val="000000" w:themeColor="text1"/>
          <w:lang w:val="en-US"/>
        </w:rPr>
        <w:t>y</w:t>
      </w:r>
      <w:r w:rsidR="00317C83" w:rsidRPr="002E6A66">
        <w:rPr>
          <w:color w:val="000000" w:themeColor="text1"/>
          <w:lang w:val="en-US"/>
        </w:rPr>
        <w:t>-</w:t>
      </w:r>
      <w:r w:rsidR="00856396" w:rsidRPr="002E6A66">
        <w:rPr>
          <w:color w:val="000000" w:themeColor="text1"/>
          <w:lang w:val="en-US"/>
        </w:rPr>
        <w:t xml:space="preserve">movement </w:t>
      </w:r>
      <w:r w:rsidR="00895947" w:rsidRPr="002E6A66">
        <w:rPr>
          <w:color w:val="000000" w:themeColor="text1"/>
          <w:lang w:val="en-US"/>
        </w:rPr>
        <w:t>interaction</w:t>
      </w:r>
      <w:r w:rsidR="00CB443D" w:rsidRPr="002E6A66">
        <w:rPr>
          <w:color w:val="000000" w:themeColor="text1"/>
          <w:lang w:val="en-US"/>
        </w:rPr>
        <w:t xml:space="preserve"> </w:t>
      </w:r>
      <w:r w:rsidR="00CB443D" w:rsidRPr="002E6A66">
        <w:rPr>
          <w:color w:val="000000" w:themeColor="text1"/>
          <w:lang w:val="en-US"/>
        </w:rPr>
        <w:fldChar w:fldCharType="begin" w:fldLock="1"/>
      </w:r>
      <w:r w:rsidR="00945B9A" w:rsidRPr="002E6A66">
        <w:rPr>
          <w:color w:val="000000" w:themeColor="text1"/>
          <w:lang w:val="en-US"/>
        </w:rPr>
        <w:instrText>ADDIN CSL_CITATION { "citationItems" : [ { "id" : "ITEM-1", "itemData" : { "DOI" : "10.1177/1354068816657375", "ISSN" : "1354-0688", "author" : [ { "dropping-particle" : "", "family" : "Hutter", "given" : "S.", "non-dropping-particle" : "", "parse-names" : false, "suffix" : "" }, { "dropping-particle" : "", "family" : "Vliegenthart", "given" : "R.", "non-dropping-particle" : "", "parse-names" : false, "suffix" : "" } ], "container-title" : "Party Politics", "id" : "ITEM-1", "issued" : { "date-parts" : [ [ "2016" ] ] }, "page" : "1-12", "title" : "Who responds to protest? Protest politics and party responsiveness in Western Europe", "type" : "article-journal", "volume" : "Forthcom." }, "uris" : [ "http://www.mendeley.com/documents/?uuid=e00f25ec-df2f-3d71-aa1e-86629ae1ae61" ] }, { "id" : "ITEM-2", "itemData" : { "author" : [ { "dropping-particle" : "", "family" : "Wouters", "given" : "R.", "non-dropping-particle" : "", "parse-names" : false, "suffix" : "" }, { "dropping-particle" : "", "family" : "Walgrave", "given" : "S.", "non-dropping-particle" : "", "parse-names" : false, "suffix" : "" } ], "container-title" : "American Sociological Review", "id" : "ITEM-2", "issue" : "2", "issued" : { "date-parts" : [ [ "2017" ] ] }, "page" : "361-383", "title" : "Demonstrating Power", "type" : "article-journal", "volume" : "82" }, "uris" : [ "http://www.mendeley.com/documents/?uuid=37b78d0a-3f2a-3897-9833-c9c7f4246e1d" ] } ], "mendeley" : { "formattedCitation" : "(Hutter and Vliegenthart, 2016; Wouters and Walgrave, 2017)", "plainTextFormattedCitation" : "(Hutter and Vliegenthart, 2016; Wouters and Walgrave, 2017)", "previouslyFormattedCitation" : "(Hutter and Vliegenthart, 2016; Wouters and Walgrave, 2017)" }, "properties" : { "noteIndex" : 0 }, "schema" : "https://github.com/citation-style-language/schema/raw/master/csl-citation.json" }</w:instrText>
      </w:r>
      <w:r w:rsidR="00CB443D" w:rsidRPr="002E6A66">
        <w:rPr>
          <w:color w:val="000000" w:themeColor="text1"/>
          <w:lang w:val="en-US"/>
        </w:rPr>
        <w:fldChar w:fldCharType="separate"/>
      </w:r>
      <w:r w:rsidR="00CB443D" w:rsidRPr="002E6A66">
        <w:rPr>
          <w:noProof/>
          <w:color w:val="000000" w:themeColor="text1"/>
          <w:lang w:val="en-US"/>
        </w:rPr>
        <w:t>(Hutter and Vliegenthart, 2016; Wouters and Walgrave, 2017)</w:t>
      </w:r>
      <w:r w:rsidR="00CB443D" w:rsidRPr="002E6A66">
        <w:rPr>
          <w:color w:val="000000" w:themeColor="text1"/>
          <w:lang w:val="en-US"/>
        </w:rPr>
        <w:fldChar w:fldCharType="end"/>
      </w:r>
      <w:r w:rsidR="00856396" w:rsidRPr="002E6A66">
        <w:rPr>
          <w:color w:val="000000" w:themeColor="text1"/>
          <w:lang w:val="en-US"/>
        </w:rPr>
        <w:t xml:space="preserve">. Similarly, </w:t>
      </w:r>
      <w:r w:rsidR="00BE3B7E" w:rsidRPr="002E6A66">
        <w:rPr>
          <w:color w:val="000000" w:themeColor="text1"/>
          <w:lang w:val="en-US"/>
        </w:rPr>
        <w:t xml:space="preserve">the </w:t>
      </w:r>
      <w:r w:rsidR="004F40F5" w:rsidRPr="002E6A66">
        <w:rPr>
          <w:color w:val="000000" w:themeColor="text1"/>
          <w:lang w:val="en-US"/>
        </w:rPr>
        <w:t>formation</w:t>
      </w:r>
      <w:r w:rsidR="00BE3B7E" w:rsidRPr="002E6A66">
        <w:rPr>
          <w:color w:val="000000" w:themeColor="text1"/>
          <w:lang w:val="en-US"/>
        </w:rPr>
        <w:t xml:space="preserve"> of </w:t>
      </w:r>
      <w:r w:rsidR="002C0A84" w:rsidRPr="002E6A66">
        <w:rPr>
          <w:color w:val="000000" w:themeColor="text1"/>
          <w:lang w:val="en-US"/>
        </w:rPr>
        <w:t>alliances</w:t>
      </w:r>
      <w:r w:rsidR="003C6503" w:rsidRPr="002E6A66">
        <w:rPr>
          <w:color w:val="000000" w:themeColor="text1"/>
          <w:lang w:val="en-US"/>
        </w:rPr>
        <w:t xml:space="preserve"> between parties and movements, </w:t>
      </w:r>
      <w:r w:rsidR="00895947" w:rsidRPr="002E6A66">
        <w:rPr>
          <w:color w:val="000000" w:themeColor="text1"/>
          <w:lang w:val="en-US"/>
        </w:rPr>
        <w:t xml:space="preserve">particularly </w:t>
      </w:r>
      <w:r w:rsidR="00724F92" w:rsidRPr="002E6A66">
        <w:rPr>
          <w:color w:val="000000" w:themeColor="text1"/>
          <w:lang w:val="en-US"/>
        </w:rPr>
        <w:t>in the context</w:t>
      </w:r>
      <w:r w:rsidR="00895947" w:rsidRPr="002E6A66">
        <w:rPr>
          <w:color w:val="000000" w:themeColor="text1"/>
          <w:lang w:val="en-US"/>
        </w:rPr>
        <w:t xml:space="preserve"> </w:t>
      </w:r>
      <w:r w:rsidR="00724F92" w:rsidRPr="002E6A66">
        <w:rPr>
          <w:color w:val="000000" w:themeColor="text1"/>
          <w:lang w:val="en-US"/>
        </w:rPr>
        <w:t>of</w:t>
      </w:r>
      <w:r w:rsidR="00895947" w:rsidRPr="002E6A66">
        <w:rPr>
          <w:color w:val="000000" w:themeColor="text1"/>
          <w:lang w:val="en-US"/>
        </w:rPr>
        <w:t xml:space="preserve"> the US and Western Europe, </w:t>
      </w:r>
      <w:r w:rsidR="004F40F5" w:rsidRPr="002E6A66">
        <w:rPr>
          <w:color w:val="000000" w:themeColor="text1"/>
          <w:lang w:val="en-US"/>
        </w:rPr>
        <w:t xml:space="preserve">is </w:t>
      </w:r>
      <w:r w:rsidR="00985156" w:rsidRPr="002E6A66">
        <w:rPr>
          <w:color w:val="000000" w:themeColor="text1"/>
          <w:lang w:val="en-US"/>
        </w:rPr>
        <w:t>understood in terms of</w:t>
      </w:r>
      <w:r w:rsidR="00724F92" w:rsidRPr="002E6A66">
        <w:rPr>
          <w:color w:val="000000" w:themeColor="text1"/>
          <w:lang w:val="en-US"/>
        </w:rPr>
        <w:t xml:space="preserve"> </w:t>
      </w:r>
      <w:r w:rsidR="00985156" w:rsidRPr="002E6A66">
        <w:rPr>
          <w:color w:val="000000" w:themeColor="text1"/>
          <w:lang w:val="en-US"/>
        </w:rPr>
        <w:t xml:space="preserve">established </w:t>
      </w:r>
      <w:r w:rsidR="002C0A84" w:rsidRPr="002E6A66">
        <w:rPr>
          <w:color w:val="000000" w:themeColor="text1"/>
          <w:lang w:val="en-US"/>
        </w:rPr>
        <w:t xml:space="preserve">parties </w:t>
      </w:r>
      <w:r w:rsidR="004F40F5" w:rsidRPr="002E6A66">
        <w:rPr>
          <w:color w:val="000000" w:themeColor="text1"/>
          <w:lang w:val="en-US"/>
        </w:rPr>
        <w:t>‘</w:t>
      </w:r>
      <w:r w:rsidR="002C0A84" w:rsidRPr="002E6A66">
        <w:rPr>
          <w:color w:val="000000" w:themeColor="text1"/>
          <w:lang w:val="en-US"/>
        </w:rPr>
        <w:t>learning</w:t>
      </w:r>
      <w:r w:rsidR="004F40F5" w:rsidRPr="002E6A66">
        <w:rPr>
          <w:color w:val="000000" w:themeColor="text1"/>
          <w:lang w:val="en-US"/>
        </w:rPr>
        <w:t>’</w:t>
      </w:r>
      <w:r w:rsidR="002C0A84" w:rsidRPr="002E6A66">
        <w:rPr>
          <w:color w:val="000000" w:themeColor="text1"/>
          <w:lang w:val="en-US"/>
        </w:rPr>
        <w:t xml:space="preserve"> from movement repertoires, movements </w:t>
      </w:r>
      <w:r w:rsidR="004F40F5" w:rsidRPr="002E6A66">
        <w:rPr>
          <w:color w:val="000000" w:themeColor="text1"/>
          <w:lang w:val="en-US"/>
        </w:rPr>
        <w:t>‘</w:t>
      </w:r>
      <w:r w:rsidR="000E2D4F" w:rsidRPr="002E6A66">
        <w:rPr>
          <w:color w:val="000000" w:themeColor="text1"/>
          <w:lang w:val="en-US"/>
        </w:rPr>
        <w:t>lobbying</w:t>
      </w:r>
      <w:r w:rsidR="004F40F5" w:rsidRPr="002E6A66">
        <w:rPr>
          <w:color w:val="000000" w:themeColor="text1"/>
          <w:lang w:val="en-US"/>
        </w:rPr>
        <w:t>’</w:t>
      </w:r>
      <w:r w:rsidR="002C0A84" w:rsidRPr="002E6A66">
        <w:rPr>
          <w:color w:val="000000" w:themeColor="text1"/>
          <w:lang w:val="en-US"/>
        </w:rPr>
        <w:t xml:space="preserve"> </w:t>
      </w:r>
      <w:r w:rsidR="00806CCF" w:rsidRPr="002E6A66">
        <w:rPr>
          <w:color w:val="000000" w:themeColor="text1"/>
          <w:lang w:val="en-US"/>
        </w:rPr>
        <w:t xml:space="preserve">parties or campaigning for </w:t>
      </w:r>
      <w:r w:rsidR="0051193F" w:rsidRPr="002E6A66">
        <w:rPr>
          <w:color w:val="000000" w:themeColor="text1"/>
          <w:lang w:val="en-US"/>
        </w:rPr>
        <w:t>specific</w:t>
      </w:r>
      <w:r w:rsidR="00895947" w:rsidRPr="002E6A66">
        <w:rPr>
          <w:color w:val="000000" w:themeColor="text1"/>
          <w:lang w:val="en-US"/>
        </w:rPr>
        <w:t xml:space="preserve"> candidates</w:t>
      </w:r>
      <w:r w:rsidR="002C0A84" w:rsidRPr="002E6A66">
        <w:rPr>
          <w:color w:val="000000" w:themeColor="text1"/>
          <w:lang w:val="en-US"/>
        </w:rPr>
        <w:t xml:space="preserve">, </w:t>
      </w:r>
      <w:r w:rsidR="00895947" w:rsidRPr="002E6A66">
        <w:rPr>
          <w:color w:val="000000" w:themeColor="text1"/>
          <w:lang w:val="en-US"/>
        </w:rPr>
        <w:t>or</w:t>
      </w:r>
      <w:r w:rsidR="002C0A84" w:rsidRPr="002E6A66">
        <w:rPr>
          <w:color w:val="000000" w:themeColor="text1"/>
          <w:lang w:val="en-US"/>
        </w:rPr>
        <w:t xml:space="preserve"> </w:t>
      </w:r>
      <w:r w:rsidR="00895947" w:rsidRPr="002E6A66">
        <w:rPr>
          <w:color w:val="000000" w:themeColor="text1"/>
          <w:lang w:val="en-US"/>
        </w:rPr>
        <w:t>activists</w:t>
      </w:r>
      <w:r w:rsidR="002C0A84" w:rsidRPr="002E6A66">
        <w:rPr>
          <w:color w:val="000000" w:themeColor="text1"/>
          <w:lang w:val="en-US"/>
        </w:rPr>
        <w:t xml:space="preserve"> </w:t>
      </w:r>
      <w:r w:rsidR="0051193F" w:rsidRPr="002E6A66">
        <w:rPr>
          <w:color w:val="000000" w:themeColor="text1"/>
          <w:lang w:val="en-US"/>
        </w:rPr>
        <w:t>developing</w:t>
      </w:r>
      <w:r w:rsidR="002C0A84" w:rsidRPr="002E6A66">
        <w:rPr>
          <w:color w:val="000000" w:themeColor="text1"/>
          <w:lang w:val="en-US"/>
        </w:rPr>
        <w:t xml:space="preserve"> partisan identities,</w:t>
      </w:r>
      <w:r w:rsidR="00895947" w:rsidRPr="002E6A66">
        <w:rPr>
          <w:color w:val="000000" w:themeColor="text1"/>
          <w:lang w:val="en-US"/>
        </w:rPr>
        <w:t xml:space="preserve"> all</w:t>
      </w:r>
      <w:r w:rsidR="008B2371" w:rsidRPr="002E6A66">
        <w:rPr>
          <w:color w:val="000000" w:themeColor="text1"/>
          <w:lang w:val="en-US"/>
        </w:rPr>
        <w:t xml:space="preserve"> indirect</w:t>
      </w:r>
      <w:r w:rsidR="00895947" w:rsidRPr="002E6A66">
        <w:rPr>
          <w:color w:val="000000" w:themeColor="text1"/>
          <w:lang w:val="en-US"/>
        </w:rPr>
        <w:t xml:space="preserve"> </w:t>
      </w:r>
      <w:r w:rsidR="004F40F5" w:rsidRPr="002E6A66">
        <w:rPr>
          <w:color w:val="000000" w:themeColor="text1"/>
          <w:lang w:val="en-US"/>
        </w:rPr>
        <w:t>mechanisms</w:t>
      </w:r>
      <w:r w:rsidR="002C0A84" w:rsidRPr="002E6A66">
        <w:rPr>
          <w:color w:val="000000" w:themeColor="text1"/>
          <w:lang w:val="en-US"/>
        </w:rPr>
        <w:t xml:space="preserve"> </w:t>
      </w:r>
      <w:r w:rsidR="002B731C" w:rsidRPr="002E6A66">
        <w:rPr>
          <w:color w:val="000000" w:themeColor="text1"/>
          <w:lang w:val="en-US"/>
        </w:rPr>
        <w:t>consistent with</w:t>
      </w:r>
      <w:r w:rsidR="00806CCF" w:rsidRPr="002E6A66">
        <w:rPr>
          <w:color w:val="000000" w:themeColor="text1"/>
          <w:lang w:val="en-US"/>
        </w:rPr>
        <w:t xml:space="preserve"> </w:t>
      </w:r>
      <w:r w:rsidR="002B731C" w:rsidRPr="002E6A66">
        <w:rPr>
          <w:color w:val="000000" w:themeColor="text1"/>
          <w:lang w:val="en-US"/>
        </w:rPr>
        <w:t xml:space="preserve">the </w:t>
      </w:r>
      <w:r w:rsidR="000361D3" w:rsidRPr="002E6A66">
        <w:rPr>
          <w:color w:val="000000" w:themeColor="text1"/>
          <w:lang w:val="en-US"/>
        </w:rPr>
        <w:t xml:space="preserve">historical </w:t>
      </w:r>
      <w:r w:rsidR="00A12253" w:rsidRPr="002E6A66">
        <w:rPr>
          <w:color w:val="000000" w:themeColor="text1"/>
          <w:lang w:val="en-US"/>
        </w:rPr>
        <w:t xml:space="preserve">distancing of </w:t>
      </w:r>
      <w:r w:rsidR="00FA62E6" w:rsidRPr="002E6A66">
        <w:rPr>
          <w:color w:val="000000" w:themeColor="text1"/>
          <w:lang w:val="en-US"/>
        </w:rPr>
        <w:t>parties</w:t>
      </w:r>
      <w:r w:rsidR="005C2EBC" w:rsidRPr="002E6A66">
        <w:rPr>
          <w:color w:val="000000" w:themeColor="text1"/>
          <w:lang w:val="en-US"/>
        </w:rPr>
        <w:t xml:space="preserve"> from the street </w:t>
      </w:r>
      <w:r w:rsidR="000361D3" w:rsidRPr="002E6A66">
        <w:rPr>
          <w:color w:val="000000" w:themeColor="text1"/>
          <w:lang w:val="en-US"/>
        </w:rPr>
        <w:t>following the</w:t>
      </w:r>
      <w:r w:rsidR="005C2EBC" w:rsidRPr="002E6A66">
        <w:rPr>
          <w:color w:val="000000" w:themeColor="text1"/>
          <w:lang w:val="en-US"/>
        </w:rPr>
        <w:t xml:space="preserve"> </w:t>
      </w:r>
      <w:r w:rsidR="008B2371" w:rsidRPr="002E6A66">
        <w:rPr>
          <w:color w:val="000000" w:themeColor="text1"/>
          <w:lang w:val="en-US"/>
        </w:rPr>
        <w:t xml:space="preserve">institutionalization of </w:t>
      </w:r>
      <w:r w:rsidR="002B731C" w:rsidRPr="002E6A66">
        <w:rPr>
          <w:color w:val="000000" w:themeColor="text1"/>
          <w:lang w:val="en-US"/>
        </w:rPr>
        <w:t>party systems</w:t>
      </w:r>
      <w:r w:rsidR="000361D3" w:rsidRPr="002E6A66">
        <w:rPr>
          <w:color w:val="000000" w:themeColor="text1"/>
          <w:lang w:val="en-US"/>
        </w:rPr>
        <w:t xml:space="preserve"> and the transition from mass- to electoral parties </w:t>
      </w:r>
      <w:r w:rsidR="00CB443D" w:rsidRPr="002E6A66">
        <w:rPr>
          <w:color w:val="000000" w:themeColor="text1"/>
          <w:lang w:val="en-US"/>
        </w:rPr>
        <w:fldChar w:fldCharType="begin" w:fldLock="1"/>
      </w:r>
      <w:r w:rsidR="0048263C">
        <w:rPr>
          <w:color w:val="000000" w:themeColor="text1"/>
          <w:lang w:val="en-US"/>
        </w:rPr>
        <w:instrText>ADDIN CSL_CITATION { "citationItems" : [ { "id" : "ITEM-1", "itemData" : { "ISBN" : "1354-0688", "ISSN" : "1354-0688", "PMID" : "2461", "abstract" : "Many recent discussions of the decline of party are predicated on the assumption that the Duvergerlsocialist mass-party model is the only model for parties. We contend that this assumption is misconceived, that the mass-party model is only one, temporally limited and contingent model, and that it is necessary to differentiate notions of adaptation and change from notions of decline or failure. Following an analysis of how various models of party can be located in terms of the relationship between civil society and the state, we contend that the recent period has witnessed the emergence of a new model of party, the cartel party, in which colluding parties become agents of the state and employ the resources of the state (the party state) to ensure their own collective survival. Finally, we suggest that the recent challenge to party is in fact a challenge to the cartel that the established parties have created for themselves. KEY", "author" : [ { "dropping-particle" : "", "family" : "Katz", "given" : "R.", "non-dropping-particle" : "", "parse-names" : false, "suffix" : "" }, { "dropping-particle" : "", "family" : "Mair", "given" : "P.", "non-dropping-particle" : "", "parse-names" : false, "suffix" : "" } ], "container-title" : "Party Politics", "id" : "ITEM-1", "issue" : "1", "issued" : { "date-parts" : [ [ "1995" ] ] }, "page" : "5-28", "title" : "Changing Models of Party Organization and Party Democracy", "type" : "article-journal", "volume" : "1" }, "uris" : [ "http://www.mendeley.com/documents/?uuid=e3c6fc54-589d-426e-a239-56371616469d" ] }, { "id" : "ITEM-2", "itemData" : { "abstract" : "A B S T R A C T The article begins by identifying a number of apparently dissonant characteristics of modern party organization, suggesting that they define patterns of internal organizational relationships that are more strat-archical than hierarchical. To provide a framework for analysing the structure and activities of stratarchical parties, the article develops a franchise model of party organization. After identifying the essential elements of the franchise party, and particularly the contract that defines it, the article points to how the model elucidates the distinctive character of factionalism, membership and leadership in modern political parties.", "author" : [ { "dropping-particle" : "", "family" : "Carty", "given" : "R.", "non-dropping-particle" : "", "parse-names" : false, "suffix" : "" } ], "container-title" : "Party Politics", "id" : "ITEM-2", "issue" : "1", "issued" : { "date-parts" : [ [ "2004" ] ] }, "page" : "5-24", "title" : "Parties as Franchise Systems: The Stratarchical Organizational Imperative", "type" : "article-journal", "volume" : "10" }, "uris" : [ "http://www.mendeley.com/documents/?uuid=6c8bf6bc-0f3a-3bcb-8cf6-786b3b870288" ] } ], "mendeley" : { "formattedCitation" : "(Carty, 2004; Katz and Mair, 1995)", "plainTextFormattedCitation" : "(Carty, 2004; Katz and Mair, 1995)", "previouslyFormattedCitation" : "(Carty, 2004; Katz and Mair, 1995)" }, "properties" : { "noteIndex" : 0 }, "schema" : "https://github.com/citation-style-language/schema/raw/master/csl-citation.json" }</w:instrText>
      </w:r>
      <w:r w:rsidR="00CB443D" w:rsidRPr="002E6A66">
        <w:rPr>
          <w:color w:val="000000" w:themeColor="text1"/>
          <w:lang w:val="en-US"/>
        </w:rPr>
        <w:fldChar w:fldCharType="separate"/>
      </w:r>
      <w:r w:rsidR="0048263C" w:rsidRPr="0048263C">
        <w:rPr>
          <w:noProof/>
          <w:color w:val="000000" w:themeColor="text1"/>
          <w:lang w:val="en-US"/>
        </w:rPr>
        <w:t>(Carty, 2004; Katz and Mair, 1995)</w:t>
      </w:r>
      <w:r w:rsidR="00CB443D" w:rsidRPr="002E6A66">
        <w:rPr>
          <w:color w:val="000000" w:themeColor="text1"/>
          <w:lang w:val="en-US"/>
        </w:rPr>
        <w:fldChar w:fldCharType="end"/>
      </w:r>
      <w:r w:rsidR="002C0A84" w:rsidRPr="002E6A66">
        <w:rPr>
          <w:color w:val="000000" w:themeColor="text1"/>
          <w:lang w:val="en-US"/>
        </w:rPr>
        <w:t>.</w:t>
      </w:r>
      <w:r w:rsidR="005C2EBC" w:rsidRPr="002E6A66">
        <w:rPr>
          <w:color w:val="000000" w:themeColor="text1"/>
          <w:lang w:val="en-US"/>
        </w:rPr>
        <w:t xml:space="preserve"> </w:t>
      </w:r>
      <w:r w:rsidR="00895947" w:rsidRPr="002E6A66">
        <w:rPr>
          <w:color w:val="000000" w:themeColor="text1"/>
          <w:lang w:val="en-US"/>
        </w:rPr>
        <w:t>Accordingly</w:t>
      </w:r>
      <w:r w:rsidR="005C2EBC" w:rsidRPr="002E6A66">
        <w:rPr>
          <w:color w:val="000000" w:themeColor="text1"/>
          <w:lang w:val="en-US"/>
        </w:rPr>
        <w:t xml:space="preserve">, direct </w:t>
      </w:r>
      <w:r w:rsidR="00985156" w:rsidRPr="002E6A66">
        <w:rPr>
          <w:color w:val="000000" w:themeColor="text1"/>
          <w:lang w:val="en-US"/>
        </w:rPr>
        <w:t xml:space="preserve">contacts </w:t>
      </w:r>
      <w:r w:rsidR="005C2EBC" w:rsidRPr="002E6A66">
        <w:rPr>
          <w:color w:val="000000" w:themeColor="text1"/>
          <w:lang w:val="en-US"/>
        </w:rPr>
        <w:t xml:space="preserve">between parties and movements </w:t>
      </w:r>
      <w:r w:rsidR="00001881" w:rsidRPr="002E6A66">
        <w:rPr>
          <w:color w:val="000000" w:themeColor="text1"/>
          <w:lang w:val="en-US"/>
        </w:rPr>
        <w:t>remains</w:t>
      </w:r>
      <w:r w:rsidR="008B2371" w:rsidRPr="002E6A66">
        <w:rPr>
          <w:color w:val="000000" w:themeColor="text1"/>
          <w:lang w:val="en-US"/>
        </w:rPr>
        <w:t xml:space="preserve"> a feature of outlier regions</w:t>
      </w:r>
      <w:r w:rsidR="00CF41AD" w:rsidRPr="002E6A66">
        <w:rPr>
          <w:color w:val="000000" w:themeColor="text1"/>
          <w:lang w:val="en-US"/>
        </w:rPr>
        <w:t xml:space="preserve"> </w:t>
      </w:r>
      <w:r w:rsidR="00EA366C" w:rsidRPr="002E6A66">
        <w:rPr>
          <w:color w:val="000000" w:themeColor="text1"/>
          <w:lang w:val="en-US"/>
        </w:rPr>
        <w:t>and</w:t>
      </w:r>
      <w:r w:rsidR="00724F92" w:rsidRPr="002E6A66">
        <w:rPr>
          <w:color w:val="000000" w:themeColor="text1"/>
          <w:lang w:val="en-US"/>
        </w:rPr>
        <w:t xml:space="preserve"> groups</w:t>
      </w:r>
      <w:r w:rsidR="008B2371" w:rsidRPr="002E6A66">
        <w:rPr>
          <w:color w:val="000000" w:themeColor="text1"/>
          <w:lang w:val="en-US"/>
        </w:rPr>
        <w:t>, be these</w:t>
      </w:r>
      <w:r w:rsidR="005C2EBC" w:rsidRPr="002E6A66">
        <w:rPr>
          <w:color w:val="000000" w:themeColor="text1"/>
          <w:lang w:val="en-US"/>
        </w:rPr>
        <w:t xml:space="preserve"> </w:t>
      </w:r>
      <w:r w:rsidR="00CF41AD" w:rsidRPr="002E6A66">
        <w:rPr>
          <w:color w:val="000000" w:themeColor="text1"/>
          <w:lang w:val="en-US"/>
        </w:rPr>
        <w:t xml:space="preserve">left-of-center </w:t>
      </w:r>
      <w:r w:rsidR="005C2EBC" w:rsidRPr="002E6A66">
        <w:rPr>
          <w:color w:val="000000" w:themeColor="text1"/>
          <w:lang w:val="en-US"/>
        </w:rPr>
        <w:t>movement parties</w:t>
      </w:r>
      <w:r w:rsidR="00CF41AD" w:rsidRPr="002E6A66">
        <w:rPr>
          <w:color w:val="000000" w:themeColor="text1"/>
          <w:lang w:val="en-US"/>
        </w:rPr>
        <w:t xml:space="preserve"> in Latin America </w:t>
      </w:r>
      <w:r w:rsidR="005C2EBC" w:rsidRPr="002E6A66">
        <w:rPr>
          <w:color w:val="000000" w:themeColor="text1"/>
          <w:lang w:val="en-US"/>
        </w:rPr>
        <w:t xml:space="preserve">or </w:t>
      </w:r>
      <w:r w:rsidR="00CF41AD" w:rsidRPr="002E6A66">
        <w:rPr>
          <w:color w:val="000000" w:themeColor="text1"/>
          <w:lang w:val="en-US"/>
        </w:rPr>
        <w:t xml:space="preserve">right-of-center </w:t>
      </w:r>
      <w:r w:rsidR="008B2371" w:rsidRPr="002E6A66">
        <w:rPr>
          <w:color w:val="000000" w:themeColor="text1"/>
          <w:lang w:val="en-US"/>
        </w:rPr>
        <w:t>populist</w:t>
      </w:r>
      <w:r w:rsidR="005C2EBC" w:rsidRPr="002E6A66">
        <w:rPr>
          <w:color w:val="000000" w:themeColor="text1"/>
          <w:lang w:val="en-US"/>
        </w:rPr>
        <w:t xml:space="preserve"> parties</w:t>
      </w:r>
      <w:r w:rsidR="00CF41AD" w:rsidRPr="002E6A66">
        <w:rPr>
          <w:color w:val="000000" w:themeColor="text1"/>
          <w:lang w:val="en-US"/>
        </w:rPr>
        <w:t xml:space="preserve"> in Europe</w:t>
      </w:r>
      <w:r w:rsidR="00001881" w:rsidRPr="002E6A66">
        <w:rPr>
          <w:color w:val="000000" w:themeColor="text1"/>
          <w:lang w:val="en-US"/>
        </w:rPr>
        <w:t>, for example</w:t>
      </w:r>
      <w:r w:rsidR="00CF41AD" w:rsidRPr="002E6A66">
        <w:rPr>
          <w:color w:val="000000" w:themeColor="text1"/>
          <w:lang w:val="en-US"/>
        </w:rPr>
        <w:t xml:space="preserve"> </w:t>
      </w:r>
      <w:r w:rsidR="00FA62E6" w:rsidRPr="002E6A66">
        <w:rPr>
          <w:color w:val="000000" w:themeColor="text1"/>
          <w:lang w:val="en-US"/>
        </w:rPr>
        <w:fldChar w:fldCharType="begin" w:fldLock="1"/>
      </w:r>
      <w:r w:rsidR="0048263C">
        <w:rPr>
          <w:color w:val="000000" w:themeColor="text1"/>
          <w:lang w:val="en-US"/>
        </w:rPr>
        <w:instrText>ADDIN CSL_CITATION { "citationItems" : [ { "id" : "ITEM-1", "itemData" : { "author" : [ { "dropping-particle" : "", "family" : "Roberts", "given" : "K.", "non-dropping-particle" : "", "parse-names" : false, "suffix" : "" } ], "container-title" : "Canadian Journal of Latin American and Caribbean Studies", "id" : "ITEM-1", "issue" : "53", "issued" : { "date-parts" : [ [ "2002" ] ] }, "page" : "9-34", "title" : "Party-society linkages and democratic representation in Latin America", "type" : "article-journal", "volume" : "27" }, "uris" : [ "http://www.mendeley.com/documents/?uuid=aec5ed02-b0c4-45c5-b543-55aed50a5f4e" ] }, { "id" : "ITEM-2", "itemData" : { "author" : [ { "dropping-particle" : "", "family" : "Mudde", "given" : "C", "non-dropping-particle" : "", "parse-names" : false, "suffix" : "" }, { "dropping-particle" : "", "family" : "Kaltwasser", "given" : "CR", "non-dropping-particle" : "", "parse-names" : false, "suffix" : "" } ], "id" : "ITEM-2", "issued" : { "date-parts" : [ [ "2012" ] ] }, "publisher" : "Cambridge University Press", "publisher-place" : "Cambridge", "title" : "Populism in Europe and the Americas: Threat or corrective for democracy?", "type" : "book" }, "uris" : [ "http://www.mendeley.com/documents/?uuid=4e3571b1-2684-429e-b3f3-a8e8098459b2" ] } ], "mendeley" : { "formattedCitation" : "(Mudde and Kaltwasser, 2012; Roberts, 2002)", "plainTextFormattedCitation" : "(Mudde and Kaltwasser, 2012; Roberts, 2002)", "previouslyFormattedCitation" : "(Mudde and Kaltwasser, 2012; Roberts, 2002)" }, "properties" : { "noteIndex" : 0 }, "schema" : "https://github.com/citation-style-language/schema/raw/master/csl-citation.json" }</w:instrText>
      </w:r>
      <w:r w:rsidR="00FA62E6" w:rsidRPr="002E6A66">
        <w:rPr>
          <w:color w:val="000000" w:themeColor="text1"/>
          <w:lang w:val="en-US"/>
        </w:rPr>
        <w:fldChar w:fldCharType="separate"/>
      </w:r>
      <w:r w:rsidR="0048263C" w:rsidRPr="0048263C">
        <w:rPr>
          <w:noProof/>
          <w:color w:val="000000" w:themeColor="text1"/>
          <w:lang w:val="en-US"/>
        </w:rPr>
        <w:t>(Mudde and Kaltwasser, 2012; Roberts, 2002)</w:t>
      </w:r>
      <w:r w:rsidR="00FA62E6" w:rsidRPr="002E6A66">
        <w:rPr>
          <w:color w:val="000000" w:themeColor="text1"/>
          <w:lang w:val="en-US"/>
        </w:rPr>
        <w:fldChar w:fldCharType="end"/>
      </w:r>
      <w:r w:rsidR="004137ED" w:rsidRPr="002E6A66">
        <w:rPr>
          <w:color w:val="000000" w:themeColor="text1"/>
          <w:lang w:val="en-US"/>
        </w:rPr>
        <w:t>.</w:t>
      </w:r>
      <w:r w:rsidR="00FA62E6" w:rsidRPr="002E6A66">
        <w:rPr>
          <w:color w:val="000000" w:themeColor="text1"/>
          <w:lang w:val="en-US"/>
        </w:rPr>
        <w:t xml:space="preserve"> </w:t>
      </w:r>
    </w:p>
    <w:p w14:paraId="7F5A4403" w14:textId="6BCFE9E0" w:rsidR="00CC6D02" w:rsidRPr="002E6A66" w:rsidRDefault="00895947" w:rsidP="00895947">
      <w:pPr>
        <w:spacing w:line="480" w:lineRule="auto"/>
        <w:ind w:firstLine="720"/>
        <w:jc w:val="both"/>
        <w:rPr>
          <w:color w:val="000000" w:themeColor="text1"/>
          <w:lang w:val="en-US"/>
        </w:rPr>
      </w:pPr>
      <w:r w:rsidRPr="002E6A66">
        <w:rPr>
          <w:color w:val="000000" w:themeColor="text1"/>
          <w:lang w:val="en-US"/>
        </w:rPr>
        <w:t xml:space="preserve">This article </w:t>
      </w:r>
      <w:r w:rsidR="00B5274F" w:rsidRPr="002E6A66">
        <w:rPr>
          <w:color w:val="000000" w:themeColor="text1"/>
          <w:lang w:val="en-US"/>
        </w:rPr>
        <w:t xml:space="preserve">contributes to narrow this conceptual and empirical </w:t>
      </w:r>
      <w:r w:rsidR="002D3999" w:rsidRPr="002E6A66">
        <w:rPr>
          <w:color w:val="000000" w:themeColor="text1"/>
          <w:lang w:val="en-US"/>
        </w:rPr>
        <w:t>deficit</w:t>
      </w:r>
      <w:r w:rsidR="00B5274F" w:rsidRPr="002E6A66">
        <w:rPr>
          <w:color w:val="000000" w:themeColor="text1"/>
          <w:lang w:val="en-US"/>
        </w:rPr>
        <w:t>. Examining</w:t>
      </w:r>
      <w:r w:rsidR="0051193F" w:rsidRPr="002E6A66">
        <w:rPr>
          <w:color w:val="000000" w:themeColor="text1"/>
          <w:lang w:val="en-US"/>
        </w:rPr>
        <w:t xml:space="preserve"> the fluid</w:t>
      </w:r>
      <w:r w:rsidR="00E652C1" w:rsidRPr="002E6A66">
        <w:rPr>
          <w:color w:val="000000" w:themeColor="text1"/>
          <w:lang w:val="en-US"/>
        </w:rPr>
        <w:t xml:space="preserve"> </w:t>
      </w:r>
      <w:r w:rsidR="0051193F" w:rsidRPr="002E6A66">
        <w:rPr>
          <w:color w:val="000000" w:themeColor="text1"/>
          <w:lang w:val="en-US"/>
        </w:rPr>
        <w:t xml:space="preserve">direct and indirect </w:t>
      </w:r>
      <w:r w:rsidR="00B5274F" w:rsidRPr="002E6A66">
        <w:rPr>
          <w:color w:val="000000" w:themeColor="text1"/>
          <w:lang w:val="en-US"/>
        </w:rPr>
        <w:t>interactions between</w:t>
      </w:r>
      <w:r w:rsidR="00FF63C7" w:rsidRPr="002E6A66">
        <w:rPr>
          <w:color w:val="000000" w:themeColor="text1"/>
          <w:lang w:val="en-US"/>
        </w:rPr>
        <w:t xml:space="preserve"> </w:t>
      </w:r>
      <w:r w:rsidR="00B21256" w:rsidRPr="002E6A66">
        <w:rPr>
          <w:color w:val="000000" w:themeColor="text1"/>
          <w:lang w:val="en-US"/>
        </w:rPr>
        <w:t xml:space="preserve">opposition parties and movement actors during </w:t>
      </w:r>
      <w:r w:rsidR="00323905" w:rsidRPr="002E6A66">
        <w:rPr>
          <w:color w:val="000000" w:themeColor="text1"/>
          <w:lang w:val="en-US"/>
        </w:rPr>
        <w:t xml:space="preserve">a </w:t>
      </w:r>
      <w:r w:rsidRPr="002E6A66">
        <w:rPr>
          <w:color w:val="000000" w:themeColor="text1"/>
          <w:lang w:val="en-US"/>
        </w:rPr>
        <w:t>period</w:t>
      </w:r>
      <w:r w:rsidR="00BF242A" w:rsidRPr="002E6A66">
        <w:rPr>
          <w:color w:val="000000" w:themeColor="text1"/>
          <w:lang w:val="en-US"/>
        </w:rPr>
        <w:t xml:space="preserve"> </w:t>
      </w:r>
      <w:r w:rsidR="00323905" w:rsidRPr="002E6A66">
        <w:rPr>
          <w:color w:val="000000" w:themeColor="text1"/>
          <w:lang w:val="en-US"/>
        </w:rPr>
        <w:t>characterized</w:t>
      </w:r>
      <w:r w:rsidR="00BF242A" w:rsidRPr="002E6A66">
        <w:rPr>
          <w:color w:val="000000" w:themeColor="text1"/>
          <w:lang w:val="en-US"/>
        </w:rPr>
        <w:t xml:space="preserve"> by </w:t>
      </w:r>
      <w:r w:rsidR="00F83E2B" w:rsidRPr="002E6A66">
        <w:rPr>
          <w:color w:val="000000" w:themeColor="text1"/>
          <w:lang w:val="en-US"/>
        </w:rPr>
        <w:t>the</w:t>
      </w:r>
      <w:r w:rsidR="00BF242A" w:rsidRPr="002E6A66">
        <w:rPr>
          <w:color w:val="000000" w:themeColor="text1"/>
          <w:lang w:val="en-US"/>
        </w:rPr>
        <w:t xml:space="preserve"> proximity</w:t>
      </w:r>
      <w:r w:rsidR="00F83E2B" w:rsidRPr="002E6A66">
        <w:rPr>
          <w:color w:val="000000" w:themeColor="text1"/>
          <w:lang w:val="en-US"/>
        </w:rPr>
        <w:t xml:space="preserve"> of elections</w:t>
      </w:r>
      <w:r w:rsidRPr="002E6A66">
        <w:rPr>
          <w:color w:val="000000" w:themeColor="text1"/>
          <w:lang w:val="en-US"/>
        </w:rPr>
        <w:t xml:space="preserve">, </w:t>
      </w:r>
      <w:r w:rsidR="00323905" w:rsidRPr="002E6A66">
        <w:rPr>
          <w:color w:val="000000" w:themeColor="text1"/>
          <w:lang w:val="en-US"/>
        </w:rPr>
        <w:t>the</w:t>
      </w:r>
      <w:r w:rsidRPr="002E6A66">
        <w:rPr>
          <w:color w:val="000000" w:themeColor="text1"/>
          <w:lang w:val="en-US"/>
        </w:rPr>
        <w:t xml:space="preserve"> article</w:t>
      </w:r>
      <w:r w:rsidR="00241C2F" w:rsidRPr="002E6A66">
        <w:rPr>
          <w:color w:val="000000" w:themeColor="text1"/>
          <w:lang w:val="en-US"/>
        </w:rPr>
        <w:t xml:space="preserve"> </w:t>
      </w:r>
      <w:r w:rsidR="00241C2F" w:rsidRPr="002E6A66">
        <w:rPr>
          <w:color w:val="000000" w:themeColor="text1"/>
          <w:lang w:val="en-US"/>
        </w:rPr>
        <w:lastRenderedPageBreak/>
        <w:t xml:space="preserve">sheds light </w:t>
      </w:r>
      <w:r w:rsidR="00FF63C7" w:rsidRPr="002E6A66">
        <w:rPr>
          <w:color w:val="000000" w:themeColor="text1"/>
          <w:lang w:val="en-US"/>
        </w:rPr>
        <w:t>on the</w:t>
      </w:r>
      <w:r w:rsidR="00B621BA" w:rsidRPr="002E6A66">
        <w:rPr>
          <w:color w:val="000000" w:themeColor="text1"/>
          <w:lang w:val="en-US"/>
        </w:rPr>
        <w:t xml:space="preserve"> heuristic, strategic, and institutional </w:t>
      </w:r>
      <w:r w:rsidR="00FF63C7" w:rsidRPr="002E6A66">
        <w:rPr>
          <w:color w:val="000000" w:themeColor="text1"/>
          <w:lang w:val="en-US"/>
        </w:rPr>
        <w:t xml:space="preserve">mechanisms </w:t>
      </w:r>
      <w:r w:rsidR="00BF242A" w:rsidRPr="002E6A66">
        <w:rPr>
          <w:color w:val="000000" w:themeColor="text1"/>
          <w:lang w:val="en-US"/>
        </w:rPr>
        <w:t>mediating</w:t>
      </w:r>
      <w:r w:rsidR="00B621BA" w:rsidRPr="002E6A66">
        <w:rPr>
          <w:color w:val="000000" w:themeColor="text1"/>
          <w:lang w:val="en-US"/>
        </w:rPr>
        <w:t xml:space="preserve"> movements, parties, and elections</w:t>
      </w:r>
      <w:r w:rsidR="00241C2F" w:rsidRPr="002E6A66">
        <w:rPr>
          <w:color w:val="000000" w:themeColor="text1"/>
          <w:lang w:val="en-US"/>
        </w:rPr>
        <w:t xml:space="preserve">, </w:t>
      </w:r>
      <w:r w:rsidR="0051193F" w:rsidRPr="002E6A66">
        <w:rPr>
          <w:color w:val="000000" w:themeColor="text1"/>
          <w:lang w:val="en-US"/>
        </w:rPr>
        <w:t xml:space="preserve">the evolving positions of the actors involved, </w:t>
      </w:r>
      <w:r w:rsidR="00241C2F" w:rsidRPr="002E6A66">
        <w:rPr>
          <w:color w:val="000000" w:themeColor="text1"/>
          <w:lang w:val="en-US"/>
        </w:rPr>
        <w:t>and the</w:t>
      </w:r>
      <w:r w:rsidR="00985156" w:rsidRPr="002E6A66">
        <w:rPr>
          <w:color w:val="000000" w:themeColor="text1"/>
          <w:lang w:val="en-US"/>
        </w:rPr>
        <w:t xml:space="preserve"> </w:t>
      </w:r>
      <w:r w:rsidR="00241C2F" w:rsidRPr="002E6A66">
        <w:rPr>
          <w:color w:val="000000" w:themeColor="text1"/>
          <w:lang w:val="en-US"/>
        </w:rPr>
        <w:t xml:space="preserve">socio-political dynamics that </w:t>
      </w:r>
      <w:r w:rsidR="00444906" w:rsidRPr="002E6A66">
        <w:rPr>
          <w:color w:val="000000" w:themeColor="text1"/>
          <w:lang w:val="en-US"/>
        </w:rPr>
        <w:t>facilitate</w:t>
      </w:r>
      <w:r w:rsidR="00241C2F" w:rsidRPr="002E6A66">
        <w:rPr>
          <w:color w:val="000000" w:themeColor="text1"/>
          <w:lang w:val="en-US"/>
        </w:rPr>
        <w:t xml:space="preserve"> </w:t>
      </w:r>
      <w:r w:rsidR="00444906" w:rsidRPr="002E6A66">
        <w:rPr>
          <w:color w:val="000000" w:themeColor="text1"/>
          <w:lang w:val="en-US"/>
        </w:rPr>
        <w:t xml:space="preserve">the </w:t>
      </w:r>
      <w:r w:rsidR="0051193F" w:rsidRPr="002E6A66">
        <w:rPr>
          <w:color w:val="000000" w:themeColor="text1"/>
          <w:lang w:val="en-US"/>
        </w:rPr>
        <w:t>concatenation</w:t>
      </w:r>
      <w:r w:rsidR="00444906" w:rsidRPr="002E6A66">
        <w:rPr>
          <w:color w:val="000000" w:themeColor="text1"/>
          <w:lang w:val="en-US"/>
        </w:rPr>
        <w:t xml:space="preserve"> of </w:t>
      </w:r>
      <w:r w:rsidR="0051193F" w:rsidRPr="002E6A66">
        <w:rPr>
          <w:color w:val="000000" w:themeColor="text1"/>
          <w:lang w:val="en-US"/>
        </w:rPr>
        <w:t xml:space="preserve">multiple linkage </w:t>
      </w:r>
      <w:r w:rsidR="00C276C1" w:rsidRPr="002E6A66">
        <w:rPr>
          <w:color w:val="000000" w:themeColor="text1"/>
          <w:lang w:val="en-US"/>
        </w:rPr>
        <w:t>mechanisms</w:t>
      </w:r>
      <w:r w:rsidR="00B21256" w:rsidRPr="002E6A66">
        <w:rPr>
          <w:color w:val="000000" w:themeColor="text1"/>
          <w:lang w:val="en-US"/>
        </w:rPr>
        <w:t xml:space="preserve">. </w:t>
      </w:r>
      <w:r w:rsidR="008B2371" w:rsidRPr="002E6A66">
        <w:rPr>
          <w:color w:val="000000" w:themeColor="text1"/>
          <w:lang w:val="en-US"/>
        </w:rPr>
        <w:t xml:space="preserve">It does so </w:t>
      </w:r>
      <w:r w:rsidR="002D3999" w:rsidRPr="002E6A66">
        <w:rPr>
          <w:color w:val="000000" w:themeColor="text1"/>
          <w:lang w:val="en-US"/>
        </w:rPr>
        <w:t xml:space="preserve">by </w:t>
      </w:r>
      <w:r w:rsidR="00323905" w:rsidRPr="002E6A66">
        <w:rPr>
          <w:color w:val="000000" w:themeColor="text1"/>
          <w:lang w:val="en-US"/>
        </w:rPr>
        <w:t>proposing</w:t>
      </w:r>
      <w:r w:rsidR="00B5274F" w:rsidRPr="002E6A66">
        <w:rPr>
          <w:color w:val="000000" w:themeColor="text1"/>
          <w:lang w:val="en-US"/>
        </w:rPr>
        <w:t xml:space="preserve"> a</w:t>
      </w:r>
      <w:r w:rsidR="002D3999" w:rsidRPr="002E6A66">
        <w:rPr>
          <w:color w:val="000000" w:themeColor="text1"/>
          <w:lang w:val="en-US"/>
        </w:rPr>
        <w:t xml:space="preserve"> </w:t>
      </w:r>
      <w:r w:rsidR="00B5274F" w:rsidRPr="002E6A66">
        <w:rPr>
          <w:color w:val="000000" w:themeColor="text1"/>
          <w:lang w:val="en-US"/>
        </w:rPr>
        <w:t>process</w:t>
      </w:r>
      <w:r w:rsidR="008B2371" w:rsidRPr="002E6A66">
        <w:rPr>
          <w:color w:val="000000" w:themeColor="text1"/>
          <w:lang w:val="en-US"/>
        </w:rPr>
        <w:t>ual</w:t>
      </w:r>
      <w:r w:rsidR="00B5274F" w:rsidRPr="002E6A66">
        <w:rPr>
          <w:color w:val="000000" w:themeColor="text1"/>
          <w:lang w:val="en-US"/>
        </w:rPr>
        <w:t xml:space="preserve"> </w:t>
      </w:r>
      <w:r w:rsidR="008A7200" w:rsidRPr="002E6A66">
        <w:rPr>
          <w:color w:val="000000" w:themeColor="text1"/>
          <w:lang w:val="en-US"/>
        </w:rPr>
        <w:t xml:space="preserve">framework </w:t>
      </w:r>
      <w:r w:rsidR="00B5274F" w:rsidRPr="002E6A66">
        <w:rPr>
          <w:color w:val="000000" w:themeColor="text1"/>
          <w:lang w:val="en-US"/>
        </w:rPr>
        <w:t xml:space="preserve">that bridges the </w:t>
      </w:r>
      <w:r w:rsidR="00E652C1" w:rsidRPr="002E6A66">
        <w:rPr>
          <w:color w:val="000000" w:themeColor="text1"/>
          <w:lang w:val="en-US"/>
        </w:rPr>
        <w:t>(</w:t>
      </w:r>
      <w:r w:rsidR="00B5274F" w:rsidRPr="002E6A66">
        <w:rPr>
          <w:color w:val="000000" w:themeColor="text1"/>
          <w:lang w:val="en-US"/>
        </w:rPr>
        <w:t>indirect</w:t>
      </w:r>
      <w:r w:rsidR="00E652C1" w:rsidRPr="002E6A66">
        <w:rPr>
          <w:color w:val="000000" w:themeColor="text1"/>
          <w:lang w:val="en-US"/>
        </w:rPr>
        <w:t>)</w:t>
      </w:r>
      <w:r w:rsidR="008A7200" w:rsidRPr="002E6A66">
        <w:rPr>
          <w:color w:val="000000" w:themeColor="text1"/>
          <w:lang w:val="en-US"/>
        </w:rPr>
        <w:t xml:space="preserve"> signaling </w:t>
      </w:r>
      <w:r w:rsidR="00E652C1" w:rsidRPr="002E6A66">
        <w:rPr>
          <w:color w:val="000000" w:themeColor="text1"/>
          <w:lang w:val="en-US"/>
        </w:rPr>
        <w:t>role</w:t>
      </w:r>
      <w:r w:rsidR="008A7200" w:rsidRPr="002E6A66">
        <w:rPr>
          <w:color w:val="000000" w:themeColor="text1"/>
          <w:lang w:val="en-US"/>
        </w:rPr>
        <w:t xml:space="preserve"> of </w:t>
      </w:r>
      <w:r w:rsidR="00783833" w:rsidRPr="002E6A66">
        <w:rPr>
          <w:color w:val="000000" w:themeColor="text1"/>
          <w:lang w:val="en-US"/>
        </w:rPr>
        <w:t xml:space="preserve">mass </w:t>
      </w:r>
      <w:r w:rsidR="00B5274F" w:rsidRPr="002E6A66">
        <w:rPr>
          <w:color w:val="000000" w:themeColor="text1"/>
          <w:lang w:val="en-US"/>
        </w:rPr>
        <w:t>protests,</w:t>
      </w:r>
      <w:r w:rsidR="002D3999" w:rsidRPr="002E6A66">
        <w:rPr>
          <w:color w:val="000000" w:themeColor="text1"/>
          <w:lang w:val="en-US"/>
        </w:rPr>
        <w:t xml:space="preserve"> the</w:t>
      </w:r>
      <w:r w:rsidR="00B5274F" w:rsidRPr="002E6A66">
        <w:rPr>
          <w:color w:val="000000" w:themeColor="text1"/>
          <w:lang w:val="en-US"/>
        </w:rPr>
        <w:t xml:space="preserve"> </w:t>
      </w:r>
      <w:r w:rsidR="00E652C1" w:rsidRPr="002E6A66">
        <w:rPr>
          <w:color w:val="000000" w:themeColor="text1"/>
          <w:lang w:val="en-US"/>
        </w:rPr>
        <w:t>(</w:t>
      </w:r>
      <w:r w:rsidR="00B5274F" w:rsidRPr="002E6A66">
        <w:rPr>
          <w:color w:val="000000" w:themeColor="text1"/>
          <w:lang w:val="en-US"/>
        </w:rPr>
        <w:t>direct</w:t>
      </w:r>
      <w:r w:rsidR="00E652C1" w:rsidRPr="002E6A66">
        <w:rPr>
          <w:color w:val="000000" w:themeColor="text1"/>
          <w:lang w:val="en-US"/>
        </w:rPr>
        <w:t>)</w:t>
      </w:r>
      <w:r w:rsidR="008A7200" w:rsidRPr="002E6A66">
        <w:rPr>
          <w:color w:val="000000" w:themeColor="text1"/>
          <w:lang w:val="en-US"/>
        </w:rPr>
        <w:t xml:space="preserve"> aligning activities conducted </w:t>
      </w:r>
      <w:r w:rsidR="00806CCF" w:rsidRPr="002E6A66">
        <w:rPr>
          <w:color w:val="000000" w:themeColor="text1"/>
          <w:lang w:val="en-US"/>
        </w:rPr>
        <w:t>between</w:t>
      </w:r>
      <w:r w:rsidR="008A7200" w:rsidRPr="002E6A66">
        <w:rPr>
          <w:color w:val="000000" w:themeColor="text1"/>
          <w:lang w:val="en-US"/>
        </w:rPr>
        <w:t xml:space="preserve"> party </w:t>
      </w:r>
      <w:r w:rsidR="002A0EAD" w:rsidRPr="002E6A66">
        <w:rPr>
          <w:color w:val="000000" w:themeColor="text1"/>
          <w:lang w:val="en-US"/>
        </w:rPr>
        <w:t>elit</w:t>
      </w:r>
      <w:r w:rsidR="00B5274F" w:rsidRPr="002E6A66">
        <w:rPr>
          <w:color w:val="000000" w:themeColor="text1"/>
          <w:lang w:val="en-US"/>
        </w:rPr>
        <w:t>es</w:t>
      </w:r>
      <w:r w:rsidR="008A7200" w:rsidRPr="002E6A66">
        <w:rPr>
          <w:color w:val="000000" w:themeColor="text1"/>
          <w:lang w:val="en-US"/>
        </w:rPr>
        <w:t xml:space="preserve"> </w:t>
      </w:r>
      <w:r w:rsidR="00806CCF" w:rsidRPr="002E6A66">
        <w:rPr>
          <w:color w:val="000000" w:themeColor="text1"/>
          <w:lang w:val="en-US"/>
        </w:rPr>
        <w:t xml:space="preserve">and </w:t>
      </w:r>
      <w:r w:rsidR="008A7200" w:rsidRPr="002E6A66">
        <w:rPr>
          <w:color w:val="000000" w:themeColor="text1"/>
          <w:lang w:val="en-US"/>
        </w:rPr>
        <w:t xml:space="preserve">activists, and </w:t>
      </w:r>
      <w:r w:rsidR="00E652C1" w:rsidRPr="002E6A66">
        <w:rPr>
          <w:color w:val="000000" w:themeColor="text1"/>
          <w:lang w:val="en-US"/>
        </w:rPr>
        <w:t xml:space="preserve">broader </w:t>
      </w:r>
      <w:r w:rsidR="00B5274F" w:rsidRPr="002E6A66">
        <w:rPr>
          <w:color w:val="000000" w:themeColor="text1"/>
          <w:lang w:val="en-US"/>
        </w:rPr>
        <w:t xml:space="preserve">associational </w:t>
      </w:r>
      <w:r w:rsidR="008D690B" w:rsidRPr="002E6A66">
        <w:rPr>
          <w:color w:val="000000" w:themeColor="text1"/>
          <w:lang w:val="en-US"/>
        </w:rPr>
        <w:t xml:space="preserve">and demobilizing </w:t>
      </w:r>
      <w:r w:rsidR="006B7B80" w:rsidRPr="002E6A66">
        <w:rPr>
          <w:color w:val="000000" w:themeColor="text1"/>
          <w:lang w:val="en-US"/>
        </w:rPr>
        <w:t>logics</w:t>
      </w:r>
      <w:r w:rsidR="008D690B" w:rsidRPr="002E6A66">
        <w:rPr>
          <w:color w:val="000000" w:themeColor="text1"/>
          <w:lang w:val="en-US"/>
        </w:rPr>
        <w:t xml:space="preserve"> </w:t>
      </w:r>
      <w:r w:rsidR="006B7B80" w:rsidRPr="002E6A66">
        <w:rPr>
          <w:color w:val="000000" w:themeColor="text1"/>
          <w:lang w:val="en-US"/>
        </w:rPr>
        <w:t>affecting</w:t>
      </w:r>
      <w:r w:rsidR="00B5274F" w:rsidRPr="002E6A66">
        <w:rPr>
          <w:color w:val="000000" w:themeColor="text1"/>
          <w:lang w:val="en-US"/>
        </w:rPr>
        <w:t xml:space="preserve"> parties and movements</w:t>
      </w:r>
      <w:r w:rsidR="008D690B" w:rsidRPr="002E6A66">
        <w:rPr>
          <w:color w:val="000000" w:themeColor="text1"/>
          <w:lang w:val="en-US"/>
        </w:rPr>
        <w:t xml:space="preserve"> </w:t>
      </w:r>
      <w:r w:rsidR="00783833" w:rsidRPr="002E6A66">
        <w:rPr>
          <w:color w:val="000000" w:themeColor="text1"/>
          <w:lang w:val="en-US"/>
        </w:rPr>
        <w:t>prior and after</w:t>
      </w:r>
      <w:r w:rsidR="008D690B" w:rsidRPr="002E6A66">
        <w:rPr>
          <w:color w:val="000000" w:themeColor="text1"/>
          <w:lang w:val="en-US"/>
        </w:rPr>
        <w:t xml:space="preserve"> </w:t>
      </w:r>
      <w:r w:rsidR="00783833" w:rsidRPr="002E6A66">
        <w:rPr>
          <w:color w:val="000000" w:themeColor="text1"/>
          <w:lang w:val="en-US"/>
        </w:rPr>
        <w:t>elections</w:t>
      </w:r>
      <w:r w:rsidR="008D690B" w:rsidRPr="002E6A66">
        <w:rPr>
          <w:color w:val="000000" w:themeColor="text1"/>
          <w:lang w:val="en-US"/>
        </w:rPr>
        <w:t xml:space="preserve">. </w:t>
      </w:r>
    </w:p>
    <w:p w14:paraId="4819C39B" w14:textId="0E71DC53" w:rsidR="009D7542" w:rsidRPr="002E6A66" w:rsidRDefault="00C276C1" w:rsidP="001A11D7">
      <w:pPr>
        <w:spacing w:line="480" w:lineRule="auto"/>
        <w:ind w:firstLine="720"/>
        <w:jc w:val="both"/>
        <w:rPr>
          <w:color w:val="000000" w:themeColor="text1"/>
          <w:lang w:val="en-US"/>
        </w:rPr>
      </w:pPr>
      <w:r w:rsidRPr="002E6A66">
        <w:rPr>
          <w:color w:val="000000" w:themeColor="text1"/>
          <w:lang w:val="en-US"/>
        </w:rPr>
        <w:t xml:space="preserve">This argument </w:t>
      </w:r>
      <w:r w:rsidR="00323905" w:rsidRPr="002E6A66">
        <w:rPr>
          <w:color w:val="000000" w:themeColor="text1"/>
          <w:lang w:val="en-US"/>
        </w:rPr>
        <w:t>is supported</w:t>
      </w:r>
      <w:r w:rsidR="00B5274F" w:rsidRPr="002E6A66">
        <w:rPr>
          <w:color w:val="000000" w:themeColor="text1"/>
          <w:lang w:val="en-US"/>
        </w:rPr>
        <w:t xml:space="preserve"> </w:t>
      </w:r>
      <w:r w:rsidR="00323905" w:rsidRPr="002E6A66">
        <w:rPr>
          <w:color w:val="000000" w:themeColor="text1"/>
          <w:lang w:val="en-US"/>
        </w:rPr>
        <w:t xml:space="preserve">by </w:t>
      </w:r>
      <w:r w:rsidR="00B5274F" w:rsidRPr="002E6A66">
        <w:rPr>
          <w:color w:val="000000" w:themeColor="text1"/>
          <w:lang w:val="en-US"/>
        </w:rPr>
        <w:t xml:space="preserve">a </w:t>
      </w:r>
      <w:r w:rsidR="00724F92" w:rsidRPr="002E6A66">
        <w:rPr>
          <w:color w:val="000000" w:themeColor="text1"/>
          <w:lang w:val="en-US"/>
        </w:rPr>
        <w:t xml:space="preserve">qualitative </w:t>
      </w:r>
      <w:r w:rsidR="00B5274F" w:rsidRPr="002E6A66">
        <w:rPr>
          <w:color w:val="000000" w:themeColor="text1"/>
          <w:lang w:val="en-US"/>
        </w:rPr>
        <w:t>case study</w:t>
      </w:r>
      <w:r w:rsidR="00724F92" w:rsidRPr="002E6A66">
        <w:rPr>
          <w:color w:val="000000" w:themeColor="text1"/>
          <w:lang w:val="en-US"/>
        </w:rPr>
        <w:t xml:space="preserve"> </w:t>
      </w:r>
      <w:r w:rsidR="002D3999" w:rsidRPr="002E6A66">
        <w:rPr>
          <w:color w:val="000000" w:themeColor="text1"/>
          <w:lang w:val="en-US"/>
        </w:rPr>
        <w:t>of</w:t>
      </w:r>
      <w:r w:rsidR="00CC6D02" w:rsidRPr="002E6A66">
        <w:rPr>
          <w:color w:val="000000" w:themeColor="text1"/>
          <w:lang w:val="en-US"/>
        </w:rPr>
        <w:t xml:space="preserve"> </w:t>
      </w:r>
      <w:r w:rsidR="0085492D" w:rsidRPr="002E6A66">
        <w:rPr>
          <w:color w:val="000000" w:themeColor="text1"/>
          <w:lang w:val="en-US"/>
        </w:rPr>
        <w:t>the</w:t>
      </w:r>
      <w:r w:rsidR="00CC6D02" w:rsidRPr="002E6A66">
        <w:rPr>
          <w:color w:val="000000" w:themeColor="text1"/>
          <w:lang w:val="en-US"/>
        </w:rPr>
        <w:t xml:space="preserve"> </w:t>
      </w:r>
      <w:r w:rsidR="0085492D" w:rsidRPr="002E6A66">
        <w:rPr>
          <w:color w:val="000000" w:themeColor="text1"/>
          <w:lang w:val="en-US"/>
        </w:rPr>
        <w:t xml:space="preserve">Argentine </w:t>
      </w:r>
      <w:r w:rsidR="00CC6D02" w:rsidRPr="002E6A66">
        <w:rPr>
          <w:color w:val="000000" w:themeColor="text1"/>
          <w:lang w:val="en-US"/>
        </w:rPr>
        <w:t xml:space="preserve">protest cycle </w:t>
      </w:r>
      <w:r w:rsidR="0085492D" w:rsidRPr="002E6A66">
        <w:rPr>
          <w:color w:val="000000" w:themeColor="text1"/>
          <w:lang w:val="en-US"/>
        </w:rPr>
        <w:t xml:space="preserve">preceding </w:t>
      </w:r>
      <w:r w:rsidR="00CC6D02" w:rsidRPr="002E6A66">
        <w:rPr>
          <w:color w:val="000000" w:themeColor="text1"/>
          <w:lang w:val="en-US"/>
        </w:rPr>
        <w:t xml:space="preserve">the 2013 mid-term Congressional elections, when the </w:t>
      </w:r>
      <w:r w:rsidR="00B5274F" w:rsidRPr="002E6A66">
        <w:rPr>
          <w:color w:val="000000" w:themeColor="text1"/>
          <w:lang w:val="en-US"/>
        </w:rPr>
        <w:t>(</w:t>
      </w:r>
      <w:r w:rsidR="00A35EA5" w:rsidRPr="002E6A66">
        <w:rPr>
          <w:color w:val="000000" w:themeColor="text1"/>
          <w:lang w:val="en-US"/>
        </w:rPr>
        <w:t>then</w:t>
      </w:r>
      <w:r w:rsidR="00B5274F" w:rsidRPr="002E6A66">
        <w:rPr>
          <w:color w:val="000000" w:themeColor="text1"/>
          <w:lang w:val="en-US"/>
        </w:rPr>
        <w:t>)</w:t>
      </w:r>
      <w:r w:rsidR="00A35EA5" w:rsidRPr="002E6A66">
        <w:rPr>
          <w:color w:val="000000" w:themeColor="text1"/>
          <w:lang w:val="en-US"/>
        </w:rPr>
        <w:t xml:space="preserve"> </w:t>
      </w:r>
      <w:r w:rsidR="00CC6D02" w:rsidRPr="002E6A66">
        <w:rPr>
          <w:color w:val="000000" w:themeColor="text1"/>
          <w:lang w:val="en-US"/>
        </w:rPr>
        <w:t>ruling Kirchnerist party</w:t>
      </w:r>
      <w:r w:rsidR="000A513D" w:rsidRPr="002E6A66">
        <w:rPr>
          <w:color w:val="000000" w:themeColor="text1"/>
          <w:lang w:val="en-US"/>
        </w:rPr>
        <w:t xml:space="preserve"> </w:t>
      </w:r>
      <w:r w:rsidR="000A513D" w:rsidRPr="002E6A66">
        <w:rPr>
          <w:i/>
          <w:color w:val="000000" w:themeColor="text1"/>
          <w:lang w:val="en-US"/>
        </w:rPr>
        <w:t>Frente para la Victoria</w:t>
      </w:r>
      <w:r w:rsidR="000A513D" w:rsidRPr="002E6A66">
        <w:rPr>
          <w:color w:val="000000" w:themeColor="text1"/>
          <w:lang w:val="en-US"/>
        </w:rPr>
        <w:t xml:space="preserve"> (FPV)</w:t>
      </w:r>
      <w:r w:rsidR="00B5274F" w:rsidRPr="002E6A66">
        <w:rPr>
          <w:color w:val="000000" w:themeColor="text1"/>
          <w:lang w:val="en-US"/>
        </w:rPr>
        <w:t>,</w:t>
      </w:r>
      <w:r w:rsidR="00CC6D02" w:rsidRPr="002E6A66">
        <w:rPr>
          <w:color w:val="000000" w:themeColor="text1"/>
          <w:lang w:val="en-US"/>
        </w:rPr>
        <w:t xml:space="preserve"> led by </w:t>
      </w:r>
      <w:r w:rsidR="000A513D" w:rsidRPr="002E6A66">
        <w:rPr>
          <w:color w:val="000000" w:themeColor="text1"/>
          <w:lang w:val="en-US"/>
        </w:rPr>
        <w:t xml:space="preserve">former </w:t>
      </w:r>
      <w:r w:rsidR="00CC6D02" w:rsidRPr="002E6A66">
        <w:rPr>
          <w:color w:val="000000" w:themeColor="text1"/>
          <w:lang w:val="en-US"/>
        </w:rPr>
        <w:t>President Cristina Fernández</w:t>
      </w:r>
      <w:r w:rsidR="008C3C0B" w:rsidRPr="002E6A66">
        <w:rPr>
          <w:color w:val="000000" w:themeColor="text1"/>
          <w:lang w:val="en-US"/>
        </w:rPr>
        <w:t xml:space="preserve"> de Kirchner (CFK)</w:t>
      </w:r>
      <w:r w:rsidR="00C37252" w:rsidRPr="002E6A66">
        <w:rPr>
          <w:color w:val="000000" w:themeColor="text1"/>
          <w:lang w:val="en-US"/>
        </w:rPr>
        <w:t>,</w:t>
      </w:r>
      <w:r w:rsidR="000A513D" w:rsidRPr="002E6A66">
        <w:rPr>
          <w:color w:val="000000" w:themeColor="text1"/>
          <w:lang w:val="en-US"/>
        </w:rPr>
        <w:t xml:space="preserve"> </w:t>
      </w:r>
      <w:r w:rsidR="008C3C0B" w:rsidRPr="002E6A66">
        <w:rPr>
          <w:color w:val="000000" w:themeColor="text1"/>
          <w:lang w:val="en-US"/>
        </w:rPr>
        <w:t>lost significant ground to</w:t>
      </w:r>
      <w:r w:rsidR="00BE71C0" w:rsidRPr="002E6A66">
        <w:rPr>
          <w:color w:val="000000" w:themeColor="text1"/>
          <w:lang w:val="en-US"/>
        </w:rPr>
        <w:t xml:space="preserve"> a range of center</w:t>
      </w:r>
      <w:r w:rsidR="00323905" w:rsidRPr="002E6A66">
        <w:rPr>
          <w:color w:val="000000" w:themeColor="text1"/>
          <w:lang w:val="en-US"/>
        </w:rPr>
        <w:t xml:space="preserve"> and right-of-center </w:t>
      </w:r>
      <w:r w:rsidR="00BF242A" w:rsidRPr="002E6A66">
        <w:rPr>
          <w:color w:val="000000" w:themeColor="text1"/>
          <w:lang w:val="en-US"/>
        </w:rPr>
        <w:t>opposition</w:t>
      </w:r>
      <w:r w:rsidR="008C3C0B" w:rsidRPr="002E6A66">
        <w:rPr>
          <w:color w:val="000000" w:themeColor="text1"/>
          <w:lang w:val="en-US"/>
        </w:rPr>
        <w:t xml:space="preserve"> parties, such as (current President) Mauricio Macri’s party </w:t>
      </w:r>
      <w:r w:rsidR="008C3C0B" w:rsidRPr="002E6A66">
        <w:rPr>
          <w:i/>
          <w:color w:val="000000" w:themeColor="text1"/>
          <w:lang w:val="en-US"/>
        </w:rPr>
        <w:t>Propuesta Republicana</w:t>
      </w:r>
      <w:r w:rsidR="008C3C0B" w:rsidRPr="002E6A66">
        <w:rPr>
          <w:color w:val="000000" w:themeColor="text1"/>
          <w:lang w:val="en-US"/>
        </w:rPr>
        <w:t xml:space="preserve"> (PRO)</w:t>
      </w:r>
      <w:r w:rsidR="00BE71C0" w:rsidRPr="002E6A66">
        <w:rPr>
          <w:color w:val="000000" w:themeColor="text1"/>
          <w:lang w:val="en-US"/>
        </w:rPr>
        <w:t>,</w:t>
      </w:r>
      <w:r w:rsidR="008C3C0B" w:rsidRPr="002E6A66">
        <w:rPr>
          <w:color w:val="000000" w:themeColor="text1"/>
          <w:lang w:val="en-US"/>
        </w:rPr>
        <w:t xml:space="preserve"> the coalition </w:t>
      </w:r>
      <w:r w:rsidR="008C3C0B" w:rsidRPr="002E6A66">
        <w:rPr>
          <w:i/>
          <w:color w:val="000000" w:themeColor="text1"/>
          <w:lang w:val="en-US"/>
        </w:rPr>
        <w:t>Frente Amplio</w:t>
      </w:r>
      <w:r w:rsidR="008C3C0B" w:rsidRPr="002E6A66">
        <w:rPr>
          <w:color w:val="000000" w:themeColor="text1"/>
          <w:lang w:val="en-US"/>
        </w:rPr>
        <w:t xml:space="preserve"> UNEN (FAUNEN)</w:t>
      </w:r>
      <w:r w:rsidR="00BE71C0" w:rsidRPr="002E6A66">
        <w:rPr>
          <w:color w:val="000000" w:themeColor="text1"/>
          <w:lang w:val="en-US"/>
        </w:rPr>
        <w:t xml:space="preserve">, and the Peronist </w:t>
      </w:r>
      <w:r w:rsidR="00BE71C0" w:rsidRPr="002E6A66">
        <w:rPr>
          <w:i/>
          <w:color w:val="000000" w:themeColor="text1"/>
          <w:lang w:val="en-US"/>
        </w:rPr>
        <w:t>Frente Renovador</w:t>
      </w:r>
      <w:r w:rsidR="00BE71C0" w:rsidRPr="002E6A66">
        <w:rPr>
          <w:color w:val="000000" w:themeColor="text1"/>
          <w:lang w:val="en-US"/>
        </w:rPr>
        <w:t xml:space="preserve"> (FR)</w:t>
      </w:r>
      <w:r w:rsidR="00CC6D02" w:rsidRPr="002E6A66">
        <w:rPr>
          <w:color w:val="000000" w:themeColor="text1"/>
          <w:lang w:val="en-US"/>
        </w:rPr>
        <w:t>.</w:t>
      </w:r>
      <w:r w:rsidR="00075D95" w:rsidRPr="002E6A66">
        <w:rPr>
          <w:rStyle w:val="EndnoteReference"/>
          <w:color w:val="000000" w:themeColor="text1"/>
          <w:lang w:val="en-US"/>
        </w:rPr>
        <w:endnoteReference w:id="1"/>
      </w:r>
      <w:r w:rsidR="00075D95" w:rsidRPr="002E6A66">
        <w:rPr>
          <w:color w:val="000000" w:themeColor="text1"/>
          <w:lang w:val="en-US"/>
        </w:rPr>
        <w:t xml:space="preserve"> </w:t>
      </w:r>
      <w:r w:rsidR="008B2371" w:rsidRPr="002E6A66">
        <w:rPr>
          <w:color w:val="000000" w:themeColor="text1"/>
          <w:lang w:val="en-US"/>
        </w:rPr>
        <w:t xml:space="preserve">Against assessments where </w:t>
      </w:r>
      <w:r w:rsidR="001A11D7" w:rsidRPr="002E6A66">
        <w:rPr>
          <w:color w:val="000000" w:themeColor="text1"/>
          <w:lang w:val="en-US"/>
        </w:rPr>
        <w:t xml:space="preserve">these </w:t>
      </w:r>
      <w:r w:rsidR="008B2371" w:rsidRPr="002E6A66">
        <w:rPr>
          <w:color w:val="000000" w:themeColor="text1"/>
          <w:lang w:val="en-US"/>
        </w:rPr>
        <w:t>protests are</w:t>
      </w:r>
      <w:r w:rsidR="001A11D7" w:rsidRPr="002E6A66">
        <w:rPr>
          <w:color w:val="000000" w:themeColor="text1"/>
          <w:lang w:val="en-US"/>
        </w:rPr>
        <w:t xml:space="preserve"> considered</w:t>
      </w:r>
      <w:r w:rsidR="008B2371" w:rsidRPr="002E6A66">
        <w:rPr>
          <w:color w:val="000000" w:themeColor="text1"/>
          <w:lang w:val="en-US"/>
        </w:rPr>
        <w:t xml:space="preserve"> symptomatic of </w:t>
      </w:r>
      <w:r w:rsidR="00323905" w:rsidRPr="002E6A66">
        <w:rPr>
          <w:color w:val="000000" w:themeColor="text1"/>
          <w:lang w:val="en-US"/>
        </w:rPr>
        <w:t xml:space="preserve">poor </w:t>
      </w:r>
      <w:r w:rsidR="008B2371" w:rsidRPr="002E6A66">
        <w:rPr>
          <w:color w:val="000000" w:themeColor="text1"/>
          <w:lang w:val="en-US"/>
        </w:rPr>
        <w:t xml:space="preserve">economic </w:t>
      </w:r>
      <w:r w:rsidR="00323905" w:rsidRPr="002E6A66">
        <w:rPr>
          <w:color w:val="000000" w:themeColor="text1"/>
          <w:lang w:val="en-US"/>
        </w:rPr>
        <w:t>performance and</w:t>
      </w:r>
      <w:r w:rsidR="008B2371" w:rsidRPr="002E6A66">
        <w:rPr>
          <w:color w:val="000000" w:themeColor="text1"/>
          <w:lang w:val="en-US"/>
        </w:rPr>
        <w:t xml:space="preserve"> </w:t>
      </w:r>
      <w:r w:rsidR="00323905" w:rsidRPr="002E6A66">
        <w:rPr>
          <w:color w:val="000000" w:themeColor="text1"/>
          <w:lang w:val="en-US"/>
        </w:rPr>
        <w:t xml:space="preserve">having </w:t>
      </w:r>
      <w:r w:rsidR="008B2371" w:rsidRPr="002E6A66">
        <w:rPr>
          <w:color w:val="000000" w:themeColor="text1"/>
          <w:lang w:val="en-US"/>
        </w:rPr>
        <w:t xml:space="preserve">limited impact </w:t>
      </w:r>
      <w:r w:rsidR="00BE71C0" w:rsidRPr="002E6A66">
        <w:rPr>
          <w:color w:val="000000" w:themeColor="text1"/>
          <w:lang w:val="en-US"/>
        </w:rPr>
        <w:t>over</w:t>
      </w:r>
      <w:r w:rsidR="008B2371" w:rsidRPr="002E6A66">
        <w:rPr>
          <w:color w:val="000000" w:themeColor="text1"/>
          <w:lang w:val="en-US"/>
        </w:rPr>
        <w:t xml:space="preserve"> party politics and electoral dynamics</w:t>
      </w:r>
      <w:r w:rsidR="00397673" w:rsidRPr="002E6A66">
        <w:rPr>
          <w:color w:val="000000" w:themeColor="text1"/>
          <w:lang w:val="en-US"/>
        </w:rPr>
        <w:t xml:space="preserve"> </w:t>
      </w:r>
      <w:r w:rsidR="00397673" w:rsidRPr="002E6A66">
        <w:rPr>
          <w:color w:val="000000" w:themeColor="text1"/>
          <w:lang w:val="en-US"/>
        </w:rPr>
        <w:fldChar w:fldCharType="begin" w:fldLock="1"/>
      </w:r>
      <w:r w:rsidR="00945B9A" w:rsidRPr="002E6A66">
        <w:rPr>
          <w:color w:val="000000" w:themeColor="text1"/>
          <w:lang w:val="en-US"/>
        </w:rPr>
        <w:instrText>ADDIN CSL_CITATION { "citationItems" : [ { "id" : "ITEM-1", "itemData" : { "author" : [ { "dropping-particle" : "", "family" : "Lupu", "given" : "N.", "non-dropping-particle" : "", "parse-names" : false, "suffix" : "" } ], "container-title" : "Journal of Democracy", "id" : "ITEM-1", "issue" : "2", "issued" : { "date-parts" : [ [ "2016" ] ] }, "title" : "The End of the Kirchner Era", "type" : "article-journal", "volume" : "27" }, "uris" : [ "http://www.mendeley.com/documents/?uuid=ed0a341b-10ca-44d8-868b-d3c78d1bd68c" ] }, { "id" : "ITEM-2", "itemData" : { "ISSN" : "1359-7566", "abstract" : "ABSTRACTThe 2015 national, subnational, executive and legislative elections marked a turning point for Argentina's democratic history. For the first time, a non-Peronist centre-right coalition won the presidency. These elections also inaugurated the first non-Peronist governor of the Province of Buenos Aires in almost 30 years. This article tries to make sense of these elections, which represent a significant shift in the country's political direction. We argue that the incumbent left-party (Peronist Frente para la Victoria) faced a combination of electoral fatigue and mounting economic challenges. Sluggish economic growth and unabated inflation created an anti-incumbent demand for change, alienated the middle class and deepened territorial cleavages between the agricultural central region and the peripheral provinces. Against this backdrop, the combination of a unified opposition and a fragmented Peronism led to Mauricio Macri's victory. We also explore the challenges that the newly elected president fac...", "author" : [ { "dropping-particle" : "", "family" : "Freytes", "given" : "C.", "non-dropping-particle" : "", "parse-names" : false, "suffix" : "" }, { "dropping-particle" : "", "family" : "Niedzwiecki", "given" : "S.", "non-dropping-particle" : "", "parse-names" : false, "suffix" : "" } ], "container-title" : "Regional &amp; Federal Studies", "id" : "ITEM-2", "issue" : "3", "issued" : { "date-parts" : [ [ "2016" ] ] }, "page" : "381-394", "publisher" : "Routledge", "title" : "A turning point in Argentine politics: demands for change and territorial cleavages in the 2015 presidential election", "type" : "article-journal", "volume" : "26" }, "uris" : [ "http://www.mendeley.com/documents/?uuid=1b4be1a3-6485-3530-9ffc-9f5ae5add1b5" ] } ], "mendeley" : { "formattedCitation" : "(Freytes and Niedzwiecki, 2016; Lupu, 2016)", "plainTextFormattedCitation" : "(Freytes and Niedzwiecki, 2016; Lupu, 2016)", "previouslyFormattedCitation" : "(Freytes and Niedzwiecki, 2016; Lupu, 2016)" }, "properties" : { "noteIndex" : 0 }, "schema" : "https://github.com/citation-style-language/schema/raw/master/csl-citation.json" }</w:instrText>
      </w:r>
      <w:r w:rsidR="00397673" w:rsidRPr="002E6A66">
        <w:rPr>
          <w:color w:val="000000" w:themeColor="text1"/>
          <w:lang w:val="en-US"/>
        </w:rPr>
        <w:fldChar w:fldCharType="separate"/>
      </w:r>
      <w:r w:rsidR="008C3C0B" w:rsidRPr="002E6A66">
        <w:rPr>
          <w:noProof/>
          <w:color w:val="000000" w:themeColor="text1"/>
          <w:lang w:val="en-US"/>
        </w:rPr>
        <w:t>(Freytes and Niedzwiecki, 2016; Lupu, 2016)</w:t>
      </w:r>
      <w:r w:rsidR="00397673" w:rsidRPr="002E6A66">
        <w:rPr>
          <w:color w:val="000000" w:themeColor="text1"/>
          <w:lang w:val="en-US"/>
        </w:rPr>
        <w:fldChar w:fldCharType="end"/>
      </w:r>
      <w:r w:rsidR="008B2371" w:rsidRPr="002E6A66">
        <w:rPr>
          <w:color w:val="000000" w:themeColor="text1"/>
          <w:lang w:val="en-US"/>
        </w:rPr>
        <w:t xml:space="preserve">, this article </w:t>
      </w:r>
      <w:r w:rsidR="00323905" w:rsidRPr="002E6A66">
        <w:rPr>
          <w:color w:val="000000" w:themeColor="text1"/>
          <w:lang w:val="en-US"/>
        </w:rPr>
        <w:t>argues</w:t>
      </w:r>
      <w:r w:rsidR="008B2371" w:rsidRPr="002E6A66">
        <w:rPr>
          <w:color w:val="000000" w:themeColor="text1"/>
          <w:lang w:val="en-US"/>
        </w:rPr>
        <w:t xml:space="preserve"> that the 2012-2013 protests performed a central </w:t>
      </w:r>
      <w:r w:rsidR="00D26A25" w:rsidRPr="002E6A66">
        <w:rPr>
          <w:color w:val="000000" w:themeColor="text1"/>
          <w:lang w:val="en-US"/>
        </w:rPr>
        <w:t>function in terms of</w:t>
      </w:r>
      <w:r w:rsidR="008B2371" w:rsidRPr="002E6A66">
        <w:rPr>
          <w:color w:val="000000" w:themeColor="text1"/>
          <w:lang w:val="en-US"/>
        </w:rPr>
        <w:t xml:space="preserve"> (i) signaling opposition parties the orientation of social discontent, (ii) promoting alignment between anti-incumbent protest frames and </w:t>
      </w:r>
      <w:r w:rsidR="00724F92" w:rsidRPr="002E6A66">
        <w:rPr>
          <w:color w:val="000000" w:themeColor="text1"/>
          <w:lang w:val="en-US"/>
        </w:rPr>
        <w:t xml:space="preserve">opposition party </w:t>
      </w:r>
      <w:r w:rsidR="008B2371" w:rsidRPr="002E6A66">
        <w:rPr>
          <w:color w:val="000000" w:themeColor="text1"/>
          <w:lang w:val="en-US"/>
        </w:rPr>
        <w:t xml:space="preserve">platforms, and (iii) reinforcing opposition collaboration and the formation of </w:t>
      </w:r>
      <w:r w:rsidR="00724F92" w:rsidRPr="002E6A66">
        <w:rPr>
          <w:color w:val="000000" w:themeColor="text1"/>
          <w:lang w:val="en-US"/>
        </w:rPr>
        <w:t xml:space="preserve">new </w:t>
      </w:r>
      <w:r w:rsidR="008B2371" w:rsidRPr="002E6A66">
        <w:rPr>
          <w:color w:val="000000" w:themeColor="text1"/>
          <w:lang w:val="en-US"/>
        </w:rPr>
        <w:t xml:space="preserve">electoral </w:t>
      </w:r>
      <w:r w:rsidR="00724F92" w:rsidRPr="002E6A66">
        <w:rPr>
          <w:color w:val="000000" w:themeColor="text1"/>
          <w:lang w:val="en-US"/>
        </w:rPr>
        <w:t>coalitions</w:t>
      </w:r>
      <w:r w:rsidR="001A11D7" w:rsidRPr="002E6A66">
        <w:rPr>
          <w:color w:val="000000" w:themeColor="text1"/>
          <w:lang w:val="en-US"/>
        </w:rPr>
        <w:t>,</w:t>
      </w:r>
      <w:r w:rsidR="002D3999" w:rsidRPr="002E6A66">
        <w:rPr>
          <w:color w:val="000000" w:themeColor="text1"/>
          <w:lang w:val="en-US"/>
        </w:rPr>
        <w:t xml:space="preserve"> a key factor to account for electoral </w:t>
      </w:r>
      <w:r w:rsidR="006B7B80" w:rsidRPr="002E6A66">
        <w:rPr>
          <w:color w:val="000000" w:themeColor="text1"/>
          <w:lang w:val="en-US"/>
        </w:rPr>
        <w:t>outcomes</w:t>
      </w:r>
      <w:r w:rsidR="008B2371" w:rsidRPr="002E6A66">
        <w:rPr>
          <w:color w:val="000000" w:themeColor="text1"/>
          <w:lang w:val="en-US"/>
        </w:rPr>
        <w:t xml:space="preserve">. </w:t>
      </w:r>
    </w:p>
    <w:p w14:paraId="6C16DC16" w14:textId="39E1BD31" w:rsidR="00FD3762" w:rsidRPr="002E6A66" w:rsidRDefault="008B2371" w:rsidP="00FD3762">
      <w:pPr>
        <w:spacing w:line="480" w:lineRule="auto"/>
        <w:ind w:firstLine="720"/>
        <w:jc w:val="both"/>
        <w:rPr>
          <w:color w:val="000000" w:themeColor="text1"/>
          <w:lang w:val="en-US"/>
        </w:rPr>
      </w:pPr>
      <w:r w:rsidRPr="002E6A66">
        <w:rPr>
          <w:color w:val="000000" w:themeColor="text1"/>
          <w:lang w:val="en-US"/>
        </w:rPr>
        <w:t>Hence, the article makes a series of contributions</w:t>
      </w:r>
      <w:r w:rsidR="0037055F" w:rsidRPr="002E6A66">
        <w:rPr>
          <w:color w:val="000000" w:themeColor="text1"/>
          <w:lang w:val="en-US"/>
        </w:rPr>
        <w:t>.</w:t>
      </w:r>
      <w:r w:rsidRPr="002E6A66">
        <w:rPr>
          <w:color w:val="000000" w:themeColor="text1"/>
          <w:lang w:val="en-US"/>
        </w:rPr>
        <w:t xml:space="preserve"> </w:t>
      </w:r>
      <w:r w:rsidR="0037055F" w:rsidRPr="002E6A66">
        <w:rPr>
          <w:color w:val="000000" w:themeColor="text1"/>
          <w:lang w:val="en-US"/>
        </w:rPr>
        <w:t>C</w:t>
      </w:r>
      <w:r w:rsidRPr="002E6A66">
        <w:rPr>
          <w:color w:val="000000" w:themeColor="text1"/>
          <w:lang w:val="en-US"/>
        </w:rPr>
        <w:t xml:space="preserve">onceptually, it </w:t>
      </w:r>
      <w:r w:rsidR="002D3999" w:rsidRPr="002E6A66">
        <w:rPr>
          <w:color w:val="000000" w:themeColor="text1"/>
          <w:lang w:val="en-US"/>
        </w:rPr>
        <w:t xml:space="preserve">provides </w:t>
      </w:r>
      <w:r w:rsidR="00654654" w:rsidRPr="002E6A66">
        <w:rPr>
          <w:color w:val="000000" w:themeColor="text1"/>
          <w:lang w:val="en-US"/>
        </w:rPr>
        <w:t xml:space="preserve">a </w:t>
      </w:r>
      <w:r w:rsidR="006B7B80" w:rsidRPr="002E6A66">
        <w:rPr>
          <w:color w:val="000000" w:themeColor="text1"/>
          <w:lang w:val="en-US"/>
        </w:rPr>
        <w:t>detailed</w:t>
      </w:r>
      <w:r w:rsidR="00A6439D" w:rsidRPr="002E6A66">
        <w:rPr>
          <w:color w:val="000000" w:themeColor="text1"/>
          <w:lang w:val="en-US"/>
        </w:rPr>
        <w:t xml:space="preserve"> </w:t>
      </w:r>
      <w:r w:rsidR="006B7B80" w:rsidRPr="002E6A66">
        <w:rPr>
          <w:color w:val="000000" w:themeColor="text1"/>
          <w:lang w:val="en-US"/>
        </w:rPr>
        <w:t>perspective</w:t>
      </w:r>
      <w:r w:rsidR="002D3999" w:rsidRPr="002E6A66">
        <w:rPr>
          <w:color w:val="000000" w:themeColor="text1"/>
          <w:lang w:val="en-US"/>
        </w:rPr>
        <w:t xml:space="preserve"> of the </w:t>
      </w:r>
      <w:r w:rsidR="00EA366C" w:rsidRPr="002E6A66">
        <w:rPr>
          <w:color w:val="000000" w:themeColor="text1"/>
          <w:lang w:val="en-US"/>
        </w:rPr>
        <w:t xml:space="preserve">complex </w:t>
      </w:r>
      <w:r w:rsidR="002D3999" w:rsidRPr="002E6A66">
        <w:rPr>
          <w:color w:val="000000" w:themeColor="text1"/>
          <w:lang w:val="en-US"/>
        </w:rPr>
        <w:t xml:space="preserve">mechanisms </w:t>
      </w:r>
      <w:r w:rsidR="00EA366C" w:rsidRPr="002E6A66">
        <w:rPr>
          <w:color w:val="000000" w:themeColor="text1"/>
          <w:lang w:val="en-US"/>
        </w:rPr>
        <w:t>connecting</w:t>
      </w:r>
      <w:r w:rsidRPr="002E6A66">
        <w:rPr>
          <w:color w:val="000000" w:themeColor="text1"/>
          <w:lang w:val="en-US"/>
        </w:rPr>
        <w:t xml:space="preserve"> protest</w:t>
      </w:r>
      <w:r w:rsidR="00EA366C" w:rsidRPr="002E6A66">
        <w:rPr>
          <w:color w:val="000000" w:themeColor="text1"/>
          <w:lang w:val="en-US"/>
        </w:rPr>
        <w:t xml:space="preserve"> </w:t>
      </w:r>
      <w:r w:rsidR="008658D3" w:rsidRPr="002E6A66">
        <w:rPr>
          <w:color w:val="000000" w:themeColor="text1"/>
          <w:lang w:val="en-US"/>
        </w:rPr>
        <w:t>movements</w:t>
      </w:r>
      <w:r w:rsidR="00EA366C" w:rsidRPr="002E6A66">
        <w:rPr>
          <w:color w:val="000000" w:themeColor="text1"/>
          <w:lang w:val="en-US"/>
        </w:rPr>
        <w:t xml:space="preserve"> and </w:t>
      </w:r>
      <w:r w:rsidR="00790B2A" w:rsidRPr="002E6A66">
        <w:rPr>
          <w:color w:val="000000" w:themeColor="text1"/>
          <w:lang w:val="en-US"/>
        </w:rPr>
        <w:t>opposition politics</w:t>
      </w:r>
      <w:r w:rsidR="00654654" w:rsidRPr="002E6A66">
        <w:rPr>
          <w:color w:val="000000" w:themeColor="text1"/>
          <w:lang w:val="en-US"/>
        </w:rPr>
        <w:t xml:space="preserve"> in democratic conditions</w:t>
      </w:r>
      <w:r w:rsidR="002D3999" w:rsidRPr="002E6A66">
        <w:rPr>
          <w:color w:val="000000" w:themeColor="text1"/>
          <w:lang w:val="en-US"/>
        </w:rPr>
        <w:t>,</w:t>
      </w:r>
      <w:r w:rsidRPr="002E6A66">
        <w:rPr>
          <w:color w:val="000000" w:themeColor="text1"/>
          <w:lang w:val="en-US"/>
        </w:rPr>
        <w:t xml:space="preserve"> with potential for further elaboration and application</w:t>
      </w:r>
      <w:r w:rsidR="006712BD" w:rsidRPr="002E6A66">
        <w:rPr>
          <w:color w:val="000000" w:themeColor="text1"/>
          <w:lang w:val="en-US"/>
        </w:rPr>
        <w:t xml:space="preserve"> in </w:t>
      </w:r>
      <w:r w:rsidR="00EA366C" w:rsidRPr="002E6A66">
        <w:rPr>
          <w:color w:val="000000" w:themeColor="text1"/>
          <w:lang w:val="en-US"/>
        </w:rPr>
        <w:t>other</w:t>
      </w:r>
      <w:r w:rsidR="006712BD" w:rsidRPr="002E6A66">
        <w:rPr>
          <w:color w:val="000000" w:themeColor="text1"/>
          <w:lang w:val="en-US"/>
        </w:rPr>
        <w:t xml:space="preserve"> contexts</w:t>
      </w:r>
      <w:r w:rsidR="00513A87" w:rsidRPr="002E6A66">
        <w:rPr>
          <w:color w:val="000000" w:themeColor="text1"/>
          <w:lang w:val="en-US"/>
        </w:rPr>
        <w:t xml:space="preserve">, expanding </w:t>
      </w:r>
      <w:r w:rsidR="0051193F" w:rsidRPr="002E6A66">
        <w:rPr>
          <w:color w:val="000000" w:themeColor="text1"/>
          <w:lang w:val="en-US"/>
        </w:rPr>
        <w:t>the</w:t>
      </w:r>
      <w:r w:rsidR="00513A87" w:rsidRPr="002E6A66">
        <w:rPr>
          <w:color w:val="000000" w:themeColor="text1"/>
          <w:lang w:val="en-US"/>
        </w:rPr>
        <w:t xml:space="preserve"> </w:t>
      </w:r>
      <w:r w:rsidR="0051193F" w:rsidRPr="002E6A66">
        <w:rPr>
          <w:color w:val="000000" w:themeColor="text1"/>
          <w:lang w:val="en-US"/>
        </w:rPr>
        <w:t xml:space="preserve">dynamic </w:t>
      </w:r>
      <w:r w:rsidR="00513A87" w:rsidRPr="002E6A66">
        <w:rPr>
          <w:color w:val="000000" w:themeColor="text1"/>
          <w:lang w:val="en-US"/>
        </w:rPr>
        <w:t xml:space="preserve">model introduced </w:t>
      </w:r>
      <w:r w:rsidR="0051193F" w:rsidRPr="002E6A66">
        <w:rPr>
          <w:color w:val="000000" w:themeColor="text1"/>
          <w:lang w:val="en-US"/>
        </w:rPr>
        <w:t>in</w:t>
      </w:r>
      <w:r w:rsidR="00513A87" w:rsidRPr="002E6A66">
        <w:rPr>
          <w:color w:val="000000" w:themeColor="text1"/>
          <w:lang w:val="en-US"/>
        </w:rPr>
        <w:t xml:space="preserve"> </w:t>
      </w:r>
      <w:r w:rsidR="00513A87" w:rsidRPr="002E6A66">
        <w:rPr>
          <w:color w:val="000000" w:themeColor="text1"/>
          <w:lang w:val="en-US"/>
        </w:rPr>
        <w:fldChar w:fldCharType="begin" w:fldLock="1"/>
      </w:r>
      <w:r w:rsidR="00764AD3" w:rsidRPr="002E6A66">
        <w:rPr>
          <w:color w:val="000000" w:themeColor="text1"/>
          <w:lang w:val="en-US"/>
        </w:rPr>
        <w:instrText>ADDIN CSL_CITATION { "citationItems" : [ { "id" : "ITEM-1", "itemData" : { "author" : [ { "dropping-particle" : "", "family" : "Pe\u00f1a", "given" : "A. M.", "non-dropping-particle" : "", "parse-names" : false, "suffix" : "" }, { "dropping-particle" : "", "family" : "Davies", "given" : "T.", "non-dropping-particle" : "", "parse-names" : false, "suffix" : "" } ], "container-title" : "Mobilization: An International Journal", "id" : "ITEM-1", "issue" : "2", "issued" : { "date-parts" : [ [ "2017" ] ] }, "page" : "177-200", "title" : "Responding to the Street: Government Responses to Mass Protests in Democracies", "type" : "article-journal", "volume" : "22" }, "uris" : [ "http://www.mendeley.com/documents/?uuid=2de609d7-da62-4a53-9d37-fb3636571ad1" ] } ], "mendeley" : { "formattedCitation" : "(Pe\u00f1a and Davies, 2017)", "manualFormatting" : "Pe\u00f1a and Davies (2017)", "plainTextFormattedCitation" : "(Pe\u00f1a and Davies, 2017)", "previouslyFormattedCitation" : "(Pe\u00f1a and Davies, 2017)" }, "properties" : { "noteIndex" : 0 }, "schema" : "https://github.com/citation-style-language/schema/raw/master/csl-citation.json" }</w:instrText>
      </w:r>
      <w:r w:rsidR="00513A87" w:rsidRPr="002E6A66">
        <w:rPr>
          <w:color w:val="000000" w:themeColor="text1"/>
          <w:lang w:val="en-US"/>
        </w:rPr>
        <w:fldChar w:fldCharType="separate"/>
      </w:r>
      <w:r w:rsidR="00513A87" w:rsidRPr="002E6A66">
        <w:rPr>
          <w:noProof/>
          <w:color w:val="000000" w:themeColor="text1"/>
          <w:lang w:val="en-US"/>
        </w:rPr>
        <w:t xml:space="preserve">Peña and </w:t>
      </w:r>
      <w:r w:rsidR="00513A87" w:rsidRPr="002E6A66">
        <w:rPr>
          <w:noProof/>
          <w:color w:val="000000" w:themeColor="text1"/>
          <w:lang w:val="en-US"/>
        </w:rPr>
        <w:lastRenderedPageBreak/>
        <w:t>Davies (2017)</w:t>
      </w:r>
      <w:r w:rsidR="00513A87" w:rsidRPr="002E6A66">
        <w:rPr>
          <w:color w:val="000000" w:themeColor="text1"/>
          <w:lang w:val="en-US"/>
        </w:rPr>
        <w:fldChar w:fldCharType="end"/>
      </w:r>
      <w:r w:rsidR="0037055F" w:rsidRPr="002E6A66">
        <w:rPr>
          <w:color w:val="000000" w:themeColor="text1"/>
          <w:lang w:val="en-US"/>
        </w:rPr>
        <w:t>.</w:t>
      </w:r>
      <w:r w:rsidRPr="002E6A66">
        <w:rPr>
          <w:color w:val="000000" w:themeColor="text1"/>
          <w:lang w:val="en-US"/>
        </w:rPr>
        <w:t xml:space="preserve"> </w:t>
      </w:r>
      <w:r w:rsidR="0037055F" w:rsidRPr="002E6A66">
        <w:rPr>
          <w:color w:val="000000" w:themeColor="text1"/>
          <w:lang w:val="en-US"/>
        </w:rPr>
        <w:t>E</w:t>
      </w:r>
      <w:r w:rsidRPr="002E6A66">
        <w:rPr>
          <w:color w:val="000000" w:themeColor="text1"/>
          <w:lang w:val="en-US"/>
        </w:rPr>
        <w:t>mpirically, it illuminates a</w:t>
      </w:r>
      <w:r w:rsidR="0037055F" w:rsidRPr="002E6A66">
        <w:rPr>
          <w:color w:val="000000" w:themeColor="text1"/>
          <w:lang w:val="en-US"/>
        </w:rPr>
        <w:t xml:space="preserve">n </w:t>
      </w:r>
      <w:r w:rsidR="006712BD" w:rsidRPr="002E6A66">
        <w:rPr>
          <w:color w:val="000000" w:themeColor="text1"/>
          <w:lang w:val="en-US"/>
        </w:rPr>
        <w:t>unexplored</w:t>
      </w:r>
      <w:r w:rsidRPr="002E6A66">
        <w:rPr>
          <w:color w:val="000000" w:themeColor="text1"/>
          <w:lang w:val="en-US"/>
        </w:rPr>
        <w:t xml:space="preserve"> </w:t>
      </w:r>
      <w:r w:rsidR="00166E1A" w:rsidRPr="002E6A66">
        <w:rPr>
          <w:color w:val="000000" w:themeColor="text1"/>
          <w:lang w:val="en-US"/>
        </w:rPr>
        <w:t>dimension</w:t>
      </w:r>
      <w:r w:rsidRPr="002E6A66">
        <w:rPr>
          <w:color w:val="000000" w:themeColor="text1"/>
          <w:lang w:val="en-US"/>
        </w:rPr>
        <w:t xml:space="preserve"> of </w:t>
      </w:r>
      <w:r w:rsidR="00A6439D" w:rsidRPr="002E6A66">
        <w:rPr>
          <w:color w:val="000000" w:themeColor="text1"/>
          <w:lang w:val="en-US"/>
        </w:rPr>
        <w:t>recent</w:t>
      </w:r>
      <w:r w:rsidRPr="002E6A66">
        <w:rPr>
          <w:color w:val="000000" w:themeColor="text1"/>
          <w:lang w:val="en-US"/>
        </w:rPr>
        <w:t xml:space="preserve"> </w:t>
      </w:r>
      <w:r w:rsidR="0037055F" w:rsidRPr="002E6A66">
        <w:rPr>
          <w:color w:val="000000" w:themeColor="text1"/>
          <w:lang w:val="en-US"/>
        </w:rPr>
        <w:t>mobilizations</w:t>
      </w:r>
      <w:r w:rsidRPr="002E6A66">
        <w:rPr>
          <w:color w:val="000000" w:themeColor="text1"/>
          <w:lang w:val="en-US"/>
        </w:rPr>
        <w:t xml:space="preserve"> in Argentina,</w:t>
      </w:r>
      <w:r w:rsidR="0037055F" w:rsidRPr="002E6A66">
        <w:rPr>
          <w:color w:val="000000" w:themeColor="text1"/>
          <w:lang w:val="en-US"/>
        </w:rPr>
        <w:t xml:space="preserve"> </w:t>
      </w:r>
      <w:r w:rsidR="001A11D7" w:rsidRPr="002E6A66">
        <w:rPr>
          <w:color w:val="000000" w:themeColor="text1"/>
          <w:lang w:val="en-US"/>
        </w:rPr>
        <w:t>underlining</w:t>
      </w:r>
      <w:r w:rsidR="0037055F" w:rsidRPr="002E6A66">
        <w:rPr>
          <w:color w:val="000000" w:themeColor="text1"/>
          <w:lang w:val="en-US"/>
        </w:rPr>
        <w:t xml:space="preserve"> the relevance of what Javier </w:t>
      </w:r>
      <w:r w:rsidR="0037055F" w:rsidRPr="002E6A66">
        <w:rPr>
          <w:color w:val="000000" w:themeColor="text1"/>
          <w:lang w:val="en-US"/>
        </w:rPr>
        <w:fldChar w:fldCharType="begin" w:fldLock="1"/>
      </w:r>
      <w:r w:rsidR="00FC242D" w:rsidRPr="002E6A66">
        <w:rPr>
          <w:color w:val="000000" w:themeColor="text1"/>
          <w:lang w:val="en-US"/>
        </w:rPr>
        <w:instrText>ADDIN CSL_CITATION { "citationItems" : [ { "id" : "ITEM-1", "itemData" : { "author" : [ { "dropping-particle" : "", "family" : "Auyero", "given" : "J.", "non-dropping-particle" : "", "parse-names" : false, "suffix" : "" } ], "id" : "ITEM-1", "issued" : { "date-parts" : [ [ "2007" ] ] }, "publisher" : "Cambridge University Press", "publisher-place" : "Cambridge", "title" : "Routine Politics and Violence in Argentina: The Gray Zone of State Power", "type" : "book" }, "locator" : "25", "uris" : [ "http://www.mendeley.com/documents/?uuid=02c10e92-9cd5-4aa6-9514-55e4768e27bc" ] } ], "mendeley" : { "formattedCitation" : "(Auyero, 2007: 25)", "manualFormatting" : "Auyero (2007, p. 25)", "plainTextFormattedCitation" : "(Auyero, 2007: 25)", "previouslyFormattedCitation" : "(Auyero, 2007: 25)" }, "properties" : { "noteIndex" : 0 }, "schema" : "https://github.com/citation-style-language/schema/raw/master/csl-citation.json" }</w:instrText>
      </w:r>
      <w:r w:rsidR="0037055F" w:rsidRPr="002E6A66">
        <w:rPr>
          <w:color w:val="000000" w:themeColor="text1"/>
          <w:lang w:val="en-US"/>
        </w:rPr>
        <w:fldChar w:fldCharType="separate"/>
      </w:r>
      <w:r w:rsidR="0037055F" w:rsidRPr="002E6A66">
        <w:rPr>
          <w:noProof/>
          <w:color w:val="000000" w:themeColor="text1"/>
          <w:lang w:val="en-US"/>
        </w:rPr>
        <w:t>Auyero (2007, p. 25)</w:t>
      </w:r>
      <w:r w:rsidR="0037055F" w:rsidRPr="002E6A66">
        <w:rPr>
          <w:color w:val="000000" w:themeColor="text1"/>
          <w:lang w:val="en-US"/>
        </w:rPr>
        <w:fldChar w:fldCharType="end"/>
      </w:r>
      <w:r w:rsidR="0037055F" w:rsidRPr="002E6A66">
        <w:rPr>
          <w:color w:val="000000" w:themeColor="text1"/>
          <w:lang w:val="en-US"/>
        </w:rPr>
        <w:t xml:space="preserve"> denominated the ‘the gray zone of state power’</w:t>
      </w:r>
      <w:r w:rsidR="00D171C5" w:rsidRPr="002E6A66">
        <w:rPr>
          <w:color w:val="000000" w:themeColor="text1"/>
          <w:lang w:val="en-US"/>
        </w:rPr>
        <w:t>;</w:t>
      </w:r>
      <w:r w:rsidR="006B7B80" w:rsidRPr="002E6A66">
        <w:rPr>
          <w:color w:val="000000" w:themeColor="text1"/>
          <w:lang w:val="en-US"/>
        </w:rPr>
        <w:t xml:space="preserve"> </w:t>
      </w:r>
      <w:r w:rsidR="001A11D7" w:rsidRPr="002E6A66">
        <w:rPr>
          <w:color w:val="000000" w:themeColor="text1"/>
          <w:lang w:val="en-US"/>
        </w:rPr>
        <w:t xml:space="preserve"> </w:t>
      </w:r>
      <w:r w:rsidR="0037055F" w:rsidRPr="002E6A66">
        <w:rPr>
          <w:color w:val="000000" w:themeColor="text1"/>
          <w:lang w:val="en-US"/>
        </w:rPr>
        <w:t>the informal, clandestine, and overlapping spheres of interaction between routine</w:t>
      </w:r>
      <w:r w:rsidR="00444906" w:rsidRPr="002E6A66">
        <w:rPr>
          <w:color w:val="000000" w:themeColor="text1"/>
          <w:lang w:val="en-US"/>
        </w:rPr>
        <w:t xml:space="preserve"> (party)</w:t>
      </w:r>
      <w:r w:rsidR="0037055F" w:rsidRPr="002E6A66">
        <w:rPr>
          <w:color w:val="000000" w:themeColor="text1"/>
          <w:lang w:val="en-US"/>
        </w:rPr>
        <w:t xml:space="preserve"> and contentious</w:t>
      </w:r>
      <w:r w:rsidR="00444906" w:rsidRPr="002E6A66">
        <w:rPr>
          <w:color w:val="000000" w:themeColor="text1"/>
          <w:lang w:val="en-US"/>
        </w:rPr>
        <w:t xml:space="preserve"> (movement)</w:t>
      </w:r>
      <w:r w:rsidR="0037055F" w:rsidRPr="002E6A66">
        <w:rPr>
          <w:color w:val="000000" w:themeColor="text1"/>
          <w:lang w:val="en-US"/>
        </w:rPr>
        <w:t xml:space="preserve"> politics</w:t>
      </w:r>
      <w:r w:rsidR="006B7B80" w:rsidRPr="002E6A66">
        <w:rPr>
          <w:color w:val="000000" w:themeColor="text1"/>
          <w:lang w:val="en-US"/>
        </w:rPr>
        <w:t>,</w:t>
      </w:r>
      <w:r w:rsidR="001A11D7" w:rsidRPr="002E6A66">
        <w:rPr>
          <w:color w:val="000000" w:themeColor="text1"/>
          <w:lang w:val="en-US"/>
        </w:rPr>
        <w:t xml:space="preserve"> </w:t>
      </w:r>
      <w:r w:rsidR="00A6439D" w:rsidRPr="002E6A66">
        <w:rPr>
          <w:color w:val="000000" w:themeColor="text1"/>
          <w:lang w:val="en-US"/>
        </w:rPr>
        <w:t xml:space="preserve">while </w:t>
      </w:r>
      <w:r w:rsidR="00D26A25" w:rsidRPr="002E6A66">
        <w:rPr>
          <w:color w:val="000000" w:themeColor="text1"/>
          <w:lang w:val="en-US"/>
        </w:rPr>
        <w:t>outlining</w:t>
      </w:r>
      <w:r w:rsidR="00A6439D" w:rsidRPr="002E6A66">
        <w:rPr>
          <w:color w:val="000000" w:themeColor="text1"/>
          <w:lang w:val="en-US"/>
        </w:rPr>
        <w:t xml:space="preserve"> </w:t>
      </w:r>
      <w:r w:rsidRPr="002E6A66">
        <w:rPr>
          <w:color w:val="000000" w:themeColor="text1"/>
          <w:lang w:val="en-US"/>
        </w:rPr>
        <w:t>intriguing developments</w:t>
      </w:r>
      <w:r w:rsidR="00A6439D" w:rsidRPr="002E6A66">
        <w:rPr>
          <w:color w:val="000000" w:themeColor="text1"/>
          <w:lang w:val="en-US"/>
        </w:rPr>
        <w:t xml:space="preserve"> regarding </w:t>
      </w:r>
      <w:r w:rsidR="00444906" w:rsidRPr="002E6A66">
        <w:rPr>
          <w:color w:val="000000" w:themeColor="text1"/>
          <w:lang w:val="en-US"/>
        </w:rPr>
        <w:t>how</w:t>
      </w:r>
      <w:r w:rsidR="008658D3" w:rsidRPr="002E6A66">
        <w:rPr>
          <w:color w:val="000000" w:themeColor="text1"/>
          <w:lang w:val="en-US"/>
        </w:rPr>
        <w:t xml:space="preserve"> contemporary political parties </w:t>
      </w:r>
      <w:r w:rsidR="00444906" w:rsidRPr="002E6A66">
        <w:rPr>
          <w:color w:val="000000" w:themeColor="text1"/>
          <w:lang w:val="en-US"/>
        </w:rPr>
        <w:t>accommodate</w:t>
      </w:r>
      <w:r w:rsidR="008658D3" w:rsidRPr="002E6A66">
        <w:rPr>
          <w:color w:val="000000" w:themeColor="text1"/>
          <w:lang w:val="en-US"/>
        </w:rPr>
        <w:t xml:space="preserve"> to social discontent</w:t>
      </w:r>
      <w:r w:rsidR="00D171C5" w:rsidRPr="002E6A66">
        <w:rPr>
          <w:color w:val="000000" w:themeColor="text1"/>
          <w:lang w:val="en-US"/>
        </w:rPr>
        <w:t>, as</w:t>
      </w:r>
      <w:r w:rsidRPr="002E6A66">
        <w:rPr>
          <w:color w:val="000000" w:themeColor="text1"/>
          <w:lang w:val="en-US"/>
        </w:rPr>
        <w:t xml:space="preserve"> it </w:t>
      </w:r>
      <w:r w:rsidR="001A11D7" w:rsidRPr="002E6A66">
        <w:rPr>
          <w:color w:val="000000" w:themeColor="text1"/>
          <w:lang w:val="en-US"/>
        </w:rPr>
        <w:t>shows</w:t>
      </w:r>
      <w:r w:rsidRPr="002E6A66">
        <w:rPr>
          <w:color w:val="000000" w:themeColor="text1"/>
          <w:lang w:val="en-US"/>
        </w:rPr>
        <w:t xml:space="preserve"> an ‘electoral’ center-right party actively engaging with protest movements, </w:t>
      </w:r>
      <w:r w:rsidR="0037055F" w:rsidRPr="002E6A66">
        <w:rPr>
          <w:color w:val="000000" w:themeColor="text1"/>
          <w:lang w:val="en-US"/>
        </w:rPr>
        <w:t xml:space="preserve">in Latin America </w:t>
      </w:r>
      <w:r w:rsidR="00790B2A" w:rsidRPr="002E6A66">
        <w:rPr>
          <w:color w:val="000000" w:themeColor="text1"/>
          <w:lang w:val="en-US"/>
        </w:rPr>
        <w:t xml:space="preserve">a </w:t>
      </w:r>
      <w:r w:rsidR="00830713" w:rsidRPr="002E6A66">
        <w:rPr>
          <w:color w:val="000000" w:themeColor="text1"/>
          <w:lang w:val="en-US"/>
        </w:rPr>
        <w:t xml:space="preserve">repertoire </w:t>
      </w:r>
      <w:r w:rsidR="008658D3" w:rsidRPr="002E6A66">
        <w:rPr>
          <w:color w:val="000000" w:themeColor="text1"/>
          <w:lang w:val="en-US"/>
        </w:rPr>
        <w:t>more associated with</w:t>
      </w:r>
      <w:r w:rsidRPr="002E6A66">
        <w:rPr>
          <w:color w:val="000000" w:themeColor="text1"/>
          <w:lang w:val="en-US"/>
        </w:rPr>
        <w:t xml:space="preserve"> the left.</w:t>
      </w:r>
    </w:p>
    <w:p w14:paraId="73CC1DC1" w14:textId="77777777" w:rsidR="00FD3762" w:rsidRPr="002E6A66" w:rsidRDefault="00FD3762" w:rsidP="00FD3762">
      <w:pPr>
        <w:spacing w:line="480" w:lineRule="auto"/>
        <w:jc w:val="both"/>
        <w:rPr>
          <w:color w:val="000000" w:themeColor="text1"/>
          <w:lang w:val="en-US"/>
        </w:rPr>
      </w:pPr>
    </w:p>
    <w:p w14:paraId="7FB96019" w14:textId="38F9F136" w:rsidR="00FD3762" w:rsidRPr="002E6A66" w:rsidRDefault="0063628E" w:rsidP="00FD3762">
      <w:pPr>
        <w:pStyle w:val="Heading2"/>
        <w:spacing w:line="480" w:lineRule="auto"/>
        <w:rPr>
          <w:lang w:val="en-US"/>
        </w:rPr>
      </w:pPr>
      <w:r w:rsidRPr="002E6A66">
        <w:rPr>
          <w:lang w:val="en-US"/>
        </w:rPr>
        <w:t>Methodology</w:t>
      </w:r>
    </w:p>
    <w:p w14:paraId="4C7BCE98" w14:textId="07B4D8FF" w:rsidR="00075D95" w:rsidRPr="002E6A66" w:rsidRDefault="00FF24A9" w:rsidP="00FD3762">
      <w:pPr>
        <w:spacing w:line="480" w:lineRule="auto"/>
        <w:jc w:val="both"/>
        <w:rPr>
          <w:color w:val="000000" w:themeColor="text1"/>
          <w:lang w:val="en-US"/>
        </w:rPr>
      </w:pPr>
      <w:r w:rsidRPr="002E6A66">
        <w:rPr>
          <w:color w:val="000000" w:themeColor="text1"/>
          <w:lang w:val="en-US"/>
        </w:rPr>
        <w:t>F</w:t>
      </w:r>
      <w:r w:rsidR="00311A8A" w:rsidRPr="002E6A66">
        <w:rPr>
          <w:color w:val="000000" w:themeColor="text1"/>
          <w:lang w:val="en-US"/>
        </w:rPr>
        <w:t>ollowing</w:t>
      </w:r>
      <w:r w:rsidR="008D5FA6" w:rsidRPr="002E6A66">
        <w:rPr>
          <w:color w:val="000000" w:themeColor="text1"/>
          <w:lang w:val="en-US"/>
        </w:rPr>
        <w:t xml:space="preserve"> </w:t>
      </w:r>
      <w:r w:rsidR="00BC6D24" w:rsidRPr="002E6A66">
        <w:rPr>
          <w:color w:val="000000" w:themeColor="text1"/>
          <w:lang w:val="en-US"/>
        </w:rPr>
        <w:t>Amenta’s</w:t>
      </w:r>
      <w:r w:rsidR="008D5FA6" w:rsidRPr="002E6A66">
        <w:rPr>
          <w:color w:val="000000" w:themeColor="text1"/>
          <w:lang w:val="en-US"/>
        </w:rPr>
        <w:t xml:space="preserve"> recommendation</w:t>
      </w:r>
      <w:r w:rsidR="00F478D9" w:rsidRPr="002E6A66">
        <w:rPr>
          <w:color w:val="000000" w:themeColor="text1"/>
          <w:lang w:val="en-US"/>
        </w:rPr>
        <w:t xml:space="preserve"> </w:t>
      </w:r>
      <w:r w:rsidR="00CB443D" w:rsidRPr="002E6A66">
        <w:rPr>
          <w:color w:val="000000" w:themeColor="text1"/>
          <w:lang w:val="en-US"/>
        </w:rPr>
        <w:fldChar w:fldCharType="begin" w:fldLock="1"/>
      </w:r>
      <w:r w:rsidR="00FC242D" w:rsidRPr="002E6A66">
        <w:rPr>
          <w:color w:val="000000" w:themeColor="text1"/>
          <w:lang w:val="en-US"/>
        </w:rPr>
        <w:instrText>ADDIN CSL_CITATION { "citationItems" : [ { "id" : "ITEM-1", "itemData" : { "ISBN" : "9780691139531", "ISSN" : "0094-3061", "author" : [ { "dropping-particle" : "", "family" : "Amenta", "given" : "E.", "non-dropping-particle" : "", "parse-names" : false, "suffix" : "" } ], "container-title" : "Contemporary Sociology", "id" : "ITEM-1", "issue" : "1", "issued" : { "date-parts" : [ [ "2014" ] ] }, "page" : "16-29", "title" : "How to Analyze the Influence of Movements", "type" : "article-journal", "volume" : "43" }, "locator" : "27", "uris" : [ "http://www.mendeley.com/documents/?uuid=de94407d-1c19-496b-abc7-0d16f5f079ab" ] } ], "mendeley" : { "formattedCitation" : "(Amenta, 2014: 27)", "manualFormatting" : "(2014, p. 27)", "plainTextFormattedCitation" : "(Amenta, 2014: 27)", "previouslyFormattedCitation" : "(Amenta, 2014: 27)" }, "properties" : { "noteIndex" : 0 }, "schema" : "https://github.com/citation-style-language/schema/raw/master/csl-citation.json" }</w:instrText>
      </w:r>
      <w:r w:rsidR="00CB443D" w:rsidRPr="002E6A66">
        <w:rPr>
          <w:color w:val="000000" w:themeColor="text1"/>
          <w:lang w:val="en-US"/>
        </w:rPr>
        <w:fldChar w:fldCharType="separate"/>
      </w:r>
      <w:r w:rsidR="00CB443D" w:rsidRPr="002E6A66">
        <w:rPr>
          <w:noProof/>
          <w:color w:val="000000" w:themeColor="text1"/>
          <w:lang w:val="en-US"/>
        </w:rPr>
        <w:t>(2014, p. 27)</w:t>
      </w:r>
      <w:r w:rsidR="00CB443D" w:rsidRPr="002E6A66">
        <w:rPr>
          <w:color w:val="000000" w:themeColor="text1"/>
          <w:lang w:val="en-US"/>
        </w:rPr>
        <w:fldChar w:fldCharType="end"/>
      </w:r>
      <w:r w:rsidR="008D5FA6" w:rsidRPr="002E6A66">
        <w:rPr>
          <w:color w:val="000000" w:themeColor="text1"/>
          <w:lang w:val="en-US"/>
        </w:rPr>
        <w:t>,</w:t>
      </w:r>
      <w:r w:rsidR="0085492D" w:rsidRPr="002E6A66">
        <w:rPr>
          <w:color w:val="000000" w:themeColor="text1"/>
          <w:lang w:val="en-US"/>
        </w:rPr>
        <w:t xml:space="preserve"> </w:t>
      </w:r>
      <w:r w:rsidR="008D5FA6" w:rsidRPr="002E6A66">
        <w:rPr>
          <w:color w:val="000000" w:themeColor="text1"/>
          <w:lang w:val="en-US"/>
        </w:rPr>
        <w:t xml:space="preserve">the article departs from a ‘political outcome’ – the </w:t>
      </w:r>
      <w:r w:rsidR="00135EC3" w:rsidRPr="002E6A66">
        <w:rPr>
          <w:color w:val="000000" w:themeColor="text1"/>
          <w:lang w:val="en-US"/>
        </w:rPr>
        <w:t>result</w:t>
      </w:r>
      <w:r w:rsidR="00DB1486" w:rsidRPr="002E6A66">
        <w:rPr>
          <w:color w:val="000000" w:themeColor="text1"/>
          <w:lang w:val="en-US"/>
        </w:rPr>
        <w:t xml:space="preserve"> of </w:t>
      </w:r>
      <w:r w:rsidR="0085492D" w:rsidRPr="002E6A66">
        <w:rPr>
          <w:color w:val="000000" w:themeColor="text1"/>
          <w:lang w:val="en-US"/>
        </w:rPr>
        <w:t>the 2013 mid-term elections</w:t>
      </w:r>
      <w:r w:rsidR="008D5FA6" w:rsidRPr="002E6A66">
        <w:rPr>
          <w:color w:val="000000" w:themeColor="text1"/>
          <w:lang w:val="en-US"/>
        </w:rPr>
        <w:t xml:space="preserve"> – and works </w:t>
      </w:r>
      <w:r w:rsidR="00311A8A" w:rsidRPr="002E6A66">
        <w:rPr>
          <w:color w:val="000000" w:themeColor="text1"/>
          <w:lang w:val="en-US"/>
        </w:rPr>
        <w:t xml:space="preserve">its way </w:t>
      </w:r>
      <w:r w:rsidR="008D5FA6" w:rsidRPr="002E6A66">
        <w:rPr>
          <w:color w:val="000000" w:themeColor="text1"/>
          <w:lang w:val="en-US"/>
        </w:rPr>
        <w:t xml:space="preserve">back to </w:t>
      </w:r>
      <w:r w:rsidR="00504692" w:rsidRPr="002E6A66">
        <w:rPr>
          <w:color w:val="000000" w:themeColor="text1"/>
          <w:lang w:val="en-US"/>
        </w:rPr>
        <w:t>inquiry</w:t>
      </w:r>
      <w:r w:rsidR="00A240C2" w:rsidRPr="002E6A66">
        <w:rPr>
          <w:color w:val="000000" w:themeColor="text1"/>
          <w:lang w:val="en-US"/>
        </w:rPr>
        <w:t xml:space="preserve"> how this outcome was influenced by </w:t>
      </w:r>
      <w:r w:rsidR="00135EC3" w:rsidRPr="002E6A66">
        <w:rPr>
          <w:color w:val="000000" w:themeColor="text1"/>
          <w:lang w:val="en-US"/>
        </w:rPr>
        <w:t>opposition</w:t>
      </w:r>
      <w:r w:rsidR="00DB1486" w:rsidRPr="002E6A66">
        <w:rPr>
          <w:color w:val="000000" w:themeColor="text1"/>
          <w:lang w:val="en-US"/>
        </w:rPr>
        <w:t>-movement interactions</w:t>
      </w:r>
      <w:r w:rsidR="005506B3" w:rsidRPr="002E6A66">
        <w:rPr>
          <w:color w:val="000000" w:themeColor="text1"/>
          <w:lang w:val="en-US"/>
        </w:rPr>
        <w:t xml:space="preserve">. </w:t>
      </w:r>
      <w:r w:rsidR="004E42F4" w:rsidRPr="002E6A66">
        <w:rPr>
          <w:color w:val="000000" w:themeColor="text1"/>
          <w:lang w:val="en-US"/>
        </w:rPr>
        <w:t xml:space="preserve">The argument </w:t>
      </w:r>
      <w:r w:rsidR="00700B96" w:rsidRPr="002E6A66">
        <w:rPr>
          <w:color w:val="000000" w:themeColor="text1"/>
          <w:lang w:val="en-US"/>
        </w:rPr>
        <w:t>‘</w:t>
      </w:r>
      <w:r w:rsidR="00397EAB" w:rsidRPr="002E6A66">
        <w:rPr>
          <w:color w:val="000000" w:themeColor="text1"/>
          <w:lang w:val="en-US"/>
        </w:rPr>
        <w:t>process-</w:t>
      </w:r>
      <w:r w:rsidR="00504692" w:rsidRPr="002E6A66">
        <w:rPr>
          <w:color w:val="000000" w:themeColor="text1"/>
          <w:lang w:val="en-US"/>
        </w:rPr>
        <w:t>traces</w:t>
      </w:r>
      <w:r w:rsidR="00700B96" w:rsidRPr="002E6A66">
        <w:rPr>
          <w:color w:val="000000" w:themeColor="text1"/>
          <w:lang w:val="en-US"/>
        </w:rPr>
        <w:t>’</w:t>
      </w:r>
      <w:r w:rsidR="00F478D9" w:rsidRPr="002E6A66">
        <w:rPr>
          <w:color w:val="000000" w:themeColor="text1"/>
          <w:lang w:val="en-US"/>
        </w:rPr>
        <w:t xml:space="preserve"> </w:t>
      </w:r>
      <w:r w:rsidR="00CB443D" w:rsidRPr="002E6A66">
        <w:rPr>
          <w:color w:val="000000" w:themeColor="text1"/>
          <w:lang w:val="en-US"/>
        </w:rPr>
        <w:fldChar w:fldCharType="begin" w:fldLock="1"/>
      </w:r>
      <w:r w:rsidR="00945B9A" w:rsidRPr="002E6A66">
        <w:rPr>
          <w:color w:val="000000" w:themeColor="text1"/>
          <w:lang w:val="en-US"/>
        </w:rPr>
        <w:instrText>ADDIN CSL_CITATION { "citationItems" : [ { "id" : "ITEM-1", "itemData" : { "ISSN" : "1537-5935", "author" : [ { "dropping-particle" : "", "family" : "Collier", "given" : "D.", "non-dropping-particle" : "", "parse-names" : false, "suffix" : "" } ], "container-title" : "Political Science and Politics", "id" : "ITEM-1", "issue" : "4", "issued" : { "date-parts" : [ [ "2011" ] ] }, "page" : "823-830", "title" : "Understanding Process Tracing", "type" : "article-journal", "volume" : "44" }, "uris" : [ "http://www.mendeley.com/documents/?uuid=c5d0db26-14e8-408e-a634-115e3de2d833" ] } ], "mendeley" : { "formattedCitation" : "(Collier, 2011)", "plainTextFormattedCitation" : "(Collier, 2011)", "previouslyFormattedCitation" : "(Collier, 2011)" }, "properties" : { "noteIndex" : 0 }, "schema" : "https://github.com/citation-style-language/schema/raw/master/csl-citation.json" }</w:instrText>
      </w:r>
      <w:r w:rsidR="00CB443D" w:rsidRPr="002E6A66">
        <w:rPr>
          <w:color w:val="000000" w:themeColor="text1"/>
          <w:lang w:val="en-US"/>
        </w:rPr>
        <w:fldChar w:fldCharType="separate"/>
      </w:r>
      <w:r w:rsidR="00CB443D" w:rsidRPr="002E6A66">
        <w:rPr>
          <w:noProof/>
          <w:color w:val="000000" w:themeColor="text1"/>
          <w:lang w:val="en-US"/>
        </w:rPr>
        <w:t>(Collier, 2011)</w:t>
      </w:r>
      <w:r w:rsidR="00CB443D" w:rsidRPr="002E6A66">
        <w:rPr>
          <w:color w:val="000000" w:themeColor="text1"/>
          <w:lang w:val="en-US"/>
        </w:rPr>
        <w:fldChar w:fldCharType="end"/>
      </w:r>
      <w:r w:rsidR="00700B96" w:rsidRPr="002E6A66">
        <w:rPr>
          <w:color w:val="000000" w:themeColor="text1"/>
          <w:lang w:val="en-US"/>
        </w:rPr>
        <w:t xml:space="preserve"> </w:t>
      </w:r>
      <w:r w:rsidR="00135EC3" w:rsidRPr="002E6A66">
        <w:rPr>
          <w:color w:val="000000" w:themeColor="text1"/>
          <w:lang w:val="en-US"/>
        </w:rPr>
        <w:t xml:space="preserve">these </w:t>
      </w:r>
      <w:r w:rsidR="00411335" w:rsidRPr="002E6A66">
        <w:rPr>
          <w:color w:val="000000" w:themeColor="text1"/>
          <w:lang w:val="en-US"/>
        </w:rPr>
        <w:t xml:space="preserve">interactions </w:t>
      </w:r>
      <w:r w:rsidR="00311A8A" w:rsidRPr="002E6A66">
        <w:rPr>
          <w:color w:val="000000" w:themeColor="text1"/>
          <w:lang w:val="en-US"/>
        </w:rPr>
        <w:t xml:space="preserve">and </w:t>
      </w:r>
      <w:r w:rsidR="00411335" w:rsidRPr="002E6A66">
        <w:rPr>
          <w:color w:val="000000" w:themeColor="text1"/>
          <w:lang w:val="en-US"/>
        </w:rPr>
        <w:t xml:space="preserve">subsequent developments </w:t>
      </w:r>
      <w:r w:rsidR="00A240C2" w:rsidRPr="002E6A66">
        <w:rPr>
          <w:color w:val="000000" w:themeColor="text1"/>
          <w:lang w:val="en-US"/>
        </w:rPr>
        <w:t xml:space="preserve">during </w:t>
      </w:r>
      <w:r w:rsidR="00135EC3" w:rsidRPr="002E6A66">
        <w:rPr>
          <w:color w:val="000000" w:themeColor="text1"/>
          <w:lang w:val="en-US"/>
        </w:rPr>
        <w:t>a</w:t>
      </w:r>
      <w:r w:rsidR="00A240C2" w:rsidRPr="002E6A66">
        <w:rPr>
          <w:color w:val="000000" w:themeColor="text1"/>
          <w:lang w:val="en-US"/>
        </w:rPr>
        <w:t xml:space="preserve"> protest cycle defined by </w:t>
      </w:r>
      <w:r w:rsidR="0018035A" w:rsidRPr="002E6A66">
        <w:rPr>
          <w:color w:val="000000" w:themeColor="text1"/>
          <w:lang w:val="en-US"/>
        </w:rPr>
        <w:t xml:space="preserve">three </w:t>
      </w:r>
      <w:r w:rsidR="004416A3" w:rsidRPr="002E6A66">
        <w:rPr>
          <w:color w:val="000000" w:themeColor="text1"/>
          <w:lang w:val="en-US"/>
        </w:rPr>
        <w:t>mass</w:t>
      </w:r>
      <w:r w:rsidR="003F138E" w:rsidRPr="002E6A66">
        <w:rPr>
          <w:color w:val="000000" w:themeColor="text1"/>
          <w:lang w:val="en-US"/>
        </w:rPr>
        <w:t xml:space="preserve"> </w:t>
      </w:r>
      <w:r w:rsidR="00A240C2" w:rsidRPr="002E6A66">
        <w:rPr>
          <w:color w:val="000000" w:themeColor="text1"/>
          <w:lang w:val="en-US"/>
        </w:rPr>
        <w:t>mobili</w:t>
      </w:r>
      <w:r w:rsidR="009D689B" w:rsidRPr="002E6A66">
        <w:rPr>
          <w:color w:val="000000" w:themeColor="text1"/>
          <w:lang w:val="en-US"/>
        </w:rPr>
        <w:t>zation</w:t>
      </w:r>
      <w:r w:rsidR="00A240C2" w:rsidRPr="002E6A66">
        <w:rPr>
          <w:color w:val="000000" w:themeColor="text1"/>
          <w:lang w:val="en-US"/>
        </w:rPr>
        <w:t>s</w:t>
      </w:r>
      <w:r w:rsidR="0018035A" w:rsidRPr="002E6A66">
        <w:rPr>
          <w:color w:val="000000" w:themeColor="text1"/>
          <w:lang w:val="en-US"/>
        </w:rPr>
        <w:t xml:space="preserve"> </w:t>
      </w:r>
      <w:r w:rsidR="00C37252" w:rsidRPr="002E6A66">
        <w:rPr>
          <w:color w:val="000000" w:themeColor="text1"/>
          <w:lang w:val="en-US"/>
        </w:rPr>
        <w:t>that occurred on</w:t>
      </w:r>
      <w:r w:rsidR="003F138E" w:rsidRPr="002E6A66">
        <w:rPr>
          <w:color w:val="000000" w:themeColor="text1"/>
          <w:lang w:val="en-US"/>
        </w:rPr>
        <w:t xml:space="preserve"> </w:t>
      </w:r>
      <w:r w:rsidR="004616AA" w:rsidRPr="002E6A66">
        <w:rPr>
          <w:color w:val="000000" w:themeColor="text1"/>
          <w:lang w:val="en-US"/>
        </w:rPr>
        <w:t>the ev</w:t>
      </w:r>
      <w:r w:rsidR="0018035A" w:rsidRPr="002E6A66">
        <w:rPr>
          <w:color w:val="000000" w:themeColor="text1"/>
          <w:lang w:val="en-US"/>
        </w:rPr>
        <w:t xml:space="preserve">enings of </w:t>
      </w:r>
      <w:r w:rsidR="00A240C2" w:rsidRPr="002E6A66">
        <w:rPr>
          <w:color w:val="000000" w:themeColor="text1"/>
          <w:lang w:val="en-US"/>
        </w:rPr>
        <w:t xml:space="preserve">13 </w:t>
      </w:r>
      <w:r w:rsidR="0018035A" w:rsidRPr="002E6A66">
        <w:rPr>
          <w:color w:val="000000" w:themeColor="text1"/>
          <w:lang w:val="en-US"/>
        </w:rPr>
        <w:t>September</w:t>
      </w:r>
      <w:r w:rsidR="00A240C2" w:rsidRPr="002E6A66">
        <w:rPr>
          <w:color w:val="000000" w:themeColor="text1"/>
          <w:lang w:val="en-US"/>
        </w:rPr>
        <w:t xml:space="preserve"> </w:t>
      </w:r>
      <w:r w:rsidR="0018035A" w:rsidRPr="002E6A66">
        <w:rPr>
          <w:color w:val="000000" w:themeColor="text1"/>
          <w:lang w:val="en-US"/>
        </w:rPr>
        <w:t xml:space="preserve">2012 (13S), 8 November 2012 (8N), </w:t>
      </w:r>
      <w:r w:rsidR="003F138E" w:rsidRPr="002E6A66">
        <w:rPr>
          <w:color w:val="000000" w:themeColor="text1"/>
          <w:lang w:val="en-US"/>
        </w:rPr>
        <w:t xml:space="preserve">and </w:t>
      </w:r>
      <w:r w:rsidR="0018035A" w:rsidRPr="002E6A66">
        <w:rPr>
          <w:color w:val="000000" w:themeColor="text1"/>
          <w:lang w:val="en-US"/>
        </w:rPr>
        <w:t>18 April 2013 (18A),</w:t>
      </w:r>
      <w:r w:rsidR="00560E26" w:rsidRPr="002E6A66">
        <w:rPr>
          <w:color w:val="000000" w:themeColor="text1"/>
          <w:lang w:val="en-US"/>
        </w:rPr>
        <w:t xml:space="preserve"> plus a</w:t>
      </w:r>
      <w:r w:rsidR="00411335" w:rsidRPr="002E6A66">
        <w:rPr>
          <w:color w:val="000000" w:themeColor="text1"/>
          <w:lang w:val="en-US"/>
        </w:rPr>
        <w:t xml:space="preserve"> fourth </w:t>
      </w:r>
      <w:r w:rsidR="003F138E" w:rsidRPr="002E6A66">
        <w:rPr>
          <w:color w:val="000000" w:themeColor="text1"/>
          <w:lang w:val="en-US"/>
        </w:rPr>
        <w:t>failed</w:t>
      </w:r>
      <w:r w:rsidR="00560E26" w:rsidRPr="002E6A66">
        <w:rPr>
          <w:color w:val="000000" w:themeColor="text1"/>
          <w:lang w:val="en-US"/>
        </w:rPr>
        <w:t xml:space="preserve"> </w:t>
      </w:r>
      <w:r w:rsidR="0014418D" w:rsidRPr="002E6A66">
        <w:rPr>
          <w:color w:val="000000" w:themeColor="text1"/>
          <w:lang w:val="en-US"/>
        </w:rPr>
        <w:t>one</w:t>
      </w:r>
      <w:r w:rsidR="00560E26" w:rsidRPr="002E6A66">
        <w:rPr>
          <w:color w:val="000000" w:themeColor="text1"/>
          <w:lang w:val="en-US"/>
        </w:rPr>
        <w:t xml:space="preserve"> on 8 August (8A)</w:t>
      </w:r>
      <w:r w:rsidR="006B1026" w:rsidRPr="002E6A66">
        <w:rPr>
          <w:color w:val="000000" w:themeColor="text1"/>
          <w:lang w:val="en-US"/>
        </w:rPr>
        <w:t xml:space="preserve">, </w:t>
      </w:r>
      <w:r w:rsidR="0093209F" w:rsidRPr="002E6A66">
        <w:rPr>
          <w:color w:val="000000" w:themeColor="text1"/>
          <w:lang w:val="en-US"/>
        </w:rPr>
        <w:t xml:space="preserve">on the eve of </w:t>
      </w:r>
      <w:r w:rsidR="0085492D" w:rsidRPr="002E6A66">
        <w:rPr>
          <w:color w:val="000000" w:themeColor="text1"/>
          <w:lang w:val="en-US"/>
        </w:rPr>
        <w:t>the 2013</w:t>
      </w:r>
      <w:r w:rsidR="00311A8A" w:rsidRPr="002E6A66">
        <w:rPr>
          <w:color w:val="000000" w:themeColor="text1"/>
          <w:lang w:val="en-US"/>
        </w:rPr>
        <w:t xml:space="preserve"> </w:t>
      </w:r>
      <w:r w:rsidR="0093209F" w:rsidRPr="002E6A66">
        <w:rPr>
          <w:color w:val="000000" w:themeColor="text1"/>
          <w:lang w:val="en-US"/>
        </w:rPr>
        <w:t>primaries</w:t>
      </w:r>
      <w:r w:rsidR="00560E26" w:rsidRPr="002E6A66">
        <w:rPr>
          <w:color w:val="000000" w:themeColor="text1"/>
          <w:lang w:val="en-US"/>
        </w:rPr>
        <w:t>.</w:t>
      </w:r>
      <w:r w:rsidR="0018035A" w:rsidRPr="002E6A66">
        <w:rPr>
          <w:color w:val="000000" w:themeColor="text1"/>
          <w:lang w:val="en-US"/>
        </w:rPr>
        <w:t xml:space="preserve"> </w:t>
      </w:r>
      <w:r w:rsidR="00A66804" w:rsidRPr="002E6A66">
        <w:rPr>
          <w:color w:val="000000" w:themeColor="text1"/>
          <w:lang w:val="en-US"/>
        </w:rPr>
        <w:t>This</w:t>
      </w:r>
      <w:r w:rsidR="006712BD" w:rsidRPr="002E6A66">
        <w:rPr>
          <w:color w:val="000000" w:themeColor="text1"/>
          <w:lang w:val="en-US"/>
        </w:rPr>
        <w:t xml:space="preserve"> cycle is of </w:t>
      </w:r>
      <w:r w:rsidR="00EA718F" w:rsidRPr="002E6A66">
        <w:rPr>
          <w:color w:val="000000" w:themeColor="text1"/>
          <w:lang w:val="en-US"/>
        </w:rPr>
        <w:t>relevance</w:t>
      </w:r>
      <w:r w:rsidR="006712BD" w:rsidRPr="002E6A66">
        <w:rPr>
          <w:color w:val="000000" w:themeColor="text1"/>
          <w:lang w:val="en-US"/>
        </w:rPr>
        <w:t xml:space="preserve"> for several reasons. First, the sequence of growing mobilizations allows examining the gradual re-assessment opposition parties made of the orientation of the protests, from an initial position of concern to one of opportunity. Second, the case permits to evaluate the evolution of movement-opposition interactions </w:t>
      </w:r>
      <w:r w:rsidR="002F258D" w:rsidRPr="002E6A66">
        <w:rPr>
          <w:color w:val="000000" w:themeColor="text1"/>
          <w:lang w:val="en-US"/>
        </w:rPr>
        <w:t xml:space="preserve">in a relatively narrow period </w:t>
      </w:r>
      <w:r w:rsidR="002006D1">
        <w:rPr>
          <w:color w:val="000000" w:themeColor="text1"/>
          <w:lang w:val="en-US"/>
        </w:rPr>
        <w:t>with an approximating electoral instance</w:t>
      </w:r>
      <w:r w:rsidR="001A11D7" w:rsidRPr="002E6A66">
        <w:rPr>
          <w:color w:val="000000" w:themeColor="text1"/>
          <w:lang w:val="en-US"/>
        </w:rPr>
        <w:t>,</w:t>
      </w:r>
      <w:r w:rsidR="00EA718F" w:rsidRPr="002E6A66">
        <w:rPr>
          <w:color w:val="000000" w:themeColor="text1"/>
          <w:lang w:val="en-US"/>
        </w:rPr>
        <w:t xml:space="preserve"> as </w:t>
      </w:r>
      <w:r w:rsidR="00F31503" w:rsidRPr="002E6A66">
        <w:rPr>
          <w:color w:val="000000" w:themeColor="text1"/>
          <w:lang w:val="en-US"/>
        </w:rPr>
        <w:t xml:space="preserve">all </w:t>
      </w:r>
      <w:r w:rsidR="002F258D" w:rsidRPr="002E6A66">
        <w:rPr>
          <w:color w:val="000000" w:themeColor="text1"/>
          <w:lang w:val="en-US"/>
        </w:rPr>
        <w:t>mobilizations</w:t>
      </w:r>
      <w:r w:rsidR="00F31503" w:rsidRPr="002E6A66">
        <w:rPr>
          <w:color w:val="000000" w:themeColor="text1"/>
          <w:lang w:val="en-US"/>
        </w:rPr>
        <w:t xml:space="preserve"> occurred</w:t>
      </w:r>
      <w:r w:rsidR="006712BD" w:rsidRPr="002E6A66">
        <w:rPr>
          <w:color w:val="000000" w:themeColor="text1"/>
          <w:lang w:val="en-US"/>
        </w:rPr>
        <w:t xml:space="preserve"> within a </w:t>
      </w:r>
      <w:r w:rsidR="002669AB" w:rsidRPr="002E6A66">
        <w:rPr>
          <w:color w:val="000000" w:themeColor="text1"/>
          <w:lang w:val="en-US"/>
        </w:rPr>
        <w:t xml:space="preserve">year </w:t>
      </w:r>
      <w:r w:rsidR="001A11D7" w:rsidRPr="002E6A66">
        <w:rPr>
          <w:color w:val="000000" w:themeColor="text1"/>
          <w:lang w:val="en-US"/>
        </w:rPr>
        <w:t xml:space="preserve">prior to a relevant </w:t>
      </w:r>
      <w:r w:rsidR="002006D1">
        <w:rPr>
          <w:color w:val="000000" w:themeColor="text1"/>
          <w:lang w:val="en-US"/>
        </w:rPr>
        <w:t>election</w:t>
      </w:r>
      <w:r w:rsidR="006712BD" w:rsidRPr="002E6A66">
        <w:rPr>
          <w:color w:val="000000" w:themeColor="text1"/>
          <w:lang w:val="en-US"/>
        </w:rPr>
        <w:t>.</w:t>
      </w:r>
      <w:r w:rsidR="00EA718F" w:rsidRPr="002E6A66">
        <w:rPr>
          <w:color w:val="000000" w:themeColor="text1"/>
          <w:lang w:val="en-US"/>
        </w:rPr>
        <w:t xml:space="preserve"> Third, it </w:t>
      </w:r>
      <w:r w:rsidR="00A66804" w:rsidRPr="002E6A66">
        <w:rPr>
          <w:color w:val="000000" w:themeColor="text1"/>
          <w:lang w:val="en-US"/>
        </w:rPr>
        <w:t>examines</w:t>
      </w:r>
      <w:r w:rsidR="00EA718F" w:rsidRPr="002E6A66">
        <w:rPr>
          <w:color w:val="000000" w:themeColor="text1"/>
          <w:lang w:val="en-US"/>
        </w:rPr>
        <w:t xml:space="preserve"> the </w:t>
      </w:r>
      <w:r w:rsidR="00F31503" w:rsidRPr="002E6A66">
        <w:rPr>
          <w:color w:val="000000" w:themeColor="text1"/>
          <w:lang w:val="en-US"/>
        </w:rPr>
        <w:t>involvement</w:t>
      </w:r>
      <w:r w:rsidR="00EA718F" w:rsidRPr="002E6A66">
        <w:rPr>
          <w:color w:val="000000" w:themeColor="text1"/>
          <w:lang w:val="en-US"/>
        </w:rPr>
        <w:t xml:space="preserve"> of </w:t>
      </w:r>
      <w:r w:rsidR="00A66804" w:rsidRPr="002E6A66">
        <w:rPr>
          <w:color w:val="000000" w:themeColor="text1"/>
          <w:lang w:val="en-US"/>
        </w:rPr>
        <w:t>parties</w:t>
      </w:r>
      <w:r w:rsidR="00EA718F" w:rsidRPr="002E6A66">
        <w:rPr>
          <w:color w:val="000000" w:themeColor="text1"/>
          <w:lang w:val="en-US"/>
        </w:rPr>
        <w:t xml:space="preserve"> </w:t>
      </w:r>
      <w:r w:rsidR="004A7CB4" w:rsidRPr="002E6A66">
        <w:rPr>
          <w:color w:val="000000" w:themeColor="text1"/>
          <w:lang w:val="en-US"/>
        </w:rPr>
        <w:t>with</w:t>
      </w:r>
      <w:r w:rsidR="00EA718F" w:rsidRPr="002E6A66">
        <w:rPr>
          <w:color w:val="000000" w:themeColor="text1"/>
          <w:lang w:val="en-US"/>
        </w:rPr>
        <w:t xml:space="preserve"> ‘</w:t>
      </w:r>
      <w:r w:rsidR="00F31503" w:rsidRPr="002E6A66">
        <w:rPr>
          <w:color w:val="000000" w:themeColor="text1"/>
          <w:lang w:val="en-US"/>
        </w:rPr>
        <w:t>T</w:t>
      </w:r>
      <w:r w:rsidR="00EA718F" w:rsidRPr="002E6A66">
        <w:rPr>
          <w:color w:val="000000" w:themeColor="text1"/>
          <w:lang w:val="en-US"/>
        </w:rPr>
        <w:t>witter’-</w:t>
      </w:r>
      <w:r w:rsidR="00A66804" w:rsidRPr="002E6A66">
        <w:rPr>
          <w:color w:val="000000" w:themeColor="text1"/>
          <w:lang w:val="en-US"/>
        </w:rPr>
        <w:t>like</w:t>
      </w:r>
      <w:r w:rsidR="00EA718F" w:rsidRPr="002E6A66">
        <w:rPr>
          <w:color w:val="000000" w:themeColor="text1"/>
          <w:lang w:val="en-US"/>
        </w:rPr>
        <w:t xml:space="preserve"> mobilizations</w:t>
      </w:r>
      <w:r w:rsidR="00E905F1" w:rsidRPr="002E6A66">
        <w:rPr>
          <w:color w:val="000000" w:themeColor="text1"/>
          <w:lang w:val="en-US"/>
        </w:rPr>
        <w:t xml:space="preserve"> characteristic of the 2010s</w:t>
      </w:r>
      <w:r w:rsidR="00EA718F" w:rsidRPr="002E6A66">
        <w:rPr>
          <w:color w:val="000000" w:themeColor="text1"/>
          <w:lang w:val="en-US"/>
        </w:rPr>
        <w:t xml:space="preserve">, </w:t>
      </w:r>
      <w:r w:rsidR="00E905F1" w:rsidRPr="002E6A66">
        <w:rPr>
          <w:color w:val="000000" w:themeColor="text1"/>
          <w:lang w:val="en-US"/>
        </w:rPr>
        <w:t xml:space="preserve">where new social media technologies </w:t>
      </w:r>
      <w:r w:rsidR="00654654" w:rsidRPr="002E6A66">
        <w:rPr>
          <w:color w:val="000000" w:themeColor="text1"/>
          <w:lang w:val="en-US"/>
        </w:rPr>
        <w:t xml:space="preserve">support </w:t>
      </w:r>
      <w:r w:rsidR="00E905F1" w:rsidRPr="002E6A66">
        <w:rPr>
          <w:color w:val="000000" w:themeColor="text1"/>
          <w:lang w:val="en-US"/>
        </w:rPr>
        <w:t>more</w:t>
      </w:r>
      <w:r w:rsidR="00EA718F" w:rsidRPr="002E6A66">
        <w:rPr>
          <w:color w:val="000000" w:themeColor="text1"/>
          <w:lang w:val="en-US"/>
        </w:rPr>
        <w:t xml:space="preserve"> </w:t>
      </w:r>
      <w:r w:rsidR="00A66804" w:rsidRPr="002E6A66">
        <w:rPr>
          <w:color w:val="000000" w:themeColor="text1"/>
          <w:lang w:val="en-US"/>
        </w:rPr>
        <w:t>horizontal,</w:t>
      </w:r>
      <w:r w:rsidR="00EA718F" w:rsidRPr="002E6A66">
        <w:rPr>
          <w:color w:val="000000" w:themeColor="text1"/>
          <w:lang w:val="en-US"/>
        </w:rPr>
        <w:t xml:space="preserve"> </w:t>
      </w:r>
      <w:r w:rsidR="00E905F1" w:rsidRPr="002E6A66">
        <w:rPr>
          <w:color w:val="000000" w:themeColor="text1"/>
          <w:lang w:val="en-US"/>
        </w:rPr>
        <w:t>decentralized</w:t>
      </w:r>
      <w:r w:rsidR="00F31503" w:rsidRPr="002E6A66">
        <w:rPr>
          <w:color w:val="000000" w:themeColor="text1"/>
          <w:lang w:val="en-US"/>
        </w:rPr>
        <w:t xml:space="preserve">, </w:t>
      </w:r>
      <w:r w:rsidR="00EA718F" w:rsidRPr="002E6A66">
        <w:rPr>
          <w:color w:val="000000" w:themeColor="text1"/>
          <w:lang w:val="en-US"/>
        </w:rPr>
        <w:t xml:space="preserve">and </w:t>
      </w:r>
      <w:r w:rsidR="00E905F1" w:rsidRPr="002E6A66">
        <w:rPr>
          <w:color w:val="000000" w:themeColor="text1"/>
          <w:lang w:val="en-US"/>
        </w:rPr>
        <w:t>individualized forms of collective action</w:t>
      </w:r>
      <w:r w:rsidR="00945B9A" w:rsidRPr="002E6A66">
        <w:rPr>
          <w:color w:val="000000" w:themeColor="text1"/>
          <w:lang w:val="en-US"/>
        </w:rPr>
        <w:t xml:space="preserve"> </w:t>
      </w:r>
      <w:r w:rsidR="00945B9A" w:rsidRPr="002E6A66">
        <w:rPr>
          <w:color w:val="000000" w:themeColor="text1"/>
          <w:lang w:val="en-US"/>
        </w:rPr>
        <w:fldChar w:fldCharType="begin" w:fldLock="1"/>
      </w:r>
      <w:r w:rsidR="0048263C">
        <w:rPr>
          <w:color w:val="000000" w:themeColor="text1"/>
          <w:lang w:val="en-US"/>
        </w:rPr>
        <w:instrText>ADDIN CSL_CITATION { "citationItems" : [ { "id" : "ITEM-1", "itemData" : { "ISSN" : "1369-118X", "abstract" : "From the Arab Spring and los indignados in Spain, to Occupy Wall Street (and beyond), large-scale, sustained protests are using digital media in ways that go beyond sending and receiving messages. Some of these action formations contain relatively small roles for formal brick and mortar organizations. Others involve well-established advocacy organizations, in hybrid relations with other organizations, using technologies that enable personalized public engagement. Both stand in contrast to the more familiar organizationally managed and brokered action conventionally associated with social movement and issue advocacy. This article examines the organizational dynamics that emerge when communication becomes a prominent part of organizational structure. It argues that understanding such variations in large-scale action networks requires distinguishing between at least two logics that may be in play: The familiar logic of collective action associated with high levels of organizational resources and the formatio...", "author" : [ { "dropping-particle" : "", "family" : "Bennett", "given" : "W. Lance", "non-dropping-particle" : "", "parse-names" : false, "suffix" : "" }, { "dropping-particle" : "", "family" : "Segerberg", "given" : "Alexandra", "non-dropping-particle" : "", "parse-names" : false, "suffix" : "" } ], "container-title" : "Information, Communication &amp; Society", "id" : "ITEM-1", "issue" : "5", "issued" : { "date-parts" : [ [ "2012" ] ] }, "page" : "739-768", "title" : "The Logic of Connective Action", "type" : "article-journal", "volume" : "15" }, "uris" : [ "http://www.mendeley.com/documents/?uuid=9655a7f2-853b-4cbd-8719-d87222632cae" ] } ], "mendeley" : { "formattedCitation" : "(Bennett and Segerberg, 2012)", "plainTextFormattedCitation" : "(Bennett and Segerberg, 2012)", "previouslyFormattedCitation" : "(Bennett and Segerberg, 2012)" }, "properties" : { "noteIndex" : 0 }, "schema" : "https://github.com/citation-style-language/schema/raw/master/csl-citation.json" }</w:instrText>
      </w:r>
      <w:r w:rsidR="00945B9A" w:rsidRPr="002E6A66">
        <w:rPr>
          <w:color w:val="000000" w:themeColor="text1"/>
          <w:lang w:val="en-US"/>
        </w:rPr>
        <w:fldChar w:fldCharType="separate"/>
      </w:r>
      <w:r w:rsidR="0048263C" w:rsidRPr="0048263C">
        <w:rPr>
          <w:noProof/>
          <w:color w:val="000000" w:themeColor="text1"/>
          <w:lang w:val="en-US"/>
        </w:rPr>
        <w:t xml:space="preserve">(Bennett </w:t>
      </w:r>
      <w:r w:rsidR="0048263C" w:rsidRPr="0048263C">
        <w:rPr>
          <w:noProof/>
          <w:color w:val="000000" w:themeColor="text1"/>
          <w:lang w:val="en-US"/>
        </w:rPr>
        <w:lastRenderedPageBreak/>
        <w:t>and Segerberg, 2012)</w:t>
      </w:r>
      <w:r w:rsidR="00945B9A" w:rsidRPr="002E6A66">
        <w:rPr>
          <w:color w:val="000000" w:themeColor="text1"/>
          <w:lang w:val="en-US"/>
        </w:rPr>
        <w:fldChar w:fldCharType="end"/>
      </w:r>
      <w:r w:rsidR="00EA718F" w:rsidRPr="002E6A66">
        <w:rPr>
          <w:color w:val="000000" w:themeColor="text1"/>
          <w:lang w:val="en-US"/>
        </w:rPr>
        <w:t xml:space="preserve">. </w:t>
      </w:r>
      <w:r w:rsidR="00C40140" w:rsidRPr="002E6A66">
        <w:rPr>
          <w:color w:val="000000" w:themeColor="text1"/>
          <w:lang w:val="en-US"/>
        </w:rPr>
        <w:t xml:space="preserve">To examine </w:t>
      </w:r>
      <w:r w:rsidRPr="002E6A66">
        <w:rPr>
          <w:color w:val="000000" w:themeColor="text1"/>
          <w:lang w:val="en-US"/>
        </w:rPr>
        <w:t>these</w:t>
      </w:r>
      <w:r w:rsidR="00C40140" w:rsidRPr="002E6A66">
        <w:rPr>
          <w:color w:val="000000" w:themeColor="text1"/>
          <w:lang w:val="en-US"/>
        </w:rPr>
        <w:t xml:space="preserve"> </w:t>
      </w:r>
      <w:r w:rsidR="00F31503" w:rsidRPr="002E6A66">
        <w:rPr>
          <w:color w:val="000000" w:themeColor="text1"/>
          <w:lang w:val="en-US"/>
        </w:rPr>
        <w:t>interactions</w:t>
      </w:r>
      <w:r w:rsidR="00C40140" w:rsidRPr="002E6A66">
        <w:rPr>
          <w:color w:val="000000" w:themeColor="text1"/>
          <w:lang w:val="en-US"/>
        </w:rPr>
        <w:t xml:space="preserve">, the article relies on a multi-layered methodological approach </w:t>
      </w:r>
      <w:r w:rsidRPr="002E6A66">
        <w:rPr>
          <w:color w:val="000000" w:themeColor="text1"/>
          <w:lang w:val="en-US"/>
        </w:rPr>
        <w:t xml:space="preserve">triangulating three </w:t>
      </w:r>
      <w:r w:rsidR="00C40140" w:rsidRPr="002E6A66">
        <w:rPr>
          <w:color w:val="000000" w:themeColor="text1"/>
          <w:lang w:val="en-US"/>
        </w:rPr>
        <w:t xml:space="preserve">types of data gathered between October 2014 and February 2017. </w:t>
      </w:r>
      <w:r w:rsidR="002639FF" w:rsidRPr="002E6A66">
        <w:rPr>
          <w:color w:val="000000" w:themeColor="text1"/>
          <w:lang w:val="en-US"/>
        </w:rPr>
        <w:t>D</w:t>
      </w:r>
      <w:r w:rsidR="00C40140" w:rsidRPr="002E6A66">
        <w:rPr>
          <w:color w:val="000000" w:themeColor="text1"/>
          <w:lang w:val="en-US"/>
        </w:rPr>
        <w:t>ata from three national newspapers (</w:t>
      </w:r>
      <w:r w:rsidR="00C40140" w:rsidRPr="002E6A66">
        <w:rPr>
          <w:i/>
          <w:color w:val="000000" w:themeColor="text1"/>
          <w:lang w:val="en-US"/>
        </w:rPr>
        <w:t>La Nación</w:t>
      </w:r>
      <w:r w:rsidR="00C40140" w:rsidRPr="002E6A66">
        <w:rPr>
          <w:color w:val="000000" w:themeColor="text1"/>
          <w:lang w:val="en-US"/>
        </w:rPr>
        <w:t xml:space="preserve">, </w:t>
      </w:r>
      <w:r w:rsidR="00C40140" w:rsidRPr="002E6A66">
        <w:rPr>
          <w:i/>
          <w:color w:val="000000" w:themeColor="text1"/>
          <w:lang w:val="en-US"/>
        </w:rPr>
        <w:t>Clarín</w:t>
      </w:r>
      <w:r w:rsidR="0037055F" w:rsidRPr="002E6A66">
        <w:rPr>
          <w:i/>
          <w:color w:val="000000" w:themeColor="text1"/>
          <w:lang w:val="en-US"/>
        </w:rPr>
        <w:t>,</w:t>
      </w:r>
      <w:r w:rsidR="00C40140" w:rsidRPr="002E6A66">
        <w:rPr>
          <w:color w:val="000000" w:themeColor="text1"/>
          <w:lang w:val="en-US"/>
        </w:rPr>
        <w:t xml:space="preserve"> and </w:t>
      </w:r>
      <w:r w:rsidR="00C40140" w:rsidRPr="002E6A66">
        <w:rPr>
          <w:i/>
          <w:color w:val="000000" w:themeColor="text1"/>
          <w:lang w:val="en-US"/>
        </w:rPr>
        <w:t>Página12</w:t>
      </w:r>
      <w:r w:rsidR="00C40140" w:rsidRPr="002E6A66">
        <w:rPr>
          <w:color w:val="000000" w:themeColor="text1"/>
          <w:lang w:val="en-US"/>
        </w:rPr>
        <w:t xml:space="preserve">) was </w:t>
      </w:r>
      <w:r w:rsidR="001A11D7" w:rsidRPr="002E6A66">
        <w:rPr>
          <w:color w:val="000000" w:themeColor="text1"/>
          <w:lang w:val="en-US"/>
        </w:rPr>
        <w:t xml:space="preserve">systematically </w:t>
      </w:r>
      <w:r w:rsidR="00C40140" w:rsidRPr="002E6A66">
        <w:rPr>
          <w:color w:val="000000" w:themeColor="text1"/>
          <w:lang w:val="en-US"/>
        </w:rPr>
        <w:t xml:space="preserve">collected </w:t>
      </w:r>
      <w:r w:rsidR="00A66804" w:rsidRPr="002E6A66">
        <w:rPr>
          <w:color w:val="000000" w:themeColor="text1"/>
          <w:lang w:val="en-US"/>
        </w:rPr>
        <w:t>prior and after</w:t>
      </w:r>
      <w:r w:rsidR="00C40140" w:rsidRPr="002E6A66">
        <w:rPr>
          <w:color w:val="000000" w:themeColor="text1"/>
          <w:lang w:val="en-US"/>
        </w:rPr>
        <w:t xml:space="preserve"> each protest event.</w:t>
      </w:r>
      <w:r w:rsidR="00075D95" w:rsidRPr="002E6A66">
        <w:rPr>
          <w:rStyle w:val="EndnoteReference"/>
          <w:color w:val="000000" w:themeColor="text1"/>
          <w:lang w:val="en-US"/>
        </w:rPr>
        <w:endnoteReference w:id="2"/>
      </w:r>
      <w:r w:rsidR="00075D95" w:rsidRPr="002E6A66">
        <w:rPr>
          <w:color w:val="000000" w:themeColor="text1"/>
          <w:lang w:val="en-US"/>
        </w:rPr>
        <w:t xml:space="preserve"> As indicated by </w:t>
      </w:r>
      <w:r w:rsidR="00075D95" w:rsidRPr="002E6A66">
        <w:rPr>
          <w:color w:val="000000" w:themeColor="text1"/>
          <w:lang w:val="en-US" w:eastAsia="en-US"/>
        </w:rPr>
        <w:fldChar w:fldCharType="begin" w:fldLock="1"/>
      </w:r>
      <w:r w:rsidR="00FC242D" w:rsidRPr="002E6A66">
        <w:rPr>
          <w:color w:val="000000" w:themeColor="text1"/>
          <w:lang w:val="en-US" w:eastAsia="en-US"/>
        </w:rPr>
        <w:instrText>ADDIN CSL_CITATION { "citationItems" : [ { "id" : "ITEM-1", "itemData" : { "abstract" : "Studying collective action with newspaper accounts of protest events, rare only 20 years ago, has become commonplace in the past decade. A critical literature has accompanied the growth of protest event analysis. The literature has focused on selection bias\u2014particularly which subset of events are covered\u2014and description bias\u2014notably, the veracity of the coverage. The \u201chard news\u201d of the event, if it is reported, tends to be relatively accurate. However, a newspaper's decision to cover an event at all is influenced by the type of event, the news agency, and the issue involved. In this review, we discuss approaches to detecting bias, as well as ways to factor knowledge about bias into interpretations of protest event data.", "author" : [ { "dropping-particle" : "", "family" : "Earl", "given" : "J.", "non-dropping-particle" : "", "parse-names" : false, "suffix" : "" }, { "dropping-particle" : "", "family" : "Martin", "given" : "A.", "non-dropping-particle" : "", "parse-names" : false, "suffix" : "" }, { "dropping-particle" : "", "family" : "McCarthy", "given" : "J.", "non-dropping-particle" : "", "parse-names" : false, "suffix" : "" }, { "dropping-particle" : "", "family" : "Soule", "given" : "S.", "non-dropping-particle" : "", "parse-names" : false, "suffix" : "" } ], "container-title" : "Annual Review of Sociology", "id" : "ITEM-1", "issue" : "1", "issued" : { "date-parts" : [ [ "2004" ] ] }, "page" : "65-80", "title" : "The Use of Newspaper Data in the Study of Collective Action", "type" : "article-journal", "volume" : "30" }, "locator" : "67", "uris" : [ "http://www.mendeley.com/documents/?uuid=e392a8e9-490c-3107-b73d-d43fe338d3d1" ] } ], "mendeley" : { "formattedCitation" : "(Earl et al., 2004: 67)", "manualFormatting" : "Earl et al. (2004, p. 67)", "plainTextFormattedCitation" : "(Earl et al., 2004: 67)", "previouslyFormattedCitation" : "(Earl et al., 2004: 67)" }, "properties" : { "noteIndex" : 0 }, "schema" : "https://github.com/citation-style-language/schema/raw/master/csl-citation.json" }</w:instrText>
      </w:r>
      <w:r w:rsidR="00075D95" w:rsidRPr="002E6A66">
        <w:rPr>
          <w:color w:val="000000" w:themeColor="text1"/>
          <w:lang w:val="en-US" w:eastAsia="en-US"/>
        </w:rPr>
        <w:fldChar w:fldCharType="separate"/>
      </w:r>
      <w:r w:rsidR="00075D95" w:rsidRPr="002E6A66">
        <w:rPr>
          <w:noProof/>
          <w:color w:val="000000" w:themeColor="text1"/>
          <w:lang w:val="en-US" w:eastAsia="en-US"/>
        </w:rPr>
        <w:t>Earl et al. (2004, p. 67)</w:t>
      </w:r>
      <w:r w:rsidR="00075D95" w:rsidRPr="002E6A66">
        <w:rPr>
          <w:color w:val="000000" w:themeColor="text1"/>
          <w:lang w:val="en-US" w:eastAsia="en-US"/>
        </w:rPr>
        <w:fldChar w:fldCharType="end"/>
      </w:r>
      <w:r w:rsidR="00075D95" w:rsidRPr="002E6A66">
        <w:rPr>
          <w:color w:val="000000" w:themeColor="text1"/>
          <w:lang w:val="en-US" w:eastAsia="en-US"/>
        </w:rPr>
        <w:t>, newspaper data is particularly useful to trace movement processes; in this case, the public reaction of authorities and political party leaders.</w:t>
      </w:r>
      <w:r w:rsidR="00075D95" w:rsidRPr="002E6A66">
        <w:rPr>
          <w:color w:val="000000" w:themeColor="text1"/>
          <w:lang w:val="en-US"/>
        </w:rPr>
        <w:t xml:space="preserve"> Additionally, thirteen in-depth semi-structured interviews were conducted with eleven</w:t>
      </w:r>
      <w:r w:rsidR="006B7B80" w:rsidRPr="002E6A66">
        <w:rPr>
          <w:color w:val="000000" w:themeColor="text1"/>
          <w:lang w:val="en-US"/>
        </w:rPr>
        <w:t xml:space="preserve"> activists and</w:t>
      </w:r>
      <w:r w:rsidR="00075D95" w:rsidRPr="002E6A66">
        <w:rPr>
          <w:color w:val="000000" w:themeColor="text1"/>
          <w:lang w:val="en-US"/>
        </w:rPr>
        <w:t xml:space="preserve"> cyber-activists who acted as ‘digital vanguards’ supplying central mobilizing references online (i.e. setting key dates, diffusing motivational material) </w:t>
      </w:r>
      <w:r w:rsidR="00075D95" w:rsidRPr="002E6A66">
        <w:rPr>
          <w:color w:val="000000" w:themeColor="text1"/>
          <w:lang w:val="en-US"/>
        </w:rPr>
        <w:fldChar w:fldCharType="begin" w:fldLock="1"/>
      </w:r>
      <w:r w:rsidR="00945B9A" w:rsidRPr="002E6A66">
        <w:rPr>
          <w:color w:val="000000" w:themeColor="text1"/>
          <w:lang w:val="en-US"/>
        </w:rPr>
        <w:instrText>ADDIN CSL_CITATION { "citationItems" : [ { "id" : "ITEM-1", "itemData" : { "abstract" : "ABSTRACTRecent protest movements such as Occupy Wall Street in the US, the indignados/15M movement in Spain, and UK Uncut have witnessed the rise of social media teams, small activist groups responsible for managing high-visibility and collective activist social media accounts. Going against dominant assertions about the leaderless character of contemporary digital movements, the article conceptualises social media teams as \u2018digital vanguards\u2019, collective and informal leadership structures that perform a role of direction of collective action through the use of digital communication. Various aspects of the internal functioning of vanguards are discussed: (a) their formation and composition; (b) processes of internal coordination; (c) struggles over the control of social media accounts. The article reveals the profound contradiction between the leadership role exercised by social media teams and the adherence of digital activists to techno-libertarian values of openness, horizontality, and leaderlessness. ...", "author" : [ { "dropping-particle" : "", "family" : "Gerbaudo", "given" : "P.", "non-dropping-particle" : "", "parse-names" : false, "suffix" : "" } ], "container-title" : "Information, Communication &amp; Society", "id" : "ITEM-1", "issue" : "2", "issued" : { "date-parts" : [ [ "2017" ] ] }, "page" : "185-202", "title" : "Social media teams as digital vanguards", "type" : "article-journal", "volume" : "20" }, "uris" : [ "http://www.mendeley.com/documents/?uuid=c732135c-9bc0-42fa-9342-b431d10aa05c" ] } ], "mendeley" : { "formattedCitation" : "(Gerbaudo, 2017)", "plainTextFormattedCitation" : "(Gerbaudo, 2017)", "previouslyFormattedCitation" : "(Gerbaudo, 2017)" }, "properties" : { "noteIndex" : 0 }, "schema" : "https://github.com/citation-style-language/schema/raw/master/csl-citation.json" }</w:instrText>
      </w:r>
      <w:r w:rsidR="00075D95" w:rsidRPr="002E6A66">
        <w:rPr>
          <w:color w:val="000000" w:themeColor="text1"/>
          <w:lang w:val="en-US"/>
        </w:rPr>
        <w:fldChar w:fldCharType="separate"/>
      </w:r>
      <w:r w:rsidR="00075D95" w:rsidRPr="002E6A66">
        <w:rPr>
          <w:noProof/>
          <w:color w:val="000000" w:themeColor="text1"/>
          <w:lang w:val="en-US"/>
        </w:rPr>
        <w:t>(Gerbaudo, 2017)</w:t>
      </w:r>
      <w:r w:rsidR="00075D95" w:rsidRPr="002E6A66">
        <w:rPr>
          <w:color w:val="000000" w:themeColor="text1"/>
          <w:lang w:val="en-US"/>
        </w:rPr>
        <w:fldChar w:fldCharType="end"/>
      </w:r>
      <w:r w:rsidR="00075D95" w:rsidRPr="002E6A66">
        <w:rPr>
          <w:color w:val="000000" w:themeColor="text1"/>
          <w:lang w:val="en-US"/>
        </w:rPr>
        <w:t>.</w:t>
      </w:r>
      <w:r w:rsidR="000D4A52" w:rsidRPr="002E6A66">
        <w:rPr>
          <w:rStyle w:val="EndnoteReference"/>
          <w:color w:val="000000" w:themeColor="text1"/>
          <w:lang w:val="en-US"/>
        </w:rPr>
        <w:endnoteReference w:id="3"/>
      </w:r>
      <w:r w:rsidR="00075D95" w:rsidRPr="002E6A66">
        <w:rPr>
          <w:color w:val="000000" w:themeColor="text1"/>
          <w:lang w:val="en-US"/>
        </w:rPr>
        <w:t xml:space="preserve"> While not being party militants, nor assuming leadership roles or gaining public visibility during or after the events, </w:t>
      </w:r>
      <w:r w:rsidR="00001881" w:rsidRPr="002E6A66">
        <w:rPr>
          <w:color w:val="000000" w:themeColor="text1"/>
          <w:lang w:val="en-US"/>
        </w:rPr>
        <w:t>these</w:t>
      </w:r>
      <w:r w:rsidR="006B7B80" w:rsidRPr="002E6A66">
        <w:rPr>
          <w:color w:val="000000" w:themeColor="text1"/>
          <w:lang w:val="en-US"/>
        </w:rPr>
        <w:t xml:space="preserve"> activists </w:t>
      </w:r>
      <w:r w:rsidR="00075D95" w:rsidRPr="002E6A66">
        <w:rPr>
          <w:color w:val="000000" w:themeColor="text1"/>
          <w:lang w:val="en-US"/>
        </w:rPr>
        <w:t xml:space="preserve">established direct and recurrent contacts with </w:t>
      </w:r>
      <w:r w:rsidR="006B7B80" w:rsidRPr="002E6A66">
        <w:rPr>
          <w:color w:val="000000" w:themeColor="text1"/>
          <w:lang w:val="en-US"/>
        </w:rPr>
        <w:t>local</w:t>
      </w:r>
      <w:r w:rsidR="00075D95" w:rsidRPr="002E6A66">
        <w:rPr>
          <w:color w:val="000000" w:themeColor="text1"/>
          <w:lang w:val="en-US"/>
        </w:rPr>
        <w:t xml:space="preserve"> opposition actors. Hence, their insights provide ‘inferential leverage’ </w:t>
      </w:r>
      <w:r w:rsidR="00075D95" w:rsidRPr="002E6A66">
        <w:rPr>
          <w:color w:val="000000" w:themeColor="text1"/>
          <w:lang w:val="en-US"/>
        </w:rPr>
        <w:fldChar w:fldCharType="begin" w:fldLock="1"/>
      </w:r>
      <w:r w:rsidR="00FC242D" w:rsidRPr="002E6A66">
        <w:rPr>
          <w:color w:val="000000" w:themeColor="text1"/>
          <w:lang w:val="en-US"/>
        </w:rPr>
        <w:instrText>ADDIN CSL_CITATION { "citationItems" : [ { "id" : "ITEM-1", "itemData" : { "ISSN" : "1047-1987", "abstract" : "This article discusses the application of qualitative methods in analyzing causal complexity. In particular, the essay reviews how process tracing and systematic case comparisons can address path-dependent explanations. The article unpacks the concept of path dependence and its component elements of causal possibility, contingency, closure of alternatives, and constraints to the current path. The article then reviews four strengths that case studies bring to the study of path dependence: offering a detailed and holistic analysis of sequences in historical cases, being suitable for the study of rare events, facilitating the search for omitted variables that might lie behind contingent events, and allowing for the study of interaction effects within one or a few cases.", "author" : [ { "dropping-particle" : "", "family" : "Bennett", "given" : "A.", "non-dropping-particle" : "", "parse-names" : false, "suffix" : "" }, { "dropping-particle" : "", "family" : "Elman", "given" : "C.", "non-dropping-particle" : "", "parse-names" : false, "suffix" : "" } ], "container-title" : "Political Analysis", "id" : "ITEM-1", "issue" : "3", "issued" : { "date-parts" : [ [ "2006" ] ] }, "page" : "250-267", "title" : "Complex Causal Relations and Case Study Methods: The Example of Path Dependence", "type" : "article-journal", "volume" : "14" }, "locator" : "251", "uris" : [ "http://www.mendeley.com/documents/?uuid=14cfa9d6-3065-46d8-86f9-36bb0f3437e4" ] } ], "mendeley" : { "formattedCitation" : "(Bennett and Elman, 2006: 251)", "plainTextFormattedCitation" : "(Bennett and Elman, 2006: 251)", "previouslyFormattedCitation" : "(Bennett and Elman, 2006: 251)" }, "properties" : { "noteIndex" : 0 }, "schema" : "https://github.com/citation-style-language/schema/raw/master/csl-citation.json" }</w:instrText>
      </w:r>
      <w:r w:rsidR="00075D95" w:rsidRPr="002E6A66">
        <w:rPr>
          <w:color w:val="000000" w:themeColor="text1"/>
          <w:lang w:val="en-US"/>
        </w:rPr>
        <w:fldChar w:fldCharType="separate"/>
      </w:r>
      <w:r w:rsidR="00945B9A" w:rsidRPr="002E6A66">
        <w:rPr>
          <w:noProof/>
          <w:color w:val="000000" w:themeColor="text1"/>
          <w:lang w:val="en-US"/>
        </w:rPr>
        <w:t>(Bennett and Elman, 2006: 251)</w:t>
      </w:r>
      <w:r w:rsidR="00075D95" w:rsidRPr="002E6A66">
        <w:rPr>
          <w:color w:val="000000" w:themeColor="text1"/>
          <w:lang w:val="en-US"/>
        </w:rPr>
        <w:fldChar w:fldCharType="end"/>
      </w:r>
      <w:r w:rsidR="00075D95" w:rsidRPr="002E6A66">
        <w:rPr>
          <w:color w:val="000000" w:themeColor="text1"/>
          <w:lang w:val="en-US"/>
        </w:rPr>
        <w:t xml:space="preserve"> on the interactions between these actors during the contentious cycle, elucidating</w:t>
      </w:r>
      <w:r w:rsidR="00001881" w:rsidRPr="002E6A66">
        <w:rPr>
          <w:color w:val="000000" w:themeColor="text1"/>
          <w:lang w:val="en-US"/>
        </w:rPr>
        <w:t xml:space="preserve"> a difficult</w:t>
      </w:r>
      <w:r w:rsidR="00075D95" w:rsidRPr="002E6A66">
        <w:rPr>
          <w:color w:val="000000" w:themeColor="text1"/>
          <w:lang w:val="en-US"/>
        </w:rPr>
        <w:t xml:space="preserve"> </w:t>
      </w:r>
      <w:r w:rsidR="00001881" w:rsidRPr="002E6A66">
        <w:rPr>
          <w:color w:val="000000" w:themeColor="text1"/>
          <w:lang w:val="en-US"/>
        </w:rPr>
        <w:t>empirical domain</w:t>
      </w:r>
      <w:r w:rsidR="00075D95" w:rsidRPr="002E6A66">
        <w:rPr>
          <w:color w:val="000000" w:themeColor="text1"/>
          <w:lang w:val="en-US"/>
        </w:rPr>
        <w:t>, as politicians prefer to hide these links (many were in public office at the time, and currently occupy senior roles in Macri’s government), and cyber-activists are usually small and cagey groups.</w:t>
      </w:r>
      <w:r w:rsidR="00075D95" w:rsidRPr="002E6A66">
        <w:rPr>
          <w:rStyle w:val="EndnoteReference"/>
          <w:color w:val="000000" w:themeColor="text1"/>
          <w:lang w:val="en-US"/>
        </w:rPr>
        <w:endnoteReference w:id="4"/>
      </w:r>
      <w:r w:rsidR="00075D95" w:rsidRPr="002E6A66">
        <w:rPr>
          <w:color w:val="000000" w:themeColor="text1"/>
          <w:lang w:val="en-US"/>
        </w:rPr>
        <w:t xml:space="preserve"> Finally, secondary literature</w:t>
      </w:r>
      <w:r w:rsidR="00755215" w:rsidRPr="002E6A66">
        <w:rPr>
          <w:color w:val="000000" w:themeColor="text1"/>
          <w:lang w:val="en-US"/>
        </w:rPr>
        <w:t>, including private polls and surveys</w:t>
      </w:r>
      <w:r w:rsidR="004A7CB4" w:rsidRPr="002E6A66">
        <w:rPr>
          <w:color w:val="000000" w:themeColor="text1"/>
          <w:lang w:val="en-US"/>
        </w:rPr>
        <w:t>,</w:t>
      </w:r>
      <w:r w:rsidR="00755215" w:rsidRPr="002E6A66">
        <w:rPr>
          <w:color w:val="000000" w:themeColor="text1"/>
          <w:lang w:val="en-US"/>
        </w:rPr>
        <w:t xml:space="preserve"> </w:t>
      </w:r>
      <w:r w:rsidR="002006D1">
        <w:rPr>
          <w:color w:val="000000" w:themeColor="text1"/>
          <w:lang w:val="en-US"/>
        </w:rPr>
        <w:t>was</w:t>
      </w:r>
      <w:r w:rsidR="00075D95" w:rsidRPr="002E6A66">
        <w:rPr>
          <w:color w:val="000000" w:themeColor="text1"/>
          <w:lang w:val="en-US"/>
        </w:rPr>
        <w:t xml:space="preserve"> used to </w:t>
      </w:r>
      <w:r w:rsidR="00654654" w:rsidRPr="002E6A66">
        <w:rPr>
          <w:color w:val="000000" w:themeColor="text1"/>
          <w:lang w:val="en-US"/>
        </w:rPr>
        <w:t>contextualize</w:t>
      </w:r>
      <w:r w:rsidR="00075D95" w:rsidRPr="002E6A66">
        <w:rPr>
          <w:color w:val="000000" w:themeColor="text1"/>
          <w:lang w:val="en-US"/>
        </w:rPr>
        <w:t xml:space="preserve"> </w:t>
      </w:r>
      <w:r w:rsidR="00654654" w:rsidRPr="002E6A66">
        <w:rPr>
          <w:color w:val="000000" w:themeColor="text1"/>
          <w:lang w:val="en-US"/>
        </w:rPr>
        <w:t>the political opportunities</w:t>
      </w:r>
      <w:r w:rsidR="00075D95" w:rsidRPr="002E6A66">
        <w:rPr>
          <w:color w:val="000000" w:themeColor="text1"/>
          <w:lang w:val="en-US"/>
        </w:rPr>
        <w:t xml:space="preserve"> </w:t>
      </w:r>
      <w:r w:rsidR="00654654" w:rsidRPr="002E6A66">
        <w:rPr>
          <w:color w:val="000000" w:themeColor="text1"/>
          <w:lang w:val="en-US"/>
        </w:rPr>
        <w:t xml:space="preserve">structures </w:t>
      </w:r>
      <w:r w:rsidR="002006D1">
        <w:rPr>
          <w:color w:val="000000" w:themeColor="text1"/>
          <w:lang w:val="en-US"/>
        </w:rPr>
        <w:t>surrounding these events</w:t>
      </w:r>
      <w:r w:rsidR="00654654" w:rsidRPr="002E6A66">
        <w:rPr>
          <w:color w:val="000000" w:themeColor="text1"/>
          <w:lang w:val="en-US"/>
        </w:rPr>
        <w:t xml:space="preserve">, such as the fragmentation of party system, </w:t>
      </w:r>
      <w:r w:rsidR="004A7CB4" w:rsidRPr="002E6A66">
        <w:rPr>
          <w:color w:val="000000" w:themeColor="text1"/>
          <w:lang w:val="en-US"/>
        </w:rPr>
        <w:t>political ideologies</w:t>
      </w:r>
      <w:r w:rsidR="00075D95" w:rsidRPr="002E6A66">
        <w:rPr>
          <w:color w:val="000000" w:themeColor="text1"/>
          <w:lang w:val="en-US"/>
        </w:rPr>
        <w:t>, and the preferences of the protesters mobilized during the period in question.</w:t>
      </w:r>
      <w:r w:rsidR="000D6CB2" w:rsidRPr="002E6A66">
        <w:rPr>
          <w:color w:val="000000" w:themeColor="text1"/>
          <w:lang w:val="en-US"/>
        </w:rPr>
        <w:t xml:space="preserve"> </w:t>
      </w:r>
    </w:p>
    <w:p w14:paraId="18B40FD7" w14:textId="34CDE1AE" w:rsidR="005B2614" w:rsidRPr="002E6A66" w:rsidRDefault="00075D95" w:rsidP="005B2614">
      <w:pPr>
        <w:spacing w:line="480" w:lineRule="auto"/>
        <w:ind w:firstLine="720"/>
        <w:jc w:val="both"/>
        <w:rPr>
          <w:lang w:val="en-US"/>
        </w:rPr>
      </w:pPr>
      <w:r w:rsidRPr="002E6A66">
        <w:rPr>
          <w:lang w:val="en-US"/>
        </w:rPr>
        <w:t xml:space="preserve">The article is structured in the following manner. The section ahead outlines the framework conceptualizing the process of movement-opposition interactions, based on a series of relational mechanisms. In the second section, activist and opposition behavior </w:t>
      </w:r>
      <w:r w:rsidR="006B7B80" w:rsidRPr="002E6A66">
        <w:rPr>
          <w:lang w:val="en-US"/>
        </w:rPr>
        <w:t>is</w:t>
      </w:r>
      <w:r w:rsidRPr="002E6A66">
        <w:rPr>
          <w:lang w:val="en-US"/>
        </w:rPr>
        <w:t xml:space="preserve"> examined during a first ‘signaling’ phase, when opposition parties reassessed their positioning against the first protests, a second ‘alignment’ phase, when </w:t>
      </w:r>
      <w:r w:rsidRPr="002E6A66">
        <w:rPr>
          <w:lang w:val="en-US"/>
        </w:rPr>
        <w:lastRenderedPageBreak/>
        <w:t xml:space="preserve">activists and opposition representatives engaged in direct contact and aligned their frames, and a third ‘electoral’ phase when mobilization gave way to partisan and electoral logics. The final section concludes. </w:t>
      </w:r>
    </w:p>
    <w:p w14:paraId="073F23BD" w14:textId="77777777" w:rsidR="00451074" w:rsidRPr="002E6A66" w:rsidRDefault="00451074" w:rsidP="005B2614">
      <w:pPr>
        <w:spacing w:line="480" w:lineRule="auto"/>
        <w:ind w:firstLine="720"/>
        <w:jc w:val="both"/>
        <w:rPr>
          <w:lang w:val="en-US"/>
        </w:rPr>
      </w:pPr>
    </w:p>
    <w:p w14:paraId="603D4D32" w14:textId="7A4E7A46" w:rsidR="00075D95" w:rsidRPr="002E6A66" w:rsidRDefault="00075D95" w:rsidP="005B2614">
      <w:pPr>
        <w:pStyle w:val="Heading2"/>
        <w:spacing w:line="480" w:lineRule="auto"/>
        <w:rPr>
          <w:lang w:val="en-US"/>
        </w:rPr>
      </w:pPr>
      <w:r w:rsidRPr="002E6A66">
        <w:rPr>
          <w:lang w:val="en-US"/>
        </w:rPr>
        <w:t xml:space="preserve">Signals, Alignments, and Elections </w:t>
      </w:r>
    </w:p>
    <w:p w14:paraId="3F240315" w14:textId="2DBB4AA1" w:rsidR="00075D95" w:rsidRPr="002E6A66" w:rsidRDefault="00075D95" w:rsidP="005B2614">
      <w:pPr>
        <w:spacing w:line="480" w:lineRule="auto"/>
        <w:jc w:val="both"/>
        <w:rPr>
          <w:lang w:val="en-US"/>
        </w:rPr>
      </w:pPr>
      <w:r w:rsidRPr="002E6A66">
        <w:rPr>
          <w:lang w:val="en-US"/>
        </w:rPr>
        <w:t>This article argues that protest movements can have a lasting effect on the behavior of opposition parties and be conducive to important electoral outcomes. To develop this proposition theoretically, the article draws from established social movement and party politics literatures, inferring a parsimonious analytical framework that links protests, opposition parties, and elections by way of three mechanisms. It is worth noting, that the operation of these mechanisms is contextual</w:t>
      </w:r>
      <w:r w:rsidR="00CD61C6" w:rsidRPr="002E6A66">
        <w:rPr>
          <w:lang w:val="en-US"/>
        </w:rPr>
        <w:t>,</w:t>
      </w:r>
      <w:r w:rsidRPr="002E6A66">
        <w:rPr>
          <w:lang w:val="en-US"/>
        </w:rPr>
        <w:t xml:space="preserve"> conditioned by a range of political opportunity structures, and their interrelations and path-dependency causally complex, so that alternative causal trajectories not explored in this article are analytically and empirically possible </w:t>
      </w:r>
      <w:r w:rsidRPr="002E6A66">
        <w:rPr>
          <w:lang w:val="en-US"/>
        </w:rPr>
        <w:fldChar w:fldCharType="begin" w:fldLock="1"/>
      </w:r>
      <w:r w:rsidR="00945B9A" w:rsidRPr="002E6A66">
        <w:rPr>
          <w:lang w:val="en-US"/>
        </w:rPr>
        <w:instrText>ADDIN CSL_CITATION { "citationItems" : [ { "id" : "ITEM-1", "itemData" : { "ISSN" : "1047-1987", "abstract" : "This article discusses the application of qualitative methods in analyzing causal complexity. In particular, the essay reviews how process tracing and systematic case comparisons can address path-dependent explanations. The article unpacks the concept of path dependence and its component elements of causal possibility, contingency, closure of alternatives, and constraints to the current path. The article then reviews four strengths that case studies bring to the study of path dependence: offering a detailed and holistic analysis of sequences in historical cases, being suitable for the study of rare events, facilitating the search for omitted variables that might lie behind contingent events, and allowing for the study of interaction effects within one or a few cases.", "author" : [ { "dropping-particle" : "", "family" : "Bennett", "given" : "A.", "non-dropping-particle" : "", "parse-names" : false, "suffix" : "" }, { "dropping-particle" : "", "family" : "Elman", "given" : "C.", "non-dropping-particle" : "", "parse-names" : false, "suffix" : "" } ], "container-title" : "Political Analysis", "id" : "ITEM-1", "issue" : "3", "issued" : { "date-parts" : [ [ "2006" ] ] }, "page" : "250-267", "title" : "Complex Causal Relations and Case Study Methods: The Example of Path Dependence", "type" : "article-journal", "volume" : "14" }, "uris" : [ "http://www.mendeley.com/documents/?uuid=14cfa9d6-3065-46d8-86f9-36bb0f3437e4" ] } ], "mendeley" : { "formattedCitation" : "(Bennett and Elman, 2006)", "plainTextFormattedCitation" : "(Bennett and Elman, 2006)", "previouslyFormattedCitation" : "(Bennett and Elman, 2006)" }, "properties" : { "noteIndex" : 0 }, "schema" : "https://github.com/citation-style-language/schema/raw/master/csl-citation.json" }</w:instrText>
      </w:r>
      <w:r w:rsidRPr="002E6A66">
        <w:rPr>
          <w:lang w:val="en-US"/>
        </w:rPr>
        <w:fldChar w:fldCharType="separate"/>
      </w:r>
      <w:r w:rsidRPr="002E6A66">
        <w:rPr>
          <w:noProof/>
          <w:lang w:val="en-US"/>
        </w:rPr>
        <w:t>(Bennett and Elman, 2006)</w:t>
      </w:r>
      <w:r w:rsidRPr="002E6A66">
        <w:rPr>
          <w:lang w:val="en-US"/>
        </w:rPr>
        <w:fldChar w:fldCharType="end"/>
      </w:r>
      <w:r w:rsidRPr="002E6A66">
        <w:rPr>
          <w:lang w:val="en-US"/>
        </w:rPr>
        <w:t>.</w:t>
      </w:r>
    </w:p>
    <w:p w14:paraId="2457053C" w14:textId="5D2C9A91" w:rsidR="00075D95" w:rsidRPr="002E6A66" w:rsidRDefault="00075D95" w:rsidP="00275115">
      <w:pPr>
        <w:spacing w:line="480" w:lineRule="auto"/>
        <w:ind w:firstLine="720"/>
        <w:jc w:val="both"/>
        <w:rPr>
          <w:lang w:val="en-US"/>
        </w:rPr>
      </w:pPr>
      <w:r w:rsidRPr="002E6A66">
        <w:rPr>
          <w:lang w:val="en-US"/>
        </w:rPr>
        <w:t xml:space="preserve">The first mechanism is heuristic, and highlights the function of protest movements as signals providing ‘open’ information to state and elite actors about the commitment of parts of the citizenry to certain issues, and the </w:t>
      </w:r>
      <w:r w:rsidR="00CD61C6" w:rsidRPr="002E6A66">
        <w:rPr>
          <w:lang w:val="en-US"/>
        </w:rPr>
        <w:t>salience</w:t>
      </w:r>
      <w:r w:rsidRPr="002E6A66">
        <w:rPr>
          <w:lang w:val="en-US"/>
        </w:rPr>
        <w:t xml:space="preserve"> of </w:t>
      </w:r>
      <w:r w:rsidR="002006D1">
        <w:rPr>
          <w:lang w:val="en-US"/>
        </w:rPr>
        <w:t>specific</w:t>
      </w:r>
      <w:r w:rsidR="00CD61C6" w:rsidRPr="002E6A66">
        <w:rPr>
          <w:lang w:val="en-US"/>
        </w:rPr>
        <w:t xml:space="preserve"> </w:t>
      </w:r>
      <w:r w:rsidRPr="002E6A66">
        <w:rPr>
          <w:lang w:val="en-US"/>
        </w:rPr>
        <w:t xml:space="preserve">grievances. </w:t>
      </w:r>
      <w:r w:rsidR="00790B2A" w:rsidRPr="002E6A66">
        <w:rPr>
          <w:lang w:val="en-US"/>
        </w:rPr>
        <w:t>Given that</w:t>
      </w:r>
      <w:r w:rsidRPr="002E6A66">
        <w:rPr>
          <w:lang w:val="en-US"/>
        </w:rPr>
        <w:t xml:space="preserve"> election cycles constitute common focal points for protests</w:t>
      </w:r>
      <w:r w:rsidR="006B7B80" w:rsidRPr="002E6A66">
        <w:rPr>
          <w:lang w:val="en-US"/>
        </w:rPr>
        <w:t xml:space="preserve"> where </w:t>
      </w:r>
      <w:r w:rsidRPr="002E6A66">
        <w:rPr>
          <w:lang w:val="en-US"/>
        </w:rPr>
        <w:t xml:space="preserve">multiple groups </w:t>
      </w:r>
      <w:r w:rsidR="00790B2A" w:rsidRPr="002E6A66">
        <w:rPr>
          <w:lang w:val="en-US"/>
        </w:rPr>
        <w:t>attempt</w:t>
      </w:r>
      <w:r w:rsidRPr="002E6A66">
        <w:rPr>
          <w:lang w:val="en-US"/>
        </w:rPr>
        <w:t xml:space="preserve"> to </w:t>
      </w:r>
      <w:r w:rsidR="00790B2A" w:rsidRPr="002E6A66">
        <w:rPr>
          <w:lang w:val="en-US"/>
        </w:rPr>
        <w:t>voice</w:t>
      </w:r>
      <w:r w:rsidRPr="002E6A66">
        <w:rPr>
          <w:lang w:val="en-US"/>
        </w:rPr>
        <w:t xml:space="preserve"> their demands, </w:t>
      </w:r>
      <w:r w:rsidR="00790B2A" w:rsidRPr="002E6A66">
        <w:rPr>
          <w:lang w:val="en-US"/>
        </w:rPr>
        <w:t>protest</w:t>
      </w:r>
      <w:r w:rsidRPr="002E6A66">
        <w:rPr>
          <w:lang w:val="en-US"/>
        </w:rPr>
        <w:t xml:space="preserve"> signals are particularly relevant for opposition groups, as they provide an indirect </w:t>
      </w:r>
      <w:r w:rsidR="006B7B80" w:rsidRPr="002E6A66">
        <w:rPr>
          <w:lang w:val="en-US"/>
        </w:rPr>
        <w:t>way</w:t>
      </w:r>
      <w:r w:rsidRPr="002E6A66">
        <w:rPr>
          <w:lang w:val="en-US"/>
        </w:rPr>
        <w:t xml:space="preserve"> of assessing the strength and popularity of the incumbent. In this sense, protests serve diverse heuristic functions, both in authoritarian and information-deprived environments, where among other things, they may cast over opposition groups an image of popularity that ‘may stimulate independent and undecided voters to join cascades of opposition participation’ </w:t>
      </w:r>
      <w:r w:rsidRPr="002E6A66">
        <w:rPr>
          <w:lang w:val="en-US"/>
        </w:rPr>
        <w:fldChar w:fldCharType="begin" w:fldLock="1"/>
      </w:r>
      <w:r w:rsidR="00FC242D" w:rsidRPr="002E6A66">
        <w:rPr>
          <w:lang w:val="en-US"/>
        </w:rPr>
        <w:instrText>ADDIN CSL_CITATION { "citationItems" : [ { "id" : "ITEM-1", "itemData" : { "ISSN" : "0043-8871", "author" : [ { "dropping-particle" : "", "family" : "Hale", "given" : "H.", "non-dropping-particle" : "", "parse-names" : false, "suffix" : "" } ], "container-title" : "World Politics", "id" : "ITEM-1", "issue" : "1", "issued" : { "date-parts" : [ [ "2011" ] ] }, "page" : "133-165", "title" : "Regime Cycles: Democracy, Autocracy, and Revolution in Post-Soviet Eurasia", "type" : "article-journal", "volume" : "58" }, "locator" : "338", "uris" : [ "http://www.mendeley.com/documents/?uuid=2b04cb0c-85b4-48f0-b78a-3df167d372d7" ] } ], "mendeley" : { "formattedCitation" : "(Hale, 2011: 338)", "plainTextFormattedCitation" : "(Hale, 2011: 338)", "previouslyFormattedCitation" : "(Hale, 2011: 338)" }, "properties" : { "noteIndex" : 0 }, "schema" : "https://github.com/citation-style-language/schema/raw/master/csl-citation.json" }</w:instrText>
      </w:r>
      <w:r w:rsidRPr="002E6A66">
        <w:rPr>
          <w:lang w:val="en-US"/>
        </w:rPr>
        <w:fldChar w:fldCharType="separate"/>
      </w:r>
      <w:r w:rsidR="00945B9A" w:rsidRPr="002E6A66">
        <w:rPr>
          <w:noProof/>
          <w:lang w:val="en-US"/>
        </w:rPr>
        <w:t>(Hale, 2011: 338)</w:t>
      </w:r>
      <w:r w:rsidRPr="002E6A66">
        <w:rPr>
          <w:lang w:val="en-US"/>
        </w:rPr>
        <w:fldChar w:fldCharType="end"/>
      </w:r>
      <w:r w:rsidRPr="002E6A66">
        <w:rPr>
          <w:lang w:val="en-US"/>
        </w:rPr>
        <w:t xml:space="preserve">, but also in democracies, where attention has been paid to the relationship </w:t>
      </w:r>
      <w:r w:rsidRPr="002E6A66">
        <w:rPr>
          <w:lang w:val="en-US"/>
        </w:rPr>
        <w:lastRenderedPageBreak/>
        <w:t xml:space="preserve">between media coverage and agenda-setting effects </w:t>
      </w:r>
      <w:r w:rsidRPr="002E6A66">
        <w:rPr>
          <w:lang w:val="en-US"/>
        </w:rPr>
        <w:fldChar w:fldCharType="begin" w:fldLock="1"/>
      </w:r>
      <w:r w:rsidR="00FC242D" w:rsidRPr="002E6A66">
        <w:rPr>
          <w:lang w:val="en-US"/>
        </w:rPr>
        <w:instrText>ADDIN CSL_CITATION { "citationItems" : [ { "id" : "ITEM-1", "itemData" : { "author" : [ { "dropping-particle" : "", "family" : "Sevenans", "given" : "J", "non-dropping-particle" : "", "parse-names" : false, "suffix" : "" }, { "dropping-particle" : "", "family" : "Walgrave", "given" : "S", "non-dropping-particle" : "", "parse-names" : false, "suffix" : "" }, { "dropping-particle" : "", "family" : "Epping", "given" : "G.", "non-dropping-particle" : "", "parse-names" : false, "suffix" : "" } ], "container-title" : "Political Communication", "id" : "ITEM-1", "issue" : "4", "issued" : { "date-parts" : [ [ "2016" ] ] }, "page" : "605-627", "title" : "How Political Elites Process Information From the News: The Cognitive Mechanisms Behind Behavioral Political Agenda-Setting Effects", "type" : "article-journal", "volume" : "33" }, "uris" : [ "http://www.mendeley.com/documents/?uuid=a8c0b9b6-e0ca-3443-b043-6a362a6b2ea2" ] }, { "id" : "ITEM-2", "itemData" : { "author" : [ { "dropping-particle" : "", "family" : "Walgrave", "given" : "S.", "non-dropping-particle" : "", "parse-names" : false, "suffix" : "" }, { "dropping-particle" : "", "family" : "Vliegenthart", "given" : "R.", "non-dropping-particle" : "", "parse-names" : false, "suffix" : "" } ], "container-title" : "Mobilization: An International Quarterly", "id" : "ITEM-2", "issue" : "2", "issued" : { "date-parts" : [ [ "2012" ] ] }, "page" : "129-156", "title" : "The Complex Agenda-Setting Power of Protest: Demonstrations, Media, Parliament, Government, and Legislation in Belgium, 1993-2000", "type" : "article-journal", "volume" : "17" }, "uris" : [ "http://www.mendeley.com/documents/?uuid=239c49ce-ea15-383f-8296-1bb0684046db" ] } ], "mendeley" : { "formattedCitation" : "(Sevenans et al., 2016; Walgrave and Vliegenthart, 2012)", "plainTextFormattedCitation" : "(Sevenans et al., 2016; Walgrave and Vliegenthart, 2012)", "previouslyFormattedCitation" : "(Sevenans et al., 2016; Walgrave and Vliegenthart, 2012)" }, "properties" : { "noteIndex" : 0 }, "schema" : "https://github.com/citation-style-language/schema/raw/master/csl-citation.json" }</w:instrText>
      </w:r>
      <w:r w:rsidRPr="002E6A66">
        <w:rPr>
          <w:lang w:val="en-US"/>
        </w:rPr>
        <w:fldChar w:fldCharType="separate"/>
      </w:r>
      <w:r w:rsidR="00945B9A" w:rsidRPr="002E6A66">
        <w:rPr>
          <w:noProof/>
          <w:lang w:val="en-US"/>
        </w:rPr>
        <w:t>(Sevenans et al., 2016; Walgrave and Vliegenthart, 2012)</w:t>
      </w:r>
      <w:r w:rsidRPr="002E6A66">
        <w:rPr>
          <w:lang w:val="en-US"/>
        </w:rPr>
        <w:fldChar w:fldCharType="end"/>
      </w:r>
      <w:r w:rsidRPr="002E6A66">
        <w:rPr>
          <w:lang w:val="en-US"/>
        </w:rPr>
        <w:t xml:space="preserve">. In this sense, party responsiveness, the extent to which parties adjust their policy priorities to align with salient protest issues, is particularly high among opposition parties as these are less restricted by past activities or external factors, and have higher electoral incentives to address citizens’ demands </w:t>
      </w:r>
      <w:r w:rsidRPr="002E6A66">
        <w:rPr>
          <w:lang w:val="en-US"/>
        </w:rPr>
        <w:fldChar w:fldCharType="begin" w:fldLock="1"/>
      </w:r>
      <w:r w:rsidR="00FC242D" w:rsidRPr="002E6A66">
        <w:rPr>
          <w:lang w:val="en-US"/>
        </w:rPr>
        <w:instrText>ADDIN CSL_CITATION { "citationItems" : [ { "id" : "ITEM-1", "itemData" : { "DOI" : "10.1177/1354068816657375", "ISSN" : "1354-0688", "author" : [ { "dropping-particle" : "", "family" : "Hutter", "given" : "S.", "non-dropping-particle" : "", "parse-names" : false, "suffix" : "" }, { "dropping-particle" : "", "family" : "Vliegenthart", "given" : "R.", "non-dropping-particle" : "", "parse-names" : false, "suffix" : "" } ], "container-title" : "Party Politics", "id" : "ITEM-1", "issued" : { "date-parts" : [ [ "2016" ] ] }, "page" : "1-12", "title" : "Who responds to protest? Protest politics and party responsiveness in Western Europe", "type" : "article-journal", "volume" : "Forthcom." }, "locator" : "3", "uris" : [ "http://www.mendeley.com/documents/?uuid=e00f25ec-df2f-3d71-aa1e-86629ae1ae61" ] } ], "mendeley" : { "formattedCitation" : "(Hutter and Vliegenthart, 2016: 3)", "plainTextFormattedCitation" : "(Hutter and Vliegenthart, 2016: 3)", "previouslyFormattedCitation" : "(Hutter and Vliegenthart, 2016: 3)" }, "properties" : { "noteIndex" : 0 }, "schema" : "https://github.com/citation-style-language/schema/raw/master/csl-citation.json" }</w:instrText>
      </w:r>
      <w:r w:rsidRPr="002E6A66">
        <w:rPr>
          <w:lang w:val="en-US"/>
        </w:rPr>
        <w:fldChar w:fldCharType="separate"/>
      </w:r>
      <w:r w:rsidR="00945B9A" w:rsidRPr="002E6A66">
        <w:rPr>
          <w:noProof/>
          <w:lang w:val="en-US"/>
        </w:rPr>
        <w:t>(Hutter and Vliegenthart, 2016: 3)</w:t>
      </w:r>
      <w:r w:rsidRPr="002E6A66">
        <w:rPr>
          <w:lang w:val="en-US"/>
        </w:rPr>
        <w:fldChar w:fldCharType="end"/>
      </w:r>
      <w:r w:rsidRPr="002E6A66">
        <w:rPr>
          <w:lang w:val="en-US"/>
        </w:rPr>
        <w:t xml:space="preserve">. </w:t>
      </w:r>
    </w:p>
    <w:p w14:paraId="091631CE" w14:textId="4BC52624" w:rsidR="00075D95" w:rsidRPr="002E6A66" w:rsidRDefault="00075D95" w:rsidP="00275115">
      <w:pPr>
        <w:spacing w:line="480" w:lineRule="auto"/>
        <w:ind w:firstLine="720"/>
        <w:jc w:val="both"/>
        <w:rPr>
          <w:lang w:val="en-US"/>
        </w:rPr>
      </w:pPr>
      <w:r w:rsidRPr="002E6A66">
        <w:rPr>
          <w:lang w:val="en-US"/>
        </w:rPr>
        <w:t xml:space="preserve">Moreover, mass protests often provide parties and political entrepreneurs with clues about ‘aggregating’ frames that may mobilize reactive coalitions and political majorities </w:t>
      </w:r>
      <w:r w:rsidRPr="002E6A66">
        <w:rPr>
          <w:lang w:val="en-US"/>
        </w:rPr>
        <w:fldChar w:fldCharType="begin" w:fldLock="1"/>
      </w:r>
      <w:r w:rsidR="00FC242D" w:rsidRPr="002E6A66">
        <w:rPr>
          <w:lang w:val="en-US"/>
        </w:rPr>
        <w:instrText>ADDIN CSL_CITATION { "citationItems" : [ { "id" : "ITEM-1", "itemData" : { "author" : [ { "dropping-particle" : "", "family" : "Rosanvallon", "given" : "P.", "non-dropping-particle" : "", "parse-names" : false, "suffix" : "" } ], "id" : "ITEM-1", "issued" : { "date-parts" : [ [ "2008" ] ] }, "publisher" : "Cambridge University Press", "publisher-place" : "Cambridge", "title" : "Counter-Democracy: Politics in an Age of Distrust", "type" : "book" }, "locator" : "183", "uris" : [ "http://www.mendeley.com/documents/?uuid=67f8e907-d7ad-4ae7-9141-20a59ee9098f" ] } ], "mendeley" : { "formattedCitation" : "(Rosanvallon, 2008: 183)", "plainTextFormattedCitation" : "(Rosanvallon, 2008: 183)", "previouslyFormattedCitation" : "(Rosanvallon, 2008: 183)" }, "properties" : { "noteIndex" : 0 }, "schema" : "https://github.com/citation-style-language/schema/raw/master/csl-citation.json" }</w:instrText>
      </w:r>
      <w:r w:rsidRPr="002E6A66">
        <w:rPr>
          <w:lang w:val="en-US"/>
        </w:rPr>
        <w:fldChar w:fldCharType="separate"/>
      </w:r>
      <w:r w:rsidR="00945B9A" w:rsidRPr="002E6A66">
        <w:rPr>
          <w:noProof/>
          <w:lang w:val="en-US"/>
        </w:rPr>
        <w:t>(Rosanvallon, 2008: 183)</w:t>
      </w:r>
      <w:r w:rsidRPr="002E6A66">
        <w:rPr>
          <w:lang w:val="en-US"/>
        </w:rPr>
        <w:fldChar w:fldCharType="end"/>
      </w:r>
      <w:r w:rsidRPr="002E6A66">
        <w:rPr>
          <w:lang w:val="en-US"/>
        </w:rPr>
        <w:t xml:space="preserve">. This resonates with the notion that in contemporary democracies protest movements increasingly compete with representative institutions, presenting citizens with legitimate and accessible channels for voicing demands, consolidating preferences, and punishing performances and behaviors by authorities </w:t>
      </w:r>
      <w:r w:rsidRPr="002E6A66">
        <w:rPr>
          <w:lang w:val="en-US"/>
        </w:rPr>
        <w:fldChar w:fldCharType="begin" w:fldLock="1"/>
      </w:r>
      <w:r w:rsidR="00DC5251">
        <w:rPr>
          <w:lang w:val="en-US"/>
        </w:rPr>
        <w:instrText>ADDIN CSL_CITATION { "citationItems" : [ { "id" : "ITEM-1", "itemData" : { "author" : [ { "dropping-particle" : "", "family" : "Krastev", "given" : "I.", "non-dropping-particle" : "", "parse-names" : false, "suffix" : "" } ], "id" : "ITEM-1", "issued" : { "date-parts" : [ [ "2014" ] ] }, "publisher" : "University of Pennsylvania Press", "publisher-place" : "Philadephia", "title" : "Democracy Disrupted: The Politics of Global Protest", "type" : "book" }, "uris" : [ "http://www.mendeley.com/documents/?uuid=b5c54d5e-8dc5-3759-a1a5-0e39ba3f1718" ] }, { "id" : "ITEM-2", "itemData" : { "author" : [ { "dropping-particle" : "", "family" : "Mair", "given" : "P.", "non-dropping-particle" : "", "parse-names" : false, "suffix" : "" } ], "id" : "ITEM-2", "issued" : { "date-parts" : [ [ "2013" ] ] }, "publisher" : "Verso", "publisher-place" : "London", "title" : "Ruling the Void: The Hollowing Out of Western Democracy", "type" : "book" }, "uris" : [ "http://www.mendeley.com/documents/?uuid=0e33ca5d-3f70-41ce-9e02-e7442ba5af4b" ] } ], "mendeley" : { "formattedCitation" : "(Krastev, 2014; Mair, 2013)", "plainTextFormattedCitation" : "(Krastev, 2014; Mair, 2013)", "previouslyFormattedCitation" : "(Krastev, 2014)" }, "properties" : { "noteIndex" : 0 }, "schema" : "https://github.com/citation-style-language/schema/raw/master/csl-citation.json" }</w:instrText>
      </w:r>
      <w:r w:rsidRPr="002E6A66">
        <w:rPr>
          <w:lang w:val="en-US"/>
        </w:rPr>
        <w:fldChar w:fldCharType="separate"/>
      </w:r>
      <w:r w:rsidR="00DC5251" w:rsidRPr="00DC5251">
        <w:rPr>
          <w:noProof/>
          <w:lang w:val="en-US"/>
        </w:rPr>
        <w:t>(Krastev, 2014; Mair, 2013)</w:t>
      </w:r>
      <w:r w:rsidRPr="002E6A66">
        <w:rPr>
          <w:lang w:val="en-US"/>
        </w:rPr>
        <w:fldChar w:fldCharType="end"/>
      </w:r>
      <w:r w:rsidRPr="002E6A66">
        <w:rPr>
          <w:lang w:val="en-US"/>
        </w:rPr>
        <w:t xml:space="preserve">. In this form, the recent success of populist and anti-establishment parties has been directly linked with their ability to capture salient rejection frames and position them as ‘thin’ political ideologies (i.e. nationalism, immigration, anti-elitism) during highly mediatized electoral processes </w:t>
      </w:r>
      <w:r w:rsidRPr="002E6A66">
        <w:rPr>
          <w:lang w:val="en-US"/>
        </w:rPr>
        <w:fldChar w:fldCharType="begin" w:fldLock="1"/>
      </w:r>
      <w:r w:rsidR="00FC242D" w:rsidRPr="002E6A66">
        <w:rPr>
          <w:lang w:val="en-US"/>
        </w:rPr>
        <w:instrText>ADDIN CSL_CITATION { "citationItems" : [ { "id" : "ITEM-1", "itemData" : { "abstract" : "Populism has been on the rise for some time in Europe now, and its rise has been one of the key concerns of Peter Mair. He has linked it to the increasing erosion of the representative function of European party systems. The spectre that haunted him was \u2018partyless democracy\u2019, a democratic regime where parties had lost their representative function, which opened the door for unmediated populist protest. While largely sharing his interpretation of the overall structural trends giving rise to the populist challenges in Western Europe, the article is critical of the static character of his assessment. It suggests that there are three forms of \u2018protest populism\u2019, all of which may eventually end up transforming the West European party systems in the name of the new structuring conflicts that characterise contemporary European societies. In addition, it proposes to extend the scope of Peter\u2019s argument to the less established democracies of Central and Eastern Europe.", "author" : [ { "dropping-particle" : "", "family" : "Kriesi", "given" : "H.", "non-dropping-particle" : "", "parse-names" : false, "suffix" : "" } ], "container-title" : "West European Politics", "id" : "ITEM-1", "issue" : "2", "issued" : { "date-parts" : [ [ "2014" ] ] }, "page" : "361-378", "title" : "The Populist Challenge", "type" : "article-journal", "volume" : "37" }, "uris" : [ "http://www.mendeley.com/documents/?uuid=f40fad31-6380-3bf2-9274-9bee561e2a45" ] }, { "id" : "ITEM-2", "itemData" : { "author" : [ { "dropping-particle" : "", "family" : "Porta", "given" : "D.", "non-dropping-particle" : "Della", "parse-names" : false, "suffix" : "" } ], "id" : "ITEM-2", "issued" : { "date-parts" : [ [ "2015" ] ] }, "publisher" : "Polity Press", "publisher-place" : "Cambridge", "title" : "Social Movements in Times of Austerity", "type" : "book" }, "uris" : [ "http://www.mendeley.com/documents/?uuid=15184144-390b-386d-8011-b2423fa320cc" ] } ], "mendeley" : { "formattedCitation" : "(Della Porta, 2015; Kriesi, 2014)", "plainTextFormattedCitation" : "(Della Porta, 2015; Kriesi, 2014)", "previouslyFormattedCitation" : "(Della Porta, 2015; Kriesi, 2014)" }, "properties" : { "noteIndex" : 0 }, "schema" : "https://github.com/citation-style-language/schema/raw/master/csl-citation.json" }</w:instrText>
      </w:r>
      <w:r w:rsidRPr="002E6A66">
        <w:rPr>
          <w:lang w:val="en-US"/>
        </w:rPr>
        <w:fldChar w:fldCharType="separate"/>
      </w:r>
      <w:r w:rsidR="00945B9A" w:rsidRPr="002E6A66">
        <w:rPr>
          <w:noProof/>
          <w:lang w:val="en-US"/>
        </w:rPr>
        <w:t>(Della Porta, 2015; Kriesi, 2014)</w:t>
      </w:r>
      <w:r w:rsidRPr="002E6A66">
        <w:rPr>
          <w:lang w:val="en-US"/>
        </w:rPr>
        <w:fldChar w:fldCharType="end"/>
      </w:r>
      <w:r w:rsidRPr="002E6A66">
        <w:rPr>
          <w:lang w:val="en-US"/>
        </w:rPr>
        <w:t>.</w:t>
      </w:r>
    </w:p>
    <w:p w14:paraId="7D2333FE" w14:textId="2FC62BA0" w:rsidR="00666177" w:rsidRPr="002E6A66" w:rsidRDefault="00075D95" w:rsidP="00C37252">
      <w:pPr>
        <w:spacing w:line="480" w:lineRule="auto"/>
        <w:ind w:firstLine="720"/>
        <w:jc w:val="both"/>
        <w:rPr>
          <w:lang w:val="en-US"/>
        </w:rPr>
      </w:pPr>
      <w:r w:rsidRPr="002E6A66">
        <w:rPr>
          <w:lang w:val="en-US"/>
        </w:rPr>
        <w:t xml:space="preserve">Therefore, we pose that a second mechanism can ‘kick’ into motion following effective signal reception by relevant opposition parties, as these strategically re-assess their position and weigh alternative responses to social mobilization: from altering their agendas to try to capture disaffected voters, to direct participation in movements, to the formation of reactive electoral alliances and/or the co-optation of protest leaders </w:t>
      </w:r>
      <w:r w:rsidRPr="002E6A66">
        <w:rPr>
          <w:lang w:val="en-US"/>
        </w:rPr>
        <w:fldChar w:fldCharType="begin" w:fldLock="1"/>
      </w:r>
      <w:r w:rsidR="00945B9A" w:rsidRPr="002E6A66">
        <w:rPr>
          <w:lang w:val="en-US"/>
        </w:rPr>
        <w:instrText>ADDIN CSL_CITATION { "citationItems" : [ { "id" : "ITEM-1", "itemData" : { "author" : [ { "dropping-particle" : "", "family" : "McAdam", "given" : "Doug", "non-dropping-particle" : "", "parse-names" : false, "suffix" : "" }, { "dropping-particle" : "", "family" : "Tarrow", "given" : "Sidney", "non-dropping-particle" : "", "parse-names" : false, "suffix" : "" } ], "container-title" : "The Future of Social Movement Research", "editor" : [ { "dropping-particle" : "", "family" : "Stekelenburg", "given" : "J.", "non-dropping-particle" : "van", "parse-names" : false, "suffix" : "" }, { "dropping-particle" : "", "family" : "Roggenband", "given" : "C.", "non-dropping-particle" : "", "parse-names" : false, "suffix" : "" }, { "dropping-particle" : "", "family" : "Klandersmans", "given" : "B.", "non-dropping-particle" : "", "parse-names" : false, "suffix" : "" } ], "id" : "ITEM-1", "issued" : { "date-parts" : [ [ "2013" ] ] }, "page" : "325-346", "publisher" : "University of Minnesota Press", "publisher-place" : "Minneapolis", "title" : "Social Movements and Elections: Toward a Broader Understanding of the Political Context of Contention", "type" : "chapter" }, "uris" : [ "http://www.mendeley.com/documents/?uuid=f191a538-001b-3f59-a774-26674e483589" ] } ], "mendeley" : { "formattedCitation" : "(McAdam and Tarrow, 2013)", "plainTextFormattedCitation" : "(McAdam and Tarrow, 2013)", "previouslyFormattedCitation" : "(McAdam and Tarrow, 2013)" }, "properties" : { "noteIndex" : 0 }, "schema" : "https://github.com/citation-style-language/schema/raw/master/csl-citation.json" }</w:instrText>
      </w:r>
      <w:r w:rsidRPr="002E6A66">
        <w:rPr>
          <w:lang w:val="en-US"/>
        </w:rPr>
        <w:fldChar w:fldCharType="separate"/>
      </w:r>
      <w:r w:rsidRPr="002E6A66">
        <w:rPr>
          <w:noProof/>
          <w:lang w:val="en-US"/>
        </w:rPr>
        <w:t>(McAdam and Tarrow, 2013)</w:t>
      </w:r>
      <w:r w:rsidRPr="002E6A66">
        <w:rPr>
          <w:lang w:val="en-US"/>
        </w:rPr>
        <w:fldChar w:fldCharType="end"/>
      </w:r>
      <w:r w:rsidRPr="002E6A66">
        <w:rPr>
          <w:lang w:val="en-US"/>
        </w:rPr>
        <w:t xml:space="preserve">. In this regard, a void in the ‘party response’ literature is elaborating the actual mechanisms mediating the transition from protest signal to party reaction. Drawing from social movement studies, we argue that this can take place via </w:t>
      </w:r>
      <w:r w:rsidRPr="002E6A66">
        <w:rPr>
          <w:lang w:val="en-US"/>
        </w:rPr>
        <w:lastRenderedPageBreak/>
        <w:t>a</w:t>
      </w:r>
      <w:r w:rsidR="006B7B80" w:rsidRPr="002E6A66">
        <w:rPr>
          <w:lang w:val="en-US"/>
        </w:rPr>
        <w:t>n</w:t>
      </w:r>
      <w:r w:rsidRPr="002E6A66">
        <w:rPr>
          <w:lang w:val="en-US"/>
        </w:rPr>
        <w:t xml:space="preserve"> </w:t>
      </w:r>
      <w:r w:rsidR="006B7B80" w:rsidRPr="002E6A66">
        <w:rPr>
          <w:lang w:val="en-US"/>
        </w:rPr>
        <w:t xml:space="preserve">interactive </w:t>
      </w:r>
      <w:r w:rsidRPr="002E6A66">
        <w:rPr>
          <w:lang w:val="en-US"/>
        </w:rPr>
        <w:t xml:space="preserve">mechanism of ‘frame alignment’, by which parties re-position their platforms, discourses, and interpretative orientations in relation to the demands, values, and repertoires of protesters </w:t>
      </w:r>
      <w:r w:rsidRPr="002E6A66">
        <w:rPr>
          <w:lang w:val="en-US"/>
        </w:rPr>
        <w:fldChar w:fldCharType="begin" w:fldLock="1"/>
      </w:r>
      <w:r w:rsidR="0048263C">
        <w:rPr>
          <w:lang w:val="en-US"/>
        </w:rPr>
        <w:instrText>ADDIN CSL_CITATION { "citationItems" : [ { "id" : "ITEM-1", "itemData" : { "ISBN" : "X74278226830M69L", "abstract" : "It has been more than twenty-five years since publication of David Snow, Burke Rochford, Steven Worden, and Robert Benford's article, \"Frame Alignment Processes, Micromobilization, and Movement Participation\" in the American Sociological Review (1986). Here we consider the conceptual and empirical origins of the framing perspective, how its introduction fundamentally altered and continues to influence the study of social movements, and where scholarly research on social movement framing is still needed.", "author" : [ { "dropping-particle" : "", "family" : "Snow", "given" : "D.", "non-dropping-particle" : "", "parse-names" : false, "suffix" : "" }, { "dropping-particle" : "", "family" : "Benford", "given" : "R.", "non-dropping-particle" : "", "parse-names" : false, "suffix" : "" }, { "dropping-particle" : "", "family" : "McCammon", "given" : "H.", "non-dropping-particle" : "", "parse-names" : false, "suffix" : "" }, { "dropping-particle" : "", "family" : "Hewitt", "given" : "L.", "non-dropping-particle" : "", "parse-names" : false, "suffix" : "" }, { "dropping-particle" : "", "family" : "Fitzgerald", "given" : "S.", "non-dropping-particle" : "", "parse-names" : false, "suffix" : "" } ], "container-title" : "Mobilization: An International Quarterly", "id" : "ITEM-1", "issue" : "1", "issued" : { "date-parts" : [ [ "2014" ] ] }, "page" : "23-45", "title" : "The Emergence, Development, and Future of the Framing Perspective: 25+ Years Since \"Frame Alignment\"", "type" : "article-journal", "volume" : "19" }, "uris" : [ "http://www.mendeley.com/documents/?uuid=5fcb08d6-f84a-4070-9461-7e9e604f8816" ] }, { "id" : "ITEM-2", "itemData" : { "ISBN" : "9780511803987", "author" : [ { "dropping-particle" : "", "family" : "McAdam", "given" : "D.", "non-dropping-particle" : "", "parse-names" : false, "suffix" : "" } ], "chapter-number" : "15", "container-title" : "Comparative Perspectives on Social Movements: Political Opportunities, Mobilizing Structures, and Cultural Framings", "editor" : [ { "dropping-particle" : "", "family" : "McAdam", "given" : "D.", "non-dropping-particle" : "", "parse-names" : false, "suffix" : "" }, { "dropping-particle" : "", "family" : "McCarthy", "given" : "J.", "non-dropping-particle" : "", "parse-names" : false, "suffix" : "" }, { "dropping-particle" : "", "family" : "Zald", "given" : "M.", "non-dropping-particle" : "", "parse-names" : false, "suffix" : "" } ], "id" : "ITEM-2", "issued" : { "date-parts" : [ [ "1996" ] ] }, "page" : "338-356", "publisher" : "Cambridge University Press", "publisher-place" : "Cambridge", "title" : "The Framing Function of Movement Tactics: Strategic Dramaturgy in the American Civil Rights Movement", "type" : "chapter" }, "uris" : [ "http://www.mendeley.com/documents/?uuid=07deb3d9-ca12-4adc-8ecf-ebc23e387519" ] }, { "id" : "ITEM-3", "itemData" : { "author" : [ { "dropping-particle" : "", "family" : "Benford", "given" : "R.", "non-dropping-particle" : "", "parse-names" : false, "suffix" : "" }, { "dropping-particle" : "", "family" : "Snow", "given" : "D.", "non-dropping-particle" : "", "parse-names" : false, "suffix" : "" } ], "container-title" : "Annual Review of Sociology", "id" : "ITEM-3", "issued" : { "date-parts" : [ [ "2000" ] ] }, "page" : "611-639", "title" : "Framing processes and social movements: An overview and assessment", "type" : "article-journal", "volume" : "26" }, "uris" : [ "http://www.mendeley.com/documents/?uuid=0f80dd3c-23f1-4aa8-9877-cbec15db1daf" ] } ], "mendeley" : { "formattedCitation" : "(Benford and Snow, 2000; McAdam, 1996; Snow et al., 2014)", "plainTextFormattedCitation" : "(Benford and Snow, 2000; McAdam, 1996; Snow et al., 2014)", "previouslyFormattedCitation" : "(Benford and Snow, 2000; McAdam, 1996; Snow et al., 2014)" }, "properties" : { "noteIndex" : 0 }, "schema" : "https://github.com/citation-style-language/schema/raw/master/csl-citation.json" }</w:instrText>
      </w:r>
      <w:r w:rsidRPr="002E6A66">
        <w:rPr>
          <w:lang w:val="en-US"/>
        </w:rPr>
        <w:fldChar w:fldCharType="separate"/>
      </w:r>
      <w:r w:rsidR="0048263C" w:rsidRPr="0048263C">
        <w:rPr>
          <w:noProof/>
          <w:lang w:val="en-US"/>
        </w:rPr>
        <w:t>(Benford and Snow, 2000; McAdam, 1996; Snow et al., 2014)</w:t>
      </w:r>
      <w:r w:rsidRPr="002E6A66">
        <w:rPr>
          <w:lang w:val="en-US"/>
        </w:rPr>
        <w:fldChar w:fldCharType="end"/>
      </w:r>
      <w:r w:rsidRPr="002E6A66">
        <w:rPr>
          <w:lang w:val="en-US"/>
        </w:rPr>
        <w:t xml:space="preserve">. </w:t>
      </w:r>
      <w:r w:rsidR="001E3599" w:rsidRPr="002E6A66">
        <w:rPr>
          <w:lang w:val="en-US"/>
        </w:rPr>
        <w:t xml:space="preserve">The </w:t>
      </w:r>
      <w:r w:rsidR="00C62366" w:rsidRPr="002E6A66">
        <w:rPr>
          <w:lang w:val="en-US"/>
        </w:rPr>
        <w:t>bases on which</w:t>
      </w:r>
      <w:r w:rsidR="001E3599" w:rsidRPr="002E6A66">
        <w:rPr>
          <w:lang w:val="en-US"/>
        </w:rPr>
        <w:t xml:space="preserve"> diverse movement and party actors may come together are diverse,</w:t>
      </w:r>
      <w:r w:rsidR="00C62366" w:rsidRPr="002E6A66">
        <w:rPr>
          <w:lang w:val="en-US"/>
        </w:rPr>
        <w:t xml:space="preserve"> with recent comparative analyse</w:t>
      </w:r>
      <w:r w:rsidR="001E3599" w:rsidRPr="002E6A66">
        <w:rPr>
          <w:lang w:val="en-US"/>
        </w:rPr>
        <w:t xml:space="preserve">s on social movement coalitions pointing to a combination of shared political threats, </w:t>
      </w:r>
      <w:r w:rsidR="003A3246" w:rsidRPr="002E6A66">
        <w:rPr>
          <w:lang w:val="en-US"/>
        </w:rPr>
        <w:t xml:space="preserve">compatible </w:t>
      </w:r>
      <w:r w:rsidR="001E3599" w:rsidRPr="002E6A66">
        <w:rPr>
          <w:lang w:val="en-US"/>
        </w:rPr>
        <w:t xml:space="preserve">ideology, and </w:t>
      </w:r>
      <w:r w:rsidR="00771E52">
        <w:rPr>
          <w:lang w:val="en-US"/>
        </w:rPr>
        <w:t xml:space="preserve">diverse </w:t>
      </w:r>
      <w:r w:rsidR="001E3599" w:rsidRPr="002E6A66">
        <w:rPr>
          <w:lang w:val="en-US"/>
        </w:rPr>
        <w:t>social ties</w:t>
      </w:r>
      <w:r w:rsidR="00567C31">
        <w:rPr>
          <w:lang w:val="en-US"/>
        </w:rPr>
        <w:t xml:space="preserve"> </w:t>
      </w:r>
      <w:r w:rsidR="001E3599" w:rsidRPr="002E6A66">
        <w:rPr>
          <w:lang w:val="en-US"/>
        </w:rPr>
        <w:fldChar w:fldCharType="begin" w:fldLock="1"/>
      </w:r>
      <w:r w:rsidR="0002449D" w:rsidRPr="002E6A66">
        <w:rPr>
          <w:lang w:val="en-US"/>
        </w:rPr>
        <w:instrText>ADDIN CSL_CITATION { "citationItems" : [ { "id" : "ITEM-1", "itemData" : { "author" : [ { "dropping-particle" : "", "family" : "McCammon", "given" : "H.", "non-dropping-particle" : "", "parse-names" : false, "suffix" : "" }, { "dropping-particle" : "", "family" : "Dyke", "given" : "N.", "non-dropping-particle" : "Van", "parse-names" : false, "suffix" : "" } ], "container-title" : "Strategic Alliances: Coalition Building and Social Movements2", "editor" : [ { "dropping-particle" : "", "family" : "Dyke", "given" : "N.", "non-dropping-particle" : "Van", "parse-names" : false, "suffix" : "" }, { "dropping-particle" : "", "family" : "McCammon", "given" : "H.", "non-dropping-particle" : "", "parse-names" : false, "suffix" : "" } ], "id" : "ITEM-1", "issued" : { "date-parts" : [ [ "2010" ] ] }, "page" : "292-315", "publisher" : "University of Minnesota Press", "publisher-place" : "Minneapolis", "title" : "Applying Qualitative Comparative Analysis to Empirical Studies of Social Movement Coalition Formation", "type" : "chapter" }, "uris" : [ "http://www.mendeley.com/documents/?uuid=daacd28a-964c-4c9c-be98-cd32f7c92c16" ] } ], "mendeley" : { "formattedCitation" : "(McCammon and Van Dyke, 2010)", "plainTextFormattedCitation" : "(McCammon and Van Dyke, 2010)", "previouslyFormattedCitation" : "(McCammon and Van Dyke, 2010)" }, "properties" : { "noteIndex" : 0 }, "schema" : "https://github.com/citation-style-language/schema/raw/master/csl-citation.json" }</w:instrText>
      </w:r>
      <w:r w:rsidR="001E3599" w:rsidRPr="002E6A66">
        <w:rPr>
          <w:lang w:val="en-US"/>
        </w:rPr>
        <w:fldChar w:fldCharType="separate"/>
      </w:r>
      <w:r w:rsidR="001E3599" w:rsidRPr="002E6A66">
        <w:rPr>
          <w:noProof/>
          <w:lang w:val="en-US"/>
        </w:rPr>
        <w:t>(McCammon and Van Dyke, 2010)</w:t>
      </w:r>
      <w:r w:rsidR="001E3599" w:rsidRPr="002E6A66">
        <w:rPr>
          <w:lang w:val="en-US"/>
        </w:rPr>
        <w:fldChar w:fldCharType="end"/>
      </w:r>
      <w:r w:rsidR="001E3599" w:rsidRPr="002E6A66">
        <w:rPr>
          <w:lang w:val="en-US"/>
        </w:rPr>
        <w:t xml:space="preserve">. </w:t>
      </w:r>
    </w:p>
    <w:p w14:paraId="52FC19FD" w14:textId="536CED6D" w:rsidR="00075D95" w:rsidRPr="002E6A66" w:rsidRDefault="001E3599" w:rsidP="00C37252">
      <w:pPr>
        <w:spacing w:line="480" w:lineRule="auto"/>
        <w:ind w:firstLine="720"/>
        <w:jc w:val="both"/>
        <w:rPr>
          <w:lang w:val="en-US"/>
        </w:rPr>
      </w:pPr>
      <w:r w:rsidRPr="002E6A66">
        <w:rPr>
          <w:lang w:val="en-US"/>
        </w:rPr>
        <w:t>Thus, the</w:t>
      </w:r>
      <w:r w:rsidR="006B7B80" w:rsidRPr="002E6A66">
        <w:rPr>
          <w:lang w:val="en-US"/>
        </w:rPr>
        <w:t xml:space="preserve"> framing literature</w:t>
      </w:r>
      <w:r w:rsidR="00075D95" w:rsidRPr="002E6A66">
        <w:rPr>
          <w:lang w:val="en-US"/>
        </w:rPr>
        <w:t xml:space="preserve"> has distinguished an array of possible frame alignment strategies and outcomes, for instance, situations where political leaders try to graft pre-existing institutional frames onto movemental campaigns (‘frame-lifting’), from those where an outsider actor discursively seizes a movement frame and uses it for its own purposes (‘frame-appropriation’) </w:t>
      </w:r>
      <w:r w:rsidR="00075D95" w:rsidRPr="002E6A66">
        <w:rPr>
          <w:lang w:val="en-US"/>
        </w:rPr>
        <w:fldChar w:fldCharType="begin" w:fldLock="1"/>
      </w:r>
      <w:r w:rsidR="00FC242D" w:rsidRPr="002E6A66">
        <w:rPr>
          <w:lang w:val="en-US"/>
        </w:rPr>
        <w:instrText>ADDIN CSL_CITATION { "citationItems" : [ { "id" : "ITEM-1", "itemData" : { "ISBN" : "0470999098", "author" : [ { "dropping-particle" : "", "family" : "Morris", "given" : "A.", "non-dropping-particle" : "", "parse-names" : false, "suffix" : "" }, { "dropping-particle" : "", "family" : "Staggenborg", "given" : "S.", "non-dropping-particle" : "", "parse-names" : false, "suffix" : "" } ], "container-title" : "The Blackwell Companion to Social Movements", "editor" : [ { "dropping-particle" : "", "family" : "Snow", "given" : "D.", "non-dropping-particle" : "", "parse-names" : false, "suffix" : "" }, { "dropping-particle" : "", "family" : "Soule", "given" : "S.", "non-dropping-particle" : "", "parse-names" : false, "suffix" : "" }, { "dropping-particle" : "", "family" : "Kriesi", "given" : "H.", "non-dropping-particle" : "", "parse-names" : false, "suffix" : "" } ], "id" : "ITEM-1", "issued" : { "date-parts" : [ [ "2004" ] ] }, "publisher" : "Blackwell", "publisher-place" : "Malden", "title" : "Leadership in Social Movements", "type" : "chapter" }, "locator" : "186", "uris" : [ "http://www.mendeley.com/documents/?uuid=35725fd0-9719-39a7-bac4-eff2e108d2ee" ] } ], "mendeley" : { "formattedCitation" : "(Morris and Staggenborg, 2004: 186)", "plainTextFormattedCitation" : "(Morris and Staggenborg, 2004: 186)", "previouslyFormattedCitation" : "(Morris and Staggenborg, 2004: 186)" }, "properties" : { "noteIndex" : 0 }, "schema" : "https://github.com/citation-style-language/schema/raw/master/csl-citation.json" }</w:instrText>
      </w:r>
      <w:r w:rsidR="00075D95" w:rsidRPr="002E6A66">
        <w:rPr>
          <w:lang w:val="en-US"/>
        </w:rPr>
        <w:fldChar w:fldCharType="separate"/>
      </w:r>
      <w:r w:rsidR="00945B9A" w:rsidRPr="002E6A66">
        <w:rPr>
          <w:noProof/>
          <w:lang w:val="en-US"/>
        </w:rPr>
        <w:t>(Morris and Staggenborg, 2004: 186)</w:t>
      </w:r>
      <w:r w:rsidR="00075D95" w:rsidRPr="002E6A66">
        <w:rPr>
          <w:lang w:val="en-US"/>
        </w:rPr>
        <w:fldChar w:fldCharType="end"/>
      </w:r>
      <w:r w:rsidR="00075D95" w:rsidRPr="002E6A66">
        <w:rPr>
          <w:lang w:val="en-US"/>
        </w:rPr>
        <w:t>. From this</w:t>
      </w:r>
      <w:r w:rsidR="00001881" w:rsidRPr="002E6A66">
        <w:rPr>
          <w:lang w:val="en-US"/>
        </w:rPr>
        <w:t xml:space="preserve"> literature</w:t>
      </w:r>
      <w:r w:rsidR="00075D95" w:rsidRPr="002E6A66">
        <w:rPr>
          <w:lang w:val="en-US"/>
        </w:rPr>
        <w:t xml:space="preserve">, a typology of frame alignment outcomes can be </w:t>
      </w:r>
      <w:r w:rsidR="00001881" w:rsidRPr="002E6A66">
        <w:rPr>
          <w:lang w:val="en-US"/>
        </w:rPr>
        <w:t>derived</w:t>
      </w:r>
      <w:r w:rsidR="00075D95" w:rsidRPr="002E6A66">
        <w:rPr>
          <w:lang w:val="en-US"/>
        </w:rPr>
        <w:t xml:space="preserve">, considering the extent of discursive alignment and the level of cooperation between the groups involved. As synthesized in figure 1 below, this distinguishes </w:t>
      </w:r>
      <w:r w:rsidR="00001881" w:rsidRPr="002E6A66">
        <w:rPr>
          <w:lang w:val="en-US"/>
        </w:rPr>
        <w:t xml:space="preserve">four </w:t>
      </w:r>
      <w:r w:rsidR="00075D95" w:rsidRPr="002E6A66">
        <w:rPr>
          <w:lang w:val="en-US"/>
        </w:rPr>
        <w:t xml:space="preserve">possibilities ranging between from extremes cases where groups compete and devise oppositional frames (‘counter-framing’), to instances of high cooperation and the coordinated establishment of common positions (‘frame-synchronization’). </w:t>
      </w:r>
    </w:p>
    <w:p w14:paraId="05DA1799" w14:textId="77777777" w:rsidR="00A321A9" w:rsidRPr="002E6A66" w:rsidRDefault="00A321A9" w:rsidP="00A321A9">
      <w:pPr>
        <w:spacing w:line="480" w:lineRule="auto"/>
        <w:jc w:val="both"/>
        <w:rPr>
          <w:lang w:val="en-US"/>
        </w:rPr>
      </w:pPr>
    </w:p>
    <w:p w14:paraId="4DD2A672" w14:textId="43E01032" w:rsidR="00A321A9" w:rsidRPr="002E6A66" w:rsidRDefault="00A321A9" w:rsidP="00A321A9">
      <w:pPr>
        <w:spacing w:line="480" w:lineRule="auto"/>
        <w:jc w:val="center"/>
        <w:rPr>
          <w:lang w:val="en-US"/>
        </w:rPr>
      </w:pPr>
      <w:r w:rsidRPr="002E6A66">
        <w:rPr>
          <w:lang w:val="en-US"/>
        </w:rPr>
        <w:t>INSERT FIGURE 1 HERE</w:t>
      </w:r>
    </w:p>
    <w:p w14:paraId="1CBABC94" w14:textId="77777777" w:rsidR="00075D95" w:rsidRPr="002E6A66" w:rsidRDefault="00075D95" w:rsidP="00403391">
      <w:pPr>
        <w:spacing w:line="480" w:lineRule="auto"/>
        <w:jc w:val="both"/>
        <w:rPr>
          <w:lang w:val="en-US"/>
        </w:rPr>
      </w:pPr>
    </w:p>
    <w:p w14:paraId="6C9835E3" w14:textId="3BE5811E" w:rsidR="00075D95" w:rsidRPr="002E6A66" w:rsidRDefault="00075D95" w:rsidP="00403391">
      <w:pPr>
        <w:spacing w:line="480" w:lineRule="auto"/>
        <w:jc w:val="both"/>
        <w:rPr>
          <w:lang w:val="en-US"/>
        </w:rPr>
      </w:pPr>
      <w:r w:rsidRPr="002E6A66">
        <w:rPr>
          <w:lang w:val="en-US"/>
        </w:rPr>
        <w:t xml:space="preserve">The third mechanism deals with subsequent party-movement dynamics </w:t>
      </w:r>
      <w:r w:rsidRPr="002E6A66">
        <w:rPr>
          <w:i/>
          <w:lang w:val="en-US"/>
        </w:rPr>
        <w:t>if</w:t>
      </w:r>
      <w:r w:rsidRPr="002E6A66">
        <w:rPr>
          <w:lang w:val="en-US"/>
        </w:rPr>
        <w:t xml:space="preserve"> frames have been synchronized, and as electoral competition approximates. The proximity of elections has been noted to affect opportunity structures for mobilization, as looming elections constitute high resonance events that compete with motivational calls by </w:t>
      </w:r>
      <w:r w:rsidRPr="002E6A66">
        <w:rPr>
          <w:lang w:val="en-US"/>
        </w:rPr>
        <w:lastRenderedPageBreak/>
        <w:t xml:space="preserve">activists – albeit losing or ‘stolen’ elections can also trigger electoral movements in hybrid regimes and ‘young’ democracies </w:t>
      </w:r>
      <w:r w:rsidRPr="002E6A66">
        <w:rPr>
          <w:lang w:val="en-US"/>
        </w:rPr>
        <w:fldChar w:fldCharType="begin" w:fldLock="1"/>
      </w:r>
      <w:r w:rsidR="00945B9A" w:rsidRPr="002E6A66">
        <w:rPr>
          <w:lang w:val="en-US"/>
        </w:rPr>
        <w:instrText>ADDIN CSL_CITATION { "citationItems" : [ { "id" : "ITEM-1", "itemData" : { "author" : [ { "dropping-particle" : "", "family" : "Anderson", "given" : "C.", "non-dropping-particle" : "", "parse-names" : false, "suffix" : "" }, { "dropping-particle" : "", "family" : "Mendes", "given" : "S.", "non-dropping-particle" : "", "parse-names" : false, "suffix" : "" } ], "container-title" : "British Journal of Political Science", "id" : "ITEM-1", "issue" : "1", "issued" : { "date-parts" : [ [ "2006" ] ] }, "page" : "91-111", "title" : "Learning to Lose: Election Outcomes, Democratic Experience and Political Protest Potential", "type" : "article-journal", "volume" : "36" }, "uris" : [ "http://www.mendeley.com/documents/?uuid=044239e7-ef5d-3e18-aa86-aa21d763e728" ] }, { "id" : "ITEM-2", "itemData" : { "author" : [ { "dropping-particle" : "", "family" : "Kalandadze", "given" : "K.", "non-dropping-particle" : "", "parse-names" : false, "suffix" : "" }, { "dropping-particle" : "", "family" : "Orenstein", "given" : "M.", "non-dropping-particle" : "", "parse-names" : false, "suffix" : "" } ], "container-title" : "Comparative Political Studies", "id" : "ITEM-2", "issue" : "11", "issued" : { "date-parts" : [ [ "2009" ] ] }, "page" : "1403-1425", "title" : "Electoral Protests and Democratization: Beyond the Color Revolutions", "type" : "article-journal", "volume" : "42" }, "uris" : [ "http://www.mendeley.com/documents/?uuid=4d69b9bf-2690-4a47-a056-174df68d28a1" ] } ], "mendeley" : { "formattedCitation" : "(Anderson and Mendes, 2006; Kalandadze and Orenstein, 2009)", "plainTextFormattedCitation" : "(Anderson and Mendes, 2006; Kalandadze and Orenstein, 2009)", "previouslyFormattedCitation" : "(Anderson and Mendes, 2006; Kalandadze and Orenstein, 2009)" }, "properties" : { "noteIndex" : 0 }, "schema" : "https://github.com/citation-style-language/schema/raw/master/csl-citation.json" }</w:instrText>
      </w:r>
      <w:r w:rsidRPr="002E6A66">
        <w:rPr>
          <w:lang w:val="en-US"/>
        </w:rPr>
        <w:fldChar w:fldCharType="separate"/>
      </w:r>
      <w:r w:rsidRPr="002E6A66">
        <w:rPr>
          <w:noProof/>
          <w:lang w:val="en-US"/>
        </w:rPr>
        <w:t>(Anderson and Mendes, 2006; Kalandadze and Orenstein, 2009)</w:t>
      </w:r>
      <w:r w:rsidRPr="002E6A66">
        <w:rPr>
          <w:lang w:val="en-US"/>
        </w:rPr>
        <w:fldChar w:fldCharType="end"/>
      </w:r>
      <w:r w:rsidRPr="002E6A66">
        <w:rPr>
          <w:lang w:val="en-US"/>
        </w:rPr>
        <w:t xml:space="preserve">. Electoral victory also has been observed to impact on the mobilization of allied social movements. </w:t>
      </w:r>
      <w:r w:rsidRPr="002E6A66">
        <w:rPr>
          <w:lang w:val="en-US"/>
        </w:rPr>
        <w:fldChar w:fldCharType="begin" w:fldLock="1"/>
      </w:r>
      <w:r w:rsidR="00945B9A" w:rsidRPr="002E6A66">
        <w:rPr>
          <w:lang w:val="en-US"/>
        </w:rPr>
        <w:instrText>ADDIN CSL_CITATION { "citationItems" : [ { "id" : "ITEM-1", "itemData" : { "author" : [ { "dropping-particle" : "", "family" : "Wolff", "given" : "J.", "non-dropping-particle" : "", "parse-names" : false, "suffix" : "" } ], "container-title" : "Journal of Latin American Studies", "id" : "ITEM-1", "issued" : { "date-parts" : [ [ "2007" ] ] }, "page" : "1-29", "title" : "(De-)Mobilising the Marginalised: A Comparison of the Argentine Piqueteros and Ecuador's Indigenous Movement", "type" : "article-journal", "volume" : "39" }, "uris" : [ "http://www.mendeley.com/documents/?uuid=e6e9219b-9bfd-46e3-9122-66343301bc28" ] } ], "mendeley" : { "formattedCitation" : "(Wolff, 2007)", "manualFormatting" : "Wolff", "plainTextFormattedCitation" : "(Wolff, 2007)", "previouslyFormattedCitation" : "(Wolff, 2007)" }, "properties" : { "noteIndex" : 0 }, "schema" : "https://github.com/citation-style-language/schema/raw/master/csl-citation.json" }</w:instrText>
      </w:r>
      <w:r w:rsidRPr="002E6A66">
        <w:rPr>
          <w:lang w:val="en-US"/>
        </w:rPr>
        <w:fldChar w:fldCharType="separate"/>
      </w:r>
      <w:r w:rsidRPr="002E6A66">
        <w:rPr>
          <w:noProof/>
          <w:lang w:val="en-US"/>
        </w:rPr>
        <w:t>Wolff</w:t>
      </w:r>
      <w:r w:rsidRPr="002E6A66">
        <w:rPr>
          <w:lang w:val="en-US"/>
        </w:rPr>
        <w:fldChar w:fldCharType="end"/>
      </w:r>
      <w:r w:rsidRPr="002E6A66">
        <w:rPr>
          <w:lang w:val="en-US"/>
        </w:rPr>
        <w:t xml:space="preserve"> (2007), for instance, observed that resilient marginal movements allied with popular parties in Latin America, decayed as these gained power, through processes of incorporation, co-optation, and disciplining, while </w:t>
      </w:r>
      <w:r w:rsidRPr="002E6A66">
        <w:rPr>
          <w:lang w:val="en-US"/>
        </w:rPr>
        <w:fldChar w:fldCharType="begin" w:fldLock="1"/>
      </w:r>
      <w:r w:rsidR="00FC242D" w:rsidRPr="002E6A66">
        <w:rPr>
          <w:lang w:val="en-US"/>
        </w:rPr>
        <w:instrText>ADDIN CSL_CITATION { "citationItems" : [ { "id" : "ITEM-1", "itemData" : { "author" : [ { "dropping-particle" : "", "family" : "Heaney", "given" : "M.", "non-dropping-particle" : "", "parse-names" : false, "suffix" : "" }, { "dropping-particle" : "", "family" : "Rojas", "given" : "F.", "non-dropping-particle" : "", "parse-names" : false, "suffix" : "" } ], "id" : "ITEM-1", "issued" : { "date-parts" : [ [ "2015" ] ] }, "number-of-pages" : "325", "publisher" : "Cambridge University Press", "publisher-place" : "Cambridge", "title" : "Party in the Street: The Antiwar Movement and the Democratic Party after 9/11", "type" : "book" }, "locator" : "3", "uris" : [ "http://www.mendeley.com/documents/?uuid=0b420d31-c386-4328-9528-e93c6866a8b8" ] } ], "mendeley" : { "formattedCitation" : "(Heaney and Rojas, 2015: 3)", "manualFormatting" : "Heaney and Rojas (2015, p. 3)", "plainTextFormattedCitation" : "(Heaney and Rojas, 2015: 3)", "previouslyFormattedCitation" : "(Heaney and Rojas, 2015: 3)" }, "properties" : { "noteIndex" : 0 }, "schema" : "https://github.com/citation-style-language/schema/raw/master/csl-citation.json" }</w:instrText>
      </w:r>
      <w:r w:rsidRPr="002E6A66">
        <w:rPr>
          <w:lang w:val="en-US"/>
        </w:rPr>
        <w:fldChar w:fldCharType="separate"/>
      </w:r>
      <w:r w:rsidRPr="002E6A66">
        <w:rPr>
          <w:noProof/>
          <w:lang w:val="en-US"/>
        </w:rPr>
        <w:t>Heaney and Rojas (2015, p. 3)</w:t>
      </w:r>
      <w:r w:rsidRPr="002E6A66">
        <w:rPr>
          <w:lang w:val="en-US"/>
        </w:rPr>
        <w:fldChar w:fldCharType="end"/>
      </w:r>
      <w:r w:rsidRPr="002E6A66">
        <w:rPr>
          <w:lang w:val="en-US"/>
        </w:rPr>
        <w:t xml:space="preserve"> explored how a high degree of partisan alignment and identification of the anti-war movement with the US Democratic Party resulted in lasting demobilization following Obama’s victory. This suggests that while there can be virtuous synergies between movements and opposition parties in terms of signaling and alignment, this relationship can invert its sign if the latter are electorally successful, as protesters prioritizing partisan over movemental linkages would ‘defect’ back to routine politics. </w:t>
      </w:r>
    </w:p>
    <w:p w14:paraId="38F8684F" w14:textId="1A83F837" w:rsidR="00075D95" w:rsidRPr="002E6A66" w:rsidRDefault="00075D95" w:rsidP="00275115">
      <w:pPr>
        <w:spacing w:line="480" w:lineRule="auto"/>
        <w:jc w:val="both"/>
        <w:rPr>
          <w:lang w:val="en-US"/>
        </w:rPr>
      </w:pPr>
      <w:r w:rsidRPr="002E6A66">
        <w:rPr>
          <w:lang w:val="en-US"/>
        </w:rPr>
        <w:tab/>
        <w:t xml:space="preserve">Less covered have been broader post-protest dynamics experienced by parties. Some authors have noticed that state-movement and party-movement alliances are particularly likely in highly developed democratic bureaucracies and civil society environments, particularly if there are important organizational overlaps, either in policy or membership terms </w:t>
      </w:r>
      <w:r w:rsidRPr="002E6A66">
        <w:rPr>
          <w:lang w:val="en-US"/>
        </w:rPr>
        <w:fldChar w:fldCharType="begin" w:fldLock="1"/>
      </w:r>
      <w:r w:rsidR="00FC242D" w:rsidRPr="002E6A66">
        <w:rPr>
          <w:lang w:val="en-US"/>
        </w:rPr>
        <w:instrText>ADDIN CSL_CITATION { "citationItems" : [ { "id" : "ITEM-1", "itemData" : { "author" : [ { "dropping-particle" : "", "family" : "Dyke", "given" : "N.", "non-dropping-particle" : "Van", "parse-names" : false, "suffix" : "" } ], "container-title" : "States, Parties and Social Movements", "editor" : [ { "dropping-particle" : "", "family" : "Goldstone", "given" : "J.", "non-dropping-particle" : "", "parse-names" : false, "suffix" : "" } ], "id" : "ITEM-1", "issued" : { "date-parts" : [ [ "2003" ] ] }, "publisher" : "Cambridge University Press", "publisher-place" : "Cambridge", "title" : "Protest Cycle and Party Politics: The Effects of Elite Allies and Antagonists on Student Protest in the United States, 1930-1990", "type" : "chapter" }, "uris" : [ "http://www.mendeley.com/documents/?uuid=078f3e26-8892-4f30-a0ba-18d8c36c85b1" ] }, { "id" : "ITEM-2", "itemData" : { "author" : [ { "dropping-particle" : "", "family" : "Almeida", "given" : "P.", "non-dropping-particle" : "", "parse-names" : false, "suffix" : "" } ], "container-title" : "Strategic Alliances: Coalition Building and Social Movements", "editor" : [ { "dropping-particle" : "", "family" : "Dyke", "given" : "N.", "non-dropping-particle" : "Van", "parse-names" : false, "suffix" : "" }, { "dropping-particle" : "", "family" : "McCammon", "given" : "H.", "non-dropping-particle" : "", "parse-names" : false, "suffix" : "" } ], "id" : "ITEM-2", "issued" : { "date-parts" : [ [ "2010" ] ] }, "page" : "170-196", "publisher" : "University of Minnesota Press", "publisher-place" : "Minneapolis", "title" : "Social Movement Partysm", "type" : "chapter" }, "uris" : [ "http://www.mendeley.com/documents/?uuid=098e0505-6612-4b9c-894b-942e188dd4a0" ] } ], "mendeley" : { "formattedCitation" : "(Almeida, 2010; Van Dyke, 2003)", "plainTextFormattedCitation" : "(Almeida, 2010; Van Dyke, 2003)", "previouslyFormattedCitation" : "(Almeida, 2010; Van Dyke, 2003)" }, "properties" : { "noteIndex" : 0 }, "schema" : "https://github.com/citation-style-language/schema/raw/master/csl-citation.json" }</w:instrText>
      </w:r>
      <w:r w:rsidRPr="002E6A66">
        <w:rPr>
          <w:lang w:val="en-US"/>
        </w:rPr>
        <w:fldChar w:fldCharType="separate"/>
      </w:r>
      <w:r w:rsidR="00945B9A" w:rsidRPr="002E6A66">
        <w:rPr>
          <w:noProof/>
          <w:lang w:val="en-US"/>
        </w:rPr>
        <w:t>(Almeida, 2010; Van Dyke, 2003)</w:t>
      </w:r>
      <w:r w:rsidRPr="002E6A66">
        <w:rPr>
          <w:lang w:val="en-US"/>
        </w:rPr>
        <w:fldChar w:fldCharType="end"/>
      </w:r>
      <w:r w:rsidRPr="002E6A66">
        <w:rPr>
          <w:lang w:val="en-US"/>
        </w:rPr>
        <w:t xml:space="preserve">. </w:t>
      </w:r>
      <w:r w:rsidRPr="002E6A66">
        <w:rPr>
          <w:lang w:val="en-US"/>
        </w:rPr>
        <w:fldChar w:fldCharType="begin" w:fldLock="1"/>
      </w:r>
      <w:r w:rsidR="00945B9A" w:rsidRPr="002E6A66">
        <w:rPr>
          <w:lang w:val="en-US"/>
        </w:rPr>
        <w:instrText>ADDIN CSL_CITATION { "citationItems" : [ { "id" : "ITEM-1", "itemData" : { "author" : [ { "dropping-particle" : "", "family" : "Pe\u00f1a", "given" : "A. M.", "non-dropping-particle" : "", "parse-names" : false, "suffix" : "" }, { "dropping-particle" : "", "family" : "Davies", "given" : "T.", "non-dropping-particle" : "", "parse-names" : false, "suffix" : "" } ], "container-title" : "Mobilization: An International Journal", "id" : "ITEM-1", "issue" : "2", "issued" : { "date-parts" : [ [ "2017" ] ] }, "page" : "177-200", "title" : "Responding to the Street: Government Responses to Mass Protests in Democracies", "type" : "article-journal", "volume" : "22" }, "uris" : [ "http://www.mendeley.com/documents/?uuid=2de609d7-da62-4a53-9d37-fb3636571ad1" ] } ], "mendeley" : { "formattedCitation" : "(Pe\u00f1a and Davies, 2017)", "manualFormatting" : "Pe\u00f1a and Davies", "plainTextFormattedCitation" : "(Pe\u00f1a and Davies, 2017)", "previouslyFormattedCitation" : "(Pe\u00f1a and Davies, 2017)" }, "properties" : { "noteIndex" : 0 }, "schema" : "https://github.com/citation-style-language/schema/raw/master/csl-citation.json" }</w:instrText>
      </w:r>
      <w:r w:rsidRPr="002E6A66">
        <w:rPr>
          <w:lang w:val="en-US"/>
        </w:rPr>
        <w:fldChar w:fldCharType="separate"/>
      </w:r>
      <w:r w:rsidRPr="002E6A66">
        <w:rPr>
          <w:noProof/>
          <w:lang w:val="en-US"/>
        </w:rPr>
        <w:t>Peña and Davies</w:t>
      </w:r>
      <w:r w:rsidRPr="002E6A66">
        <w:rPr>
          <w:lang w:val="en-US"/>
        </w:rPr>
        <w:fldChar w:fldCharType="end"/>
      </w:r>
      <w:r w:rsidRPr="002E6A66">
        <w:rPr>
          <w:lang w:val="en-US"/>
        </w:rPr>
        <w:t xml:space="preserve"> (2017) hypothesized that ‘centrifugal’ dynamics driven by antagonistic governmental responses to protest can stimulate alliances not only between movement organizations and parties, but between opposition parties themselves, even after protesters abandoned the street. This notion is compatible with findings in the coalition-formation literature, that indicate that pre-electoral coalitions are more likely to form as the ideological distance between parties decreases and party system polarization increases </w:t>
      </w:r>
      <w:r w:rsidRPr="002E6A66">
        <w:rPr>
          <w:lang w:val="en-US"/>
        </w:rPr>
        <w:fldChar w:fldCharType="begin" w:fldLock="1"/>
      </w:r>
      <w:r w:rsidR="00945B9A" w:rsidRPr="002E6A66">
        <w:rPr>
          <w:lang w:val="en-US"/>
        </w:rPr>
        <w:instrText>ADDIN CSL_CITATION { "citationItems" : [ { "id" : "ITEM-1", "itemData" : { "ISSN" : "0007-1234", "abstract" : "Political parties that wish to exercise executive power in parliamentary democracies are typically forced to enter some form of coalition. Parties can either form a pre-electoral coalition prior to election or they can compete independently and form a government coalition afterwards. While there is a vast literature on government coalitions, little is known about pre-electoral coalitions. A systematic analysis of these coalitions using a new dataset constructed by the author and presented here contains information on all potential pre-electoral coalition dyads in twenty industrialized parliamentary democracies from 1946 to 1998. Pre-electoral coalitions are more likely to form between ideologically compatible parties. They are also more likely to form when the expected coalition size is large (but not too large) and the potential coalition partners are similar in size. Finally, they are more likely to form if the party system is ideologically polarized and the electoral rules are disproportional.", "author" : [ { "dropping-particle" : "", "family" : "Golder", "given" : "S.", "non-dropping-particle" : "", "parse-names" : false, "suffix" : "" } ], "container-title" : "British Journal of Political Science", "id" : "ITEM-1", "issue" : "2", "issued" : { "date-parts" : [ [ "2006" ] ] }, "page" : "193-212", "title" : "Pre-Electoral Coalition Formation in Parliamentary Democracies", "type" : "article-journal", "volume" : "36" }, "uris" : [ "http://www.mendeley.com/documents/?uuid=6d2382e7-66e4-4834-9eee-118a7e39ee7e" ] }, { "id" : "ITEM-2", "itemData" : { "author" : [ { "dropping-particle" : "", "family" : "Kellam", "given" : "M.", "non-dropping-particle" : "", "parse-names" : false, "suffix" : "" } ], "container-title" : "Comparative Political Studies", "id" : "ITEM-2", "issue" : "2", "issued" : { "date-parts" : [ [ "2017" ] ] }, "page" : "391-411", "title" : "Why Pre-Electoral Coalitions in Presidential Systems?", "type" : "article-journal", "volume" : "47" }, "uris" : [ "http://www.mendeley.com/documents/?uuid=99381e52-5a1c-3432-96a7-f8642b061ff7" ] } ], "mendeley" : { "formattedCitation" : "(Golder, 2006; Kellam, 2017)", "plainTextFormattedCitation" : "(Golder, 2006; Kellam, 2017)", "previouslyFormattedCitation" : "(Golder, 2006; Kellam, 2017)" }, "properties" : { "noteIndex" : 0 }, "schema" : "https://github.com/citation-style-language/schema/raw/master/csl-citation.json" }</w:instrText>
      </w:r>
      <w:r w:rsidRPr="002E6A66">
        <w:rPr>
          <w:lang w:val="en-US"/>
        </w:rPr>
        <w:fldChar w:fldCharType="separate"/>
      </w:r>
      <w:r w:rsidRPr="002E6A66">
        <w:rPr>
          <w:noProof/>
          <w:lang w:val="en-US"/>
        </w:rPr>
        <w:t>(Golder, 2006; Kellam, 2017)</w:t>
      </w:r>
      <w:r w:rsidRPr="002E6A66">
        <w:rPr>
          <w:lang w:val="en-US"/>
        </w:rPr>
        <w:fldChar w:fldCharType="end"/>
      </w:r>
      <w:r w:rsidRPr="002E6A66">
        <w:rPr>
          <w:lang w:val="en-US"/>
        </w:rPr>
        <w:t>, with party polarization also positively correlating with ideology-</w:t>
      </w:r>
      <w:r w:rsidRPr="002E6A66">
        <w:rPr>
          <w:lang w:val="en-US"/>
        </w:rPr>
        <w:lastRenderedPageBreak/>
        <w:t xml:space="preserve">led voting </w:t>
      </w:r>
      <w:r w:rsidRPr="002E6A66">
        <w:rPr>
          <w:lang w:val="en-US"/>
        </w:rPr>
        <w:fldChar w:fldCharType="begin" w:fldLock="1"/>
      </w:r>
      <w:r w:rsidR="00945B9A" w:rsidRPr="002E6A66">
        <w:rPr>
          <w:lang w:val="en-US"/>
        </w:rPr>
        <w:instrText>ADDIN CSL_CITATION { "citationItems" : [ { "id" : "ITEM-1", "itemData" : { "abstract" : "Although ideology is a central factor in models of voting choice, little is known about the factors that explain the variation across elections in the strength of ideological voting. This paper suggests that the role of citizens' left\u2013right orientations increases with party system polarization. It improves on previous studies on this question by avoiding potential sources of bias linked with voters' perceptions of the level of polarization, with rationalization effects, and with the specification of the spatial model of the vote. Based on data from the 1999 European Election Study and from an expert survey on party positions, the results confirm that polarization reinforces ideological voting. However, this effect is mediated by party identification and by political sophistication.", "author" : [ { "dropping-particle" : "", "family" : "Lachat", "given" : "R.", "non-dropping-particle" : "", "parse-names" : false, "suffix" : "" } ], "container-title" : "Electoral Studies", "id" : "ITEM-1", "issue" : "4", "issued" : { "date-parts" : [ [ "2008" ] ] }, "page" : "687-698", "title" : "The impact of party polarization on ideological voting", "type" : "article-journal", "volume" : "27" }, "uris" : [ "http://www.mendeley.com/documents/?uuid=c800a4cb-c265-3545-98c4-f8987a87f35a" ] } ], "mendeley" : { "formattedCitation" : "(Lachat, 2008)", "plainTextFormattedCitation" : "(Lachat, 2008)", "previouslyFormattedCitation" : "(Lachat, 2008)" }, "properties" : { "noteIndex" : 0 }, "schema" : "https://github.com/citation-style-language/schema/raw/master/csl-citation.json" }</w:instrText>
      </w:r>
      <w:r w:rsidRPr="002E6A66">
        <w:rPr>
          <w:lang w:val="en-US"/>
        </w:rPr>
        <w:fldChar w:fldCharType="separate"/>
      </w:r>
      <w:r w:rsidRPr="002E6A66">
        <w:rPr>
          <w:noProof/>
          <w:lang w:val="en-US"/>
        </w:rPr>
        <w:t>(Lachat, 2008)</w:t>
      </w:r>
      <w:r w:rsidRPr="002E6A66">
        <w:rPr>
          <w:lang w:val="en-US"/>
        </w:rPr>
        <w:fldChar w:fldCharType="end"/>
      </w:r>
      <w:r w:rsidRPr="002E6A66">
        <w:rPr>
          <w:lang w:val="en-US"/>
        </w:rPr>
        <w:t xml:space="preserve">. Similarly, looking at competitive authoritarian environments, </w:t>
      </w:r>
      <w:r w:rsidRPr="002E6A66">
        <w:rPr>
          <w:lang w:val="en-US"/>
        </w:rPr>
        <w:fldChar w:fldCharType="begin" w:fldLock="1"/>
      </w:r>
      <w:r w:rsidR="00FC242D" w:rsidRPr="002E6A66">
        <w:rPr>
          <w:lang w:val="en-US"/>
        </w:rPr>
        <w:instrText>ADDIN CSL_CITATION { "citationItems" : [ { "id" : "ITEM-1", "itemData" : { "author" : [ { "dropping-particle" : "", "family" : "Wahman", "given" : "M.", "non-dropping-particle" : "", "parse-names" : false, "suffix" : "" } ], "container-title" : "Electoral Studies", "id" : "ITEM-1", "issue" : "4", "issued" : { "date-parts" : [ [ "2011" ] ] }, "page" : "642-657", "title" : "Offices and policies \u2013 Why do oppositional parties form pre-electoral coalitions in competitive authoritarian regimes?", "type" : "article-journal", "volume" : "30" }, "locator" : "645", "uris" : [ "http://www.mendeley.com/documents/?uuid=19b223e3-593a-36e4-96e8-3e06f79f5658" ] } ], "mendeley" : { "formattedCitation" : "(Wahman, 2011: 645)", "manualFormatting" : "Wahman (2011, p. 645)", "plainTextFormattedCitation" : "(Wahman, 2011: 645)", "previouslyFormattedCitation" : "(Wahman, 2011: 645)" }, "properties" : { "noteIndex" : 0 }, "schema" : "https://github.com/citation-style-language/schema/raw/master/csl-citation.json" }</w:instrText>
      </w:r>
      <w:r w:rsidRPr="002E6A66">
        <w:rPr>
          <w:lang w:val="en-US"/>
        </w:rPr>
        <w:fldChar w:fldCharType="separate"/>
      </w:r>
      <w:r w:rsidRPr="002E6A66">
        <w:rPr>
          <w:noProof/>
          <w:lang w:val="en-US"/>
        </w:rPr>
        <w:t>Wahman (2011, p. 645)</w:t>
      </w:r>
      <w:r w:rsidRPr="002E6A66">
        <w:rPr>
          <w:lang w:val="en-US"/>
        </w:rPr>
        <w:fldChar w:fldCharType="end"/>
      </w:r>
      <w:r w:rsidRPr="002E6A66">
        <w:rPr>
          <w:lang w:val="en-US"/>
        </w:rPr>
        <w:t xml:space="preserve"> noted that coalition-forming requires a degree of ideological ‘unipolarity’ in the opposition, and a distinct policy line to the incumbent, so that opposition voters can punish alliances with the hegemon.</w:t>
      </w:r>
    </w:p>
    <w:p w14:paraId="4211ACFC" w14:textId="67A4E1E9" w:rsidR="00075D95" w:rsidRPr="002E6A66" w:rsidRDefault="00075D95" w:rsidP="00F008A4">
      <w:pPr>
        <w:spacing w:line="480" w:lineRule="auto"/>
        <w:ind w:firstLine="720"/>
        <w:jc w:val="both"/>
        <w:rPr>
          <w:lang w:val="en-US"/>
        </w:rPr>
      </w:pPr>
      <w:r w:rsidRPr="002E6A66">
        <w:rPr>
          <w:lang w:val="en-US"/>
        </w:rPr>
        <w:t xml:space="preserve">These considerations allow outlining certain scope conditions (Bennett, 2004) of relevance for the Argentine case, as it can be proposed that coalition-forming incentives for opposition parties are particularly high in contexts of (i) high political polarization, (ii) incumbent hegemony, and (iii) opposition fragmentation. This is because (i) + (ii) would support oppositional frames to be set in contrast to those of the dominant party, and (ii) + (iii) would entice opposition leaders to accept that they cannot defeat the incumbent on their own. In this context, anti-incumbent protest movements are expected to reinforce these logics, as both signaling and frame alignment mechanisms would contribute to </w:t>
      </w:r>
      <w:r w:rsidR="006B7B80" w:rsidRPr="002E6A66">
        <w:rPr>
          <w:lang w:val="en-US"/>
        </w:rPr>
        <w:t>reinforce</w:t>
      </w:r>
      <w:r w:rsidRPr="002E6A66">
        <w:rPr>
          <w:lang w:val="en-US"/>
        </w:rPr>
        <w:t xml:space="preserve"> in/out group distinctions between incumbent and opposition supporters </w:t>
      </w:r>
      <w:r w:rsidRPr="002E6A66">
        <w:rPr>
          <w:lang w:val="en-US"/>
        </w:rPr>
        <w:fldChar w:fldCharType="begin" w:fldLock="1"/>
      </w:r>
      <w:r w:rsidR="00945B9A" w:rsidRPr="002E6A66">
        <w:rPr>
          <w:lang w:val="en-US"/>
        </w:rPr>
        <w:instrText>ADDIN CSL_CITATION { "citationItems" : [ { "id" : "ITEM-1", "itemData" : { "author" : [ { "dropping-particle" : "", "family" : "Gallo-Cruz", "given" : "S.", "non-dropping-particle" : "", "parse-names" : false, "suffix" : "" } ], "container-title" : "Sociological Forum", "id" : "ITEM-1", "issue" : "1", "issued" : { "date-parts" : [ [ "2012" ] ] }, "page" : "21-45", "title" : "Negotiating the Lines of Contention: Counterframing and Boundary-work in the School of the Americas Debate", "type" : "article-journal", "volume" : "27" }, "uris" : [ "http://www.mendeley.com/documents/?uuid=86660143-dcbd-49b0-8744-80d8d5fd5c87" ] } ], "mendeley" : { "formattedCitation" : "(Gallo-Cruz, 2012)", "plainTextFormattedCitation" : "(Gallo-Cruz, 2012)", "previouslyFormattedCitation" : "(Gallo-Cruz, 2012)" }, "properties" : { "noteIndex" : 0 }, "schema" : "https://github.com/citation-style-language/schema/raw/master/csl-citation.json" }</w:instrText>
      </w:r>
      <w:r w:rsidRPr="002E6A66">
        <w:rPr>
          <w:lang w:val="en-US"/>
        </w:rPr>
        <w:fldChar w:fldCharType="separate"/>
      </w:r>
      <w:r w:rsidRPr="002E6A66">
        <w:rPr>
          <w:noProof/>
          <w:lang w:val="en-US"/>
        </w:rPr>
        <w:t>(Gallo-Cruz, 2012)</w:t>
      </w:r>
      <w:r w:rsidRPr="002E6A66">
        <w:rPr>
          <w:lang w:val="en-US"/>
        </w:rPr>
        <w:fldChar w:fldCharType="end"/>
      </w:r>
      <w:r w:rsidRPr="002E6A66">
        <w:rPr>
          <w:lang w:val="en-US"/>
        </w:rPr>
        <w:t xml:space="preserve">. The transition from signaling to alignment is also expected to vary according to the degree and type of opposition-movement interaction; active cooperation would allow for protest signals (including frames and repertoires) to become more firmly aligned with partisan positions, claims, and even identities. If this happens, </w:t>
      </w:r>
      <w:r w:rsidR="006B7B80" w:rsidRPr="002E6A66">
        <w:rPr>
          <w:lang w:val="en-US"/>
        </w:rPr>
        <w:t>new</w:t>
      </w:r>
      <w:r w:rsidRPr="002E6A66">
        <w:rPr>
          <w:lang w:val="en-US"/>
        </w:rPr>
        <w:t xml:space="preserve"> mobilizations can be read as a proxy of voters’ preferences</w:t>
      </w:r>
      <w:r w:rsidR="006B7B80" w:rsidRPr="002E6A66">
        <w:rPr>
          <w:lang w:val="en-US"/>
        </w:rPr>
        <w:t>.</w:t>
      </w:r>
      <w:r w:rsidRPr="002E6A66">
        <w:rPr>
          <w:lang w:val="en-US"/>
        </w:rPr>
        <w:t xml:space="preserve"> </w:t>
      </w:r>
      <w:r w:rsidR="006B7B80" w:rsidRPr="002E6A66">
        <w:rPr>
          <w:lang w:val="en-US"/>
        </w:rPr>
        <w:t xml:space="preserve">As </w:t>
      </w:r>
      <w:r w:rsidRPr="002E6A66">
        <w:rPr>
          <w:lang w:val="en-US"/>
        </w:rPr>
        <w:t>elections approach</w:t>
      </w:r>
      <w:r w:rsidR="006B7B80" w:rsidRPr="002E6A66">
        <w:rPr>
          <w:lang w:val="en-US"/>
        </w:rPr>
        <w:t>,</w:t>
      </w:r>
      <w:r w:rsidRPr="002E6A66">
        <w:rPr>
          <w:lang w:val="en-US"/>
        </w:rPr>
        <w:t xml:space="preserve"> </w:t>
      </w:r>
      <w:r w:rsidR="006B7B80" w:rsidRPr="002E6A66">
        <w:rPr>
          <w:lang w:val="en-US"/>
        </w:rPr>
        <w:t>t</w:t>
      </w:r>
      <w:r w:rsidRPr="002E6A66">
        <w:rPr>
          <w:lang w:val="en-US"/>
        </w:rPr>
        <w:t xml:space="preserve">his </w:t>
      </w:r>
      <w:r w:rsidR="006B7B80" w:rsidRPr="002E6A66">
        <w:rPr>
          <w:lang w:val="en-US"/>
        </w:rPr>
        <w:t xml:space="preserve">‘success’, </w:t>
      </w:r>
      <w:r w:rsidRPr="002E6A66">
        <w:rPr>
          <w:lang w:val="en-US"/>
        </w:rPr>
        <w:t xml:space="preserve">should encourage opposition parties to switch from contentious to electioneering and coalition-building strategies, prioritizing vote-seeking even if this is detrimental for movemental action </w:t>
      </w:r>
      <w:r w:rsidRPr="002E6A66">
        <w:rPr>
          <w:lang w:val="en-US"/>
        </w:rPr>
        <w:fldChar w:fldCharType="begin" w:fldLock="1"/>
      </w:r>
      <w:r w:rsidR="00945B9A" w:rsidRPr="002E6A66">
        <w:rPr>
          <w:lang w:val="en-US"/>
        </w:rPr>
        <w:instrText>ADDIN CSL_CITATION { "citationItems" : [ { "id" : "ITEM-1", "itemData" : { "abstract" : "How do parties target voters? Surprisingly, none of the major approaches to the election process\u2014spatial models, alignment studies, and party organization studies\u2014directly examine the goals of parties. The main purpose of this paper is (1) to suggest that the three strands in the electoral politics literature raise several important issues for parties' election campaigns; (2) to develop a theoretical framework which may be used to examine parties' targeting strategies.", "author" : [ { "dropping-particle" : "", "family" : "Rohrschneider", "given" : "R.", "non-dropping-particle" : "", "parse-names" : false, "suffix" : "" } ], "container-title" : "Electoral Studies", "id" : "ITEM-1", "issue" : "3", "issued" : { "date-parts" : [ [ "2002" ] ] }, "page" : "367-382", "title" : "Mobilizing versus chasing: how do parties target voters in election campaigns?", "type" : "article-journal", "volume" : "21" }, "uris" : [ "http://www.mendeley.com/documents/?uuid=4f3adc78-a78b-3bfb-a8c4-58a92dde01b5" ] } ], "mendeley" : { "formattedCitation" : "(Rohrschneider, 2002)", "plainTextFormattedCitation" : "(Rohrschneider, 2002)", "previouslyFormattedCitation" : "(Rohrschneider, 2002)" }, "properties" : { "noteIndex" : 0 }, "schema" : "https://github.com/citation-style-language/schema/raw/master/csl-citation.json" }</w:instrText>
      </w:r>
      <w:r w:rsidRPr="002E6A66">
        <w:rPr>
          <w:lang w:val="en-US"/>
        </w:rPr>
        <w:fldChar w:fldCharType="separate"/>
      </w:r>
      <w:r w:rsidRPr="002E6A66">
        <w:rPr>
          <w:noProof/>
          <w:lang w:val="en-US"/>
        </w:rPr>
        <w:t>(Rohrschneider, 2002)</w:t>
      </w:r>
      <w:r w:rsidRPr="002E6A66">
        <w:rPr>
          <w:lang w:val="en-US"/>
        </w:rPr>
        <w:fldChar w:fldCharType="end"/>
      </w:r>
      <w:r w:rsidRPr="002E6A66">
        <w:rPr>
          <w:lang w:val="en-US"/>
        </w:rPr>
        <w:t>. The overall process described in this section is reflected in figure 2.</w:t>
      </w:r>
    </w:p>
    <w:p w14:paraId="3BD232AB" w14:textId="437C361F" w:rsidR="00075D95" w:rsidRPr="002E6A66" w:rsidRDefault="00075D95" w:rsidP="00275115">
      <w:pPr>
        <w:spacing w:line="480" w:lineRule="auto"/>
        <w:jc w:val="both"/>
        <w:rPr>
          <w:lang w:val="en-US"/>
        </w:rPr>
      </w:pPr>
    </w:p>
    <w:p w14:paraId="17E06768" w14:textId="0C634751" w:rsidR="00A321A9" w:rsidRPr="00771E52" w:rsidRDefault="00A321A9" w:rsidP="00771E52">
      <w:pPr>
        <w:spacing w:line="480" w:lineRule="auto"/>
        <w:jc w:val="center"/>
        <w:rPr>
          <w:lang w:val="en-US"/>
        </w:rPr>
      </w:pPr>
      <w:r w:rsidRPr="002E6A66">
        <w:rPr>
          <w:lang w:val="en-US"/>
        </w:rPr>
        <w:t>INSERT FIGURE 2 HERE</w:t>
      </w:r>
    </w:p>
    <w:p w14:paraId="678E20BB" w14:textId="40D01E77" w:rsidR="00A27865" w:rsidRPr="002E6A66" w:rsidRDefault="00075D95" w:rsidP="00A27865">
      <w:pPr>
        <w:pStyle w:val="Heading2"/>
        <w:spacing w:line="480" w:lineRule="auto"/>
        <w:rPr>
          <w:lang w:val="en-US"/>
        </w:rPr>
      </w:pPr>
      <w:r w:rsidRPr="002E6A66">
        <w:rPr>
          <w:lang w:val="en-US"/>
        </w:rPr>
        <w:lastRenderedPageBreak/>
        <w:t>The 2012-2013 Protest Cycle</w:t>
      </w:r>
    </w:p>
    <w:p w14:paraId="3F75CDFD" w14:textId="3531A634" w:rsidR="00075D95" w:rsidRPr="002E6A66" w:rsidRDefault="00075D95" w:rsidP="005B2614">
      <w:pPr>
        <w:spacing w:line="480" w:lineRule="auto"/>
        <w:jc w:val="both"/>
        <w:rPr>
          <w:lang w:val="en-US"/>
        </w:rPr>
      </w:pPr>
      <w:r w:rsidRPr="002E6A66">
        <w:rPr>
          <w:lang w:val="en-US"/>
        </w:rPr>
        <w:t>These three analytical phases can be applied to trace developments during the Argentine protest cycle. As shown in figure 3, the signaling phase comprises the period prior to the second event 8N, when successful mobilizations granted activists with access and influence over party representatives, who were initially cautious about the significance of the protests. The second phase, ranging from the aftermath of 13S to the third protest 18A, involved direct and recurrent interactions between party representatives and activists with the purpose of coordinati</w:t>
      </w:r>
      <w:r w:rsidR="006B7B80" w:rsidRPr="002E6A66">
        <w:rPr>
          <w:lang w:val="en-US"/>
        </w:rPr>
        <w:t>ng</w:t>
      </w:r>
      <w:r w:rsidRPr="002E6A66">
        <w:rPr>
          <w:lang w:val="en-US"/>
        </w:rPr>
        <w:t xml:space="preserve"> positions and strategies. In the third phase, as protesters and activists demobilized, opposition party leaders managed to steer the debate towards the upcoming electoral contest, relying on the resulting anti-incumbent discourse to justify new electoral alignments. </w:t>
      </w:r>
    </w:p>
    <w:p w14:paraId="0868E9FE" w14:textId="77777777" w:rsidR="00A321A9" w:rsidRPr="002E6A66" w:rsidRDefault="00A321A9" w:rsidP="00A321A9">
      <w:pPr>
        <w:spacing w:line="480" w:lineRule="auto"/>
        <w:jc w:val="center"/>
        <w:rPr>
          <w:lang w:val="en-US"/>
        </w:rPr>
      </w:pPr>
    </w:p>
    <w:p w14:paraId="69E74E3A" w14:textId="643B89C0" w:rsidR="00A321A9" w:rsidRPr="002E6A66" w:rsidRDefault="00A321A9" w:rsidP="00A321A9">
      <w:pPr>
        <w:spacing w:line="480" w:lineRule="auto"/>
        <w:jc w:val="center"/>
        <w:rPr>
          <w:lang w:val="en-US"/>
        </w:rPr>
      </w:pPr>
      <w:r w:rsidRPr="002E6A66">
        <w:rPr>
          <w:lang w:val="en-US"/>
        </w:rPr>
        <w:t>INSERT FIGURE 3 HERE</w:t>
      </w:r>
    </w:p>
    <w:p w14:paraId="5B208914" w14:textId="77777777" w:rsidR="00A321A9" w:rsidRPr="002E6A66" w:rsidRDefault="00A321A9" w:rsidP="00A321A9">
      <w:pPr>
        <w:spacing w:line="480" w:lineRule="auto"/>
        <w:jc w:val="center"/>
        <w:rPr>
          <w:lang w:val="en-US"/>
        </w:rPr>
      </w:pPr>
    </w:p>
    <w:p w14:paraId="1AF35560" w14:textId="1DEEB6CB" w:rsidR="00075D95" w:rsidRPr="002E6A66" w:rsidRDefault="00075D95" w:rsidP="005B2614">
      <w:pPr>
        <w:pStyle w:val="Heading3"/>
        <w:spacing w:line="480" w:lineRule="auto"/>
        <w:rPr>
          <w:lang w:val="en-US"/>
        </w:rPr>
      </w:pPr>
      <w:r w:rsidRPr="002E6A66">
        <w:rPr>
          <w:lang w:val="en-US"/>
        </w:rPr>
        <w:t>Signaling and Risk Assessment</w:t>
      </w:r>
    </w:p>
    <w:p w14:paraId="42D85725" w14:textId="77777777" w:rsidR="00F94517" w:rsidRPr="002E6A66" w:rsidRDefault="00F94517" w:rsidP="00F94517">
      <w:pPr>
        <w:rPr>
          <w:lang w:val="en-US"/>
        </w:rPr>
      </w:pPr>
    </w:p>
    <w:p w14:paraId="2F8764A7" w14:textId="60A4AD48" w:rsidR="00075D95" w:rsidRPr="002E6A66" w:rsidRDefault="00075D95" w:rsidP="005B2614">
      <w:pPr>
        <w:spacing w:line="480" w:lineRule="auto"/>
        <w:jc w:val="both"/>
        <w:rPr>
          <w:lang w:val="en-US"/>
        </w:rPr>
      </w:pPr>
      <w:r w:rsidRPr="002E6A66">
        <w:rPr>
          <w:lang w:val="en-US"/>
        </w:rPr>
        <w:t>The group of cyber-activists that promoted the first event 13S, started to organize during two minor ‘pot-banging’ protests happening on May 31</w:t>
      </w:r>
      <w:r w:rsidRPr="002E6A66">
        <w:rPr>
          <w:vertAlign w:val="superscript"/>
          <w:lang w:val="en-US"/>
        </w:rPr>
        <w:t>st</w:t>
      </w:r>
      <w:r w:rsidRPr="002E6A66">
        <w:rPr>
          <w:lang w:val="en-US"/>
        </w:rPr>
        <w:t xml:space="preserve"> and June 6</w:t>
      </w:r>
      <w:r w:rsidRPr="002E6A66">
        <w:rPr>
          <w:vertAlign w:val="superscript"/>
          <w:lang w:val="en-US"/>
        </w:rPr>
        <w:t>th</w:t>
      </w:r>
      <w:r w:rsidRPr="002E6A66">
        <w:rPr>
          <w:lang w:val="en-US"/>
        </w:rPr>
        <w:t>, 2012, when hundreds of middle and upper-class citizens occupied main avenues in Buenos Aires city center to express discontent against the Fernández’ administration.</w:t>
      </w:r>
      <w:r w:rsidR="00B637C4" w:rsidRPr="002E6A66">
        <w:rPr>
          <w:lang w:val="en-US"/>
        </w:rPr>
        <w:t xml:space="preserve"> </w:t>
      </w:r>
      <w:r w:rsidRPr="002E6A66">
        <w:rPr>
          <w:lang w:val="en-US"/>
        </w:rPr>
        <w:t>These initial events had very low media coverage and political visibility, but consolidated the network of activists, as those with the most popular Facebook pages (in terms of ‘likes’ and visits), a group of less than twenty participants, started to meet regularly to coordinate a larger protest in September.</w:t>
      </w:r>
      <w:r w:rsidR="003C2D7B">
        <w:rPr>
          <w:rStyle w:val="EndnoteReference"/>
          <w:lang w:val="en-US"/>
        </w:rPr>
        <w:endnoteReference w:id="5"/>
      </w:r>
      <w:r w:rsidRPr="002E6A66">
        <w:rPr>
          <w:lang w:val="en-US"/>
        </w:rPr>
        <w:t xml:space="preserve"> </w:t>
      </w:r>
    </w:p>
    <w:p w14:paraId="7E6AACEA" w14:textId="1B5E0563" w:rsidR="00075D95" w:rsidRPr="002E6A66" w:rsidRDefault="00075D95" w:rsidP="006B7B80">
      <w:pPr>
        <w:spacing w:line="480" w:lineRule="auto"/>
        <w:ind w:firstLine="709"/>
        <w:jc w:val="both"/>
        <w:rPr>
          <w:lang w:val="en-US"/>
        </w:rPr>
      </w:pPr>
      <w:r w:rsidRPr="002E6A66">
        <w:rPr>
          <w:lang w:val="en-US"/>
        </w:rPr>
        <w:t xml:space="preserve">Though </w:t>
      </w:r>
      <w:r w:rsidR="00815EE3" w:rsidRPr="002E6A66">
        <w:rPr>
          <w:lang w:val="en-US"/>
        </w:rPr>
        <w:t>all the</w:t>
      </w:r>
      <w:r w:rsidRPr="002E6A66">
        <w:rPr>
          <w:lang w:val="en-US"/>
        </w:rPr>
        <w:t xml:space="preserve"> activists shared a clear anti-Kirchnerist stance, they had an ambivalent view of the opposition, as they saw the weakness of opposition parties and </w:t>
      </w:r>
      <w:r w:rsidRPr="002E6A66">
        <w:rPr>
          <w:lang w:val="en-US"/>
        </w:rPr>
        <w:lastRenderedPageBreak/>
        <w:t>the complacence of their leadership</w:t>
      </w:r>
      <w:r w:rsidR="006B7B80" w:rsidRPr="002E6A66">
        <w:rPr>
          <w:lang w:val="en-US"/>
        </w:rPr>
        <w:t xml:space="preserve"> – which over the previous years</w:t>
      </w:r>
      <w:r w:rsidRPr="002E6A66">
        <w:rPr>
          <w:lang w:val="en-US"/>
        </w:rPr>
        <w:t xml:space="preserve"> </w:t>
      </w:r>
      <w:r w:rsidR="006B7B80" w:rsidRPr="002E6A66">
        <w:rPr>
          <w:lang w:val="en-US"/>
        </w:rPr>
        <w:t>proved</w:t>
      </w:r>
      <w:r w:rsidRPr="002E6A66">
        <w:rPr>
          <w:lang w:val="en-US"/>
        </w:rPr>
        <w:t xml:space="preserve"> uncapable of maintaining any meaningful collaboration and resisting divide-and-rule strategies by </w:t>
      </w:r>
      <w:r w:rsidR="006B7B80" w:rsidRPr="002E6A66">
        <w:rPr>
          <w:lang w:val="en-US"/>
        </w:rPr>
        <w:t>the government –</w:t>
      </w:r>
      <w:r w:rsidRPr="002E6A66">
        <w:rPr>
          <w:lang w:val="en-US"/>
        </w:rPr>
        <w:t xml:space="preserve"> as a central problem affecting Argentine democracy </w:t>
      </w:r>
      <w:r w:rsidRPr="002E6A66">
        <w:rPr>
          <w:lang w:val="en-US"/>
        </w:rPr>
        <w:fldChar w:fldCharType="begin" w:fldLock="1"/>
      </w:r>
      <w:r w:rsidR="00945B9A" w:rsidRPr="002E6A66">
        <w:rPr>
          <w:lang w:val="en-US"/>
        </w:rPr>
        <w:instrText>ADDIN CSL_CITATION { "citationItems" : [ { "id" : "ITEM-1", "itemData" : { "author" : [ { "dropping-particle" : "", "family" : "Catterberg", "given" : "G.", "non-dropping-particle" : "", "parse-names" : false, "suffix" : "" }, { "dropping-particle" : "", "family" : "Palanza", "given" : "V.", "non-dropping-particle" : "", "parse-names" : false, "suffix" : "" } ], "container-title" : "Revista de Ciencia Pol\u00edtica", "id" : "ITEM-1", "issue" : "1", "issued" : { "date-parts" : [ [ "2012" ] ] }, "page" : "3-30", "title" : "Argentina: Scattered Opposition and the Rise of Cristina Fern\u00e1ndez de Kirchner", "type" : "article-journal", "volume" : "32" }, "uris" : [ "http://www.mendeley.com/documents/?uuid=b52146d8-907f-43f6-8241-7a415595a52a" ] } ], "mendeley" : { "formattedCitation" : "(Catterberg and Palanza, 2012)", "plainTextFormattedCitation" : "(Catterberg and Palanza, 2012)", "previouslyFormattedCitation" : "(Catterberg and Palanza, 2012)" }, "properties" : { "noteIndex" : 0 }, "schema" : "https://github.com/citation-style-language/schema/raw/master/csl-citation.json" }</w:instrText>
      </w:r>
      <w:r w:rsidRPr="002E6A66">
        <w:rPr>
          <w:lang w:val="en-US"/>
        </w:rPr>
        <w:fldChar w:fldCharType="separate"/>
      </w:r>
      <w:r w:rsidRPr="002E6A66">
        <w:rPr>
          <w:noProof/>
          <w:lang w:val="en-US"/>
        </w:rPr>
        <w:t>(Catterberg and Palanza, 2012)</w:t>
      </w:r>
      <w:r w:rsidRPr="002E6A66">
        <w:rPr>
          <w:lang w:val="en-US"/>
        </w:rPr>
        <w:fldChar w:fldCharType="end"/>
      </w:r>
      <w:r w:rsidRPr="002E6A66">
        <w:rPr>
          <w:lang w:val="en-US"/>
        </w:rPr>
        <w:t>.</w:t>
      </w:r>
      <w:r w:rsidR="00FA7DBC" w:rsidRPr="002E6A66">
        <w:rPr>
          <w:lang w:val="en-US"/>
        </w:rPr>
        <w:t xml:space="preserve"> </w:t>
      </w:r>
      <w:r w:rsidRPr="002E6A66">
        <w:rPr>
          <w:lang w:val="en-US"/>
        </w:rPr>
        <w:t xml:space="preserve"> This concurred with wider perceptions in society; a poll of April 2012 indicated that only 13 per cent of the population had a positive perception of the organized opposition </w:t>
      </w:r>
      <w:r w:rsidRPr="002E6A66">
        <w:rPr>
          <w:lang w:val="en-US"/>
        </w:rPr>
        <w:fldChar w:fldCharType="begin" w:fldLock="1"/>
      </w:r>
      <w:r w:rsidR="00945B9A" w:rsidRPr="002E6A66">
        <w:rPr>
          <w:lang w:val="en-US"/>
        </w:rPr>
        <w:instrText>ADDIN CSL_CITATION { "citationItems" : [ { "id" : "ITEM-1", "itemData" : { "author" : [ { "dropping-particle" : "", "family" : "Poliarqu\u00eda", "given" : "", "non-dropping-particle" : "", "parse-names" : false, "suffix" : "" } ], "id" : "ITEM-1", "issued" : { "date-parts" : [ [ "2012" ] ] }, "publisher-place" : "Buenos Aires", "title" : "Indicadores de opini\u00f3n p\u00fablica y an\u00e1lisis de la situaci\u00f3n pol\u00edtica argentina", "type" : "report" }, "uris" : [ "http://www.mendeley.com/documents/?uuid=04dc0d1a-11de-45b9-8508-9f0f9a8ba258" ] } ], "mendeley" : { "formattedCitation" : "(Poliarqu\u00eda, 2012)", "plainTextFormattedCitation" : "(Poliarqu\u00eda, 2012)", "previouslyFormattedCitation" : "(Poliarqu\u00eda, 2012)" }, "properties" : { "noteIndex" : 0 }, "schema" : "https://github.com/citation-style-language/schema/raw/master/csl-citation.json" }</w:instrText>
      </w:r>
      <w:r w:rsidRPr="002E6A66">
        <w:rPr>
          <w:lang w:val="en-US"/>
        </w:rPr>
        <w:fldChar w:fldCharType="separate"/>
      </w:r>
      <w:r w:rsidRPr="002E6A66">
        <w:rPr>
          <w:noProof/>
          <w:lang w:val="en-US"/>
        </w:rPr>
        <w:t>(Poliarquía, 2012)</w:t>
      </w:r>
      <w:r w:rsidRPr="002E6A66">
        <w:rPr>
          <w:lang w:val="en-US"/>
        </w:rPr>
        <w:fldChar w:fldCharType="end"/>
      </w:r>
      <w:r w:rsidRPr="002E6A66">
        <w:rPr>
          <w:lang w:val="en-US"/>
        </w:rPr>
        <w:t>, leading some activists to contemplate the idea of creating a new protest party (Interview with DD, 1/11/2016):</w:t>
      </w:r>
    </w:p>
    <w:p w14:paraId="0A3A8928" w14:textId="77777777" w:rsidR="00075D95" w:rsidRPr="002E6A66" w:rsidRDefault="00075D95" w:rsidP="00275115">
      <w:pPr>
        <w:spacing w:line="480" w:lineRule="auto"/>
        <w:ind w:firstLine="709"/>
        <w:jc w:val="both"/>
        <w:rPr>
          <w:lang w:val="en-US"/>
        </w:rPr>
      </w:pPr>
    </w:p>
    <w:p w14:paraId="6E52A89E" w14:textId="77777777" w:rsidR="00075D95" w:rsidRPr="002E6A66" w:rsidRDefault="00075D95" w:rsidP="0016728D">
      <w:pPr>
        <w:spacing w:line="480" w:lineRule="auto"/>
        <w:ind w:left="567" w:right="567"/>
        <w:jc w:val="both"/>
        <w:rPr>
          <w:lang w:val="en-US"/>
        </w:rPr>
      </w:pPr>
      <w:r w:rsidRPr="002E6A66">
        <w:rPr>
          <w:i/>
          <w:lang w:val="en-US"/>
        </w:rPr>
        <w:t xml:space="preserve">‘The remaining opposition was destroyed, there was no one […] </w:t>
      </w:r>
      <w:r w:rsidRPr="002E6A66">
        <w:rPr>
          <w:lang w:val="en-US"/>
        </w:rPr>
        <w:t>(Interview with AA, 2/11/2016)</w:t>
      </w:r>
    </w:p>
    <w:p w14:paraId="5DA81692" w14:textId="77777777" w:rsidR="00075D95" w:rsidRPr="002E6A66" w:rsidRDefault="00075D95" w:rsidP="00275115">
      <w:pPr>
        <w:spacing w:line="480" w:lineRule="auto"/>
        <w:ind w:left="567" w:right="567"/>
        <w:jc w:val="both"/>
        <w:rPr>
          <w:lang w:val="en-US"/>
        </w:rPr>
      </w:pPr>
    </w:p>
    <w:p w14:paraId="536718D9" w14:textId="5AEFC647" w:rsidR="00075D95" w:rsidRPr="002E6A66" w:rsidRDefault="00075D95" w:rsidP="00F20BE0">
      <w:pPr>
        <w:spacing w:line="480" w:lineRule="auto"/>
        <w:ind w:left="567" w:right="567"/>
        <w:jc w:val="both"/>
        <w:rPr>
          <w:lang w:val="en-US"/>
        </w:rPr>
      </w:pPr>
      <w:r w:rsidRPr="002E6A66">
        <w:rPr>
          <w:i/>
          <w:lang w:val="en-US"/>
        </w:rPr>
        <w:t>‘At first, the opposition was completely shut down, quiet […] One of the objectives of the demonstrations was for politicians to wake up. We perceived that everything was happening, and no one was doing anything’</w:t>
      </w:r>
      <w:r w:rsidRPr="002E6A66">
        <w:rPr>
          <w:lang w:val="en-US"/>
        </w:rPr>
        <w:t xml:space="preserve"> (Interview with II, 6/1/2017)</w:t>
      </w:r>
    </w:p>
    <w:p w14:paraId="3B966A82" w14:textId="77777777" w:rsidR="005B2614" w:rsidRPr="002E6A66" w:rsidRDefault="005B2614" w:rsidP="00F20BE0">
      <w:pPr>
        <w:spacing w:line="480" w:lineRule="auto"/>
        <w:ind w:left="567" w:right="567"/>
        <w:jc w:val="both"/>
        <w:rPr>
          <w:lang w:val="en-US"/>
        </w:rPr>
      </w:pPr>
    </w:p>
    <w:p w14:paraId="46C6BF37" w14:textId="717FAA6D" w:rsidR="00075D95" w:rsidRPr="002E6A66" w:rsidRDefault="00771E52" w:rsidP="00457CD1">
      <w:pPr>
        <w:spacing w:line="480" w:lineRule="auto"/>
        <w:jc w:val="both"/>
        <w:rPr>
          <w:lang w:val="en-US"/>
        </w:rPr>
      </w:pPr>
      <w:r>
        <w:rPr>
          <w:lang w:val="en-US"/>
        </w:rPr>
        <w:t>T</w:t>
      </w:r>
      <w:r w:rsidR="00075D95" w:rsidRPr="002E6A66">
        <w:rPr>
          <w:lang w:val="en-US"/>
        </w:rPr>
        <w:t xml:space="preserve">hese views reflected a major factor characterizing </w:t>
      </w:r>
      <w:r w:rsidR="00001881" w:rsidRPr="002E6A66">
        <w:rPr>
          <w:lang w:val="en-US"/>
        </w:rPr>
        <w:t>the Argentine party system</w:t>
      </w:r>
      <w:r w:rsidR="00075D95" w:rsidRPr="002E6A66">
        <w:rPr>
          <w:lang w:val="en-US"/>
        </w:rPr>
        <w:t xml:space="preserve"> prior to 2015: the fragmentation and brand dilution experienced by the non-Peronist opposition in the aftermath of the 2001 crisis, which granted Peronist candidates uncontested access to previously elusive constituencies, and inaugurated over a decade of FPV hegemony </w:t>
      </w:r>
      <w:r w:rsidR="00075D95" w:rsidRPr="002E6A66">
        <w:rPr>
          <w:lang w:val="en-US"/>
        </w:rPr>
        <w:fldChar w:fldCharType="begin" w:fldLock="1"/>
      </w:r>
      <w:r w:rsidR="002006D1">
        <w:rPr>
          <w:lang w:val="en-US"/>
        </w:rPr>
        <w:instrText>ADDIN CSL_CITATION { "citationItems" : [ { "id" : "ITEM-1", "itemData" : { "ISBN" : "9786078510078", "author" : [ { "dropping-particle" : "", "family" : "Malamud", "given" : "A.", "non-dropping-particle" : "", "parse-names" : false, "suffix" : "" }, { "dropping-particle" : "", "family" : "Luca", "given" : "M.", "non-dropping-particle" : "De", "parse-names" : false, "suffix" : "" } ], "container-title" : "Los sistemas de partidos en am\u00e9rica latina 1978-2015", "editor" : [ { "dropping-particle" : "", "family" : "Freidenberg", "given" : "F.", "non-dropping-particle" : "", "parse-names" : false, "suffix" : "" } ], "id" : "ITEM-1", "issued" : { "date-parts" : [ [ "2015" ] ] }, "page" : "27-68", "publisher" : "UNAM", "publisher-place" : "Ciudad de Mexico", "title" : "\u00bfTodo sigue igual que ayer? Continuidad y ruptura en el sistema de partidos argentino (1983-2015)", "type" : "chapter" }, "uris" : [ "http://www.mendeley.com/documents/?uuid=ee4468c5-9de1-488d-a55d-50bd378aeaf6" ] }, { "id" : "ITEM-2", "itemData" : { "author" : [ { "dropping-particle" : "", "family" : "Jones", "given" : "M.", "non-dropping-particle" : "", "parse-names" : false, "suffix" : "" }, { "dropping-particle" : "", "family" : "Micozzi", "given" : "J.", "non-dropping-particle" : "", "parse-names" : false, "suffix" : "" } ], "container-title" : "Representativeness and Effectiveness in Latin American Democracies: Congress, Judiciary and Civil Society", "editor" : [ { "dropping-particle" : "", "family" : "MacKinnon", "given" : "M", "non-dropping-particle" : "", "parse-names" : false, "suffix" : "" }, { "dropping-particle" : "", "family" : "Feoli", "given" : "L.", "non-dropping-particle" : "", "parse-names" : false, "suffix" : "" } ], "id" : "ITEM-2", "issued" : { "date-parts" : [ [ "2013" ] ] }, "publisher" : "Routledge", "publisher-place" : "New York", "title" : "Argentina\u2019s Unrepresentative and Uneffective Congress under the Kirchners", "type" : "chapter" }, "uris" : [ "http://www.mendeley.com/documents/?uuid=fe9bda56-f638-42e7-b232-8b74de97672a" ] } ], "mendeley" : { "formattedCitation" : "(Jones and Micozzi, 2013; Malamud and De Luca, 2015)", "plainTextFormattedCitation" : "(Jones and Micozzi, 2013; Malamud and De Luca, 2015)", "previouslyFormattedCitation" : "(Jones and Micozzi, 2013; Malamud and De Luca, 2015)" }, "properties" : { "noteIndex" : 0 }, "schema" : "https://github.com/citation-style-language/schema/raw/master/csl-citation.json" }</w:instrText>
      </w:r>
      <w:r w:rsidR="00075D95" w:rsidRPr="002E6A66">
        <w:rPr>
          <w:lang w:val="en-US"/>
        </w:rPr>
        <w:fldChar w:fldCharType="separate"/>
      </w:r>
      <w:r w:rsidR="0048263C" w:rsidRPr="0048263C">
        <w:rPr>
          <w:noProof/>
          <w:lang w:val="en-US"/>
        </w:rPr>
        <w:t>(Jones and Micozzi, 2013; Malamud and De Luca, 2015)</w:t>
      </w:r>
      <w:r w:rsidR="00075D95" w:rsidRPr="002E6A66">
        <w:rPr>
          <w:lang w:val="en-US"/>
        </w:rPr>
        <w:fldChar w:fldCharType="end"/>
      </w:r>
      <w:r w:rsidR="00075D95" w:rsidRPr="002E6A66">
        <w:rPr>
          <w:lang w:val="en-US"/>
        </w:rPr>
        <w:t xml:space="preserve">. </w:t>
      </w:r>
      <w:r w:rsidR="00D97D50" w:rsidRPr="002E6A66">
        <w:rPr>
          <w:lang w:val="en-US"/>
        </w:rPr>
        <w:t>In 2011, President Fernández won a second term in office with a record 54% of the votes, and by early 2012</w:t>
      </w:r>
      <w:r w:rsidR="00B26B3A" w:rsidRPr="002E6A66">
        <w:rPr>
          <w:lang w:val="en-US"/>
        </w:rPr>
        <w:t xml:space="preserve"> still</w:t>
      </w:r>
      <w:r w:rsidR="00D97D50" w:rsidRPr="002E6A66">
        <w:rPr>
          <w:lang w:val="en-US"/>
        </w:rPr>
        <w:t xml:space="preserve"> enjoyed an approval rating above 40</w:t>
      </w:r>
      <w:r w:rsidR="00F64DF3" w:rsidRPr="002E6A66">
        <w:rPr>
          <w:lang w:val="en-US"/>
        </w:rPr>
        <w:t>%</w:t>
      </w:r>
      <w:r w:rsidR="00B26B3A" w:rsidRPr="002E6A66">
        <w:rPr>
          <w:lang w:val="en-US"/>
        </w:rPr>
        <w:t>, higher</w:t>
      </w:r>
      <w:r w:rsidR="00D97D50" w:rsidRPr="002E6A66">
        <w:rPr>
          <w:lang w:val="en-US"/>
        </w:rPr>
        <w:t xml:space="preserve"> than all its opponents combined.</w:t>
      </w:r>
      <w:r w:rsidR="00F64DF3" w:rsidRPr="002E6A66">
        <w:rPr>
          <w:lang w:val="en-US"/>
        </w:rPr>
        <w:t xml:space="preserve"> Notwithstanding, </w:t>
      </w:r>
      <w:r w:rsidR="00663134">
        <w:rPr>
          <w:lang w:val="en-US"/>
        </w:rPr>
        <w:t>at that point the</w:t>
      </w:r>
      <w:r w:rsidR="00B26B3A" w:rsidRPr="002E6A66">
        <w:rPr>
          <w:lang w:val="en-US"/>
        </w:rPr>
        <w:t xml:space="preserve"> popularity of the president and her party</w:t>
      </w:r>
      <w:r w:rsidR="00F64DF3" w:rsidRPr="002E6A66">
        <w:rPr>
          <w:lang w:val="en-US"/>
        </w:rPr>
        <w:t xml:space="preserve"> </w:t>
      </w:r>
      <w:r w:rsidR="00663134">
        <w:rPr>
          <w:lang w:val="en-US"/>
        </w:rPr>
        <w:t>started to be</w:t>
      </w:r>
      <w:r w:rsidR="00F64DF3" w:rsidRPr="002E6A66">
        <w:rPr>
          <w:lang w:val="en-US"/>
        </w:rPr>
        <w:t xml:space="preserve"> affected with </w:t>
      </w:r>
      <w:r>
        <w:rPr>
          <w:lang w:val="en-US"/>
        </w:rPr>
        <w:t>the</w:t>
      </w:r>
      <w:r w:rsidR="00663134">
        <w:rPr>
          <w:lang w:val="en-US"/>
        </w:rPr>
        <w:t xml:space="preserve"> worsening economic </w:t>
      </w:r>
      <w:r>
        <w:rPr>
          <w:lang w:val="en-US"/>
        </w:rPr>
        <w:t>situation</w:t>
      </w:r>
      <w:r w:rsidR="00F64DF3" w:rsidRPr="002E6A66">
        <w:rPr>
          <w:lang w:val="en-US"/>
        </w:rPr>
        <w:t xml:space="preserve">, </w:t>
      </w:r>
      <w:r w:rsidR="00B26B3A" w:rsidRPr="002E6A66">
        <w:rPr>
          <w:lang w:val="en-US"/>
        </w:rPr>
        <w:t xml:space="preserve">marked by the </w:t>
      </w:r>
      <w:r w:rsidR="00B26B3A" w:rsidRPr="002E6A66">
        <w:rPr>
          <w:lang w:val="en-US"/>
        </w:rPr>
        <w:lastRenderedPageBreak/>
        <w:t>deceleration of growth</w:t>
      </w:r>
      <w:r w:rsidR="00F646C3" w:rsidRPr="002E6A66">
        <w:rPr>
          <w:lang w:val="en-US"/>
        </w:rPr>
        <w:t xml:space="preserve"> </w:t>
      </w:r>
      <w:r w:rsidR="00663134">
        <w:rPr>
          <w:lang w:val="en-US"/>
        </w:rPr>
        <w:t>(-1% in 2012 and -2,5% in 2014)</w:t>
      </w:r>
      <w:r w:rsidR="003C2D7B">
        <w:rPr>
          <w:lang w:val="en-US"/>
        </w:rPr>
        <w:t>, rising double-digit</w:t>
      </w:r>
      <w:r w:rsidR="00B26B3A" w:rsidRPr="002E6A66">
        <w:rPr>
          <w:lang w:val="en-US"/>
        </w:rPr>
        <w:t xml:space="preserve"> inflation, and monetary instability, resulting in unpopular currency controls and increasingly fractious relations with labor and business </w:t>
      </w:r>
      <w:r w:rsidR="00B26B3A" w:rsidRPr="002E6A66">
        <w:rPr>
          <w:lang w:val="en-US"/>
        </w:rPr>
        <w:fldChar w:fldCharType="begin" w:fldLock="1"/>
      </w:r>
      <w:r w:rsidR="00C31794" w:rsidRPr="002E6A66">
        <w:rPr>
          <w:lang w:val="en-US"/>
        </w:rPr>
        <w:instrText>ADDIN CSL_CITATION { "citationItems" : [ { "id" : "ITEM-1", "itemData" : { "author" : [ { "dropping-particle" : "", "family" : "Tagina", "given" : "M. L.", "non-dropping-particle" : "", "parse-names" : false, "suffix" : "" }, { "dropping-particle" : "", "family" : "Varetto", "given" : "C.", "non-dropping-particle" : "", "parse-names" : false, "suffix" : "" } ], "container-title" : "Revista de Ciencia Pol\u00edtica", "id" : "ITEM-1", "issue" : "1", "issued" : { "date-parts" : [ [ "2013" ] ] }, "page" : "3-34", "title" : "Argentina: del apogeo electoral a la inminencia de la crisis sucesoria", "type" : "article-journal", "volume" : "33" }, "uris" : [ "http://www.mendeley.com/documents/?uuid=19739733-6f1c-4516-bfc5-e5c7d776273d" ] }, { "id" : "ITEM-2", "itemData" : { "author" : [ { "dropping-particle" : "", "family" : "Giarraca", "given" : "N.", "non-dropping-particle" : "", "parse-names" : false, "suffix" : "" }, { "dropping-particle" : "", "family" : "Teubal", "given" : "M.", "non-dropping-particle" : "", "parse-names" : false, "suffix" : "" }, { "dropping-particle" : "", "family" : "Palmisano", "given" : "T.", "non-dropping-particle" : "", "parse-names" : false, "suffix" : "" }, { "dropping-particle" : "", "family" : "Goldfrid", "given" : "J.", "non-dropping-particle" : "", "parse-names" : false, "suffix" : "" }, { "dropping-particle" : "", "family" : "Acosta", "given" : "M.", "non-dropping-particle" : "", "parse-names" : false, "suffix" : "" } ], "container-title" : "Realidad Econ\u00f3mica", "id" : "ITEM-2", "issued" : { "date-parts" : [ [ "2012" ] ] }, "page" : "33-59", "title" : "El \"cacerolazo\" del 8 de noviembre", "type" : "article-journal", "volume" : "272" }, "uris" : [ "http://www.mendeley.com/documents/?uuid=8d9cb8df-d730-44ac-8a78-e81664f8ebcf" ] } ], "mendeley" : { "formattedCitation" : "(Giarraca et al., 2012; Tagina and Varetto, 2013)", "plainTextFormattedCitation" : "(Giarraca et al., 2012; Tagina and Varetto, 2013)", "previouslyFormattedCitation" : "(Giarraca et al., 2012; Tagina and Varetto, 2013)" }, "properties" : { "noteIndex" : 0 }, "schema" : "https://github.com/citation-style-language/schema/raw/master/csl-citation.json" }</w:instrText>
      </w:r>
      <w:r w:rsidR="00B26B3A" w:rsidRPr="002E6A66">
        <w:rPr>
          <w:lang w:val="en-US"/>
        </w:rPr>
        <w:fldChar w:fldCharType="separate"/>
      </w:r>
      <w:r w:rsidR="00764AD3" w:rsidRPr="002E6A66">
        <w:rPr>
          <w:noProof/>
          <w:lang w:val="en-US"/>
        </w:rPr>
        <w:t>(Giarraca et al., 2012; Tagina and Varetto, 2013)</w:t>
      </w:r>
      <w:r w:rsidR="00B26B3A" w:rsidRPr="002E6A66">
        <w:rPr>
          <w:lang w:val="en-US"/>
        </w:rPr>
        <w:fldChar w:fldCharType="end"/>
      </w:r>
      <w:r w:rsidR="00B26B3A" w:rsidRPr="002E6A66">
        <w:rPr>
          <w:lang w:val="en-US"/>
        </w:rPr>
        <w:t>.</w:t>
      </w:r>
      <w:r w:rsidR="00F64DF3" w:rsidRPr="002E6A66">
        <w:rPr>
          <w:lang w:val="en-US"/>
        </w:rPr>
        <w:t xml:space="preserve"> </w:t>
      </w:r>
    </w:p>
    <w:p w14:paraId="1350B977" w14:textId="10920E98" w:rsidR="00075D95" w:rsidRPr="002E6A66" w:rsidRDefault="00771E52" w:rsidP="00275115">
      <w:pPr>
        <w:spacing w:line="480" w:lineRule="auto"/>
        <w:ind w:firstLine="709"/>
        <w:jc w:val="both"/>
        <w:rPr>
          <w:lang w:val="en-US"/>
        </w:rPr>
      </w:pPr>
      <w:r>
        <w:rPr>
          <w:lang w:val="en-US"/>
        </w:rPr>
        <w:t>D</w:t>
      </w:r>
      <w:r w:rsidR="00B26B3A" w:rsidRPr="002E6A66">
        <w:rPr>
          <w:lang w:val="en-US"/>
        </w:rPr>
        <w:t>uring</w:t>
      </w:r>
      <w:r w:rsidR="00075D95" w:rsidRPr="002E6A66">
        <w:rPr>
          <w:lang w:val="en-US"/>
        </w:rPr>
        <w:t xml:space="preserve"> </w:t>
      </w:r>
      <w:r w:rsidR="00B26B3A" w:rsidRPr="002E6A66">
        <w:rPr>
          <w:lang w:val="en-US"/>
        </w:rPr>
        <w:t>the</w:t>
      </w:r>
      <w:r w:rsidR="00075D95" w:rsidRPr="002E6A66">
        <w:rPr>
          <w:lang w:val="en-US"/>
        </w:rPr>
        <w:t xml:space="preserve"> phase</w:t>
      </w:r>
      <w:r w:rsidR="00B26B3A" w:rsidRPr="002E6A66">
        <w:rPr>
          <w:lang w:val="en-US"/>
        </w:rPr>
        <w:t xml:space="preserve"> prior to the </w:t>
      </w:r>
      <w:r>
        <w:rPr>
          <w:lang w:val="en-US"/>
        </w:rPr>
        <w:t>13S</w:t>
      </w:r>
      <w:r w:rsidR="00F2683A" w:rsidRPr="002E6A66">
        <w:rPr>
          <w:lang w:val="en-US"/>
        </w:rPr>
        <w:t xml:space="preserve"> protests</w:t>
      </w:r>
      <w:r w:rsidR="00075D95" w:rsidRPr="002E6A66">
        <w:rPr>
          <w:lang w:val="en-US"/>
        </w:rPr>
        <w:t>, activists had very limited access to opposition leaders, given the apprehension these had to endorse or participate in extra-institutional activities that could potentially backfire:</w:t>
      </w:r>
    </w:p>
    <w:p w14:paraId="103269A9" w14:textId="77777777" w:rsidR="00075D95" w:rsidRPr="002E6A66" w:rsidRDefault="00075D95" w:rsidP="00275115">
      <w:pPr>
        <w:spacing w:line="480" w:lineRule="auto"/>
        <w:ind w:firstLine="709"/>
        <w:jc w:val="both"/>
        <w:rPr>
          <w:lang w:val="en-US"/>
        </w:rPr>
      </w:pPr>
    </w:p>
    <w:p w14:paraId="75BA4262" w14:textId="112E292C" w:rsidR="00075D95" w:rsidRPr="002E6A66" w:rsidRDefault="00075D95" w:rsidP="00275115">
      <w:pPr>
        <w:spacing w:line="480" w:lineRule="auto"/>
        <w:ind w:left="567" w:right="567"/>
        <w:jc w:val="both"/>
        <w:rPr>
          <w:lang w:val="en-US"/>
        </w:rPr>
      </w:pPr>
      <w:r w:rsidRPr="002E6A66">
        <w:rPr>
          <w:i/>
          <w:lang w:val="en-US"/>
        </w:rPr>
        <w:t>‘We started to contact them since the beginning. We entered their web pages, “let’s see, this Senator, this Congressman”, and we wrote them. […] But we only spoke to a few of them […] There was a fear… I remember that in one of the first meetings we had with professional politicians, they told us: “well, you know, how far are you willing to go?” They had that fear</w:t>
      </w:r>
      <w:r w:rsidR="00E516B6" w:rsidRPr="002E6A66">
        <w:rPr>
          <w:i/>
          <w:lang w:val="en-US"/>
        </w:rPr>
        <w:t xml:space="preserve"> […]</w:t>
      </w:r>
      <w:r w:rsidRPr="002E6A66">
        <w:rPr>
          <w:i/>
          <w:lang w:val="en-US"/>
        </w:rPr>
        <w:t xml:space="preserve">’ </w:t>
      </w:r>
      <w:r w:rsidRPr="002E6A66">
        <w:rPr>
          <w:lang w:val="en-US"/>
        </w:rPr>
        <w:t>(Interview with AA, 3/10/2014)</w:t>
      </w:r>
    </w:p>
    <w:p w14:paraId="76CF0D36" w14:textId="77777777" w:rsidR="00075D95" w:rsidRPr="002E6A66" w:rsidRDefault="00075D95" w:rsidP="00F323D5">
      <w:pPr>
        <w:spacing w:line="480" w:lineRule="auto"/>
        <w:ind w:right="567"/>
        <w:jc w:val="both"/>
        <w:rPr>
          <w:lang w:val="en-US"/>
        </w:rPr>
      </w:pPr>
    </w:p>
    <w:p w14:paraId="29D60C97" w14:textId="1B12A9D7" w:rsidR="00907C0D" w:rsidRDefault="00DF733D" w:rsidP="00907C0D">
      <w:pPr>
        <w:widowControl w:val="0"/>
        <w:autoSpaceDE w:val="0"/>
        <w:autoSpaceDN w:val="0"/>
        <w:adjustRightInd w:val="0"/>
        <w:spacing w:line="480" w:lineRule="auto"/>
        <w:jc w:val="both"/>
        <w:rPr>
          <w:lang w:val="en-US" w:eastAsia="en-US"/>
        </w:rPr>
      </w:pPr>
      <w:r w:rsidRPr="002E6A66">
        <w:rPr>
          <w:lang w:val="en-US"/>
        </w:rPr>
        <w:t>In this sense, the</w:t>
      </w:r>
      <w:r w:rsidR="001B1119" w:rsidRPr="002E6A66">
        <w:rPr>
          <w:lang w:val="en-US"/>
        </w:rPr>
        <w:t xml:space="preserve"> absence of public endorsement by parties and other organized oppositional actors (such as</w:t>
      </w:r>
      <w:r w:rsidRPr="002E6A66">
        <w:rPr>
          <w:lang w:val="en-US"/>
        </w:rPr>
        <w:t xml:space="preserve"> </w:t>
      </w:r>
      <w:r w:rsidR="001B1119" w:rsidRPr="002E6A66">
        <w:rPr>
          <w:lang w:val="en-US"/>
        </w:rPr>
        <w:t xml:space="preserve">business associations) for the 13S </w:t>
      </w:r>
      <w:r w:rsidR="000A61F5">
        <w:rPr>
          <w:lang w:val="en-US"/>
        </w:rPr>
        <w:t>call</w:t>
      </w:r>
      <w:r w:rsidR="001B1119" w:rsidRPr="002E6A66">
        <w:rPr>
          <w:lang w:val="en-US"/>
        </w:rPr>
        <w:t xml:space="preserve"> constitutes an important difference with previous anti-government mobilizations, and </w:t>
      </w:r>
      <w:r w:rsidR="00771E52">
        <w:rPr>
          <w:lang w:val="en-US"/>
        </w:rPr>
        <w:t>reflected</w:t>
      </w:r>
      <w:r w:rsidR="001B1119" w:rsidRPr="002E6A66">
        <w:rPr>
          <w:lang w:val="en-US"/>
        </w:rPr>
        <w:t xml:space="preserve"> the lack of trust between </w:t>
      </w:r>
      <w:r w:rsidR="000A61F5">
        <w:rPr>
          <w:lang w:val="en-US"/>
        </w:rPr>
        <w:t>the activists and these</w:t>
      </w:r>
      <w:r w:rsidR="001B1119" w:rsidRPr="002E6A66">
        <w:rPr>
          <w:lang w:val="en-US"/>
        </w:rPr>
        <w:t xml:space="preserve"> groups. </w:t>
      </w:r>
      <w:r w:rsidR="00907C0D">
        <w:rPr>
          <w:lang w:val="en-US" w:eastAsia="en-US"/>
        </w:rPr>
        <w:t>Even if</w:t>
      </w:r>
      <w:r w:rsidR="00907C0D" w:rsidRPr="002E6A66">
        <w:rPr>
          <w:lang w:val="en-US" w:eastAsia="en-US"/>
        </w:rPr>
        <w:t xml:space="preserve"> some activists</w:t>
      </w:r>
      <w:r w:rsidR="00907C0D">
        <w:rPr>
          <w:lang w:val="en-US" w:eastAsia="en-US"/>
        </w:rPr>
        <w:t xml:space="preserve"> – particularly those</w:t>
      </w:r>
      <w:r w:rsidR="00907C0D" w:rsidRPr="002E6A66">
        <w:rPr>
          <w:lang w:val="en-US" w:eastAsia="en-US"/>
        </w:rPr>
        <w:t xml:space="preserve"> </w:t>
      </w:r>
      <w:r w:rsidR="00907C0D">
        <w:rPr>
          <w:lang w:val="en-US" w:eastAsia="en-US"/>
        </w:rPr>
        <w:t>behind the</w:t>
      </w:r>
      <w:r w:rsidR="00907C0D" w:rsidRPr="002E6A66">
        <w:rPr>
          <w:lang w:val="en-US" w:eastAsia="en-US"/>
        </w:rPr>
        <w:t xml:space="preserve"> two most popular</w:t>
      </w:r>
      <w:r w:rsidR="00907C0D">
        <w:rPr>
          <w:lang w:val="en-US" w:eastAsia="en-US"/>
        </w:rPr>
        <w:t xml:space="preserve"> pages;</w:t>
      </w:r>
      <w:r w:rsidR="00907C0D" w:rsidRPr="002E6A66">
        <w:rPr>
          <w:lang w:val="en-US" w:eastAsia="en-US"/>
        </w:rPr>
        <w:t xml:space="preserve"> ‘El Cipayo’ and ‘El Anti-K’ – had </w:t>
      </w:r>
      <w:r w:rsidR="00907C0D" w:rsidRPr="002E6A66">
        <w:rPr>
          <w:lang w:val="en-US"/>
        </w:rPr>
        <w:t xml:space="preserve">ties with </w:t>
      </w:r>
      <w:r w:rsidR="00907C0D">
        <w:rPr>
          <w:lang w:val="en-US"/>
        </w:rPr>
        <w:t>the</w:t>
      </w:r>
      <w:r w:rsidR="00907C0D" w:rsidRPr="002E6A66">
        <w:rPr>
          <w:lang w:val="en-US"/>
        </w:rPr>
        <w:t xml:space="preserve"> rural associations mobilized during the 2008 protests, and with some </w:t>
      </w:r>
      <w:r w:rsidR="00A75FA1">
        <w:rPr>
          <w:lang w:val="en-US"/>
        </w:rPr>
        <w:t xml:space="preserve">secondary </w:t>
      </w:r>
      <w:r w:rsidR="00907C0D" w:rsidRPr="002E6A66">
        <w:rPr>
          <w:lang w:val="en-US"/>
        </w:rPr>
        <w:t>figures of the opposition</w:t>
      </w:r>
      <w:r w:rsidR="00907C0D">
        <w:rPr>
          <w:lang w:val="en-US"/>
        </w:rPr>
        <w:t xml:space="preserve"> such as </w:t>
      </w:r>
      <w:r w:rsidR="00907C0D">
        <w:rPr>
          <w:lang w:val="en-GB"/>
        </w:rPr>
        <w:t>Patricia Bullrich, Elisa Carrió, and Ricardo Buryaile</w:t>
      </w:r>
      <w:r w:rsidR="00907C0D" w:rsidRPr="002E6A66">
        <w:rPr>
          <w:lang w:val="en-US"/>
        </w:rPr>
        <w:t>, these were weak</w:t>
      </w:r>
      <w:r w:rsidR="00907C0D">
        <w:rPr>
          <w:lang w:val="en-US"/>
        </w:rPr>
        <w:t xml:space="preserve"> and insufficient to overturn the broader sense of distrust</w:t>
      </w:r>
      <w:r w:rsidR="00907C0D" w:rsidRPr="002E6A66">
        <w:rPr>
          <w:lang w:val="en-US"/>
        </w:rPr>
        <w:t xml:space="preserve">. In fact, </w:t>
      </w:r>
      <w:r w:rsidR="00907C0D">
        <w:rPr>
          <w:lang w:val="en-US"/>
        </w:rPr>
        <w:t>the first</w:t>
      </w:r>
      <w:r w:rsidR="00907C0D" w:rsidRPr="002E6A66">
        <w:rPr>
          <w:lang w:val="en-US"/>
        </w:rPr>
        <w:t xml:space="preserve"> interactions with party leaders were described b</w:t>
      </w:r>
      <w:r w:rsidR="00C2507E">
        <w:rPr>
          <w:lang w:val="en-US"/>
        </w:rPr>
        <w:t xml:space="preserve">y activists as ’cold’, and </w:t>
      </w:r>
      <w:r w:rsidR="00771E52">
        <w:rPr>
          <w:lang w:val="en-US"/>
        </w:rPr>
        <w:t>that</w:t>
      </w:r>
      <w:r w:rsidR="00907C0D" w:rsidRPr="002E6A66">
        <w:rPr>
          <w:lang w:val="en-US"/>
        </w:rPr>
        <w:t xml:space="preserve"> </w:t>
      </w:r>
      <w:r w:rsidR="00771E52">
        <w:rPr>
          <w:lang w:val="en-US"/>
        </w:rPr>
        <w:t xml:space="preserve">their </w:t>
      </w:r>
      <w:r w:rsidR="00907C0D" w:rsidRPr="002E6A66">
        <w:rPr>
          <w:lang w:val="en-US"/>
        </w:rPr>
        <w:t>actions</w:t>
      </w:r>
      <w:r w:rsidR="00C2507E">
        <w:rPr>
          <w:lang w:val="en-US"/>
        </w:rPr>
        <w:t xml:space="preserve"> </w:t>
      </w:r>
      <w:r w:rsidR="00771E52">
        <w:rPr>
          <w:lang w:val="en-US"/>
        </w:rPr>
        <w:t>were</w:t>
      </w:r>
      <w:r w:rsidR="00907C0D" w:rsidRPr="002E6A66">
        <w:rPr>
          <w:lang w:val="en-US"/>
        </w:rPr>
        <w:t xml:space="preserve"> looked at “with suspicion” (Interview with AA, 3/10/2014).</w:t>
      </w:r>
    </w:p>
    <w:p w14:paraId="0941A49B" w14:textId="7089A1B1" w:rsidR="00075D95" w:rsidRPr="002E6A66" w:rsidRDefault="00F2683A" w:rsidP="00907C0D">
      <w:pPr>
        <w:spacing w:line="480" w:lineRule="auto"/>
        <w:ind w:firstLine="720"/>
        <w:jc w:val="both"/>
        <w:rPr>
          <w:lang w:val="en-US"/>
        </w:rPr>
      </w:pPr>
      <w:r w:rsidRPr="002E6A66">
        <w:rPr>
          <w:lang w:val="en-US"/>
        </w:rPr>
        <w:lastRenderedPageBreak/>
        <w:t>Notwithstanding</w:t>
      </w:r>
      <w:r w:rsidR="00075D95" w:rsidRPr="002E6A66">
        <w:rPr>
          <w:lang w:val="en-US"/>
        </w:rPr>
        <w:t xml:space="preserve">, the 13S </w:t>
      </w:r>
      <w:r w:rsidR="00DF733D" w:rsidRPr="002E6A66">
        <w:rPr>
          <w:lang w:val="en-US"/>
        </w:rPr>
        <w:t>protest</w:t>
      </w:r>
      <w:r w:rsidR="00075D95" w:rsidRPr="002E6A66">
        <w:rPr>
          <w:lang w:val="en-US"/>
        </w:rPr>
        <w:t xml:space="preserve"> was a sound success, with between 80.000 and 200.000 people taking the streets of downtown Buenos Aires in the largest mobilization in the country since the </w:t>
      </w:r>
      <w:r w:rsidR="00BB1AF4" w:rsidRPr="002E6A66">
        <w:rPr>
          <w:lang w:val="en-US"/>
        </w:rPr>
        <w:t>2008</w:t>
      </w:r>
      <w:r w:rsidR="00075D95" w:rsidRPr="002E6A66">
        <w:rPr>
          <w:lang w:val="en-US"/>
        </w:rPr>
        <w:t xml:space="preserve"> rural conflict. </w:t>
      </w:r>
      <w:r w:rsidR="00217782" w:rsidRPr="002E6A66">
        <w:rPr>
          <w:lang w:val="en-US"/>
        </w:rPr>
        <w:t xml:space="preserve">Attendants were diverse in both age and socio-economic profile, </w:t>
      </w:r>
      <w:r w:rsidR="00DF733D" w:rsidRPr="002E6A66">
        <w:rPr>
          <w:lang w:val="en-US"/>
        </w:rPr>
        <w:t>albeit</w:t>
      </w:r>
      <w:r w:rsidR="00217782" w:rsidRPr="002E6A66">
        <w:rPr>
          <w:lang w:val="en-US"/>
        </w:rPr>
        <w:t xml:space="preserve"> </w:t>
      </w:r>
      <w:r w:rsidR="00C31794" w:rsidRPr="002E6A66">
        <w:rPr>
          <w:lang w:val="en-US"/>
        </w:rPr>
        <w:t>with a clear</w:t>
      </w:r>
      <w:r w:rsidR="00217782" w:rsidRPr="002E6A66">
        <w:rPr>
          <w:lang w:val="en-US"/>
        </w:rPr>
        <w:t xml:space="preserve"> bent towards the middle and upper classes and the most educated sectors of society</w:t>
      </w:r>
      <w:r w:rsidR="00C31794" w:rsidRPr="002E6A66">
        <w:rPr>
          <w:lang w:val="en-US"/>
        </w:rPr>
        <w:t xml:space="preserve"> </w:t>
      </w:r>
      <w:r w:rsidR="00C31794" w:rsidRPr="002E6A66">
        <w:rPr>
          <w:lang w:val="en-US"/>
        </w:rPr>
        <w:fldChar w:fldCharType="begin" w:fldLock="1"/>
      </w:r>
      <w:r w:rsidR="00C31794" w:rsidRPr="002E6A66">
        <w:rPr>
          <w:lang w:val="en-US"/>
        </w:rPr>
        <w:instrText>ADDIN CSL_CITATION { "citationItems" : [ { "id" : "ITEM-1", "itemData" : { "author" : [ { "dropping-particle" : "", "family" : "G\u00f3mez", "given" : "M.", "non-dropping-particle" : "", "parse-names" : false, "suffix" : "" } ], "container-title" : "Sudam\u00e9rica: Revista de Ciencias Sociales", "id" : "ITEM-1", "issued" : { "date-parts" : [ [ "2014" ] ] }, "page" : "75-100", "title" : "Radiograf\u00eda de los movilizados contra el kirchnerismo. Resultados de una encuesta a la concurrencia del 8N", "type" : "article-journal", "volume" : "3" }, "uris" : [ "http://www.mendeley.com/documents/?uuid=2b089417-0bf9-4d89-8b3b-32c536d16dfe" ] } ], "mendeley" : { "formattedCitation" : "(G\u00f3mez, 2014)", "plainTextFormattedCitation" : "(G\u00f3mez, 2014)", "previouslyFormattedCitation" : "(G\u00f3mez, 2014)" }, "properties" : { "noteIndex" : 0 }, "schema" : "https://github.com/citation-style-language/schema/raw/master/csl-citation.json" }</w:instrText>
      </w:r>
      <w:r w:rsidR="00C31794" w:rsidRPr="002E6A66">
        <w:rPr>
          <w:lang w:val="en-US"/>
        </w:rPr>
        <w:fldChar w:fldCharType="separate"/>
      </w:r>
      <w:r w:rsidR="00C31794" w:rsidRPr="002E6A66">
        <w:rPr>
          <w:noProof/>
          <w:lang w:val="en-US"/>
        </w:rPr>
        <w:t>(Gómez, 2014)</w:t>
      </w:r>
      <w:r w:rsidR="00C31794" w:rsidRPr="002E6A66">
        <w:rPr>
          <w:lang w:val="en-US"/>
        </w:rPr>
        <w:fldChar w:fldCharType="end"/>
      </w:r>
      <w:r w:rsidR="00217782" w:rsidRPr="002E6A66">
        <w:rPr>
          <w:lang w:val="en-US"/>
        </w:rPr>
        <w:t>.</w:t>
      </w:r>
      <w:r w:rsidR="00C31794" w:rsidRPr="002E6A66">
        <w:rPr>
          <w:lang w:val="en-US"/>
        </w:rPr>
        <w:t xml:space="preserve"> </w:t>
      </w:r>
      <w:r w:rsidR="00771E52">
        <w:rPr>
          <w:lang w:val="en-US"/>
        </w:rPr>
        <w:t xml:space="preserve">In similarity with many post-2010 </w:t>
      </w:r>
      <w:r w:rsidR="00075D95" w:rsidRPr="002E6A66">
        <w:rPr>
          <w:lang w:val="en-US"/>
        </w:rPr>
        <w:t>citizen protests, participants rallied behind an array of demands, indicating a variegated but profound dissatisfaction with certain</w:t>
      </w:r>
      <w:r w:rsidR="00217782" w:rsidRPr="002E6A66">
        <w:rPr>
          <w:lang w:val="en-US"/>
        </w:rPr>
        <w:t xml:space="preserve"> governmental</w:t>
      </w:r>
      <w:r w:rsidR="00075D95" w:rsidRPr="002E6A66">
        <w:rPr>
          <w:lang w:val="en-US"/>
        </w:rPr>
        <w:t xml:space="preserve"> </w:t>
      </w:r>
      <w:r w:rsidR="00771E52">
        <w:rPr>
          <w:lang w:val="en-US"/>
        </w:rPr>
        <w:t>behaviors and its performance</w:t>
      </w:r>
      <w:r w:rsidR="00DF733D" w:rsidRPr="002E6A66">
        <w:rPr>
          <w:lang w:val="en-US"/>
        </w:rPr>
        <w:t>.</w:t>
      </w:r>
      <w:r w:rsidR="00075D95" w:rsidRPr="002E6A66">
        <w:rPr>
          <w:lang w:val="en-US"/>
        </w:rPr>
        <w:t xml:space="preserve"> Prevalent</w:t>
      </w:r>
      <w:r w:rsidR="00217782" w:rsidRPr="002E6A66">
        <w:rPr>
          <w:lang w:val="en-US"/>
        </w:rPr>
        <w:t xml:space="preserve"> </w:t>
      </w:r>
      <w:r w:rsidR="00075D95" w:rsidRPr="002E6A66">
        <w:rPr>
          <w:lang w:val="en-US"/>
        </w:rPr>
        <w:t xml:space="preserve">were economic concerns, crime levels, deteriorating quality of living and public services, corruption, the erosion of institutions, and the political polarization of society attributed to the Kirchnerist political discourse </w:t>
      </w:r>
      <w:r w:rsidR="00075D95" w:rsidRPr="002E6A66">
        <w:rPr>
          <w:lang w:val="en-US"/>
        </w:rPr>
        <w:fldChar w:fldCharType="begin" w:fldLock="1"/>
      </w:r>
      <w:r w:rsidR="00945B9A" w:rsidRPr="002E6A66">
        <w:rPr>
          <w:lang w:val="en-US"/>
        </w:rPr>
        <w:instrText>ADDIN CSL_CITATION { "citationItems" : [ { "id" : "ITEM-1", "itemData" : { "author" : [ { "dropping-particle" : "", "family" : "Gold", "given" : "T.", "non-dropping-particle" : "", "parse-names" : false, "suffix" : "" } ], "container-title" : "Pensar las elecciones. Democracia, l\u00edderes y ciudadanos", "editor" : [ { "dropping-particle" : "", "family" : "Annunziata", "given" : "R.", "non-dropping-particle" : "", "parse-names" : false, "suffix" : "" } ], "id" : "ITEM-1", "issued" : { "date-parts" : [ [ "2015" ] ] }, "publisher" : "CLACSO", "publisher-place" : "Buenos Aires", "title" : "Cacerolazos y legitimidad pol\u00edtica en la Argentina reciente: del \u201813-S\u2019 al \u20188-A\u2019", "type" : "chapter" }, "uris" : [ "http://www.mendeley.com/documents/?uuid=c1756bbe-333e-4260-a206-4091b7cb7019" ] } ], "mendeley" : { "formattedCitation" : "(Gold, 2015)", "plainTextFormattedCitation" : "(Gold, 2015)", "previouslyFormattedCitation" : "(Gold, 2015)" }, "properties" : { "noteIndex" : 0 }, "schema" : "https://github.com/citation-style-language/schema/raw/master/csl-citation.json" }</w:instrText>
      </w:r>
      <w:r w:rsidR="00075D95" w:rsidRPr="002E6A66">
        <w:rPr>
          <w:lang w:val="en-US"/>
        </w:rPr>
        <w:fldChar w:fldCharType="separate"/>
      </w:r>
      <w:r w:rsidR="00075D95" w:rsidRPr="002E6A66">
        <w:rPr>
          <w:noProof/>
          <w:lang w:val="en-US"/>
        </w:rPr>
        <w:t>(Gold, 2015)</w:t>
      </w:r>
      <w:r w:rsidR="00075D95" w:rsidRPr="002E6A66">
        <w:rPr>
          <w:lang w:val="en-US"/>
        </w:rPr>
        <w:fldChar w:fldCharType="end"/>
      </w:r>
      <w:r w:rsidR="00075D95" w:rsidRPr="002E6A66">
        <w:rPr>
          <w:lang w:val="en-US"/>
        </w:rPr>
        <w:t xml:space="preserve">. </w:t>
      </w:r>
    </w:p>
    <w:p w14:paraId="27D3B6BF" w14:textId="610F8F7A" w:rsidR="00075D95" w:rsidRPr="002E6A66" w:rsidRDefault="00075D95" w:rsidP="00D7698D">
      <w:pPr>
        <w:spacing w:line="480" w:lineRule="auto"/>
        <w:ind w:firstLine="720"/>
        <w:jc w:val="both"/>
        <w:rPr>
          <w:lang w:val="en-US"/>
        </w:rPr>
      </w:pPr>
      <w:r w:rsidRPr="002E6A66">
        <w:rPr>
          <w:lang w:val="en-US"/>
        </w:rPr>
        <w:t xml:space="preserve">The response from the CFK government was antagonistic (though not violent), intending to delegitimize the protest and the protesters’ motives by framing them as conservative, classist, anti-Peronist, and anti-democratic, an approach maintained </w:t>
      </w:r>
      <w:r w:rsidR="006B7B80" w:rsidRPr="002E6A66">
        <w:rPr>
          <w:lang w:val="en-US"/>
        </w:rPr>
        <w:t>through</w:t>
      </w:r>
      <w:r w:rsidRPr="002E6A66">
        <w:rPr>
          <w:lang w:val="en-US"/>
        </w:rPr>
        <w:t xml:space="preserve"> subsequent events </w:t>
      </w:r>
      <w:r w:rsidRPr="002E6A66">
        <w:rPr>
          <w:lang w:val="en-US"/>
        </w:rPr>
        <w:fldChar w:fldCharType="begin" w:fldLock="1"/>
      </w:r>
      <w:r w:rsidR="00945B9A" w:rsidRPr="002E6A66">
        <w:rPr>
          <w:lang w:val="en-US"/>
        </w:rPr>
        <w:instrText>ADDIN CSL_CITATION { "citationItems" : [ { "id" : "ITEM-1", "itemData" : { "author" : [ { "dropping-particle" : "", "family" : "Pe\u00f1a", "given" : "A. M.", "non-dropping-particle" : "", "parse-names" : false, "suffix" : "" }, { "dropping-particle" : "", "family" : "Davies", "given" : "T.", "non-dropping-particle" : "", "parse-names" : false, "suffix" : "" } ], "container-title" : "Mobilization: An International Journal", "id" : "ITEM-1", "issue" : "2", "issued" : { "date-parts" : [ [ "2017" ] ] }, "page" : "177-200", "title" : "Responding to the Street: Government Responses to Mass Protests in Democracies", "type" : "article-journal", "volume" : "22" }, "uris" : [ "http://www.mendeley.com/documents/?uuid=2de609d7-da62-4a53-9d37-fb3636571ad1" ] } ], "mendeley" : { "formattedCitation" : "(Pe\u00f1a and Davies, 2017)", "plainTextFormattedCitation" : "(Pe\u00f1a and Davies, 2017)", "previouslyFormattedCitation" : "(Pe\u00f1a and Davies, 2017)" }, "properties" : { "noteIndex" : 0 }, "schema" : "https://github.com/citation-style-language/schema/raw/master/csl-citation.json" }</w:instrText>
      </w:r>
      <w:r w:rsidRPr="002E6A66">
        <w:rPr>
          <w:lang w:val="en-US"/>
        </w:rPr>
        <w:fldChar w:fldCharType="separate"/>
      </w:r>
      <w:r w:rsidRPr="002E6A66">
        <w:rPr>
          <w:noProof/>
          <w:lang w:val="en-US"/>
        </w:rPr>
        <w:t>(Peña and Davies, 2017)</w:t>
      </w:r>
      <w:r w:rsidRPr="002E6A66">
        <w:rPr>
          <w:lang w:val="en-US"/>
        </w:rPr>
        <w:fldChar w:fldCharType="end"/>
      </w:r>
      <w:r w:rsidRPr="002E6A66">
        <w:rPr>
          <w:lang w:val="en-US"/>
        </w:rPr>
        <w:t xml:space="preserve">. Opposition leaders, however, were divided between treating the protest as a hopeful augury or as a general accusation targeting the whole political class. This was evidenced, for example, in the call made by the </w:t>
      </w:r>
      <w:r w:rsidRPr="002E6A66">
        <w:rPr>
          <w:i/>
          <w:lang w:val="en-US"/>
        </w:rPr>
        <w:t>Unión Cívica Radical</w:t>
      </w:r>
      <w:r w:rsidRPr="002E6A66">
        <w:rPr>
          <w:lang w:val="en-US"/>
        </w:rPr>
        <w:t xml:space="preserve"> (UCR)’s leader Ricardo Alfonsín for a ‘national coalition’, and in the warning by the leader of the Socialist Party, Hermes Binner, pointing that politicians had to listen to the people to not ‘promote a spiral of protest similar to the one of 2001’ </w:t>
      </w:r>
      <w:r w:rsidRPr="002E6A66">
        <w:rPr>
          <w:lang w:val="en-US"/>
        </w:rPr>
        <w:fldChar w:fldCharType="begin" w:fldLock="1"/>
      </w:r>
      <w:r w:rsidR="00945B9A" w:rsidRPr="002E6A66">
        <w:rPr>
          <w:lang w:val="en-US"/>
        </w:rPr>
        <w:instrText>ADDIN CSL_CITATION { "citationItems" : [ { "id" : "ITEM-1", "itemData" : { "author" : [ { "dropping-particle" : "", "family" : "Abrevaya", "given" : "S.", "non-dropping-particle" : "", "parse-names" : false, "suffix" : "" } ], "container-title" : "P\u00e1gina12", "id" : "ITEM-1", "issued" : { "date-parts" : [ [ "2012", "9", "15" ] ] }, "publisher-place" : "Buenos Aires", "title" : "Entre el deseo de liderar y cierta autocr\u00edtica", "type" : "article-newspaper" }, "uris" : [ "http://www.mendeley.com/documents/?uuid=e1e77837-01cc-4589-80dc-424196fb29d1" ] } ], "mendeley" : { "formattedCitation" : "(Abrevaya, 2012)", "plainTextFormattedCitation" : "(Abrevaya, 2012)", "previouslyFormattedCitation" : "(Abrevaya, 2012)" }, "properties" : { "noteIndex" : 0 }, "schema" : "https://github.com/citation-style-language/schema/raw/master/csl-citation.json" }</w:instrText>
      </w:r>
      <w:r w:rsidRPr="002E6A66">
        <w:rPr>
          <w:lang w:val="en-US"/>
        </w:rPr>
        <w:fldChar w:fldCharType="separate"/>
      </w:r>
      <w:r w:rsidRPr="002E6A66">
        <w:rPr>
          <w:noProof/>
          <w:lang w:val="en-US"/>
        </w:rPr>
        <w:t>(Abrevaya, 2012)</w:t>
      </w:r>
      <w:r w:rsidRPr="002E6A66">
        <w:rPr>
          <w:lang w:val="en-US"/>
        </w:rPr>
        <w:fldChar w:fldCharType="end"/>
      </w:r>
      <w:r w:rsidRPr="002E6A66">
        <w:rPr>
          <w:lang w:val="en-US"/>
        </w:rPr>
        <w:t xml:space="preserve">. </w:t>
      </w:r>
    </w:p>
    <w:p w14:paraId="46ECDFD4" w14:textId="5A0E42B8" w:rsidR="00075D95" w:rsidRPr="002E6A66" w:rsidRDefault="00075D95" w:rsidP="00D7698D">
      <w:pPr>
        <w:spacing w:line="480" w:lineRule="auto"/>
        <w:ind w:firstLine="720"/>
        <w:jc w:val="both"/>
        <w:rPr>
          <w:lang w:val="en-US"/>
        </w:rPr>
      </w:pPr>
      <w:r w:rsidRPr="002E6A66">
        <w:rPr>
          <w:lang w:val="en-US"/>
        </w:rPr>
        <w:t xml:space="preserve">The magnitude of the 13S signal, however, had an immediate effect over the positioning of certain opposition actors, with activists mentioning that </w:t>
      </w:r>
      <w:r w:rsidR="00E516B6" w:rsidRPr="002E6A66">
        <w:rPr>
          <w:lang w:val="en-US"/>
        </w:rPr>
        <w:t>shortly</w:t>
      </w:r>
      <w:r w:rsidRPr="002E6A66">
        <w:rPr>
          <w:lang w:val="en-US"/>
        </w:rPr>
        <w:t xml:space="preserve"> after the event they started receiving calls to establish dialogue:</w:t>
      </w:r>
    </w:p>
    <w:p w14:paraId="01E11CD4" w14:textId="77777777" w:rsidR="00075D95" w:rsidRPr="002E6A66" w:rsidRDefault="00075D95" w:rsidP="00275115">
      <w:pPr>
        <w:tabs>
          <w:tab w:val="left" w:pos="6280"/>
        </w:tabs>
        <w:spacing w:line="480" w:lineRule="auto"/>
        <w:ind w:right="567"/>
        <w:jc w:val="both"/>
        <w:rPr>
          <w:lang w:val="en-US"/>
        </w:rPr>
      </w:pPr>
    </w:p>
    <w:p w14:paraId="2542B346" w14:textId="165C0E13" w:rsidR="00075D95" w:rsidRPr="002E6A66" w:rsidRDefault="00075D95" w:rsidP="00275115">
      <w:pPr>
        <w:tabs>
          <w:tab w:val="left" w:pos="6280"/>
        </w:tabs>
        <w:spacing w:line="480" w:lineRule="auto"/>
        <w:ind w:left="567" w:right="567"/>
        <w:jc w:val="both"/>
        <w:rPr>
          <w:lang w:val="en-US"/>
        </w:rPr>
      </w:pPr>
      <w:r w:rsidRPr="002E6A66">
        <w:rPr>
          <w:i/>
          <w:lang w:val="en-US"/>
        </w:rPr>
        <w:lastRenderedPageBreak/>
        <w:t>‘After 13S they started calling us, saying “where do you want me to go? I am available for you anytime”. The guys called you, not even their secretaries. So before the protest we had certain open lines with them, but after the 13S we could have had whatever we wanted. […]’</w:t>
      </w:r>
      <w:r w:rsidRPr="002E6A66">
        <w:rPr>
          <w:lang w:val="en-US"/>
        </w:rPr>
        <w:t xml:space="preserve"> (Interview with AA, 3/10/2014)</w:t>
      </w:r>
    </w:p>
    <w:p w14:paraId="26F2D8BB" w14:textId="77777777" w:rsidR="00075D95" w:rsidRPr="002E6A66" w:rsidRDefault="00075D95" w:rsidP="009318D2">
      <w:pPr>
        <w:widowControl w:val="0"/>
        <w:autoSpaceDE w:val="0"/>
        <w:autoSpaceDN w:val="0"/>
        <w:adjustRightInd w:val="0"/>
        <w:spacing w:line="480" w:lineRule="auto"/>
        <w:jc w:val="both"/>
        <w:rPr>
          <w:lang w:val="en-US" w:eastAsia="en-US"/>
        </w:rPr>
      </w:pPr>
    </w:p>
    <w:p w14:paraId="01777596" w14:textId="6EB3C3CF" w:rsidR="006C2050" w:rsidRPr="002E6A66" w:rsidRDefault="00A30D9F" w:rsidP="00846F83">
      <w:pPr>
        <w:widowControl w:val="0"/>
        <w:autoSpaceDE w:val="0"/>
        <w:autoSpaceDN w:val="0"/>
        <w:adjustRightInd w:val="0"/>
        <w:spacing w:line="480" w:lineRule="auto"/>
        <w:jc w:val="both"/>
        <w:rPr>
          <w:lang w:val="en-US" w:eastAsia="en-US"/>
        </w:rPr>
      </w:pPr>
      <w:r w:rsidRPr="002E6A66">
        <w:rPr>
          <w:lang w:val="en-US" w:eastAsia="en-US"/>
        </w:rPr>
        <w:t>Still</w:t>
      </w:r>
      <w:r w:rsidR="00DA21F5" w:rsidRPr="002E6A66">
        <w:rPr>
          <w:lang w:val="en-US" w:eastAsia="en-US"/>
        </w:rPr>
        <w:t xml:space="preserve">, interviews </w:t>
      </w:r>
      <w:r w:rsidR="00075D95" w:rsidRPr="002E6A66">
        <w:rPr>
          <w:lang w:val="en-US" w:eastAsia="en-US"/>
        </w:rPr>
        <w:t xml:space="preserve">suggest that </w:t>
      </w:r>
      <w:r w:rsidR="00DA21F5" w:rsidRPr="002E6A66">
        <w:rPr>
          <w:lang w:val="en-US" w:eastAsia="en-US"/>
        </w:rPr>
        <w:t xml:space="preserve">the </w:t>
      </w:r>
      <w:r w:rsidR="00075D95" w:rsidRPr="002E6A66">
        <w:rPr>
          <w:lang w:val="en-US" w:eastAsia="en-US"/>
        </w:rPr>
        <w:t xml:space="preserve">anti-government character of the protests was not fully established at the onset of the protest cycle. </w:t>
      </w:r>
      <w:r w:rsidR="00075D95" w:rsidRPr="002E6A66">
        <w:rPr>
          <w:lang w:val="en-US"/>
        </w:rPr>
        <w:t xml:space="preserve">Reasonably, opposition figures remained hesitant about how to decode the orientation of public discontent, as </w:t>
      </w:r>
      <w:r w:rsidR="00075D95" w:rsidRPr="002E6A66">
        <w:rPr>
          <w:lang w:val="en-US" w:eastAsia="en-US"/>
        </w:rPr>
        <w:t>activists accepted that opposition parties faced risks if they overstepped their involvement, as they could be publicly shunned by protesters if they were perceived as trying to co-opt the spontaneous character of the mobilizations (Interview with BB, 12/9/2014).</w:t>
      </w:r>
      <w:r w:rsidR="00907C0D" w:rsidRPr="002E6A66">
        <w:rPr>
          <w:rStyle w:val="EndnoteReference"/>
          <w:lang w:val="en-US"/>
        </w:rPr>
        <w:endnoteReference w:id="6"/>
      </w:r>
      <w:r w:rsidR="00075D95" w:rsidRPr="002E6A66">
        <w:rPr>
          <w:lang w:val="en-US" w:eastAsia="en-US"/>
        </w:rPr>
        <w:t xml:space="preserve"> </w:t>
      </w:r>
    </w:p>
    <w:p w14:paraId="3082031C" w14:textId="5A8EC6B1" w:rsidR="00075D95" w:rsidRPr="002E6A66" w:rsidRDefault="00075D95" w:rsidP="00A2770D">
      <w:pPr>
        <w:widowControl w:val="0"/>
        <w:autoSpaceDE w:val="0"/>
        <w:autoSpaceDN w:val="0"/>
        <w:adjustRightInd w:val="0"/>
        <w:spacing w:line="480" w:lineRule="auto"/>
        <w:ind w:firstLine="720"/>
        <w:jc w:val="both"/>
        <w:rPr>
          <w:lang w:val="en-US" w:eastAsia="en-US"/>
        </w:rPr>
      </w:pPr>
      <w:r w:rsidRPr="002E6A66">
        <w:rPr>
          <w:lang w:val="en-US" w:eastAsia="en-US"/>
        </w:rPr>
        <w:t>However, the reaction by the government</w:t>
      </w:r>
      <w:r w:rsidR="00BB1AF4" w:rsidRPr="002E6A66">
        <w:rPr>
          <w:lang w:val="en-US" w:eastAsia="en-US"/>
        </w:rPr>
        <w:t xml:space="preserve"> and the high level of mobilization in Buenos Aires city and other urban centers</w:t>
      </w:r>
      <w:r w:rsidR="00A30D9F" w:rsidRPr="002E6A66">
        <w:rPr>
          <w:lang w:val="en-US" w:eastAsia="en-US"/>
        </w:rPr>
        <w:t xml:space="preserve"> </w:t>
      </w:r>
      <w:r w:rsidRPr="002E6A66">
        <w:rPr>
          <w:lang w:val="en-US" w:eastAsia="en-US"/>
        </w:rPr>
        <w:t xml:space="preserve">incentivized both activists and opposition parties to try to exploit the </w:t>
      </w:r>
      <w:r w:rsidR="006B7B80" w:rsidRPr="002E6A66">
        <w:rPr>
          <w:lang w:val="en-US" w:eastAsia="en-US"/>
        </w:rPr>
        <w:t>polarizing counter-frame</w:t>
      </w:r>
      <w:r w:rsidRPr="002E6A66">
        <w:rPr>
          <w:lang w:val="en-US" w:eastAsia="en-US"/>
        </w:rPr>
        <w:t xml:space="preserve"> being promoted from above, </w:t>
      </w:r>
      <w:r w:rsidR="006B7B80" w:rsidRPr="002E6A66">
        <w:rPr>
          <w:lang w:val="en-US" w:eastAsia="en-US"/>
        </w:rPr>
        <w:t xml:space="preserve">which associated </w:t>
      </w:r>
      <w:r w:rsidRPr="002E6A66">
        <w:rPr>
          <w:lang w:val="en-US" w:eastAsia="en-US"/>
        </w:rPr>
        <w:t>the disjointed demands of</w:t>
      </w:r>
      <w:r w:rsidR="00572E09" w:rsidRPr="002E6A66">
        <w:rPr>
          <w:lang w:val="en-US" w:eastAsia="en-US"/>
        </w:rPr>
        <w:t xml:space="preserve"> the</w:t>
      </w:r>
      <w:r w:rsidRPr="002E6A66">
        <w:rPr>
          <w:lang w:val="en-US" w:eastAsia="en-US"/>
        </w:rPr>
        <w:t xml:space="preserve"> protesters with a critique of the capacity of the main opposition leaders to </w:t>
      </w:r>
      <w:r w:rsidR="00E263A6" w:rsidRPr="002E6A66">
        <w:rPr>
          <w:lang w:val="en-US" w:eastAsia="en-US"/>
        </w:rPr>
        <w:t>solve the</w:t>
      </w:r>
      <w:r w:rsidRPr="002E6A66">
        <w:rPr>
          <w:lang w:val="en-US" w:eastAsia="en-US"/>
        </w:rPr>
        <w:t xml:space="preserve"> fragmentation of the non-Peronist spectrum </w:t>
      </w:r>
      <w:r w:rsidRPr="002E6A66">
        <w:rPr>
          <w:lang w:val="en-US" w:eastAsia="en-US"/>
        </w:rPr>
        <w:fldChar w:fldCharType="begin" w:fldLock="1"/>
      </w:r>
      <w:r w:rsidR="00945B9A" w:rsidRPr="002E6A66">
        <w:rPr>
          <w:lang w:val="en-US" w:eastAsia="en-US"/>
        </w:rPr>
        <w:instrText>ADDIN CSL_CITATION { "citationItems" : [ { "id" : "ITEM-1", "itemData" : { "author" : [ { "dropping-particle" : "", "family" : "Kollmann", "given" : "R.", "non-dropping-particle" : "", "parse-names" : false, "suffix" : "" } ], "container-title" : "Pagina12", "id" : "ITEM-1", "issued" : { "date-parts" : [ [ "2012", "11", "11" ] ] }, "publisher-place" : "Buenos Aires", "title" : "De clase, organizada, sin impacto electoral", "type" : "article-newspaper" }, "uris" : [ "http://www.mendeley.com/documents/?uuid=e6de871e-1547-4ef7-8c9e-1ada453624f1" ] }, { "id" : "ITEM-2", "itemData" : { "author" : [ { "dropping-particle" : "", "family" : "Pertot", "given" : "W.", "non-dropping-particle" : "", "parse-names" : false, "suffix" : "" } ], "container-title" : "Pagina12", "id" : "ITEM-2", "issued" : { "date-parts" : [ [ "2013", "4", "18" ] ] }, "publisher-place" : "Buenos Aires", "title" : "Los opositores salen a cacerolear", "type" : "article-newspaper" }, "uris" : [ "http://www.mendeley.com/documents/?uuid=e6a17aa7-d251-4956-8035-c9b13d391ea5" ] } ], "mendeley" : { "formattedCitation" : "(Kollmann, 2012; Pertot, 2013)", "plainTextFormattedCitation" : "(Kollmann, 2012; Pertot, 2013)", "previouslyFormattedCitation" : "(Kollmann, 2012; Pertot, 2013)" }, "properties" : { "noteIndex" : 0 }, "schema" : "https://github.com/citation-style-language/schema/raw/master/csl-citation.json" }</w:instrText>
      </w:r>
      <w:r w:rsidRPr="002E6A66">
        <w:rPr>
          <w:lang w:val="en-US" w:eastAsia="en-US"/>
        </w:rPr>
        <w:fldChar w:fldCharType="separate"/>
      </w:r>
      <w:r w:rsidRPr="002E6A66">
        <w:rPr>
          <w:noProof/>
          <w:lang w:val="en-US" w:eastAsia="en-US"/>
        </w:rPr>
        <w:t>(Kollmann, 2012; Pertot, 2013)</w:t>
      </w:r>
      <w:r w:rsidRPr="002E6A66">
        <w:rPr>
          <w:lang w:val="en-US" w:eastAsia="en-US"/>
        </w:rPr>
        <w:fldChar w:fldCharType="end"/>
      </w:r>
      <w:r w:rsidRPr="002E6A66">
        <w:rPr>
          <w:lang w:val="en-US" w:eastAsia="en-US"/>
        </w:rPr>
        <w:t xml:space="preserve">. Thus, President Fernández stated after the 13S: ‘This is the problem of contemporary Argentine politics: the absence of a political leadership that presents us with an alternative political project, but that is not our fault. We believe in our project, it is the job of those that don’t believe in it to create ideas and proposals to deal with what the rest of society wants’ </w:t>
      </w:r>
      <w:r w:rsidRPr="002E6A66">
        <w:rPr>
          <w:lang w:val="en-US" w:eastAsia="en-US"/>
        </w:rPr>
        <w:fldChar w:fldCharType="begin" w:fldLock="1"/>
      </w:r>
      <w:r w:rsidR="00945B9A" w:rsidRPr="002E6A66">
        <w:rPr>
          <w:lang w:val="en-US" w:eastAsia="en-US"/>
        </w:rPr>
        <w:instrText>ADDIN CSL_CITATION { "citationItems" : [ { "id" : "ITEM-1", "itemData" : { "author" : [ { "dropping-particle" : "", "family" : "Pagina12", "given" : "", "non-dropping-particle" : "", "parse-names" : false, "suffix" : "" } ], "container-title" : "Pagina12", "id" : "ITEM-1", "issued" : { "date-parts" : [ [ "2012", "11", "10" ] ] }, "publisher-place" : "Buenos Aires", "title" : "Que se encarguen de generar ideas", "type" : "article-newspaper" }, "uris" : [ "http://www.mendeley.com/documents/?uuid=b6648d9c-7e8b-427b-afc7-f2929190da8e" ] } ], "mendeley" : { "formattedCitation" : "(Pagina12, 2012b)", "plainTextFormattedCitation" : "(Pagina12, 2012b)", "previouslyFormattedCitation" : "(Pagina12, 2012b)" }, "properties" : { "noteIndex" : 0 }, "schema" : "https://github.com/citation-style-language/schema/raw/master/csl-citation.json" }</w:instrText>
      </w:r>
      <w:r w:rsidRPr="002E6A66">
        <w:rPr>
          <w:lang w:val="en-US" w:eastAsia="en-US"/>
        </w:rPr>
        <w:fldChar w:fldCharType="separate"/>
      </w:r>
      <w:r w:rsidR="0097044A" w:rsidRPr="002E6A66">
        <w:rPr>
          <w:noProof/>
          <w:lang w:val="en-US" w:eastAsia="en-US"/>
        </w:rPr>
        <w:t>(Pagina12, 2012b)</w:t>
      </w:r>
      <w:r w:rsidRPr="002E6A66">
        <w:rPr>
          <w:lang w:val="en-US" w:eastAsia="en-US"/>
        </w:rPr>
        <w:fldChar w:fldCharType="end"/>
      </w:r>
      <w:r w:rsidRPr="002E6A66">
        <w:rPr>
          <w:lang w:val="en-US" w:eastAsia="en-US"/>
        </w:rPr>
        <w:t xml:space="preserve">. </w:t>
      </w:r>
      <w:r w:rsidR="00A30D9F" w:rsidRPr="002E6A66">
        <w:rPr>
          <w:lang w:val="en-US" w:eastAsia="en-US"/>
        </w:rPr>
        <w:t xml:space="preserve">As explained by </w:t>
      </w:r>
      <w:r w:rsidR="00A30D9F" w:rsidRPr="002E6A66">
        <w:rPr>
          <w:lang w:val="en-US" w:eastAsia="en-US"/>
        </w:rPr>
        <w:fldChar w:fldCharType="begin" w:fldLock="1"/>
      </w:r>
      <w:r w:rsidR="00A30D9F" w:rsidRPr="002E6A66">
        <w:rPr>
          <w:lang w:val="en-US" w:eastAsia="en-US"/>
        </w:rPr>
        <w:instrText>ADDIN CSL_CITATION { "citationItems" : [ { "id" : "ITEM-1", "itemData" : { "author" : [ { "dropping-particle" : "", "family" : "Pe\u00f1a", "given" : "A. M.", "non-dropping-particle" : "", "parse-names" : false, "suffix" : "" }, { "dropping-particle" : "", "family" : "Davies", "given" : "T.", "non-dropping-particle" : "", "parse-names" : false, "suffix" : "" } ], "container-title" : "Mobilization: An International Journal", "id" : "ITEM-1", "issue" : "2", "issued" : { "date-parts" : [ [ "2017" ] ] }, "page" : "177-200", "title" : "Responding to the Street: Government Responses to Mass Protests in Democracies", "type" : "article-journal", "volume" : "22" }, "uris" : [ "http://www.mendeley.com/documents/?uuid=2de609d7-da62-4a53-9d37-fb3636571ad1" ] } ], "mendeley" : { "formattedCitation" : "(Pe\u00f1a and Davies, 2017)", "manualFormatting" : "Pe\u00f1a and Davies (2017)", "plainTextFormattedCitation" : "(Pe\u00f1a and Davies, 2017)", "previouslyFormattedCitation" : "(Pe\u00f1a and Davies, 2017)" }, "properties" : { "noteIndex" : 0 }, "schema" : "https://github.com/citation-style-language/schema/raw/master/csl-citation.json" }</w:instrText>
      </w:r>
      <w:r w:rsidR="00A30D9F" w:rsidRPr="002E6A66">
        <w:rPr>
          <w:lang w:val="en-US" w:eastAsia="en-US"/>
        </w:rPr>
        <w:fldChar w:fldCharType="separate"/>
      </w:r>
      <w:r w:rsidR="00A30D9F" w:rsidRPr="002E6A66">
        <w:rPr>
          <w:noProof/>
          <w:lang w:val="en-US" w:eastAsia="en-US"/>
        </w:rPr>
        <w:t>Peña and Davies (2017)</w:t>
      </w:r>
      <w:r w:rsidR="00A30D9F" w:rsidRPr="002E6A66">
        <w:rPr>
          <w:lang w:val="en-US" w:eastAsia="en-US"/>
        </w:rPr>
        <w:fldChar w:fldCharType="end"/>
      </w:r>
      <w:r w:rsidR="00A30D9F" w:rsidRPr="002E6A66">
        <w:rPr>
          <w:lang w:val="en-US" w:eastAsia="en-US"/>
        </w:rPr>
        <w:t>, the</w:t>
      </w:r>
      <w:r w:rsidR="006028B2" w:rsidRPr="002E6A66">
        <w:rPr>
          <w:lang w:val="en-US" w:eastAsia="en-US"/>
        </w:rPr>
        <w:t xml:space="preserve"> reaction by the government </w:t>
      </w:r>
      <w:r w:rsidR="00A30D9F" w:rsidRPr="002E6A66">
        <w:rPr>
          <w:lang w:val="en-US" w:eastAsia="en-US"/>
        </w:rPr>
        <w:t>facilitate</w:t>
      </w:r>
      <w:r w:rsidR="00C06C6E">
        <w:rPr>
          <w:lang w:val="en-US" w:eastAsia="en-US"/>
        </w:rPr>
        <w:t>d</w:t>
      </w:r>
      <w:r w:rsidR="00D4727C">
        <w:rPr>
          <w:lang w:val="en-US" w:eastAsia="en-US"/>
        </w:rPr>
        <w:t xml:space="preserve"> the centrifugal</w:t>
      </w:r>
      <w:r w:rsidR="006028B2" w:rsidRPr="002E6A66">
        <w:rPr>
          <w:lang w:val="en-US" w:eastAsia="en-US"/>
        </w:rPr>
        <w:t xml:space="preserve"> dynamics </w:t>
      </w:r>
      <w:r w:rsidR="00BB1AF4" w:rsidRPr="002E6A66">
        <w:rPr>
          <w:lang w:val="en-US" w:eastAsia="en-US"/>
        </w:rPr>
        <w:t>approximating</w:t>
      </w:r>
      <w:r w:rsidR="006028B2" w:rsidRPr="002E6A66">
        <w:rPr>
          <w:lang w:val="en-US" w:eastAsia="en-US"/>
        </w:rPr>
        <w:t xml:space="preserve"> </w:t>
      </w:r>
      <w:r w:rsidR="00BB1AF4" w:rsidRPr="002E6A66">
        <w:rPr>
          <w:lang w:val="en-US" w:eastAsia="en-US"/>
        </w:rPr>
        <w:t>the protesting camp</w:t>
      </w:r>
      <w:r w:rsidR="006028B2" w:rsidRPr="002E6A66">
        <w:rPr>
          <w:lang w:val="en-US" w:eastAsia="en-US"/>
        </w:rPr>
        <w:t xml:space="preserve"> and opposition parties, with e</w:t>
      </w:r>
      <w:r w:rsidRPr="002E6A66">
        <w:rPr>
          <w:lang w:val="en-US" w:eastAsia="en-US"/>
        </w:rPr>
        <w:t xml:space="preserve">ncounters between </w:t>
      </w:r>
      <w:r w:rsidR="00A36B00" w:rsidRPr="002E6A66">
        <w:rPr>
          <w:lang w:val="en-US" w:eastAsia="en-US"/>
        </w:rPr>
        <w:t xml:space="preserve">opposition </w:t>
      </w:r>
      <w:r w:rsidRPr="002E6A66">
        <w:rPr>
          <w:lang w:val="en-US" w:eastAsia="en-US"/>
        </w:rPr>
        <w:t>activists and politicians becom</w:t>
      </w:r>
      <w:r w:rsidR="006028B2" w:rsidRPr="002E6A66">
        <w:rPr>
          <w:lang w:val="en-US" w:eastAsia="en-US"/>
        </w:rPr>
        <w:t>ing</w:t>
      </w:r>
      <w:r w:rsidRPr="002E6A66">
        <w:rPr>
          <w:lang w:val="en-US" w:eastAsia="en-US"/>
        </w:rPr>
        <w:t xml:space="preserve"> more frequent in the two m</w:t>
      </w:r>
      <w:r w:rsidR="00AD7266" w:rsidRPr="002E6A66">
        <w:rPr>
          <w:lang w:val="en-US" w:eastAsia="en-US"/>
        </w:rPr>
        <w:t xml:space="preserve">onths prior to </w:t>
      </w:r>
      <w:r w:rsidR="00AD7266" w:rsidRPr="002E6A66">
        <w:rPr>
          <w:lang w:val="en-US" w:eastAsia="en-US"/>
        </w:rPr>
        <w:lastRenderedPageBreak/>
        <w:t>the second event</w:t>
      </w:r>
      <w:r w:rsidR="003C2D7B">
        <w:rPr>
          <w:lang w:val="en-US" w:eastAsia="en-US"/>
        </w:rPr>
        <w:t>,</w:t>
      </w:r>
      <w:r w:rsidRPr="002E6A66">
        <w:rPr>
          <w:lang w:val="en-US" w:eastAsia="en-US"/>
        </w:rPr>
        <w:t xml:space="preserve"> as the latter re-assessed the benefits of </w:t>
      </w:r>
      <w:r w:rsidR="006028B2" w:rsidRPr="002E6A66">
        <w:rPr>
          <w:lang w:val="en-US" w:eastAsia="en-US"/>
        </w:rPr>
        <w:t xml:space="preserve">embracing </w:t>
      </w:r>
      <w:r w:rsidRPr="002E6A66">
        <w:rPr>
          <w:lang w:val="en-US" w:eastAsia="en-US"/>
        </w:rPr>
        <w:t xml:space="preserve">contentious tactics. </w:t>
      </w:r>
    </w:p>
    <w:p w14:paraId="00DDAEB1" w14:textId="77777777" w:rsidR="00B87526" w:rsidRPr="002E6A66" w:rsidRDefault="00B87526" w:rsidP="00A2770D">
      <w:pPr>
        <w:widowControl w:val="0"/>
        <w:autoSpaceDE w:val="0"/>
        <w:autoSpaceDN w:val="0"/>
        <w:adjustRightInd w:val="0"/>
        <w:spacing w:line="480" w:lineRule="auto"/>
        <w:ind w:firstLine="720"/>
        <w:jc w:val="both"/>
        <w:rPr>
          <w:lang w:val="en-US" w:eastAsia="en-US"/>
        </w:rPr>
      </w:pPr>
    </w:p>
    <w:p w14:paraId="352921FE" w14:textId="058A09E6" w:rsidR="00075D95" w:rsidRPr="002E6A66" w:rsidRDefault="00075D95" w:rsidP="005B2614">
      <w:pPr>
        <w:pStyle w:val="Heading3"/>
        <w:spacing w:line="480" w:lineRule="auto"/>
        <w:rPr>
          <w:lang w:val="en-US"/>
        </w:rPr>
      </w:pPr>
      <w:r w:rsidRPr="002E6A66">
        <w:rPr>
          <w:lang w:val="en-US"/>
        </w:rPr>
        <w:t>Frame Alignment and Synchronization</w:t>
      </w:r>
    </w:p>
    <w:p w14:paraId="2F5693CC" w14:textId="77777777" w:rsidR="00F94517" w:rsidRPr="002E6A66" w:rsidRDefault="00F94517" w:rsidP="00F94517">
      <w:pPr>
        <w:rPr>
          <w:lang w:val="en-US"/>
        </w:rPr>
      </w:pPr>
    </w:p>
    <w:p w14:paraId="572D53AD" w14:textId="75B2EEF0" w:rsidR="00075D95" w:rsidRPr="002E6A66" w:rsidRDefault="00075D95" w:rsidP="005B2614">
      <w:pPr>
        <w:widowControl w:val="0"/>
        <w:autoSpaceDE w:val="0"/>
        <w:autoSpaceDN w:val="0"/>
        <w:adjustRightInd w:val="0"/>
        <w:spacing w:line="480" w:lineRule="auto"/>
        <w:jc w:val="both"/>
        <w:rPr>
          <w:lang w:val="en-US" w:eastAsia="en-US"/>
        </w:rPr>
      </w:pPr>
      <w:r w:rsidRPr="002E6A66">
        <w:rPr>
          <w:lang w:val="en-US" w:eastAsia="en-US"/>
        </w:rPr>
        <w:t xml:space="preserve">By the time of the second event, the increasing level of frame and repertoire alignment between activists and opposition parties </w:t>
      </w:r>
      <w:r w:rsidR="00FA2C30" w:rsidRPr="002E6A66">
        <w:rPr>
          <w:lang w:val="en-US" w:eastAsia="en-US"/>
        </w:rPr>
        <w:t xml:space="preserve">was </w:t>
      </w:r>
      <w:r w:rsidRPr="002E6A66">
        <w:rPr>
          <w:lang w:val="en-US" w:eastAsia="en-US"/>
        </w:rPr>
        <w:t xml:space="preserve">evident. Arguably, this indicated that the signaling effect of the first mobilization, which revealed the level of anti-Kirchnerist discontent </w:t>
      </w:r>
      <w:r w:rsidR="001C39D4" w:rsidRPr="002E6A66">
        <w:rPr>
          <w:lang w:val="en-US" w:eastAsia="en-US"/>
        </w:rPr>
        <w:t>with</w:t>
      </w:r>
      <w:r w:rsidRPr="002E6A66">
        <w:rPr>
          <w:lang w:val="en-US" w:eastAsia="en-US"/>
        </w:rPr>
        <w:t xml:space="preserve">in </w:t>
      </w:r>
      <w:r w:rsidR="00810E80" w:rsidRPr="002E6A66">
        <w:rPr>
          <w:lang w:val="en-US" w:eastAsia="en-US"/>
        </w:rPr>
        <w:t xml:space="preserve">middle and upper-class </w:t>
      </w:r>
      <w:r w:rsidRPr="002E6A66">
        <w:rPr>
          <w:lang w:val="en-US" w:eastAsia="en-US"/>
        </w:rPr>
        <w:t xml:space="preserve">sectors of Argentine society, had altered how the </w:t>
      </w:r>
      <w:r w:rsidRPr="002E6A66">
        <w:rPr>
          <w:lang w:val="en-US"/>
        </w:rPr>
        <w:t xml:space="preserve">opposition perceived the protests, and eroded their </w:t>
      </w:r>
      <w:r w:rsidRPr="002E6A66">
        <w:rPr>
          <w:lang w:val="en-US" w:eastAsia="en-US"/>
        </w:rPr>
        <w:t>initial reluctance to engage with the activists</w:t>
      </w:r>
      <w:r w:rsidR="00E516B6" w:rsidRPr="002E6A66">
        <w:rPr>
          <w:lang w:val="en-US" w:eastAsia="en-US"/>
        </w:rPr>
        <w:t xml:space="preserve"> promoting them</w:t>
      </w:r>
      <w:r w:rsidRPr="002E6A66">
        <w:rPr>
          <w:lang w:val="en-US" w:eastAsia="en-US"/>
        </w:rPr>
        <w:t xml:space="preserve">. </w:t>
      </w:r>
      <w:r w:rsidR="00950629" w:rsidRPr="002E6A66">
        <w:rPr>
          <w:lang w:val="en-US" w:eastAsia="en-US"/>
        </w:rPr>
        <w:t xml:space="preserve"> </w:t>
      </w:r>
    </w:p>
    <w:p w14:paraId="2A278F98" w14:textId="274AF305" w:rsidR="00694F92" w:rsidRPr="002E6A66" w:rsidRDefault="00075D95" w:rsidP="00694F92">
      <w:pPr>
        <w:widowControl w:val="0"/>
        <w:autoSpaceDE w:val="0"/>
        <w:autoSpaceDN w:val="0"/>
        <w:adjustRightInd w:val="0"/>
        <w:spacing w:line="480" w:lineRule="auto"/>
        <w:ind w:firstLine="709"/>
        <w:jc w:val="both"/>
        <w:rPr>
          <w:lang w:val="en-US" w:eastAsia="en-US"/>
        </w:rPr>
      </w:pPr>
      <w:r w:rsidRPr="002E6A66">
        <w:rPr>
          <w:lang w:val="en-US"/>
        </w:rPr>
        <w:t>The result of this reassessment of risks and opportunities manifested</w:t>
      </w:r>
      <w:r w:rsidRPr="002E6A66">
        <w:rPr>
          <w:lang w:val="en-US" w:eastAsia="en-US"/>
        </w:rPr>
        <w:t xml:space="preserve"> clearly during the second and larger 8N event, which gathered between 500.000 and 700.000 protestors in downtown Buenos Aires, plus simultaneous gatherings around the world. </w:t>
      </w:r>
    </w:p>
    <w:p w14:paraId="15769516" w14:textId="5628C75B" w:rsidR="000C4EA8" w:rsidRPr="002E6A66" w:rsidRDefault="00C31794" w:rsidP="003E5D13">
      <w:pPr>
        <w:widowControl w:val="0"/>
        <w:autoSpaceDE w:val="0"/>
        <w:autoSpaceDN w:val="0"/>
        <w:adjustRightInd w:val="0"/>
        <w:spacing w:line="480" w:lineRule="auto"/>
        <w:jc w:val="both"/>
        <w:rPr>
          <w:rFonts w:eastAsia="Times New Roman"/>
          <w:lang w:val="en-US"/>
        </w:rPr>
      </w:pPr>
      <w:r w:rsidRPr="002E6A66">
        <w:rPr>
          <w:rFonts w:eastAsia="Times New Roman"/>
          <w:lang w:val="en-US"/>
        </w:rPr>
        <w:t xml:space="preserve">Better covered by local academics, surveys </w:t>
      </w:r>
      <w:r w:rsidR="00694F92" w:rsidRPr="002E6A66">
        <w:rPr>
          <w:rFonts w:eastAsia="Times New Roman"/>
          <w:lang w:val="en-US"/>
        </w:rPr>
        <w:t>confir</w:t>
      </w:r>
      <w:r w:rsidR="00F57FF0">
        <w:rPr>
          <w:rFonts w:eastAsia="Times New Roman"/>
          <w:lang w:val="en-US"/>
        </w:rPr>
        <w:t>m that protesters were mostly</w:t>
      </w:r>
      <w:r w:rsidR="00694F92" w:rsidRPr="002E6A66">
        <w:rPr>
          <w:rFonts w:eastAsia="Times New Roman"/>
          <w:lang w:val="en-US"/>
        </w:rPr>
        <w:t xml:space="preserve"> middle-class, albeit involving a </w:t>
      </w:r>
      <w:r w:rsidR="000C4EA8" w:rsidRPr="002E6A66">
        <w:rPr>
          <w:rFonts w:eastAsia="Times New Roman"/>
          <w:lang w:val="en-US"/>
        </w:rPr>
        <w:t>spectrum</w:t>
      </w:r>
      <w:r w:rsidR="00694F92" w:rsidRPr="002E6A66">
        <w:rPr>
          <w:rFonts w:eastAsia="Times New Roman"/>
          <w:lang w:val="en-US"/>
        </w:rPr>
        <w:t xml:space="preserve"> of occupations and income profiles, from</w:t>
      </w:r>
      <w:r w:rsidR="00694F92" w:rsidRPr="002E6A66">
        <w:rPr>
          <w:rStyle w:val="EndnoteReference"/>
          <w:rFonts w:eastAsia="Times New Roman"/>
          <w:lang w:val="en-US"/>
        </w:rPr>
        <w:t>:</w:t>
      </w:r>
      <w:r w:rsidR="00694F92" w:rsidRPr="002E6A66">
        <w:rPr>
          <w:rFonts w:eastAsia="Times New Roman"/>
          <w:lang w:val="en-US"/>
        </w:rPr>
        <w:t xml:space="preserve"> white collar employees</w:t>
      </w:r>
      <w:r w:rsidR="000C4EA8" w:rsidRPr="002E6A66">
        <w:rPr>
          <w:rFonts w:eastAsia="Times New Roman"/>
          <w:lang w:val="en-US"/>
        </w:rPr>
        <w:t xml:space="preserve"> and</w:t>
      </w:r>
      <w:r w:rsidR="00694F92" w:rsidRPr="002E6A66">
        <w:rPr>
          <w:rFonts w:eastAsia="Times New Roman"/>
          <w:lang w:val="en-US"/>
        </w:rPr>
        <w:t xml:space="preserve"> </w:t>
      </w:r>
      <w:r w:rsidR="001F4693" w:rsidRPr="002E6A66">
        <w:rPr>
          <w:rFonts w:eastAsia="Times New Roman"/>
          <w:lang w:val="en-US"/>
        </w:rPr>
        <w:t>qualified works</w:t>
      </w:r>
      <w:r w:rsidR="00694F92" w:rsidRPr="002E6A66">
        <w:rPr>
          <w:rFonts w:eastAsia="Times New Roman"/>
          <w:lang w:val="en-US"/>
        </w:rPr>
        <w:t>,</w:t>
      </w:r>
      <w:r w:rsidR="000C4EA8" w:rsidRPr="002E6A66">
        <w:rPr>
          <w:rFonts w:eastAsia="Times New Roman"/>
          <w:lang w:val="en-US"/>
        </w:rPr>
        <w:t xml:space="preserve"> to</w:t>
      </w:r>
      <w:r w:rsidR="00694F92" w:rsidRPr="002E6A66">
        <w:rPr>
          <w:rFonts w:eastAsia="Times New Roman"/>
          <w:lang w:val="en-US"/>
        </w:rPr>
        <w:t xml:space="preserve"> pensioners, housewives, and students </w:t>
      </w:r>
      <w:r w:rsidR="00694F92" w:rsidRPr="002E6A66">
        <w:rPr>
          <w:rFonts w:eastAsia="Times New Roman"/>
          <w:lang w:val="en-US"/>
        </w:rPr>
        <w:fldChar w:fldCharType="begin" w:fldLock="1"/>
      </w:r>
      <w:r w:rsidR="001E3599" w:rsidRPr="002E6A66">
        <w:rPr>
          <w:rFonts w:eastAsia="Times New Roman"/>
          <w:lang w:val="en-US"/>
        </w:rPr>
        <w:instrText>ADDIN CSL_CITATION { "citationItems" : [ { "id" : "ITEM-1", "itemData" : { "author" : [ { "dropping-particle" : "", "family" : "G\u00f3mez", "given" : "M.", "non-dropping-particle" : "", "parse-names" : false, "suffix" : "" } ], "container-title" : "Sudam\u00e9rica: Revista de Ciencias Sociales", "id" : "ITEM-1", "issued" : { "date-parts" : [ [ "2014" ] ] }, "page" : "75-100", "title" : "Radiograf\u00eda de los movilizados contra el kirchnerismo. Resultados de una encuesta a la concurrencia del 8N", "type" : "article-journal", "volume" : "3" }, "uris" : [ "http://www.mendeley.com/documents/?uuid=2b089417-0bf9-4d89-8b3b-32c536d16dfe" ] }, { "id" : "ITEM-2", "itemData" : { "author" : [ { "dropping-particle" : "", "family" : "Giarraca", "given" : "N.", "non-dropping-particle" : "", "parse-names" : false, "suffix" : "" }, { "dropping-particle" : "", "family" : "Teubal", "given" : "M.", "non-dropping-particle" : "", "parse-names" : false, "suffix" : "" }, { "dropping-particle" : "", "family" : "Palmisano", "given" : "T.", "non-dropping-particle" : "", "parse-names" : false, "suffix" : "" }, { "dropping-particle" : "", "family" : "Goldfrid", "given" : "J.", "non-dropping-particle" : "", "parse-names" : false, "suffix" : "" }, { "dropping-particle" : "", "family" : "Acosta", "given" : "M.", "non-dropping-particle" : "", "parse-names" : false, "suffix" : "" } ], "container-title" : "Realidad Econ\u00f3mica", "id" : "ITEM-2", "issued" : { "date-parts" : [ [ "2012" ] ] }, "page" : "33-59", "title" : "El \"cacerolazo\" del 8 de noviembre", "type" : "article-journal", "volume" : "272" }, "uris" : [ "http://www.mendeley.com/documents/?uuid=8d9cb8df-d730-44ac-8a78-e81664f8ebcf" ] } ], "mendeley" : { "formattedCitation" : "(Giarraca et al., 2012; G\u00f3mez, 2014)", "plainTextFormattedCitation" : "(Giarraca et al., 2012; G\u00f3mez, 2014)", "previouslyFormattedCitation" : "(Giarraca et al., 2012; G\u00f3mez, 2014)" }, "properties" : { "noteIndex" : 0 }, "schema" : "https://github.com/citation-style-language/schema/raw/master/csl-citation.json" }</w:instrText>
      </w:r>
      <w:r w:rsidR="00694F92" w:rsidRPr="002E6A66">
        <w:rPr>
          <w:rFonts w:eastAsia="Times New Roman"/>
          <w:lang w:val="en-US"/>
        </w:rPr>
        <w:fldChar w:fldCharType="separate"/>
      </w:r>
      <w:r w:rsidRPr="002E6A66">
        <w:rPr>
          <w:rFonts w:eastAsia="Times New Roman"/>
          <w:noProof/>
          <w:lang w:val="en-US"/>
        </w:rPr>
        <w:t>(Giarraca et al., 2012; Gómez, 2014)</w:t>
      </w:r>
      <w:r w:rsidR="00694F92" w:rsidRPr="002E6A66">
        <w:rPr>
          <w:rFonts w:eastAsia="Times New Roman"/>
          <w:lang w:val="en-US"/>
        </w:rPr>
        <w:fldChar w:fldCharType="end"/>
      </w:r>
      <w:r w:rsidR="00694F92" w:rsidRPr="002E6A66">
        <w:rPr>
          <w:rFonts w:eastAsia="Times New Roman"/>
          <w:lang w:val="en-US"/>
        </w:rPr>
        <w:t xml:space="preserve">. </w:t>
      </w:r>
      <w:r w:rsidR="00F57FF0">
        <w:rPr>
          <w:rFonts w:eastAsia="Times New Roman"/>
          <w:lang w:val="en-US"/>
        </w:rPr>
        <w:t>Moreover</w:t>
      </w:r>
      <w:r w:rsidRPr="002E6A66">
        <w:rPr>
          <w:rFonts w:eastAsia="Times New Roman"/>
          <w:lang w:val="en-US"/>
        </w:rPr>
        <w:t>, these</w:t>
      </w:r>
      <w:r w:rsidR="000C4EA8" w:rsidRPr="002E6A66">
        <w:rPr>
          <w:rFonts w:eastAsia="Times New Roman"/>
          <w:lang w:val="en-US"/>
        </w:rPr>
        <w:t xml:space="preserve"> sources </w:t>
      </w:r>
      <w:r w:rsidR="000F27AE" w:rsidRPr="002E6A66">
        <w:rPr>
          <w:rFonts w:eastAsia="Times New Roman"/>
          <w:lang w:val="en-US"/>
        </w:rPr>
        <w:t>note</w:t>
      </w:r>
      <w:r w:rsidR="001F4693" w:rsidRPr="002E6A66">
        <w:rPr>
          <w:rFonts w:eastAsia="Times New Roman"/>
          <w:lang w:val="en-US"/>
        </w:rPr>
        <w:t xml:space="preserve"> that</w:t>
      </w:r>
      <w:r w:rsidR="00F57FF0">
        <w:rPr>
          <w:rFonts w:eastAsia="Times New Roman"/>
          <w:lang w:val="en-US"/>
        </w:rPr>
        <w:t xml:space="preserve"> the</w:t>
      </w:r>
      <w:r w:rsidR="001F4693" w:rsidRPr="002E6A66">
        <w:rPr>
          <w:rFonts w:eastAsia="Times New Roman"/>
          <w:lang w:val="en-US"/>
        </w:rPr>
        <w:t xml:space="preserve"> 8N call </w:t>
      </w:r>
      <w:r w:rsidR="00F57FF0">
        <w:rPr>
          <w:rFonts w:eastAsia="Times New Roman"/>
          <w:lang w:val="en-US"/>
        </w:rPr>
        <w:t>remained</w:t>
      </w:r>
      <w:r w:rsidR="001F4693" w:rsidRPr="002E6A66">
        <w:rPr>
          <w:rFonts w:eastAsia="Times New Roman"/>
          <w:lang w:val="en-US"/>
        </w:rPr>
        <w:t xml:space="preserve"> rather generic </w:t>
      </w:r>
      <w:r w:rsidR="000F27AE" w:rsidRPr="002E6A66">
        <w:rPr>
          <w:rFonts w:eastAsia="Times New Roman"/>
          <w:lang w:val="en-US"/>
        </w:rPr>
        <w:t xml:space="preserve">and </w:t>
      </w:r>
      <w:r w:rsidR="00F57FF0">
        <w:rPr>
          <w:rFonts w:eastAsia="Times New Roman"/>
          <w:lang w:val="en-US"/>
        </w:rPr>
        <w:t xml:space="preserve">lacking </w:t>
      </w:r>
      <w:r w:rsidR="001F4693" w:rsidRPr="002E6A66">
        <w:rPr>
          <w:rFonts w:eastAsia="Times New Roman"/>
          <w:lang w:val="en-US"/>
        </w:rPr>
        <w:t xml:space="preserve">any </w:t>
      </w:r>
      <w:r w:rsidR="00F57FF0">
        <w:rPr>
          <w:rFonts w:eastAsia="Times New Roman"/>
          <w:lang w:val="en-US"/>
        </w:rPr>
        <w:t xml:space="preserve">core claim </w:t>
      </w:r>
      <w:r w:rsidR="00F57FF0" w:rsidRPr="002E6A66">
        <w:rPr>
          <w:rFonts w:eastAsia="Times New Roman"/>
          <w:lang w:val="en-US"/>
        </w:rPr>
        <w:t>beyond its anti-government character</w:t>
      </w:r>
      <w:r w:rsidR="000F27AE" w:rsidRPr="002E6A66">
        <w:rPr>
          <w:rFonts w:eastAsia="Times New Roman"/>
          <w:lang w:val="en-US"/>
        </w:rPr>
        <w:t>, with</w:t>
      </w:r>
      <w:r w:rsidR="000C4EA8" w:rsidRPr="002E6A66">
        <w:rPr>
          <w:rFonts w:eastAsia="Times New Roman"/>
          <w:lang w:val="en-US"/>
        </w:rPr>
        <w:t xml:space="preserve"> </w:t>
      </w:r>
      <w:r w:rsidR="002B2495" w:rsidRPr="002E6A66">
        <w:rPr>
          <w:rFonts w:eastAsia="Times New Roman"/>
          <w:lang w:val="en-US"/>
        </w:rPr>
        <w:t>attendants</w:t>
      </w:r>
      <w:r w:rsidR="000C4EA8" w:rsidRPr="002E6A66">
        <w:rPr>
          <w:rFonts w:eastAsia="Times New Roman"/>
          <w:lang w:val="en-US"/>
        </w:rPr>
        <w:t xml:space="preserve"> brandishing signs that </w:t>
      </w:r>
      <w:r w:rsidR="001F4693" w:rsidRPr="002E6A66">
        <w:rPr>
          <w:rFonts w:eastAsia="Times New Roman"/>
          <w:lang w:val="en-US"/>
        </w:rPr>
        <w:t>range</w:t>
      </w:r>
      <w:r w:rsidR="00B43272">
        <w:rPr>
          <w:rFonts w:eastAsia="Times New Roman"/>
          <w:lang w:val="en-US"/>
        </w:rPr>
        <w:t>d</w:t>
      </w:r>
      <w:r w:rsidR="001F4693" w:rsidRPr="002E6A66">
        <w:rPr>
          <w:rFonts w:eastAsia="Times New Roman"/>
          <w:lang w:val="en-US"/>
        </w:rPr>
        <w:t xml:space="preserve"> from</w:t>
      </w:r>
      <w:r w:rsidR="000F27AE" w:rsidRPr="002E6A66">
        <w:rPr>
          <w:rFonts w:eastAsia="Times New Roman"/>
          <w:lang w:val="en-US"/>
        </w:rPr>
        <w:t xml:space="preserve"> </w:t>
      </w:r>
      <w:r w:rsidR="000C4EA8" w:rsidRPr="002E6A66">
        <w:rPr>
          <w:rFonts w:eastAsia="Times New Roman"/>
          <w:lang w:val="en-US"/>
        </w:rPr>
        <w:t xml:space="preserve">personalized attacks on government figures </w:t>
      </w:r>
      <w:r w:rsidR="000F27AE" w:rsidRPr="002E6A66">
        <w:rPr>
          <w:rFonts w:eastAsia="Times New Roman"/>
          <w:lang w:val="en-US"/>
        </w:rPr>
        <w:t>to</w:t>
      </w:r>
      <w:r w:rsidR="000C4EA8" w:rsidRPr="002E6A66">
        <w:rPr>
          <w:rFonts w:eastAsia="Times New Roman"/>
          <w:lang w:val="en-US"/>
        </w:rPr>
        <w:t xml:space="preserve"> issues such as corruption, crime, authoritarianism, inflation, and currency controls.</w:t>
      </w:r>
      <w:r w:rsidR="009B3EDD" w:rsidRPr="002E6A66">
        <w:rPr>
          <w:rFonts w:eastAsia="Times New Roman"/>
          <w:lang w:val="en-US"/>
        </w:rPr>
        <w:t xml:space="preserve"> </w:t>
      </w:r>
      <w:r w:rsidR="000C4EA8" w:rsidRPr="002E6A66">
        <w:rPr>
          <w:rFonts w:eastAsia="Times New Roman"/>
          <w:lang w:val="en-US"/>
        </w:rPr>
        <w:t xml:space="preserve">  </w:t>
      </w:r>
    </w:p>
    <w:p w14:paraId="502747A3" w14:textId="172A6F27" w:rsidR="00075D95" w:rsidRPr="002E6A66" w:rsidRDefault="00B43272" w:rsidP="00764A03">
      <w:pPr>
        <w:widowControl w:val="0"/>
        <w:autoSpaceDE w:val="0"/>
        <w:autoSpaceDN w:val="0"/>
        <w:adjustRightInd w:val="0"/>
        <w:spacing w:line="480" w:lineRule="auto"/>
        <w:ind w:firstLine="709"/>
        <w:jc w:val="both"/>
        <w:rPr>
          <w:rFonts w:eastAsia="Times New Roman"/>
          <w:lang w:val="en-US"/>
        </w:rPr>
      </w:pPr>
      <w:r>
        <w:rPr>
          <w:rFonts w:eastAsia="Times New Roman"/>
          <w:lang w:val="en-US"/>
        </w:rPr>
        <w:t>In any case</w:t>
      </w:r>
      <w:r w:rsidR="00764A03" w:rsidRPr="002E6A66">
        <w:rPr>
          <w:rFonts w:eastAsia="Times New Roman"/>
          <w:lang w:val="en-US"/>
        </w:rPr>
        <w:t>, a</w:t>
      </w:r>
      <w:r w:rsidR="003A565D" w:rsidRPr="002E6A66">
        <w:rPr>
          <w:rFonts w:eastAsia="Times New Roman"/>
          <w:lang w:val="en-US"/>
        </w:rPr>
        <w:t>s</w:t>
      </w:r>
      <w:r w:rsidR="00764A03" w:rsidRPr="002E6A66">
        <w:rPr>
          <w:rFonts w:eastAsia="Times New Roman"/>
          <w:lang w:val="en-US"/>
        </w:rPr>
        <w:t xml:space="preserve"> pointed out by </w:t>
      </w:r>
      <w:r w:rsidR="00A30D9F" w:rsidRPr="002E6A66">
        <w:rPr>
          <w:rFonts w:eastAsia="Times New Roman"/>
          <w:lang w:val="en-US"/>
        </w:rPr>
        <w:fldChar w:fldCharType="begin" w:fldLock="1"/>
      </w:r>
      <w:r w:rsidR="005E27DD" w:rsidRPr="002E6A66">
        <w:rPr>
          <w:rFonts w:eastAsia="Times New Roman"/>
          <w:lang w:val="en-US"/>
        </w:rPr>
        <w:instrText>ADDIN CSL_CITATION { "citationItems" : [ { "id" : "ITEM-1", "itemData" : { "author" : [ { "dropping-particle" : "", "family" : "G\u00f3mez", "given" : "M.", "non-dropping-particle" : "", "parse-names" : false, "suffix" : "" } ], "container-title" : "Sudam\u00e9rica: Revista de Ciencias Sociales", "id" : "ITEM-1", "issued" : { "date-parts" : [ [ "2014" ] ] }, "page" : "75-100", "title" : "Radiograf\u00eda de los movilizados contra el kirchnerismo. Resultados de una encuesta a la concurrencia del 8N", "type" : "article-journal", "volume" : "3" }, "locator" : "94", "uris" : [ "http://www.mendeley.com/documents/?uuid=2b089417-0bf9-4d89-8b3b-32c536d16dfe" ] } ], "mendeley" : { "formattedCitation" : "(G\u00f3mez, 2014: 94)", "manualFormatting" : "G\u00f3mez (2014: 94)", "plainTextFormattedCitation" : "(G\u00f3mez, 2014: 94)", "previouslyFormattedCitation" : "(G\u00f3mez, 2014: 94)" }, "properties" : { "noteIndex" : 0 }, "schema" : "https://github.com/citation-style-language/schema/raw/master/csl-citation.json" }</w:instrText>
      </w:r>
      <w:r w:rsidR="00A30D9F" w:rsidRPr="002E6A66">
        <w:rPr>
          <w:rFonts w:eastAsia="Times New Roman"/>
          <w:lang w:val="en-US"/>
        </w:rPr>
        <w:fldChar w:fldCharType="separate"/>
      </w:r>
      <w:r w:rsidR="00A30D9F" w:rsidRPr="002E6A66">
        <w:rPr>
          <w:rFonts w:eastAsia="Times New Roman"/>
          <w:noProof/>
          <w:lang w:val="en-US"/>
        </w:rPr>
        <w:t>Gómez (2014: 94)</w:t>
      </w:r>
      <w:r w:rsidR="00A30D9F" w:rsidRPr="002E6A66">
        <w:rPr>
          <w:rFonts w:eastAsia="Times New Roman"/>
          <w:lang w:val="en-US"/>
        </w:rPr>
        <w:fldChar w:fldCharType="end"/>
      </w:r>
      <w:r w:rsidR="00764A03" w:rsidRPr="002E6A66">
        <w:rPr>
          <w:rFonts w:eastAsia="Times New Roman"/>
          <w:lang w:val="en-US"/>
        </w:rPr>
        <w:t>, the</w:t>
      </w:r>
      <w:r w:rsidR="00A30D9F" w:rsidRPr="002E6A66">
        <w:rPr>
          <w:rFonts w:eastAsia="Times New Roman"/>
          <w:lang w:val="en-US"/>
        </w:rPr>
        <w:t xml:space="preserve"> </w:t>
      </w:r>
      <w:r w:rsidR="00764A03" w:rsidRPr="002E6A66">
        <w:rPr>
          <w:rFonts w:eastAsia="Times New Roman"/>
          <w:lang w:val="en-US"/>
        </w:rPr>
        <w:t>topics raised by protesters challenged the legitimacy, credibility, and competence of the government,</w:t>
      </w:r>
      <w:r w:rsidR="005B1255">
        <w:rPr>
          <w:rFonts w:eastAsia="Times New Roman"/>
          <w:lang w:val="en-US"/>
        </w:rPr>
        <w:t xml:space="preserve"> and infused</w:t>
      </w:r>
      <w:r w:rsidR="00764A03" w:rsidRPr="002E6A66">
        <w:rPr>
          <w:rFonts w:eastAsia="Times New Roman"/>
          <w:lang w:val="en-US"/>
        </w:rPr>
        <w:t xml:space="preserve"> the mobilization with a markedly oppositional character. T</w:t>
      </w:r>
      <w:r w:rsidR="000F27AE" w:rsidRPr="002E6A66">
        <w:rPr>
          <w:rFonts w:eastAsia="Times New Roman"/>
          <w:lang w:val="en-US"/>
        </w:rPr>
        <w:t>his</w:t>
      </w:r>
      <w:r w:rsidR="00694F92" w:rsidRPr="002E6A66">
        <w:rPr>
          <w:rFonts w:eastAsia="Times New Roman"/>
          <w:lang w:val="en-US"/>
        </w:rPr>
        <w:t xml:space="preserve"> reinforced the signal to political parties that discontent with the government was more widespread than initially thought, </w:t>
      </w:r>
      <w:r w:rsidR="00FF555C" w:rsidRPr="002E6A66">
        <w:rPr>
          <w:rFonts w:eastAsia="Times New Roman"/>
          <w:lang w:val="en-US"/>
        </w:rPr>
        <w:t>and</w:t>
      </w:r>
      <w:r w:rsidR="007E76D6">
        <w:rPr>
          <w:rFonts w:eastAsia="Times New Roman"/>
          <w:lang w:val="en-US"/>
        </w:rPr>
        <w:t xml:space="preserve"> that it was </w:t>
      </w:r>
      <w:r w:rsidR="00F57FF0">
        <w:rPr>
          <w:rFonts w:eastAsia="Times New Roman"/>
          <w:lang w:val="en-US"/>
        </w:rPr>
        <w:t xml:space="preserve">generally </w:t>
      </w:r>
      <w:r>
        <w:rPr>
          <w:rFonts w:eastAsia="Times New Roman"/>
          <w:lang w:val="en-US"/>
        </w:rPr>
        <w:t>aligned</w:t>
      </w:r>
      <w:r w:rsidR="00F57FF0">
        <w:rPr>
          <w:rFonts w:eastAsia="Times New Roman"/>
          <w:lang w:val="en-US"/>
        </w:rPr>
        <w:t xml:space="preserve"> </w:t>
      </w:r>
      <w:r>
        <w:rPr>
          <w:rFonts w:eastAsia="Times New Roman"/>
          <w:lang w:val="en-US"/>
        </w:rPr>
        <w:t xml:space="preserve">with </w:t>
      </w:r>
      <w:r w:rsidR="00F57FF0">
        <w:rPr>
          <w:rFonts w:eastAsia="Times New Roman"/>
          <w:lang w:val="en-US"/>
        </w:rPr>
        <w:t xml:space="preserve">some of </w:t>
      </w:r>
      <w:r w:rsidR="00CF7838">
        <w:rPr>
          <w:rFonts w:eastAsia="Times New Roman"/>
          <w:lang w:val="en-US"/>
        </w:rPr>
        <w:t xml:space="preserve">main </w:t>
      </w:r>
      <w:r w:rsidR="007E76D6">
        <w:rPr>
          <w:rFonts w:eastAsia="Times New Roman"/>
          <w:lang w:val="en-US"/>
        </w:rPr>
        <w:t xml:space="preserve">claims </w:t>
      </w:r>
      <w:r w:rsidR="00C2507E">
        <w:rPr>
          <w:rFonts w:eastAsia="Times New Roman"/>
          <w:lang w:val="en-US"/>
        </w:rPr>
        <w:t>of</w:t>
      </w:r>
      <w:r w:rsidR="007E76D6">
        <w:rPr>
          <w:rFonts w:eastAsia="Times New Roman"/>
          <w:lang w:val="en-US"/>
        </w:rPr>
        <w:t xml:space="preserve"> </w:t>
      </w:r>
      <w:r w:rsidR="00FF555C" w:rsidRPr="002E6A66">
        <w:rPr>
          <w:rFonts w:eastAsia="Times New Roman"/>
          <w:lang w:val="en-US"/>
        </w:rPr>
        <w:t xml:space="preserve">the opposition, </w:t>
      </w:r>
      <w:r w:rsidR="00FF555C" w:rsidRPr="002E6A66">
        <w:rPr>
          <w:rFonts w:eastAsia="Times New Roman"/>
          <w:lang w:val="en-US"/>
        </w:rPr>
        <w:lastRenderedPageBreak/>
        <w:t>incentivizing more committed behaviors.</w:t>
      </w:r>
      <w:r w:rsidR="009B3EDD" w:rsidRPr="002E6A66">
        <w:rPr>
          <w:rFonts w:eastAsia="Times New Roman"/>
          <w:lang w:val="en-US"/>
        </w:rPr>
        <w:t xml:space="preserve"> </w:t>
      </w:r>
      <w:r w:rsidR="00FF555C" w:rsidRPr="002E6A66">
        <w:rPr>
          <w:rFonts w:eastAsia="Times New Roman"/>
          <w:lang w:val="en-US"/>
        </w:rPr>
        <w:t xml:space="preserve">Thus, </w:t>
      </w:r>
      <w:r w:rsidR="00FF555C" w:rsidRPr="002E6A66">
        <w:rPr>
          <w:lang w:val="en-US" w:eastAsia="en-US"/>
        </w:rPr>
        <w:t>a</w:t>
      </w:r>
      <w:r w:rsidR="00601D79" w:rsidRPr="002E6A66">
        <w:rPr>
          <w:lang w:val="en-US" w:eastAsia="en-US"/>
        </w:rPr>
        <w:t>lready on</w:t>
      </w:r>
      <w:r w:rsidR="00075D95" w:rsidRPr="002E6A66">
        <w:rPr>
          <w:lang w:val="en-US" w:eastAsia="en-US"/>
        </w:rPr>
        <w:t xml:space="preserve"> the eve of the protest, some opposition and dissident labor </w:t>
      </w:r>
      <w:r w:rsidR="00FF555C" w:rsidRPr="002E6A66">
        <w:rPr>
          <w:lang w:val="en-US" w:eastAsia="en-US"/>
        </w:rPr>
        <w:t>figures</w:t>
      </w:r>
      <w:r w:rsidR="00075D95" w:rsidRPr="002E6A66">
        <w:rPr>
          <w:lang w:val="en-US" w:eastAsia="en-US"/>
        </w:rPr>
        <w:t xml:space="preserve"> (including Macri) made supporting statements in the media, celebrating the voice of the citizenry though </w:t>
      </w:r>
      <w:r w:rsidR="00E516B6" w:rsidRPr="002E6A66">
        <w:rPr>
          <w:lang w:val="en-US" w:eastAsia="en-US"/>
        </w:rPr>
        <w:t xml:space="preserve">avoiding </w:t>
      </w:r>
      <w:r w:rsidR="00075D95" w:rsidRPr="002E6A66">
        <w:rPr>
          <w:lang w:val="en-US" w:eastAsia="en-US"/>
        </w:rPr>
        <w:t xml:space="preserve">partisan references. Additionally, prior and during the march, young PRO militants distributed national flags and ribbons among attendants </w:t>
      </w:r>
      <w:r w:rsidR="00075D95" w:rsidRPr="002E6A66">
        <w:rPr>
          <w:lang w:val="en-US" w:eastAsia="en-US"/>
        </w:rPr>
        <w:fldChar w:fldCharType="begin" w:fldLock="1"/>
      </w:r>
      <w:r w:rsidR="00945B9A" w:rsidRPr="002E6A66">
        <w:rPr>
          <w:lang w:val="en-US" w:eastAsia="en-US"/>
        </w:rPr>
        <w:instrText>ADDIN CSL_CITATION { "citationItems" : [ { "id" : "ITEM-1", "itemData" : { "author" : [ { "dropping-particle" : "", "family" : "LN", "given" : "", "non-dropping-particle" : "", "parse-names" : false, "suffix" : "" } ], "container-title" : "La Naci\u00f3n", "id" : "ITEM-1", "issued" : { "date-parts" : [ [ "2012" ] ] }, "publisher-place" : "Buenos Aires", "title" : "El Pro sali\u00f3 a repartir panfletos por el 8N", "type" : "article-newspaper" }, "uris" : [ "http://www.mendeley.com/documents/?uuid=a57d94e5-ffc6-4f3f-857f-6472b498f4fb" ] } ], "mendeley" : { "formattedCitation" : "(LN, 2012)", "plainTextFormattedCitation" : "(LN, 2012)", "previouslyFormattedCitation" : "(LN, 2012)" }, "properties" : { "noteIndex" : 0 }, "schema" : "https://github.com/citation-style-language/schema/raw/master/csl-citation.json" }</w:instrText>
      </w:r>
      <w:r w:rsidR="00075D95" w:rsidRPr="002E6A66">
        <w:rPr>
          <w:lang w:val="en-US" w:eastAsia="en-US"/>
        </w:rPr>
        <w:fldChar w:fldCharType="separate"/>
      </w:r>
      <w:r w:rsidR="00075D95" w:rsidRPr="002E6A66">
        <w:rPr>
          <w:noProof/>
          <w:lang w:val="en-US" w:eastAsia="en-US"/>
        </w:rPr>
        <w:t>(LN, 2012)</w:t>
      </w:r>
      <w:r w:rsidR="00075D95" w:rsidRPr="002E6A66">
        <w:rPr>
          <w:lang w:val="en-US" w:eastAsia="en-US"/>
        </w:rPr>
        <w:fldChar w:fldCharType="end"/>
      </w:r>
      <w:r w:rsidR="00075D95" w:rsidRPr="002E6A66">
        <w:rPr>
          <w:lang w:val="en-US" w:eastAsia="en-US"/>
        </w:rPr>
        <w:t xml:space="preserve">, while a number of secondary opposition figures attended in person, but keeping a low profile and wearing white t-shirts, to highlight their non-partisan involvement </w:t>
      </w:r>
      <w:r w:rsidR="00075D95" w:rsidRPr="002E6A66">
        <w:rPr>
          <w:lang w:val="en-US" w:eastAsia="en-US"/>
        </w:rPr>
        <w:fldChar w:fldCharType="begin" w:fldLock="1"/>
      </w:r>
      <w:r w:rsidR="00945B9A" w:rsidRPr="002E6A66">
        <w:rPr>
          <w:lang w:val="en-US" w:eastAsia="en-US"/>
        </w:rPr>
        <w:instrText>ADDIN CSL_CITATION { "citationItems" : [ { "id" : "ITEM-1", "itemData" : { "author" : [ { "dropping-particle" : "", "family" : "Pagina12", "given" : "", "non-dropping-particle" : "", "parse-names" : false, "suffix" : "" } ], "container-title" : "P\u00e1gina12", "id" : "ITEM-1", "issued" : { "date-parts" : [ [ "2012", "11", "8" ] ] }, "publisher-place" : "Buenos Aires", "title" : "Punto de uni\u00f3n para opositores", "type" : "article-newspaper" }, "uris" : [ "http://www.mendeley.com/documents/?uuid=332e2efa-9de5-4f68-8222-d9fa649bd859" ] } ], "mendeley" : { "formattedCitation" : "(Pagina12, 2012a)", "plainTextFormattedCitation" : "(Pagina12, 2012a)", "previouslyFormattedCitation" : "(Pagina12, 2012a)" }, "properties" : { "noteIndex" : 0 }, "schema" : "https://github.com/citation-style-language/schema/raw/master/csl-citation.json" }</w:instrText>
      </w:r>
      <w:r w:rsidR="00075D95" w:rsidRPr="002E6A66">
        <w:rPr>
          <w:lang w:val="en-US" w:eastAsia="en-US"/>
        </w:rPr>
        <w:fldChar w:fldCharType="separate"/>
      </w:r>
      <w:r w:rsidR="0097044A" w:rsidRPr="002E6A66">
        <w:rPr>
          <w:noProof/>
          <w:lang w:val="en-US" w:eastAsia="en-US"/>
        </w:rPr>
        <w:t>(Pagina12, 2012a)</w:t>
      </w:r>
      <w:r w:rsidR="00075D95" w:rsidRPr="002E6A66">
        <w:rPr>
          <w:lang w:val="en-US" w:eastAsia="en-US"/>
        </w:rPr>
        <w:fldChar w:fldCharType="end"/>
      </w:r>
      <w:r w:rsidR="00075D95" w:rsidRPr="002E6A66">
        <w:rPr>
          <w:lang w:val="en-US" w:eastAsia="en-US"/>
        </w:rPr>
        <w:t xml:space="preserve">. Relevantly, </w:t>
      </w:r>
      <w:r w:rsidR="00075D95" w:rsidRPr="002E6A66">
        <w:rPr>
          <w:lang w:val="en-US"/>
        </w:rPr>
        <w:t xml:space="preserve">interviews suggest that this was a coordinated strategy, that </w:t>
      </w:r>
      <w:r w:rsidR="00075D95" w:rsidRPr="002E6A66">
        <w:rPr>
          <w:lang w:val="en-US" w:eastAsia="en-US"/>
        </w:rPr>
        <w:t xml:space="preserve">followed from a secret directive by the activists who before the mobilization expressly told opposition </w:t>
      </w:r>
      <w:r w:rsidR="00572E09" w:rsidRPr="002E6A66">
        <w:rPr>
          <w:lang w:val="en-US" w:eastAsia="en-US"/>
        </w:rPr>
        <w:t>politicians</w:t>
      </w:r>
      <w:r w:rsidR="00075D95" w:rsidRPr="002E6A66">
        <w:rPr>
          <w:lang w:val="en-US" w:eastAsia="en-US"/>
        </w:rPr>
        <w:t xml:space="preserve">: </w:t>
      </w:r>
    </w:p>
    <w:p w14:paraId="00526933" w14:textId="77777777" w:rsidR="00075D95" w:rsidRPr="002E6A66" w:rsidRDefault="00075D95" w:rsidP="00F20BE0">
      <w:pPr>
        <w:widowControl w:val="0"/>
        <w:autoSpaceDE w:val="0"/>
        <w:autoSpaceDN w:val="0"/>
        <w:adjustRightInd w:val="0"/>
        <w:spacing w:line="480" w:lineRule="auto"/>
        <w:ind w:firstLine="709"/>
        <w:jc w:val="both"/>
        <w:rPr>
          <w:i/>
          <w:lang w:val="en-US" w:eastAsia="en-US"/>
        </w:rPr>
      </w:pPr>
    </w:p>
    <w:p w14:paraId="5072AAC4" w14:textId="73C8FB02" w:rsidR="00075D95" w:rsidRPr="002E6A66" w:rsidRDefault="00075D95" w:rsidP="00AB63EA">
      <w:pPr>
        <w:widowControl w:val="0"/>
        <w:autoSpaceDE w:val="0"/>
        <w:autoSpaceDN w:val="0"/>
        <w:adjustRightInd w:val="0"/>
        <w:spacing w:line="480" w:lineRule="auto"/>
        <w:ind w:left="709" w:right="515"/>
        <w:jc w:val="both"/>
        <w:rPr>
          <w:lang w:val="en-US" w:eastAsia="en-US"/>
        </w:rPr>
      </w:pPr>
      <w:r w:rsidRPr="002E6A66">
        <w:rPr>
          <w:i/>
          <w:lang w:val="en-US" w:eastAsia="en-US"/>
        </w:rPr>
        <w:t>‘We don’t want to see any politician. If we see one, he or she must be there as a common citizen. Don’t you dare to take ownership because we will chop your head off. We saw they were desperate to capitalize from the event’</w:t>
      </w:r>
      <w:r w:rsidRPr="002E6A66">
        <w:rPr>
          <w:lang w:val="en-US" w:eastAsia="en-US"/>
        </w:rPr>
        <w:t xml:space="preserve"> (Interview with AA, 2/11/2016). </w:t>
      </w:r>
    </w:p>
    <w:p w14:paraId="23637BCB" w14:textId="77777777" w:rsidR="0052381A" w:rsidRPr="002E6A66" w:rsidRDefault="0052381A" w:rsidP="00F20BE0">
      <w:pPr>
        <w:widowControl w:val="0"/>
        <w:autoSpaceDE w:val="0"/>
        <w:autoSpaceDN w:val="0"/>
        <w:adjustRightInd w:val="0"/>
        <w:spacing w:line="480" w:lineRule="auto"/>
        <w:ind w:firstLine="709"/>
        <w:jc w:val="both"/>
        <w:rPr>
          <w:lang w:val="en-US" w:eastAsia="en-US"/>
        </w:rPr>
      </w:pPr>
    </w:p>
    <w:p w14:paraId="04FB6069" w14:textId="0C867B06" w:rsidR="00075D95" w:rsidRPr="002E6A66" w:rsidRDefault="00075D95" w:rsidP="00694F92">
      <w:pPr>
        <w:widowControl w:val="0"/>
        <w:autoSpaceDE w:val="0"/>
        <w:autoSpaceDN w:val="0"/>
        <w:adjustRightInd w:val="0"/>
        <w:spacing w:line="480" w:lineRule="auto"/>
        <w:jc w:val="both"/>
        <w:rPr>
          <w:lang w:val="en-US" w:eastAsia="en-US"/>
        </w:rPr>
      </w:pPr>
      <w:r w:rsidRPr="002E6A66">
        <w:rPr>
          <w:lang w:val="en-US" w:eastAsia="en-US"/>
        </w:rPr>
        <w:t xml:space="preserve">In </w:t>
      </w:r>
      <w:r w:rsidR="00E516B6" w:rsidRPr="002E6A66">
        <w:rPr>
          <w:lang w:val="en-US" w:eastAsia="en-US"/>
        </w:rPr>
        <w:t>the following</w:t>
      </w:r>
      <w:r w:rsidRPr="002E6A66">
        <w:rPr>
          <w:lang w:val="en-US" w:eastAsia="en-US"/>
        </w:rPr>
        <w:t xml:space="preserve"> period,</w:t>
      </w:r>
      <w:r w:rsidR="00E516B6" w:rsidRPr="002E6A66">
        <w:rPr>
          <w:lang w:val="en-US" w:eastAsia="en-US"/>
        </w:rPr>
        <w:t xml:space="preserve"> </w:t>
      </w:r>
      <w:r w:rsidRPr="002E6A66">
        <w:rPr>
          <w:lang w:val="en-US" w:eastAsia="en-US"/>
        </w:rPr>
        <w:t xml:space="preserve">encounters between </w:t>
      </w:r>
      <w:r w:rsidR="00572E09" w:rsidRPr="002E6A66">
        <w:rPr>
          <w:lang w:val="en-US" w:eastAsia="en-US"/>
        </w:rPr>
        <w:t xml:space="preserve">the </w:t>
      </w:r>
      <w:r w:rsidRPr="002E6A66">
        <w:rPr>
          <w:lang w:val="en-US" w:eastAsia="en-US"/>
        </w:rPr>
        <w:t>opposition and activists became frequent,</w:t>
      </w:r>
      <w:r w:rsidR="00894B0C">
        <w:rPr>
          <w:lang w:val="en-US" w:eastAsia="en-US"/>
        </w:rPr>
        <w:t xml:space="preserve"> </w:t>
      </w:r>
      <w:r w:rsidRPr="002E6A66">
        <w:rPr>
          <w:lang w:val="en-US" w:eastAsia="en-US"/>
        </w:rPr>
        <w:t>and included high-</w:t>
      </w:r>
      <w:r w:rsidR="00572E09" w:rsidRPr="002E6A66">
        <w:rPr>
          <w:lang w:val="en-US" w:eastAsia="en-US"/>
        </w:rPr>
        <w:t>ranking</w:t>
      </w:r>
      <w:r w:rsidRPr="002E6A66">
        <w:rPr>
          <w:lang w:val="en-US" w:eastAsia="en-US"/>
        </w:rPr>
        <w:t xml:space="preserve"> </w:t>
      </w:r>
      <w:r w:rsidR="00572E09" w:rsidRPr="002E6A66">
        <w:rPr>
          <w:lang w:val="en-US" w:eastAsia="en-US"/>
        </w:rPr>
        <w:t>representatives</w:t>
      </w:r>
      <w:r w:rsidRPr="002E6A66">
        <w:rPr>
          <w:lang w:val="en-US" w:eastAsia="en-US"/>
        </w:rPr>
        <w:t xml:space="preserve"> of the main non-Peronist opposition </w:t>
      </w:r>
      <w:r w:rsidR="00E516B6" w:rsidRPr="002E6A66">
        <w:rPr>
          <w:lang w:val="en-US" w:eastAsia="en-US"/>
        </w:rPr>
        <w:t>(</w:t>
      </w:r>
      <w:r w:rsidR="00C9184E" w:rsidRPr="002E6A66">
        <w:rPr>
          <w:lang w:val="en-US" w:eastAsia="en-US"/>
        </w:rPr>
        <w:t xml:space="preserve">although </w:t>
      </w:r>
      <w:r w:rsidRPr="002E6A66">
        <w:rPr>
          <w:lang w:val="en-US" w:eastAsia="en-US"/>
        </w:rPr>
        <w:t xml:space="preserve">a small number of dissident Peronists and unionists </w:t>
      </w:r>
      <w:r w:rsidR="00E516B6" w:rsidRPr="002E6A66">
        <w:rPr>
          <w:lang w:val="en-US" w:eastAsia="en-US"/>
        </w:rPr>
        <w:t xml:space="preserve">also </w:t>
      </w:r>
      <w:r w:rsidRPr="002E6A66">
        <w:rPr>
          <w:lang w:val="en-US" w:eastAsia="en-US"/>
        </w:rPr>
        <w:t>participated</w:t>
      </w:r>
      <w:r w:rsidR="00E516B6" w:rsidRPr="002E6A66">
        <w:rPr>
          <w:lang w:val="en-US" w:eastAsia="en-US"/>
        </w:rPr>
        <w:t xml:space="preserve">). </w:t>
      </w:r>
      <w:r w:rsidR="00A36B00" w:rsidRPr="002E6A66">
        <w:rPr>
          <w:lang w:val="en-US" w:eastAsia="en-US"/>
        </w:rPr>
        <w:t>These encounters indicate</w:t>
      </w:r>
      <w:r w:rsidR="00412E6C" w:rsidRPr="002E6A66">
        <w:rPr>
          <w:lang w:val="en-US" w:eastAsia="en-US"/>
        </w:rPr>
        <w:t xml:space="preserve"> that the </w:t>
      </w:r>
      <w:r w:rsidR="00715A51" w:rsidRPr="002E6A66">
        <w:rPr>
          <w:lang w:val="en-US" w:eastAsia="en-US"/>
        </w:rPr>
        <w:t>signaling</w:t>
      </w:r>
      <w:r w:rsidR="00412E6C" w:rsidRPr="002E6A66">
        <w:rPr>
          <w:lang w:val="en-US" w:eastAsia="en-US"/>
        </w:rPr>
        <w:t xml:space="preserve"> phase was</w:t>
      </w:r>
      <w:r w:rsidR="00A30D9F" w:rsidRPr="002E6A66">
        <w:rPr>
          <w:lang w:val="en-US" w:eastAsia="en-US"/>
        </w:rPr>
        <w:t xml:space="preserve"> </w:t>
      </w:r>
      <w:r w:rsidR="00F57FF0">
        <w:rPr>
          <w:lang w:val="en-US" w:eastAsia="en-US"/>
        </w:rPr>
        <w:t>by then</w:t>
      </w:r>
      <w:r w:rsidR="00A30D9F" w:rsidRPr="002E6A66">
        <w:rPr>
          <w:lang w:val="en-US" w:eastAsia="en-US"/>
        </w:rPr>
        <w:t xml:space="preserve"> </w:t>
      </w:r>
      <w:r w:rsidR="00B43272">
        <w:rPr>
          <w:lang w:val="en-US" w:eastAsia="en-US"/>
        </w:rPr>
        <w:t>concluded</w:t>
      </w:r>
      <w:r w:rsidR="00412E6C" w:rsidRPr="002E6A66">
        <w:rPr>
          <w:lang w:val="en-US" w:eastAsia="en-US"/>
        </w:rPr>
        <w:t xml:space="preserve">: </w:t>
      </w:r>
      <w:r w:rsidR="00A36B00" w:rsidRPr="002E6A66">
        <w:rPr>
          <w:rFonts w:eastAsia="Times New Roman"/>
          <w:lang w:val="en-US"/>
        </w:rPr>
        <w:t>having abandoned</w:t>
      </w:r>
      <w:r w:rsidR="00412E6C" w:rsidRPr="002E6A66">
        <w:rPr>
          <w:rFonts w:eastAsia="Times New Roman"/>
          <w:lang w:val="en-US"/>
        </w:rPr>
        <w:t xml:space="preserve"> the</w:t>
      </w:r>
      <w:r w:rsidR="00A36B00" w:rsidRPr="002E6A66">
        <w:rPr>
          <w:rFonts w:eastAsia="Times New Roman"/>
          <w:lang w:val="en-US"/>
        </w:rPr>
        <w:t>ir</w:t>
      </w:r>
      <w:r w:rsidR="00412E6C" w:rsidRPr="002E6A66">
        <w:rPr>
          <w:rFonts w:eastAsia="Times New Roman"/>
          <w:lang w:val="en-US"/>
        </w:rPr>
        <w:t xml:space="preserve"> initial mistrust towards activists and their abstract political demands,</w:t>
      </w:r>
      <w:r w:rsidR="00412E6C" w:rsidRPr="002E6A66">
        <w:rPr>
          <w:lang w:val="en-US" w:eastAsia="en-US"/>
        </w:rPr>
        <w:t xml:space="preserve"> </w:t>
      </w:r>
      <w:r w:rsidR="00412E6C" w:rsidRPr="002E6A66">
        <w:rPr>
          <w:rFonts w:eastAsia="Times New Roman"/>
          <w:lang w:val="en-US"/>
        </w:rPr>
        <w:t>opposition parties</w:t>
      </w:r>
      <w:r w:rsidR="00F32E01" w:rsidRPr="002E6A66">
        <w:rPr>
          <w:rFonts w:eastAsia="Times New Roman"/>
          <w:lang w:val="en-US"/>
        </w:rPr>
        <w:t xml:space="preserve"> </w:t>
      </w:r>
      <w:r w:rsidR="00A36B00" w:rsidRPr="002E6A66">
        <w:rPr>
          <w:rFonts w:eastAsia="Times New Roman"/>
          <w:lang w:val="en-US"/>
        </w:rPr>
        <w:t>reckoned</w:t>
      </w:r>
      <w:r w:rsidR="00F32E01" w:rsidRPr="002E6A66">
        <w:rPr>
          <w:rFonts w:eastAsia="Times New Roman"/>
          <w:lang w:val="en-US"/>
        </w:rPr>
        <w:t xml:space="preserve"> </w:t>
      </w:r>
      <w:r w:rsidR="00A36B00" w:rsidRPr="002E6A66">
        <w:rPr>
          <w:rFonts w:eastAsia="Times New Roman"/>
          <w:lang w:val="en-US"/>
        </w:rPr>
        <w:t xml:space="preserve">the </w:t>
      </w:r>
      <w:r w:rsidR="00F32E01" w:rsidRPr="002E6A66">
        <w:rPr>
          <w:rFonts w:eastAsia="Times New Roman"/>
          <w:lang w:val="en-US"/>
        </w:rPr>
        <w:t>strategi</w:t>
      </w:r>
      <w:r w:rsidR="00A36B00" w:rsidRPr="002E6A66">
        <w:rPr>
          <w:rFonts w:eastAsia="Times New Roman"/>
          <w:lang w:val="en-US"/>
        </w:rPr>
        <w:t>c opportunity to consolidate</w:t>
      </w:r>
      <w:r w:rsidR="00F32E01" w:rsidRPr="002E6A66">
        <w:rPr>
          <w:rFonts w:eastAsia="Times New Roman"/>
          <w:lang w:val="en-US"/>
        </w:rPr>
        <w:t xml:space="preserve"> the widespread rejection towards the government</w:t>
      </w:r>
      <w:r w:rsidR="00C81B95" w:rsidRPr="002E6A66">
        <w:rPr>
          <w:rFonts w:eastAsia="Times New Roman"/>
          <w:lang w:val="en-US"/>
        </w:rPr>
        <w:t xml:space="preserve">. </w:t>
      </w:r>
      <w:r w:rsidR="00B43272">
        <w:rPr>
          <w:rFonts w:eastAsia="Times New Roman"/>
          <w:lang w:val="en-US"/>
        </w:rPr>
        <w:t>At the same time</w:t>
      </w:r>
      <w:r w:rsidR="00C81B95" w:rsidRPr="002E6A66">
        <w:rPr>
          <w:rFonts w:eastAsia="Times New Roman"/>
          <w:lang w:val="en-US"/>
        </w:rPr>
        <w:t xml:space="preserve">, </w:t>
      </w:r>
      <w:r w:rsidR="00694F92" w:rsidRPr="002E6A66">
        <w:rPr>
          <w:lang w:val="en-US" w:eastAsia="en-US"/>
        </w:rPr>
        <w:t>w</w:t>
      </w:r>
      <w:r w:rsidR="004515ED" w:rsidRPr="002E6A66">
        <w:rPr>
          <w:lang w:val="en-US" w:eastAsia="en-US"/>
        </w:rPr>
        <w:t>ith</w:t>
      </w:r>
      <w:r w:rsidR="00E516B6" w:rsidRPr="002E6A66">
        <w:rPr>
          <w:lang w:val="en-US" w:eastAsia="en-US"/>
        </w:rPr>
        <w:t xml:space="preserve"> </w:t>
      </w:r>
      <w:r w:rsidR="004515ED" w:rsidRPr="002E6A66">
        <w:rPr>
          <w:lang w:val="en-US" w:eastAsia="en-US"/>
        </w:rPr>
        <w:t xml:space="preserve">a </w:t>
      </w:r>
      <w:r w:rsidR="00E516B6" w:rsidRPr="002E6A66">
        <w:rPr>
          <w:lang w:val="en-US" w:eastAsia="en-US"/>
        </w:rPr>
        <w:t xml:space="preserve">record of two successful mobilizations, </w:t>
      </w:r>
      <w:r w:rsidRPr="002E6A66">
        <w:rPr>
          <w:lang w:val="en-US" w:eastAsia="en-US"/>
        </w:rPr>
        <w:t>activists</w:t>
      </w:r>
      <w:r w:rsidR="00A36B00" w:rsidRPr="002E6A66">
        <w:rPr>
          <w:lang w:val="en-US" w:eastAsia="en-US"/>
        </w:rPr>
        <w:t xml:space="preserve"> </w:t>
      </w:r>
      <w:r w:rsidR="00B43272">
        <w:rPr>
          <w:lang w:val="en-US" w:eastAsia="en-US"/>
        </w:rPr>
        <w:t>enjoyed greater access and could</w:t>
      </w:r>
      <w:r w:rsidRPr="002E6A66">
        <w:rPr>
          <w:lang w:val="en-US" w:eastAsia="en-US"/>
        </w:rPr>
        <w:t xml:space="preserve"> </w:t>
      </w:r>
      <w:r w:rsidR="00A36B00" w:rsidRPr="002E6A66">
        <w:rPr>
          <w:lang w:val="en-US" w:eastAsia="en-US"/>
        </w:rPr>
        <w:t>pressure</w:t>
      </w:r>
      <w:r w:rsidRPr="002E6A66">
        <w:rPr>
          <w:lang w:val="en-US" w:eastAsia="en-US"/>
        </w:rPr>
        <w:t xml:space="preserve"> politicians to not ‘turn their backs on the people’ and </w:t>
      </w:r>
      <w:r w:rsidR="00E516B6" w:rsidRPr="002E6A66">
        <w:rPr>
          <w:lang w:val="en-US" w:eastAsia="en-US"/>
        </w:rPr>
        <w:t xml:space="preserve">to </w:t>
      </w:r>
      <w:r w:rsidRPr="002E6A66">
        <w:rPr>
          <w:lang w:val="en-US" w:eastAsia="en-US"/>
        </w:rPr>
        <w:t>e</w:t>
      </w:r>
      <w:r w:rsidR="00134DF7" w:rsidRPr="002E6A66">
        <w:rPr>
          <w:lang w:val="en-US" w:eastAsia="en-US"/>
        </w:rPr>
        <w:t xml:space="preserve">ndorse </w:t>
      </w:r>
      <w:r w:rsidR="008C6AF0" w:rsidRPr="002E6A66">
        <w:rPr>
          <w:lang w:val="en-US" w:eastAsia="en-US"/>
        </w:rPr>
        <w:t>a</w:t>
      </w:r>
      <w:r w:rsidRPr="002E6A66">
        <w:rPr>
          <w:lang w:val="en-US" w:eastAsia="en-US"/>
        </w:rPr>
        <w:t xml:space="preserve"> third demonstration</w:t>
      </w:r>
      <w:r w:rsidR="00E516B6" w:rsidRPr="002E6A66">
        <w:rPr>
          <w:lang w:val="en-US" w:eastAsia="en-US"/>
        </w:rPr>
        <w:t xml:space="preserve"> (Interview </w:t>
      </w:r>
      <w:r w:rsidR="00E516B6" w:rsidRPr="002E6A66">
        <w:rPr>
          <w:lang w:val="en-US" w:eastAsia="en-US"/>
        </w:rPr>
        <w:lastRenderedPageBreak/>
        <w:t>with II, 6/1/2017)</w:t>
      </w:r>
      <w:r w:rsidRPr="002E6A66">
        <w:rPr>
          <w:lang w:val="en-US" w:eastAsia="en-US"/>
        </w:rPr>
        <w:t xml:space="preserve">. </w:t>
      </w:r>
    </w:p>
    <w:p w14:paraId="0EA8495A" w14:textId="3031C803" w:rsidR="00075D95" w:rsidRPr="002E6A66" w:rsidRDefault="00FC0645" w:rsidP="00C24535">
      <w:pPr>
        <w:widowControl w:val="0"/>
        <w:autoSpaceDE w:val="0"/>
        <w:autoSpaceDN w:val="0"/>
        <w:adjustRightInd w:val="0"/>
        <w:spacing w:line="480" w:lineRule="auto"/>
        <w:ind w:firstLine="567"/>
        <w:jc w:val="both"/>
        <w:rPr>
          <w:lang w:val="en-US" w:eastAsia="en-US"/>
        </w:rPr>
      </w:pPr>
      <w:r w:rsidRPr="002E6A66">
        <w:rPr>
          <w:lang w:val="en-US" w:eastAsia="en-US"/>
        </w:rPr>
        <w:t>The</w:t>
      </w:r>
      <w:r w:rsidR="00075D95" w:rsidRPr="002E6A66">
        <w:rPr>
          <w:lang w:val="en-US" w:eastAsia="en-US"/>
        </w:rPr>
        <w:t xml:space="preserve"> planning for the third event (18A) </w:t>
      </w:r>
      <w:r w:rsidR="00E516B6" w:rsidRPr="002E6A66">
        <w:rPr>
          <w:lang w:val="en-US" w:eastAsia="en-US"/>
        </w:rPr>
        <w:t>occurred under the growing shadow</w:t>
      </w:r>
      <w:r w:rsidR="00075D95" w:rsidRPr="002E6A66">
        <w:rPr>
          <w:lang w:val="en-US" w:eastAsia="en-US"/>
        </w:rPr>
        <w:t xml:space="preserve"> of the approaching mid-term election of September 2013. In effect, while in September 2012 activists were mainly worried that politicians could try to co-opt the mobilizations, after November discussions increasingly revolved around how to link the discontent </w:t>
      </w:r>
      <w:r w:rsidR="003F4A21">
        <w:rPr>
          <w:lang w:val="en-US" w:eastAsia="en-US"/>
        </w:rPr>
        <w:t>of the</w:t>
      </w:r>
      <w:r w:rsidR="00075D95" w:rsidRPr="002E6A66">
        <w:rPr>
          <w:lang w:val="en-US" w:eastAsia="en-US"/>
        </w:rPr>
        <w:t xml:space="preserve"> street with an electoral strategy </w:t>
      </w:r>
      <w:r w:rsidR="003F4A21">
        <w:rPr>
          <w:lang w:val="en-US" w:eastAsia="en-US"/>
        </w:rPr>
        <w:t>to</w:t>
      </w:r>
      <w:r w:rsidR="00075D95" w:rsidRPr="002E6A66">
        <w:rPr>
          <w:lang w:val="en-US" w:eastAsia="en-US"/>
        </w:rPr>
        <w:t xml:space="preserve"> defeat the FPV:</w:t>
      </w:r>
    </w:p>
    <w:p w14:paraId="40523D20" w14:textId="77777777" w:rsidR="00075D95" w:rsidRPr="002E6A66" w:rsidRDefault="00075D95" w:rsidP="00275115">
      <w:pPr>
        <w:tabs>
          <w:tab w:val="left" w:pos="6280"/>
        </w:tabs>
        <w:spacing w:line="480" w:lineRule="auto"/>
        <w:ind w:right="567"/>
        <w:jc w:val="both"/>
        <w:rPr>
          <w:lang w:val="en-US"/>
        </w:rPr>
      </w:pPr>
    </w:p>
    <w:p w14:paraId="2DFFD090" w14:textId="2690D211" w:rsidR="00075D95" w:rsidRPr="002E6A66" w:rsidRDefault="00075D95" w:rsidP="00275115">
      <w:pPr>
        <w:tabs>
          <w:tab w:val="left" w:pos="6280"/>
        </w:tabs>
        <w:spacing w:line="480" w:lineRule="auto"/>
        <w:ind w:left="567" w:right="567"/>
        <w:jc w:val="both"/>
        <w:rPr>
          <w:lang w:val="en-US"/>
        </w:rPr>
      </w:pPr>
      <w:r w:rsidRPr="002E6A66">
        <w:rPr>
          <w:i/>
          <w:lang w:val="en-US"/>
        </w:rPr>
        <w:t>‘We had always turned down politics until the 18A. Because 18A was planned from another point of view, elections were closer, and the truth is that some of us – not everyone – thought we had to get politics closer to the people. That meant trying to unify different claims and achieve real change. Because in this continuous fight against the entire political class you lose. And if you lose, the winner is the one already in office’</w:t>
      </w:r>
      <w:r w:rsidRPr="002E6A66">
        <w:rPr>
          <w:lang w:val="en-US"/>
        </w:rPr>
        <w:t xml:space="preserve"> (Interview with JJ, 6/1/2017)</w:t>
      </w:r>
    </w:p>
    <w:p w14:paraId="78D6A31B" w14:textId="77777777" w:rsidR="00075D95" w:rsidRPr="002E6A66" w:rsidRDefault="00075D95" w:rsidP="00275115">
      <w:pPr>
        <w:spacing w:line="480" w:lineRule="auto"/>
        <w:ind w:firstLine="720"/>
        <w:jc w:val="both"/>
        <w:rPr>
          <w:lang w:val="en-US" w:eastAsia="en-US"/>
        </w:rPr>
      </w:pPr>
    </w:p>
    <w:p w14:paraId="5C55D32B" w14:textId="1D1F0298" w:rsidR="00075D95" w:rsidRPr="002E6A66" w:rsidRDefault="00E90001" w:rsidP="00C24535">
      <w:pPr>
        <w:spacing w:line="480" w:lineRule="auto"/>
        <w:jc w:val="both"/>
        <w:rPr>
          <w:lang w:val="en-US" w:eastAsia="en-US"/>
        </w:rPr>
      </w:pPr>
      <w:r w:rsidRPr="002E6A66">
        <w:rPr>
          <w:lang w:val="en-US" w:eastAsia="en-US"/>
        </w:rPr>
        <w:t>Expectedly, e</w:t>
      </w:r>
      <w:r w:rsidR="00075D95" w:rsidRPr="002E6A66">
        <w:rPr>
          <w:lang w:val="en-US" w:eastAsia="en-US"/>
        </w:rPr>
        <w:t xml:space="preserve">lectoral considerations </w:t>
      </w:r>
      <w:r w:rsidR="00A36B00" w:rsidRPr="002E6A66">
        <w:rPr>
          <w:lang w:val="en-US" w:eastAsia="en-US"/>
        </w:rPr>
        <w:t>started to create</w:t>
      </w:r>
      <w:r w:rsidR="00075D95" w:rsidRPr="002E6A66">
        <w:rPr>
          <w:lang w:val="en-US" w:eastAsia="en-US"/>
        </w:rPr>
        <w:t xml:space="preserve"> internal tensions among activists, as it meant </w:t>
      </w:r>
      <w:r w:rsidR="004515ED" w:rsidRPr="002E6A66">
        <w:rPr>
          <w:lang w:val="en-US" w:eastAsia="en-US"/>
        </w:rPr>
        <w:t>sidelining</w:t>
      </w:r>
      <w:r w:rsidR="00075D95" w:rsidRPr="002E6A66">
        <w:rPr>
          <w:lang w:val="en-US" w:eastAsia="en-US"/>
        </w:rPr>
        <w:t xml:space="preserve"> the autonomy discourse developed in the previous months. In fact, the decision to align the third event with the non-Peronist opposition generated a fracture in the group, confronting many activists with a difficult choice:</w:t>
      </w:r>
    </w:p>
    <w:p w14:paraId="3DE9D4DD" w14:textId="77777777" w:rsidR="00075D95" w:rsidRPr="002E6A66" w:rsidRDefault="00075D95" w:rsidP="00275115">
      <w:pPr>
        <w:spacing w:line="480" w:lineRule="auto"/>
        <w:ind w:firstLine="720"/>
        <w:jc w:val="both"/>
        <w:rPr>
          <w:lang w:val="en-US" w:eastAsia="en-US"/>
        </w:rPr>
      </w:pPr>
    </w:p>
    <w:p w14:paraId="0BAA7D6B" w14:textId="118AEECA" w:rsidR="00075D95" w:rsidRPr="002E6A66" w:rsidRDefault="00075D95" w:rsidP="00275115">
      <w:pPr>
        <w:tabs>
          <w:tab w:val="left" w:pos="6280"/>
        </w:tabs>
        <w:spacing w:line="480" w:lineRule="auto"/>
        <w:ind w:left="567" w:right="567"/>
        <w:jc w:val="both"/>
        <w:rPr>
          <w:lang w:val="en-US"/>
        </w:rPr>
      </w:pPr>
      <w:r w:rsidRPr="002E6A66">
        <w:rPr>
          <w:i/>
          <w:lang w:val="en-US"/>
        </w:rPr>
        <w:t>‘A lot of activists started criticizing us, but we thought that was the right thing to do; it was an electoral year, every problem has to be solved with politics, and politics is exerted by politicians…So we didn’t have a choice’</w:t>
      </w:r>
      <w:r w:rsidRPr="002E6A66">
        <w:rPr>
          <w:lang w:val="en-US"/>
        </w:rPr>
        <w:t xml:space="preserve"> (Interview with AA, 3/10/2014)</w:t>
      </w:r>
      <w:r w:rsidR="00A30D9F" w:rsidRPr="002E6A66">
        <w:rPr>
          <w:rStyle w:val="EndnoteReference"/>
          <w:lang w:val="en-US" w:eastAsia="en-US"/>
        </w:rPr>
        <w:endnoteReference w:id="7"/>
      </w:r>
    </w:p>
    <w:p w14:paraId="3673FFDB" w14:textId="77777777" w:rsidR="00075D95" w:rsidRPr="002E6A66" w:rsidRDefault="00075D95" w:rsidP="00275115">
      <w:pPr>
        <w:tabs>
          <w:tab w:val="left" w:pos="6280"/>
        </w:tabs>
        <w:spacing w:line="480" w:lineRule="auto"/>
        <w:ind w:left="567" w:right="567" w:firstLine="709"/>
        <w:jc w:val="both"/>
        <w:rPr>
          <w:lang w:val="en-US"/>
        </w:rPr>
      </w:pPr>
    </w:p>
    <w:p w14:paraId="333D3B98" w14:textId="7A4AAB24" w:rsidR="00075D95" w:rsidRPr="002E6A66" w:rsidRDefault="00075D95" w:rsidP="002C3B2D">
      <w:pPr>
        <w:tabs>
          <w:tab w:val="left" w:pos="6280"/>
        </w:tabs>
        <w:spacing w:line="480" w:lineRule="auto"/>
        <w:jc w:val="both"/>
        <w:rPr>
          <w:lang w:val="en-US" w:eastAsia="en-US"/>
        </w:rPr>
      </w:pPr>
      <w:r w:rsidRPr="002E6A66">
        <w:rPr>
          <w:lang w:val="en-US" w:eastAsia="en-US"/>
        </w:rPr>
        <w:lastRenderedPageBreak/>
        <w:t>Nonetheless, a series of developments prior to the third protest support the claim that</w:t>
      </w:r>
      <w:r w:rsidR="0072236D" w:rsidRPr="002E6A66">
        <w:rPr>
          <w:lang w:val="en-US" w:eastAsia="en-US"/>
        </w:rPr>
        <w:t>, in spite of these differences,</w:t>
      </w:r>
      <w:r w:rsidRPr="002E6A66">
        <w:rPr>
          <w:lang w:val="en-US" w:eastAsia="en-US"/>
        </w:rPr>
        <w:t xml:space="preserve"> encounters between activists and </w:t>
      </w:r>
      <w:r w:rsidR="00E90001" w:rsidRPr="002E6A66">
        <w:rPr>
          <w:lang w:val="en-US" w:eastAsia="en-US"/>
        </w:rPr>
        <w:t xml:space="preserve">opposition </w:t>
      </w:r>
      <w:r w:rsidRPr="002E6A66">
        <w:rPr>
          <w:lang w:val="en-US" w:eastAsia="en-US"/>
        </w:rPr>
        <w:t>politicians resulted in frame synchronization.</w:t>
      </w:r>
      <w:r w:rsidR="002630FB" w:rsidRPr="002E6A66">
        <w:rPr>
          <w:lang w:val="en-US" w:eastAsia="en-US"/>
        </w:rPr>
        <w:t xml:space="preserve"> </w:t>
      </w:r>
      <w:r w:rsidRPr="002E6A66">
        <w:rPr>
          <w:lang w:val="en-US" w:eastAsia="en-US"/>
        </w:rPr>
        <w:t>First, the secretive character of opposition-activist</w:t>
      </w:r>
      <w:r w:rsidR="00E90001" w:rsidRPr="002E6A66">
        <w:rPr>
          <w:lang w:val="en-US" w:eastAsia="en-US"/>
        </w:rPr>
        <w:t>s</w:t>
      </w:r>
      <w:r w:rsidRPr="002E6A66">
        <w:rPr>
          <w:lang w:val="en-US" w:eastAsia="en-US"/>
        </w:rPr>
        <w:t xml:space="preserve"> encounters was suddenly abandoned when a meeting taking place in one of the Congress buildings was leaked to the press, covered as an ‘invitation’ from pot-banging activists to the opposition to share the rally and make their paths converge </w:t>
      </w:r>
      <w:r w:rsidRPr="002E6A66">
        <w:rPr>
          <w:lang w:val="en-US" w:eastAsia="en-US"/>
        </w:rPr>
        <w:fldChar w:fldCharType="begin" w:fldLock="1"/>
      </w:r>
      <w:r w:rsidR="00945B9A" w:rsidRPr="002E6A66">
        <w:rPr>
          <w:lang w:val="en-US" w:eastAsia="en-US"/>
        </w:rPr>
        <w:instrText>ADDIN CSL_CITATION { "citationItems" : [ { "id" : "ITEM-1", "itemData" : { "author" : [ { "dropping-particle" : "", "family" : "LN", "given" : "", "non-dropping-particle" : "", "parse-names" : false, "suffix" : "" } ], "container-title" : "La Naci\u00f3n", "id" : "ITEM-1", "issued" : { "date-parts" : [ [ "2013", "4", "12" ] ] }, "publisher-place" : "Buenos Aires", "title" : "Invitaci\u00f3n de los caceroleros a compartir la marcha del 18-A", "type" : "article-newspaper" }, "uris" : [ "http://www.mendeley.com/documents/?uuid=c7c00b8a-8f5a-45bc-b6a9-9a04f419c7e9" ] } ], "mendeley" : { "formattedCitation" : "(LN, 2013b)", "plainTextFormattedCitation" : "(LN, 2013b)", "previouslyFormattedCitation" : "(LN, 2013b)" }, "properties" : { "noteIndex" : 0 }, "schema" : "https://github.com/citation-style-language/schema/raw/master/csl-citation.json" }</w:instrText>
      </w:r>
      <w:r w:rsidRPr="002E6A66">
        <w:rPr>
          <w:lang w:val="en-US" w:eastAsia="en-US"/>
        </w:rPr>
        <w:fldChar w:fldCharType="separate"/>
      </w:r>
      <w:r w:rsidR="0097044A" w:rsidRPr="002E6A66">
        <w:rPr>
          <w:noProof/>
          <w:lang w:val="en-US" w:eastAsia="en-US"/>
        </w:rPr>
        <w:t>(LN, 2013b)</w:t>
      </w:r>
      <w:r w:rsidRPr="002E6A66">
        <w:rPr>
          <w:lang w:val="en-US" w:eastAsia="en-US"/>
        </w:rPr>
        <w:fldChar w:fldCharType="end"/>
      </w:r>
      <w:r w:rsidRPr="002E6A66">
        <w:rPr>
          <w:lang w:val="en-US" w:eastAsia="en-US"/>
        </w:rPr>
        <w:t xml:space="preserve">. Second, albeit some opposition leaders </w:t>
      </w:r>
      <w:r w:rsidRPr="002E6A66">
        <w:rPr>
          <w:color w:val="000000" w:themeColor="text1"/>
          <w:lang w:val="en-US" w:eastAsia="en-US"/>
        </w:rPr>
        <w:t>remained unconvinced of the benefits of associating with activists,</w:t>
      </w:r>
      <w:r w:rsidRPr="002E6A66">
        <w:rPr>
          <w:lang w:val="en-US" w:eastAsia="en-US"/>
        </w:rPr>
        <w:t xml:space="preserve"> ultimately most agreed to support the third march, publicly stating their attendance </w:t>
      </w:r>
      <w:r w:rsidR="00E90001" w:rsidRPr="002E6A66">
        <w:rPr>
          <w:lang w:val="en-US" w:eastAsia="en-US"/>
        </w:rPr>
        <w:t>and</w:t>
      </w:r>
      <w:r w:rsidRPr="002E6A66">
        <w:rPr>
          <w:lang w:val="en-US" w:eastAsia="en-US"/>
        </w:rPr>
        <w:t xml:space="preserve"> spreading the list of national meeting points that activists had put together through their official social media channels </w:t>
      </w:r>
      <w:r w:rsidRPr="002E6A66">
        <w:rPr>
          <w:lang w:val="en-US" w:eastAsia="en-US"/>
        </w:rPr>
        <w:fldChar w:fldCharType="begin" w:fldLock="1"/>
      </w:r>
      <w:r w:rsidR="00945B9A" w:rsidRPr="002E6A66">
        <w:rPr>
          <w:lang w:val="en-US" w:eastAsia="en-US"/>
        </w:rPr>
        <w:instrText>ADDIN CSL_CITATION { "citationItems" : [ { "id" : "ITEM-1", "itemData" : { "author" : [ { "dropping-particle" : "", "family" : "LN", "given" : "", "non-dropping-particle" : "", "parse-names" : false, "suffix" : "" } ], "container-title" : "La Naci\u00f3n", "id" : "ITEM-1", "issued" : { "date-parts" : [ [ "2013", "4", "18" ] ] }, "publisher-place" : "Buenos Aires", "title" : "Cacerolazo 18A: multitudinarias protestas contra el Gobierno en todo el pa\u00eds", "type" : "article-newspaper" }, "uris" : [ "http://www.mendeley.com/documents/?uuid=0bd9ef70-c21c-41c1-8035-00474e7ade91" ] } ], "mendeley" : { "formattedCitation" : "(LN, 2013a)", "plainTextFormattedCitation" : "(LN, 2013a)", "previouslyFormattedCitation" : "(LN, 2013a)" }, "properties" : { "noteIndex" : 0 }, "schema" : "https://github.com/citation-style-language/schema/raw/master/csl-citation.json" }</w:instrText>
      </w:r>
      <w:r w:rsidRPr="002E6A66">
        <w:rPr>
          <w:lang w:val="en-US" w:eastAsia="en-US"/>
        </w:rPr>
        <w:fldChar w:fldCharType="separate"/>
      </w:r>
      <w:r w:rsidR="0097044A" w:rsidRPr="002E6A66">
        <w:rPr>
          <w:noProof/>
          <w:lang w:val="en-US" w:eastAsia="en-US"/>
        </w:rPr>
        <w:t>(LN, 2013a)</w:t>
      </w:r>
      <w:r w:rsidRPr="002E6A66">
        <w:rPr>
          <w:lang w:val="en-US" w:eastAsia="en-US"/>
        </w:rPr>
        <w:fldChar w:fldCharType="end"/>
      </w:r>
      <w:r w:rsidRPr="002E6A66">
        <w:rPr>
          <w:lang w:val="en-US" w:eastAsia="en-US"/>
        </w:rPr>
        <w:t>.</w:t>
      </w:r>
      <w:r w:rsidR="002630FB" w:rsidRPr="002E6A66">
        <w:rPr>
          <w:rStyle w:val="EndnoteReference"/>
          <w:lang w:val="en-US"/>
        </w:rPr>
        <w:endnoteReference w:id="8"/>
      </w:r>
      <w:r w:rsidRPr="002E6A66">
        <w:rPr>
          <w:lang w:val="en-US" w:eastAsia="en-US"/>
        </w:rPr>
        <w:t xml:space="preserve"> Interviewees indicated that</w:t>
      </w:r>
      <w:r w:rsidR="00E90001" w:rsidRPr="002E6A66">
        <w:rPr>
          <w:lang w:val="en-US" w:eastAsia="en-US"/>
        </w:rPr>
        <w:t xml:space="preserve"> these</w:t>
      </w:r>
      <w:r w:rsidRPr="002E6A66">
        <w:rPr>
          <w:lang w:val="en-US" w:eastAsia="en-US"/>
        </w:rPr>
        <w:t xml:space="preserve"> public statements of support were intended to peer-pressure reluctant opposition leaders and ‘snow ball’ reactions, again suggesting increasing repertoire coordination.</w:t>
      </w:r>
    </w:p>
    <w:p w14:paraId="1F4614CF" w14:textId="51DFF6AE" w:rsidR="00075D95" w:rsidRPr="002E6A66" w:rsidRDefault="00075D95" w:rsidP="0007409A">
      <w:pPr>
        <w:tabs>
          <w:tab w:val="left" w:pos="6280"/>
        </w:tabs>
        <w:spacing w:line="480" w:lineRule="auto"/>
        <w:ind w:firstLine="709"/>
        <w:jc w:val="both"/>
        <w:rPr>
          <w:lang w:val="en-US" w:eastAsia="en-US"/>
        </w:rPr>
      </w:pPr>
      <w:r w:rsidRPr="002E6A66">
        <w:rPr>
          <w:lang w:val="en-US" w:eastAsia="en-US"/>
        </w:rPr>
        <w:t xml:space="preserve">Third, the 18A </w:t>
      </w:r>
      <w:r w:rsidR="00E90001" w:rsidRPr="002E6A66">
        <w:rPr>
          <w:lang w:val="en-US" w:eastAsia="en-US"/>
        </w:rPr>
        <w:t xml:space="preserve">relied on </w:t>
      </w:r>
      <w:r w:rsidRPr="002E6A66">
        <w:rPr>
          <w:lang w:val="en-US" w:eastAsia="en-US"/>
        </w:rPr>
        <w:t xml:space="preserve">more sophisticated </w:t>
      </w:r>
      <w:r w:rsidR="00E90001" w:rsidRPr="002E6A66">
        <w:rPr>
          <w:lang w:val="en-US" w:eastAsia="en-US"/>
        </w:rPr>
        <w:t>framing</w:t>
      </w:r>
      <w:r w:rsidRPr="002E6A66">
        <w:rPr>
          <w:lang w:val="en-US" w:eastAsia="en-US"/>
        </w:rPr>
        <w:t xml:space="preserve"> and repertoires, as activists tried to balance the active presence of partisan actors with the autonomous and ‘self-organized’ character of the mobilizations – a common strategic challenge known as the ‘powerful allies dilemma’ (</w:t>
      </w:r>
      <w:r w:rsidRPr="002E6A66">
        <w:rPr>
          <w:lang w:val="en-US" w:eastAsia="en-US"/>
        </w:rPr>
        <w:fldChar w:fldCharType="begin" w:fldLock="1"/>
      </w:r>
      <w:r w:rsidR="00FC242D" w:rsidRPr="002E6A66">
        <w:rPr>
          <w:lang w:val="en-US" w:eastAsia="en-US"/>
        </w:rPr>
        <w:instrText>ADDIN CSL_CITATION { "citationItems" : [ { "id" : "ITEM-1", "itemData" : { "author" : [ { "dropping-particle" : "", "family" : "Jasper", "given" : "J.", "non-dropping-particle" : "", "parse-names" : false, "suffix" : "" } ], "container-title" : "Mobilization: An International Quarterly", "id" : "ITEM-1", "issue" : "1", "issued" : { "date-parts" : [ [ "2004" ] ] }, "page" : "1-16", "title" : "A Strategic Approach to Collective Action: Looking for Agency in Social Movement Choices", "type" : "article-journal", "volume" : "9" }, "locator" : "9", "uris" : [ "http://www.mendeley.com/documents/?uuid=45a95453-c074-4df5-875a-f6b75397588c" ] } ], "mendeley" : { "formattedCitation" : "(Jasper, 2004: 9)", "manualFormatting" : "Jasper 2004, p. 9)", "plainTextFormattedCitation" : "(Jasper, 2004: 9)", "previouslyFormattedCitation" : "(Jasper, 2004: 9)" }, "properties" : { "noteIndex" : 0 }, "schema" : "https://github.com/citation-style-language/schema/raw/master/csl-citation.json" }</w:instrText>
      </w:r>
      <w:r w:rsidRPr="002E6A66">
        <w:rPr>
          <w:lang w:val="en-US" w:eastAsia="en-US"/>
        </w:rPr>
        <w:fldChar w:fldCharType="separate"/>
      </w:r>
      <w:r w:rsidRPr="002E6A66">
        <w:rPr>
          <w:noProof/>
          <w:lang w:val="en-US" w:eastAsia="en-US"/>
        </w:rPr>
        <w:t>Jasper 2004, p. 9)</w:t>
      </w:r>
      <w:r w:rsidRPr="002E6A66">
        <w:rPr>
          <w:lang w:val="en-US" w:eastAsia="en-US"/>
        </w:rPr>
        <w:fldChar w:fldCharType="end"/>
      </w:r>
      <w:r w:rsidRPr="002E6A66">
        <w:rPr>
          <w:lang w:val="en-US" w:eastAsia="en-US"/>
        </w:rPr>
        <w:t xml:space="preserve">. The </w:t>
      </w:r>
      <w:r w:rsidRPr="002E6A66">
        <w:rPr>
          <w:color w:val="000000" w:themeColor="text1"/>
          <w:lang w:val="en-US" w:eastAsia="en-US"/>
        </w:rPr>
        <w:t>chosen tactic was t</w:t>
      </w:r>
      <w:r w:rsidRPr="002E6A66">
        <w:rPr>
          <w:lang w:val="en-US" w:eastAsia="en-US"/>
        </w:rPr>
        <w:t xml:space="preserve">o </w:t>
      </w:r>
      <w:r w:rsidR="004515ED" w:rsidRPr="002E6A66">
        <w:rPr>
          <w:lang w:val="en-US" w:eastAsia="en-US"/>
        </w:rPr>
        <w:t>position</w:t>
      </w:r>
      <w:r w:rsidRPr="002E6A66">
        <w:rPr>
          <w:lang w:val="en-US" w:eastAsia="en-US"/>
        </w:rPr>
        <w:t xml:space="preserve"> </w:t>
      </w:r>
      <w:r w:rsidR="00572E09" w:rsidRPr="002E6A66">
        <w:rPr>
          <w:lang w:val="en-US" w:eastAsia="en-US"/>
        </w:rPr>
        <w:t xml:space="preserve">the </w:t>
      </w:r>
      <w:r w:rsidR="004515ED" w:rsidRPr="002E6A66">
        <w:rPr>
          <w:lang w:val="en-US" w:eastAsia="en-US"/>
        </w:rPr>
        <w:t xml:space="preserve">event </w:t>
      </w:r>
      <w:r w:rsidRPr="002E6A66">
        <w:rPr>
          <w:lang w:val="en-US" w:eastAsia="en-US"/>
        </w:rPr>
        <w:t xml:space="preserve">in relation to a legislative project proposed by the FPV and opposed by most opposition parties, the media, and organized civil society: the </w:t>
      </w:r>
      <w:r w:rsidRPr="002E6A66">
        <w:rPr>
          <w:i/>
          <w:lang w:val="en-US" w:eastAsia="en-US"/>
        </w:rPr>
        <w:t>Reforma Judicial</w:t>
      </w:r>
      <w:r w:rsidRPr="002E6A66">
        <w:rPr>
          <w:lang w:val="en-US" w:eastAsia="en-US"/>
        </w:rPr>
        <w:t xml:space="preserve"> (Judiciary Reform) bill. This bill </w:t>
      </w:r>
      <w:r w:rsidR="00E90001" w:rsidRPr="002E6A66">
        <w:rPr>
          <w:lang w:val="en-US" w:eastAsia="en-US"/>
        </w:rPr>
        <w:t>involved</w:t>
      </w:r>
      <w:r w:rsidRPr="002E6A66">
        <w:rPr>
          <w:lang w:val="en-US" w:eastAsia="en-US"/>
        </w:rPr>
        <w:t xml:space="preserve"> a series of polemic changes to the judiciary branch, which specialists considered could limit its independence </w:t>
      </w:r>
      <w:r w:rsidRPr="002E6A66">
        <w:rPr>
          <w:lang w:val="en-US" w:eastAsia="en-US"/>
        </w:rPr>
        <w:fldChar w:fldCharType="begin" w:fldLock="1"/>
      </w:r>
      <w:r w:rsidR="00FC242D" w:rsidRPr="002E6A66">
        <w:rPr>
          <w:lang w:val="en-US" w:eastAsia="en-US"/>
        </w:rPr>
        <w:instrText>ADDIN CSL_CITATION { "citationItems" : [ { "id" : "ITEM-1", "itemData" : { "author" : [ { "dropping-particle" : "", "family" : "B\u00f6hmer", "given" : "M.", "non-dropping-particle" : "", "parse-names" : false, "suffix" : "" }, { "dropping-particle" : "", "family" : "Chayer", "given" : "H.", "non-dropping-particle" : "", "parse-names" : false, "suffix" : "" }, { "dropping-particle" : "", "family" : "Elena", "given" : "S.", "non-dropping-particle" : "", "parse-names" : false, "suffix" : "" } ], "id" : "ITEM-1", "issued" : { "date-parts" : [ [ "2013" ] ] }, "number" : "Documento de Pol\u00edticas P\u00fablicas 117", "title" : "Reforma de la justicia: propuestas para garantizar el acceso igual a los derechos ciudadanos", "type" : "report" }, "uris" : [ "http://www.mendeley.com/documents/?uuid=2f6653bc-c553-4178-8a34-47cf7e75e8e8" ] } ], "mendeley" : { "formattedCitation" : "(B\u00f6hmer et al., 2013)", "plainTextFormattedCitation" : "(B\u00f6hmer et al., 2013)", "previouslyFormattedCitation" : "(B\u00f6hmer et al., 2013)" }, "properties" : { "noteIndex" : 0 }, "schema" : "https://github.com/citation-style-language/schema/raw/master/csl-citation.json" }</w:instrText>
      </w:r>
      <w:r w:rsidRPr="002E6A66">
        <w:rPr>
          <w:lang w:val="en-US" w:eastAsia="en-US"/>
        </w:rPr>
        <w:fldChar w:fldCharType="separate"/>
      </w:r>
      <w:r w:rsidR="00945B9A" w:rsidRPr="002E6A66">
        <w:rPr>
          <w:noProof/>
          <w:lang w:val="en-US" w:eastAsia="en-US"/>
        </w:rPr>
        <w:t>(Böhmer et al., 2013)</w:t>
      </w:r>
      <w:r w:rsidRPr="002E6A66">
        <w:rPr>
          <w:lang w:val="en-US" w:eastAsia="en-US"/>
        </w:rPr>
        <w:fldChar w:fldCharType="end"/>
      </w:r>
      <w:r w:rsidRPr="002E6A66">
        <w:rPr>
          <w:lang w:val="en-US" w:eastAsia="en-US"/>
        </w:rPr>
        <w:t>. As one of the main activist recalled, the bill was used to generate additional symbolic bridges between multiple actors opposed to the CFK government:</w:t>
      </w:r>
    </w:p>
    <w:p w14:paraId="3397E462" w14:textId="77777777" w:rsidR="00075D95" w:rsidRPr="002E6A66" w:rsidRDefault="00075D95" w:rsidP="00275115">
      <w:pPr>
        <w:tabs>
          <w:tab w:val="left" w:pos="6280"/>
        </w:tabs>
        <w:spacing w:line="480" w:lineRule="auto"/>
        <w:ind w:firstLine="709"/>
        <w:jc w:val="both"/>
        <w:rPr>
          <w:lang w:val="en-US" w:eastAsia="en-US"/>
        </w:rPr>
      </w:pPr>
    </w:p>
    <w:p w14:paraId="3AB8319B" w14:textId="5109BB2C" w:rsidR="00075D95" w:rsidRPr="002E6A66" w:rsidRDefault="00075D95" w:rsidP="00275115">
      <w:pPr>
        <w:tabs>
          <w:tab w:val="left" w:pos="6280"/>
        </w:tabs>
        <w:spacing w:line="480" w:lineRule="auto"/>
        <w:ind w:left="567" w:right="567"/>
        <w:jc w:val="both"/>
        <w:rPr>
          <w:lang w:val="en-US"/>
        </w:rPr>
      </w:pPr>
      <w:r w:rsidRPr="002E6A66">
        <w:rPr>
          <w:i/>
          <w:lang w:val="en-US"/>
        </w:rPr>
        <w:lastRenderedPageBreak/>
        <w:t>‘We made the announcement through a common subject, which was the demand for an independent justice. We told the politicians to go behind a unique flag; some wanted to go, others didn’t, but most of them were there. The independence of the judiciary branch was the one issue that kept us all together. You are in, or you are out’</w:t>
      </w:r>
      <w:r w:rsidRPr="002E6A66">
        <w:rPr>
          <w:lang w:val="en-US"/>
        </w:rPr>
        <w:t xml:space="preserve"> (Interview with AA, 2/11/2016)</w:t>
      </w:r>
    </w:p>
    <w:p w14:paraId="17E7CBCA" w14:textId="77777777" w:rsidR="00075D95" w:rsidRPr="002E6A66" w:rsidRDefault="00075D95" w:rsidP="00275115">
      <w:pPr>
        <w:tabs>
          <w:tab w:val="left" w:pos="6280"/>
        </w:tabs>
        <w:spacing w:line="480" w:lineRule="auto"/>
        <w:ind w:left="567" w:right="567" w:firstLine="709"/>
        <w:jc w:val="both"/>
        <w:rPr>
          <w:lang w:val="en-US"/>
        </w:rPr>
      </w:pPr>
    </w:p>
    <w:p w14:paraId="42DD3C9B" w14:textId="0F102201" w:rsidR="005758A9" w:rsidRPr="002E6A66" w:rsidRDefault="00A30D9F" w:rsidP="003E5D13">
      <w:pPr>
        <w:tabs>
          <w:tab w:val="left" w:pos="6280"/>
        </w:tabs>
        <w:spacing w:line="480" w:lineRule="auto"/>
        <w:jc w:val="both"/>
        <w:rPr>
          <w:lang w:val="en-US"/>
        </w:rPr>
      </w:pPr>
      <w:r w:rsidRPr="002E6A66">
        <w:rPr>
          <w:lang w:val="en-US" w:eastAsia="en-US"/>
        </w:rPr>
        <w:t>The</w:t>
      </w:r>
      <w:r w:rsidR="00075D95" w:rsidRPr="002E6A66">
        <w:rPr>
          <w:lang w:val="en-US" w:eastAsia="en-US"/>
        </w:rPr>
        <w:t xml:space="preserve"> strategy seems to have functioned. Not only on April 18</w:t>
      </w:r>
      <w:r w:rsidR="00075D95" w:rsidRPr="002E6A66">
        <w:rPr>
          <w:vertAlign w:val="superscript"/>
          <w:lang w:val="en-US" w:eastAsia="en-US"/>
        </w:rPr>
        <w:t>th</w:t>
      </w:r>
      <w:r w:rsidR="00075D95" w:rsidRPr="002E6A66">
        <w:rPr>
          <w:lang w:val="en-US" w:eastAsia="en-US"/>
        </w:rPr>
        <w:t xml:space="preserve"> between 700.000 and 1 million protestors mobilized in Buenos Aires alone, but a survey conducted during the event indicated that the main participation motives were the judicial reform (23.4 per cent), followed by corruption (22.9 per cent) and crime (18.4 per cent), with economic grievances appearing in fifth place (4.2 per cent)</w:t>
      </w:r>
      <w:r w:rsidR="00075D95" w:rsidRPr="002E6A66">
        <w:rPr>
          <w:noProof/>
          <w:lang w:val="en-US"/>
        </w:rPr>
        <w:t xml:space="preserve"> </w:t>
      </w:r>
      <w:r w:rsidR="00075D95" w:rsidRPr="002E6A66">
        <w:rPr>
          <w:noProof/>
          <w:lang w:val="en-US"/>
        </w:rPr>
        <w:fldChar w:fldCharType="begin" w:fldLock="1"/>
      </w:r>
      <w:r w:rsidR="00945B9A" w:rsidRPr="002E6A66">
        <w:rPr>
          <w:noProof/>
          <w:lang w:val="en-US"/>
        </w:rPr>
        <w:instrText>ADDIN CSL_CITATION { "citationItems" : [ { "id" : "ITEM-1", "itemData" : { "author" : [ { "dropping-particle" : "", "family" : "CEIS", "given" : "", "non-dropping-particle" : "", "parse-names" : false, "suffix" : "" } ], "id" : "ITEM-1", "issued" : { "date-parts" : [ [ "2013" ] ] }, "number-of-pages" : "12", "publisher-place" : "Buenos Aires", "title" : "La voz de las cacerolas: Encuesta de opini\u00f3n p\u00fablica entre los participantes del 18A", "type" : "report" }, "uris" : [ "http://www.mendeley.com/documents/?uuid=78413e13-1ccf-483a-a6d1-0a0964372d15" ] } ], "mendeley" : { "formattedCitation" : "(CEIS, 2013a)", "plainTextFormattedCitation" : "(CEIS, 2013a)", "previouslyFormattedCitation" : "(CEIS, 2013a)" }, "properties" : { "noteIndex" : 0 }, "schema" : "https://github.com/citation-style-language/schema/raw/master/csl-citation.json" }</w:instrText>
      </w:r>
      <w:r w:rsidR="00075D95" w:rsidRPr="002E6A66">
        <w:rPr>
          <w:noProof/>
          <w:lang w:val="en-US"/>
        </w:rPr>
        <w:fldChar w:fldCharType="separate"/>
      </w:r>
      <w:r w:rsidR="00075D95" w:rsidRPr="002E6A66">
        <w:rPr>
          <w:noProof/>
          <w:lang w:val="en-US"/>
        </w:rPr>
        <w:t>(CEIS, 2013a)</w:t>
      </w:r>
      <w:r w:rsidR="00075D95" w:rsidRPr="002E6A66">
        <w:rPr>
          <w:noProof/>
          <w:lang w:val="en-US"/>
        </w:rPr>
        <w:fldChar w:fldCharType="end"/>
      </w:r>
      <w:r w:rsidR="00075D95" w:rsidRPr="002E6A66">
        <w:rPr>
          <w:lang w:val="en-US" w:eastAsia="en-US"/>
        </w:rPr>
        <w:t xml:space="preserve">. </w:t>
      </w:r>
      <w:r w:rsidR="00941BBF" w:rsidRPr="002E6A66">
        <w:rPr>
          <w:lang w:val="en-US" w:eastAsia="en-US"/>
        </w:rPr>
        <w:t>T</w:t>
      </w:r>
      <w:r w:rsidR="00075D95" w:rsidRPr="002E6A66">
        <w:rPr>
          <w:lang w:val="en-US" w:eastAsia="en-US"/>
        </w:rPr>
        <w:t xml:space="preserve">he third event </w:t>
      </w:r>
      <w:r w:rsidR="00A36B00" w:rsidRPr="002E6A66">
        <w:rPr>
          <w:lang w:val="en-US" w:eastAsia="en-US"/>
        </w:rPr>
        <w:t xml:space="preserve">also </w:t>
      </w:r>
      <w:r w:rsidR="00075D95" w:rsidRPr="002E6A66">
        <w:rPr>
          <w:lang w:val="en-US" w:eastAsia="en-US"/>
        </w:rPr>
        <w:t>counted with a visible involvement of leading opposition figures</w:t>
      </w:r>
      <w:r w:rsidR="00E90001" w:rsidRPr="002E6A66">
        <w:rPr>
          <w:lang w:val="en-US" w:eastAsia="en-US"/>
        </w:rPr>
        <w:t xml:space="preserve"> across the non-Kirchnerist spectrum</w:t>
      </w:r>
      <w:r w:rsidR="00075D95" w:rsidRPr="002E6A66">
        <w:rPr>
          <w:lang w:val="en-US" w:eastAsia="en-US"/>
        </w:rPr>
        <w:t>, captured by an image of them marching alongside a large Argentinian flag at the front of the columns advancing towards the government square.</w:t>
      </w:r>
      <w:r w:rsidR="00075D95" w:rsidRPr="002E6A66">
        <w:rPr>
          <w:lang w:val="en-US"/>
        </w:rPr>
        <w:t xml:space="preserve"> This image, amply reproduced in the media, </w:t>
      </w:r>
      <w:r w:rsidR="00E90001" w:rsidRPr="002E6A66">
        <w:rPr>
          <w:lang w:val="en-US"/>
        </w:rPr>
        <w:t>provides</w:t>
      </w:r>
      <w:r w:rsidR="00075D95" w:rsidRPr="002E6A66">
        <w:rPr>
          <w:lang w:val="en-US"/>
        </w:rPr>
        <w:t xml:space="preserve"> </w:t>
      </w:r>
      <w:r w:rsidR="005A67B5" w:rsidRPr="002E6A66">
        <w:rPr>
          <w:lang w:val="en-US"/>
        </w:rPr>
        <w:t>a</w:t>
      </w:r>
      <w:r w:rsidR="00075D95" w:rsidRPr="002E6A66">
        <w:rPr>
          <w:lang w:val="en-US"/>
        </w:rPr>
        <w:t xml:space="preserve"> </w:t>
      </w:r>
      <w:r w:rsidR="00E90001" w:rsidRPr="002E6A66">
        <w:rPr>
          <w:lang w:val="en-US"/>
        </w:rPr>
        <w:t xml:space="preserve">striking </w:t>
      </w:r>
      <w:r w:rsidR="00075D95" w:rsidRPr="002E6A66">
        <w:rPr>
          <w:lang w:val="en-US"/>
        </w:rPr>
        <w:t>example of the extent of frame and repertoire alignment</w:t>
      </w:r>
      <w:r w:rsidR="00572E09" w:rsidRPr="002E6A66">
        <w:rPr>
          <w:lang w:val="en-US"/>
        </w:rPr>
        <w:t xml:space="preserve"> at this point</w:t>
      </w:r>
      <w:r w:rsidR="00075D95" w:rsidRPr="002E6A66">
        <w:rPr>
          <w:lang w:val="en-US"/>
        </w:rPr>
        <w:t>: interviewees claim that politicians and activists were intercalated with each other alongside the flag, but as the activists’ identities were not known, their presence was not reported.</w:t>
      </w:r>
      <w:r w:rsidR="00941BBF" w:rsidRPr="002E6A66">
        <w:rPr>
          <w:lang w:val="en-US"/>
        </w:rPr>
        <w:t xml:space="preserve"> </w:t>
      </w:r>
      <w:r w:rsidRPr="002E6A66">
        <w:rPr>
          <w:lang w:val="en-US"/>
        </w:rPr>
        <w:t>Moreover, as</w:t>
      </w:r>
      <w:r w:rsidR="00941BBF" w:rsidRPr="002E6A66">
        <w:rPr>
          <w:lang w:val="en-US"/>
        </w:rPr>
        <w:t xml:space="preserve"> explained ahead, the increasing consolidation of a ‘republican’ discourse, </w:t>
      </w:r>
      <w:r w:rsidR="00415415" w:rsidRPr="002E6A66">
        <w:rPr>
          <w:lang w:val="en-US"/>
        </w:rPr>
        <w:t>calling</w:t>
      </w:r>
      <w:r w:rsidR="00941BBF" w:rsidRPr="002E6A66">
        <w:rPr>
          <w:lang w:val="en-US"/>
        </w:rPr>
        <w:t xml:space="preserve"> for the defense of the country’s institutions against the </w:t>
      </w:r>
      <w:r w:rsidR="00A36B00" w:rsidRPr="002E6A66">
        <w:rPr>
          <w:lang w:val="en-US"/>
        </w:rPr>
        <w:t>populist authoritarianism</w:t>
      </w:r>
      <w:r w:rsidR="00941BBF" w:rsidRPr="002E6A66">
        <w:rPr>
          <w:lang w:val="en-US"/>
        </w:rPr>
        <w:t xml:space="preserve"> </w:t>
      </w:r>
      <w:r w:rsidR="00415415" w:rsidRPr="002E6A66">
        <w:rPr>
          <w:lang w:val="en-US"/>
        </w:rPr>
        <w:t>of</w:t>
      </w:r>
      <w:r w:rsidR="00941BBF" w:rsidRPr="002E6A66">
        <w:rPr>
          <w:lang w:val="en-US"/>
        </w:rPr>
        <w:t xml:space="preserve"> the Kirchnerist government, started to </w:t>
      </w:r>
      <w:r w:rsidR="0087794C" w:rsidRPr="002E6A66">
        <w:rPr>
          <w:lang w:val="en-US"/>
        </w:rPr>
        <w:t>crystallize</w:t>
      </w:r>
      <w:r w:rsidR="00941BBF" w:rsidRPr="002E6A66">
        <w:rPr>
          <w:lang w:val="en-US"/>
        </w:rPr>
        <w:t xml:space="preserve"> as a </w:t>
      </w:r>
      <w:r w:rsidR="00415415" w:rsidRPr="002E6A66">
        <w:rPr>
          <w:lang w:val="en-US"/>
        </w:rPr>
        <w:t>core</w:t>
      </w:r>
      <w:r w:rsidR="00941BBF" w:rsidRPr="002E6A66">
        <w:rPr>
          <w:lang w:val="en-US"/>
        </w:rPr>
        <w:t xml:space="preserve"> </w:t>
      </w:r>
      <w:r w:rsidR="00A36B00" w:rsidRPr="002E6A66">
        <w:rPr>
          <w:lang w:val="en-US"/>
        </w:rPr>
        <w:t xml:space="preserve">aspect </w:t>
      </w:r>
      <w:r w:rsidR="00415415" w:rsidRPr="002E6A66">
        <w:rPr>
          <w:lang w:val="en-US"/>
        </w:rPr>
        <w:t>within</w:t>
      </w:r>
      <w:r w:rsidR="00941BBF" w:rsidRPr="002E6A66">
        <w:rPr>
          <w:lang w:val="en-US"/>
        </w:rPr>
        <w:t xml:space="preserve"> </w:t>
      </w:r>
      <w:r w:rsidR="00A36B00" w:rsidRPr="002E6A66">
        <w:rPr>
          <w:lang w:val="en-US"/>
        </w:rPr>
        <w:t>a unified</w:t>
      </w:r>
      <w:r w:rsidR="00941BBF" w:rsidRPr="002E6A66">
        <w:rPr>
          <w:lang w:val="en-US"/>
        </w:rPr>
        <w:t xml:space="preserve"> </w:t>
      </w:r>
      <w:r w:rsidR="00A36B00" w:rsidRPr="002E6A66">
        <w:rPr>
          <w:lang w:val="en-US"/>
        </w:rPr>
        <w:t>opposition</w:t>
      </w:r>
      <w:r w:rsidR="00415415" w:rsidRPr="002E6A66">
        <w:rPr>
          <w:lang w:val="en-US"/>
        </w:rPr>
        <w:t>al</w:t>
      </w:r>
      <w:r w:rsidR="00941BBF" w:rsidRPr="002E6A66">
        <w:rPr>
          <w:lang w:val="en-US"/>
        </w:rPr>
        <w:t xml:space="preserve"> </w:t>
      </w:r>
      <w:r w:rsidRPr="002E6A66">
        <w:rPr>
          <w:lang w:val="en-US"/>
        </w:rPr>
        <w:t>frame</w:t>
      </w:r>
      <w:r w:rsidR="00941BBF" w:rsidRPr="002E6A66">
        <w:rPr>
          <w:lang w:val="en-US"/>
        </w:rPr>
        <w:t>.</w:t>
      </w:r>
      <w:r w:rsidR="00F9358B" w:rsidRPr="002E6A66">
        <w:rPr>
          <w:lang w:val="en-US" w:eastAsia="en-US"/>
        </w:rPr>
        <w:t xml:space="preserve"> </w:t>
      </w:r>
      <w:r w:rsidR="005758A9" w:rsidRPr="002E6A66">
        <w:rPr>
          <w:lang w:val="en-US"/>
        </w:rPr>
        <w:t xml:space="preserve"> </w:t>
      </w:r>
    </w:p>
    <w:p w14:paraId="69A015E5" w14:textId="77777777" w:rsidR="00F51CCB" w:rsidRDefault="008F1620" w:rsidP="00F51CCB">
      <w:pPr>
        <w:tabs>
          <w:tab w:val="left" w:pos="6280"/>
        </w:tabs>
        <w:spacing w:line="480" w:lineRule="auto"/>
        <w:ind w:firstLine="709"/>
        <w:jc w:val="both"/>
        <w:rPr>
          <w:lang w:val="en-US" w:eastAsia="en-US"/>
        </w:rPr>
      </w:pPr>
      <w:r w:rsidRPr="002E6A66">
        <w:rPr>
          <w:lang w:val="en-US" w:eastAsia="en-US"/>
        </w:rPr>
        <w:t>The growing</w:t>
      </w:r>
      <w:r w:rsidR="00941BBF" w:rsidRPr="002E6A66">
        <w:rPr>
          <w:lang w:val="en-US" w:eastAsia="en-US"/>
        </w:rPr>
        <w:t xml:space="preserve"> </w:t>
      </w:r>
      <w:r w:rsidR="00075D95" w:rsidRPr="002E6A66">
        <w:rPr>
          <w:lang w:val="en-US" w:eastAsia="en-US"/>
        </w:rPr>
        <w:t xml:space="preserve">alignment between protesters and opposition parties did not go unnoticed by the government, which somewhat moderated its response after the third event, an action suggestive of strategic recalculation </w:t>
      </w:r>
      <w:r w:rsidR="00FF1E8A" w:rsidRPr="002E6A66">
        <w:rPr>
          <w:lang w:val="en-US" w:eastAsia="en-US"/>
        </w:rPr>
        <w:t>in light of</w:t>
      </w:r>
      <w:r w:rsidR="00075D95" w:rsidRPr="002E6A66">
        <w:rPr>
          <w:lang w:val="en-US" w:eastAsia="en-US"/>
        </w:rPr>
        <w:t xml:space="preserve"> protest intensity and electoral proximity </w:t>
      </w:r>
      <w:r w:rsidR="00075D95" w:rsidRPr="002E6A66">
        <w:rPr>
          <w:lang w:val="en-US"/>
        </w:rPr>
        <w:fldChar w:fldCharType="begin" w:fldLock="1"/>
      </w:r>
      <w:r w:rsidR="00945B9A" w:rsidRPr="002E6A66">
        <w:rPr>
          <w:lang w:val="en-US"/>
        </w:rPr>
        <w:instrText>ADDIN CSL_CITATION { "citationItems" : [ { "id" : "ITEM-1", "itemData" : { "author" : [ { "dropping-particle" : "", "family" : "Obarrio", "given" : "M.", "non-dropping-particle" : "", "parse-names" : false, "suffix" : "" } ], "container-title" : "La Naci\u00f3n", "id" : "ITEM-1", "issued" : { "date-parts" : [ [ "2013", "4", "20" ] ] }, "publisher-place" : "Buenos Aires", "title" : "Preocupaci\u00f3n en el Gobierno por la magnitud de la protesta", "type" : "article-newspaper" }, "uris" : [ "http://www.mendeley.com/documents/?uuid=bda3fc58-f046-4df3-870c-ade5ecb08459" ] } ], "mendeley" : { "formattedCitation" : "(Obarrio, 2013)", "plainTextFormattedCitation" : "(Obarrio, 2013)", "previouslyFormattedCitation" : "(Obarrio, 2013)" }, "properties" : { "noteIndex" : 0 }, "schema" : "https://github.com/citation-style-language/schema/raw/master/csl-citation.json" }</w:instrText>
      </w:r>
      <w:r w:rsidR="00075D95" w:rsidRPr="002E6A66">
        <w:rPr>
          <w:lang w:val="en-US"/>
        </w:rPr>
        <w:fldChar w:fldCharType="separate"/>
      </w:r>
      <w:r w:rsidR="00075D95" w:rsidRPr="002E6A66">
        <w:rPr>
          <w:noProof/>
          <w:lang w:val="en-US"/>
        </w:rPr>
        <w:t>(Obarrio, 2013)</w:t>
      </w:r>
      <w:r w:rsidR="00075D95" w:rsidRPr="002E6A66">
        <w:rPr>
          <w:lang w:val="en-US"/>
        </w:rPr>
        <w:fldChar w:fldCharType="end"/>
      </w:r>
      <w:r w:rsidR="00075D95" w:rsidRPr="002E6A66">
        <w:rPr>
          <w:lang w:val="en-US" w:eastAsia="en-US"/>
        </w:rPr>
        <w:t xml:space="preserve">. The ruling party may have initially considered that </w:t>
      </w:r>
      <w:r w:rsidR="00075D95" w:rsidRPr="002E6A66">
        <w:rPr>
          <w:lang w:val="en-US" w:eastAsia="en-US"/>
        </w:rPr>
        <w:lastRenderedPageBreak/>
        <w:t>polarization would not translate into opposition expansion: if protesters were a minority anti-government group, their vote was already lost. Moreover, in a context of opposition fragmentation, anti-</w:t>
      </w:r>
      <w:r w:rsidR="00FF1E8A" w:rsidRPr="002E6A66">
        <w:rPr>
          <w:lang w:val="en-US" w:eastAsia="en-US"/>
        </w:rPr>
        <w:t>incumbent</w:t>
      </w:r>
      <w:r w:rsidR="00075D95" w:rsidRPr="002E6A66">
        <w:rPr>
          <w:lang w:val="en-US" w:eastAsia="en-US"/>
        </w:rPr>
        <w:t xml:space="preserve"> voting would result in vote dispersion. However, the success of activist-opposition alignment,</w:t>
      </w:r>
      <w:r w:rsidR="00206CC3" w:rsidRPr="002E6A66">
        <w:rPr>
          <w:lang w:val="en-US" w:eastAsia="en-US"/>
        </w:rPr>
        <w:t xml:space="preserve"> with protesters growing in number as opposition involvement became more explicit,</w:t>
      </w:r>
      <w:r w:rsidR="00075D95" w:rsidRPr="002E6A66">
        <w:rPr>
          <w:lang w:val="en-US" w:eastAsia="en-US"/>
        </w:rPr>
        <w:t xml:space="preserve"> </w:t>
      </w:r>
      <w:r w:rsidR="00206CC3" w:rsidRPr="002E6A66">
        <w:rPr>
          <w:lang w:val="en-US" w:eastAsia="en-US"/>
        </w:rPr>
        <w:t xml:space="preserve">may have challenged </w:t>
      </w:r>
      <w:r w:rsidR="00F94517" w:rsidRPr="002E6A66">
        <w:rPr>
          <w:lang w:val="en-US" w:eastAsia="en-US"/>
        </w:rPr>
        <w:t>this assumption</w:t>
      </w:r>
      <w:r w:rsidR="00206CC3" w:rsidRPr="002E6A66">
        <w:rPr>
          <w:lang w:val="en-US" w:eastAsia="en-US"/>
        </w:rPr>
        <w:t>.</w:t>
      </w:r>
    </w:p>
    <w:p w14:paraId="77D32CC8" w14:textId="647A0BC9" w:rsidR="00572E09" w:rsidRDefault="00206CC3" w:rsidP="00F51CCB">
      <w:pPr>
        <w:tabs>
          <w:tab w:val="left" w:pos="6280"/>
        </w:tabs>
        <w:spacing w:line="480" w:lineRule="auto"/>
        <w:ind w:firstLine="709"/>
        <w:jc w:val="both"/>
        <w:rPr>
          <w:lang w:val="en-US" w:eastAsia="en-US"/>
        </w:rPr>
      </w:pPr>
      <w:r w:rsidRPr="002E6A66">
        <w:rPr>
          <w:lang w:val="en-US" w:eastAsia="en-US"/>
        </w:rPr>
        <w:t xml:space="preserve">On the contrary, for the opposition, the success of the mobilizations </w:t>
      </w:r>
      <w:r w:rsidR="004515ED" w:rsidRPr="002E6A66">
        <w:rPr>
          <w:lang w:val="en-US" w:eastAsia="en-US"/>
        </w:rPr>
        <w:t>presented</w:t>
      </w:r>
      <w:r w:rsidR="00F94517" w:rsidRPr="002E6A66">
        <w:rPr>
          <w:lang w:val="en-US" w:eastAsia="en-US"/>
        </w:rPr>
        <w:t xml:space="preserve"> </w:t>
      </w:r>
      <w:r w:rsidRPr="002E6A66">
        <w:rPr>
          <w:lang w:val="en-US" w:eastAsia="en-US"/>
        </w:rPr>
        <w:t xml:space="preserve">a </w:t>
      </w:r>
      <w:r w:rsidR="004515ED" w:rsidRPr="002E6A66">
        <w:rPr>
          <w:lang w:val="en-US" w:eastAsia="en-US"/>
        </w:rPr>
        <w:t xml:space="preserve">major </w:t>
      </w:r>
      <w:r w:rsidR="00075D95" w:rsidRPr="002E6A66">
        <w:rPr>
          <w:lang w:val="en-US" w:eastAsia="en-US"/>
        </w:rPr>
        <w:t xml:space="preserve">electoral </w:t>
      </w:r>
      <w:r w:rsidRPr="002E6A66">
        <w:rPr>
          <w:lang w:val="en-US" w:eastAsia="en-US"/>
        </w:rPr>
        <w:t>opportunit</w:t>
      </w:r>
      <w:r w:rsidR="00F94517" w:rsidRPr="002E6A66">
        <w:rPr>
          <w:lang w:val="en-US" w:eastAsia="en-US"/>
        </w:rPr>
        <w:t>y:</w:t>
      </w:r>
      <w:r w:rsidR="00075D95" w:rsidRPr="002E6A66">
        <w:rPr>
          <w:lang w:val="en-US" w:eastAsia="en-US"/>
        </w:rPr>
        <w:t xml:space="preserve"> </w:t>
      </w:r>
      <w:r w:rsidR="00572E09" w:rsidRPr="002E6A66">
        <w:rPr>
          <w:lang w:val="en-US" w:eastAsia="en-US"/>
        </w:rPr>
        <w:t>a</w:t>
      </w:r>
      <w:r w:rsidR="00075D95" w:rsidRPr="002E6A66">
        <w:rPr>
          <w:lang w:val="en-US" w:eastAsia="en-US"/>
        </w:rPr>
        <w:t xml:space="preserve"> survey conducted shortly after the 18A indicated that only 4 per cent of participants had voted for CFK in 2011 but almost 80 per cent of them still did not feel represented by any political party </w:t>
      </w:r>
      <w:r w:rsidR="00075D95" w:rsidRPr="002E6A66">
        <w:rPr>
          <w:lang w:val="en-US" w:eastAsia="en-US"/>
        </w:rPr>
        <w:fldChar w:fldCharType="begin" w:fldLock="1"/>
      </w:r>
      <w:r w:rsidR="00945B9A" w:rsidRPr="002E6A66">
        <w:rPr>
          <w:lang w:val="en-US" w:eastAsia="en-US"/>
        </w:rPr>
        <w:instrText>ADDIN CSL_CITATION { "citationItems" : [ { "id" : "ITEM-1", "itemData" : { "author" : [ { "dropping-particle" : "", "family" : "CEIS", "given" : "", "non-dropping-particle" : "", "parse-names" : false, "suffix" : "" } ], "id" : "ITEM-1", "issued" : { "date-parts" : [ [ "2013" ] ] }, "publisher-place" : "Buenos Aires", "title" : "Tracking Pol\u00edtico Mayo 2013", "type" : "report" }, "uris" : [ "http://www.mendeley.com/documents/?uuid=1b1f4406-6157-495c-8418-357678632a34" ] } ], "mendeley" : { "formattedCitation" : "(CEIS, 2013b)", "plainTextFormattedCitation" : "(CEIS, 2013b)", "previouslyFormattedCitation" : "(CEIS, 2013b)" }, "properties" : { "noteIndex" : 0 }, "schema" : "https://github.com/citation-style-language/schema/raw/master/csl-citation.json" }</w:instrText>
      </w:r>
      <w:r w:rsidR="00075D95" w:rsidRPr="002E6A66">
        <w:rPr>
          <w:lang w:val="en-US" w:eastAsia="en-US"/>
        </w:rPr>
        <w:fldChar w:fldCharType="separate"/>
      </w:r>
      <w:r w:rsidR="00075D95" w:rsidRPr="002E6A66">
        <w:rPr>
          <w:noProof/>
          <w:lang w:val="en-US" w:eastAsia="en-US"/>
        </w:rPr>
        <w:t>(CEIS, 2013b)</w:t>
      </w:r>
      <w:r w:rsidR="00075D95" w:rsidRPr="002E6A66">
        <w:rPr>
          <w:lang w:val="en-US" w:eastAsia="en-US"/>
        </w:rPr>
        <w:fldChar w:fldCharType="end"/>
      </w:r>
      <w:r w:rsidR="00075D95" w:rsidRPr="002E6A66">
        <w:rPr>
          <w:lang w:val="en-US" w:eastAsia="en-US"/>
        </w:rPr>
        <w:t>. This meant that most protesters were indeed anti-incumbent, bu</w:t>
      </w:r>
      <w:r w:rsidR="00F94517" w:rsidRPr="002E6A66">
        <w:rPr>
          <w:lang w:val="en-US" w:eastAsia="en-US"/>
        </w:rPr>
        <w:t>t</w:t>
      </w:r>
      <w:r w:rsidR="00075D95" w:rsidRPr="002E6A66">
        <w:rPr>
          <w:lang w:val="en-US" w:eastAsia="en-US"/>
        </w:rPr>
        <w:t xml:space="preserve"> </w:t>
      </w:r>
      <w:r w:rsidR="00572E09" w:rsidRPr="002E6A66">
        <w:rPr>
          <w:lang w:val="en-US" w:eastAsia="en-US"/>
        </w:rPr>
        <w:t xml:space="preserve">with </w:t>
      </w:r>
      <w:r w:rsidR="00075D95" w:rsidRPr="002E6A66">
        <w:rPr>
          <w:lang w:val="en-US" w:eastAsia="en-US"/>
        </w:rPr>
        <w:t xml:space="preserve">less than six months </w:t>
      </w:r>
      <w:r w:rsidR="00F94517" w:rsidRPr="002E6A66">
        <w:rPr>
          <w:lang w:val="en-US" w:eastAsia="en-US"/>
        </w:rPr>
        <w:t>to go before</w:t>
      </w:r>
      <w:r w:rsidR="00075D95" w:rsidRPr="002E6A66">
        <w:rPr>
          <w:lang w:val="en-US" w:eastAsia="en-US"/>
        </w:rPr>
        <w:t xml:space="preserve"> the election</w:t>
      </w:r>
      <w:r w:rsidR="00F94517" w:rsidRPr="002E6A66">
        <w:rPr>
          <w:lang w:val="en-US" w:eastAsia="en-US"/>
        </w:rPr>
        <w:t xml:space="preserve">s, few were convinced by </w:t>
      </w:r>
      <w:r w:rsidR="004515ED" w:rsidRPr="002E6A66">
        <w:rPr>
          <w:lang w:val="en-US" w:eastAsia="en-US"/>
        </w:rPr>
        <w:t>the alternatives</w:t>
      </w:r>
      <w:r w:rsidR="00075D95" w:rsidRPr="002E6A66">
        <w:rPr>
          <w:lang w:val="en-US" w:eastAsia="en-US"/>
        </w:rPr>
        <w:t>.</w:t>
      </w:r>
      <w:r w:rsidR="000E5F7D" w:rsidRPr="002E6A66">
        <w:rPr>
          <w:lang w:val="en-US" w:eastAsia="en-US"/>
        </w:rPr>
        <w:t xml:space="preserve"> This underlined the need for </w:t>
      </w:r>
      <w:r w:rsidR="00EC412D" w:rsidRPr="002E6A66">
        <w:rPr>
          <w:lang w:val="en-US" w:eastAsia="en-US"/>
        </w:rPr>
        <w:t>opposition parties to</w:t>
      </w:r>
      <w:r w:rsidR="000E5F7D" w:rsidRPr="002E6A66">
        <w:rPr>
          <w:lang w:val="en-US" w:eastAsia="en-US"/>
        </w:rPr>
        <w:t xml:space="preserve"> </w:t>
      </w:r>
      <w:r w:rsidR="00EC412D" w:rsidRPr="002E6A66">
        <w:rPr>
          <w:lang w:val="en-US" w:eastAsia="en-US"/>
        </w:rPr>
        <w:t xml:space="preserve">switch to electioneering </w:t>
      </w:r>
      <w:r w:rsidR="000E5F7D" w:rsidRPr="002E6A66">
        <w:rPr>
          <w:lang w:val="en-US" w:eastAsia="en-US"/>
        </w:rPr>
        <w:t xml:space="preserve">strategies in </w:t>
      </w:r>
      <w:r w:rsidR="00F94517" w:rsidRPr="002E6A66">
        <w:rPr>
          <w:lang w:val="en-US" w:eastAsia="en-US"/>
        </w:rPr>
        <w:t>the last period</w:t>
      </w:r>
      <w:r w:rsidR="000E5F7D" w:rsidRPr="002E6A66">
        <w:rPr>
          <w:lang w:val="en-US" w:eastAsia="en-US"/>
        </w:rPr>
        <w:t>.</w:t>
      </w:r>
    </w:p>
    <w:p w14:paraId="3FDA4F79" w14:textId="77777777" w:rsidR="009E5C42" w:rsidRPr="002E6A66" w:rsidRDefault="009E5C42" w:rsidP="00B43272">
      <w:pPr>
        <w:tabs>
          <w:tab w:val="left" w:pos="6280"/>
        </w:tabs>
        <w:spacing w:line="480" w:lineRule="auto"/>
        <w:ind w:firstLine="709"/>
        <w:jc w:val="both"/>
        <w:rPr>
          <w:lang w:val="en-US" w:eastAsia="en-US"/>
        </w:rPr>
      </w:pPr>
    </w:p>
    <w:p w14:paraId="17AE3BD9" w14:textId="5253F8FD" w:rsidR="00075D95" w:rsidRPr="002E6A66" w:rsidRDefault="00075D95" w:rsidP="005B2614">
      <w:pPr>
        <w:pStyle w:val="Heading3"/>
        <w:spacing w:line="480" w:lineRule="auto"/>
        <w:rPr>
          <w:lang w:val="en-US"/>
        </w:rPr>
      </w:pPr>
      <w:r w:rsidRPr="002E6A66">
        <w:rPr>
          <w:lang w:val="en-US"/>
        </w:rPr>
        <w:t>Coalition-Building and Protest Decline</w:t>
      </w:r>
    </w:p>
    <w:p w14:paraId="7A83D6CD" w14:textId="77777777" w:rsidR="00F94517" w:rsidRPr="002E6A66" w:rsidRDefault="00F94517" w:rsidP="00F94517">
      <w:pPr>
        <w:rPr>
          <w:lang w:val="en-US"/>
        </w:rPr>
      </w:pPr>
    </w:p>
    <w:p w14:paraId="2ACAA0E9" w14:textId="009FFD74" w:rsidR="00075D95" w:rsidRPr="002E6A66" w:rsidRDefault="00075D95" w:rsidP="00275115">
      <w:pPr>
        <w:spacing w:line="480" w:lineRule="auto"/>
        <w:jc w:val="both"/>
        <w:rPr>
          <w:lang w:val="en-US"/>
        </w:rPr>
      </w:pPr>
      <w:r w:rsidRPr="002E6A66">
        <w:rPr>
          <w:lang w:val="en-US"/>
        </w:rPr>
        <w:t xml:space="preserve">According to the activists, the success of the third march </w:t>
      </w:r>
      <w:r w:rsidR="00F51CCB">
        <w:rPr>
          <w:lang w:val="en-US"/>
        </w:rPr>
        <w:t>constituted</w:t>
      </w:r>
      <w:r w:rsidRPr="002E6A66">
        <w:rPr>
          <w:lang w:val="en-US"/>
        </w:rPr>
        <w:t xml:space="preserve"> in </w:t>
      </w:r>
      <w:r w:rsidR="008F1620" w:rsidRPr="002E6A66">
        <w:rPr>
          <w:lang w:val="en-US"/>
        </w:rPr>
        <w:t xml:space="preserve">a tipping point </w:t>
      </w:r>
      <w:r w:rsidR="00415415" w:rsidRPr="002E6A66">
        <w:rPr>
          <w:lang w:val="en-US"/>
        </w:rPr>
        <w:t>in the stance of</w:t>
      </w:r>
      <w:r w:rsidR="008F1620" w:rsidRPr="002E6A66">
        <w:rPr>
          <w:lang w:val="en-US"/>
        </w:rPr>
        <w:t xml:space="preserve"> </w:t>
      </w:r>
      <w:r w:rsidRPr="002E6A66">
        <w:rPr>
          <w:lang w:val="en-US"/>
        </w:rPr>
        <w:t xml:space="preserve">the non-Peronist opposition: the moment when these parties shed their fear for the street, particularly among UCR and opposition personalities who had been at the receiving end of the 2001 </w:t>
      </w:r>
      <w:r w:rsidRPr="002E6A66">
        <w:rPr>
          <w:i/>
          <w:lang w:val="en-US"/>
        </w:rPr>
        <w:t>cacerolazos</w:t>
      </w:r>
      <w:r w:rsidRPr="002E6A66">
        <w:rPr>
          <w:lang w:val="en-US"/>
        </w:rPr>
        <w:t>.</w:t>
      </w:r>
      <w:r w:rsidR="008F1620" w:rsidRPr="002E6A66">
        <w:rPr>
          <w:lang w:val="en-US"/>
        </w:rPr>
        <w:t xml:space="preserve"> </w:t>
      </w:r>
      <w:r w:rsidRPr="002E6A66">
        <w:rPr>
          <w:lang w:val="en-US"/>
        </w:rPr>
        <w:t xml:space="preserve">Thus, while activists held the mobilizational upper hand during the signaling and alignment phases, mobilizational success </w:t>
      </w:r>
      <w:r w:rsidR="00572E09" w:rsidRPr="002E6A66">
        <w:rPr>
          <w:lang w:val="en-US"/>
        </w:rPr>
        <w:t>despite</w:t>
      </w:r>
      <w:r w:rsidRPr="002E6A66">
        <w:rPr>
          <w:lang w:val="en-US"/>
        </w:rPr>
        <w:t xml:space="preserve"> active partisan involvement </w:t>
      </w:r>
      <w:r w:rsidR="00572E09" w:rsidRPr="002E6A66">
        <w:rPr>
          <w:lang w:val="en-US"/>
        </w:rPr>
        <w:t>enabled the</w:t>
      </w:r>
      <w:r w:rsidRPr="002E6A66">
        <w:rPr>
          <w:lang w:val="en-US"/>
        </w:rPr>
        <w:t xml:space="preserve"> opposition </w:t>
      </w:r>
      <w:r w:rsidR="00572E09" w:rsidRPr="002E6A66">
        <w:rPr>
          <w:lang w:val="en-US"/>
        </w:rPr>
        <w:t>leadership</w:t>
      </w:r>
      <w:r w:rsidRPr="002E6A66">
        <w:rPr>
          <w:lang w:val="en-US"/>
        </w:rPr>
        <w:t xml:space="preserve"> to grow confident of their popular appeal:</w:t>
      </w:r>
    </w:p>
    <w:p w14:paraId="73A43815" w14:textId="77777777" w:rsidR="00075D95" w:rsidRPr="002E6A66" w:rsidRDefault="00075D95" w:rsidP="00275115">
      <w:pPr>
        <w:spacing w:line="480" w:lineRule="auto"/>
        <w:jc w:val="both"/>
        <w:rPr>
          <w:lang w:val="en-US"/>
        </w:rPr>
      </w:pPr>
    </w:p>
    <w:p w14:paraId="164DEC97" w14:textId="0633BE57" w:rsidR="00075D95" w:rsidRPr="002E6A66" w:rsidRDefault="00075D95" w:rsidP="00275115">
      <w:pPr>
        <w:tabs>
          <w:tab w:val="left" w:pos="6280"/>
        </w:tabs>
        <w:spacing w:line="480" w:lineRule="auto"/>
        <w:ind w:left="567" w:right="567"/>
        <w:jc w:val="both"/>
        <w:rPr>
          <w:lang w:val="en-US"/>
        </w:rPr>
      </w:pPr>
      <w:r w:rsidRPr="002E6A66">
        <w:rPr>
          <w:i/>
          <w:lang w:val="en-US"/>
        </w:rPr>
        <w:t>‘At that moment the political class approached… before it was either the fear for another ‘Que se vayan todos’ (“everyone must go”)</w:t>
      </w:r>
      <w:r w:rsidRPr="002E6A66">
        <w:rPr>
          <w:rStyle w:val="EndnoteReference"/>
          <w:i/>
          <w:lang w:val="en-US"/>
        </w:rPr>
        <w:endnoteReference w:id="9"/>
      </w:r>
      <w:r w:rsidRPr="002E6A66">
        <w:rPr>
          <w:i/>
          <w:lang w:val="en-US"/>
        </w:rPr>
        <w:t xml:space="preserve"> or accepting that all professional politicians were corrupt but some of them were </w:t>
      </w:r>
      <w:r w:rsidRPr="002E6A66">
        <w:rPr>
          <w:i/>
          <w:lang w:val="en-US"/>
        </w:rPr>
        <w:lastRenderedPageBreak/>
        <w:t>necessary for the State to function […]. But then there was a collective ‘click’, and they [politicians] made their move… those who had always helped, but also opportunists.’ (Interview with GG, 27/12/2016)</w:t>
      </w:r>
    </w:p>
    <w:p w14:paraId="21CF5ED0" w14:textId="77777777" w:rsidR="00075D95" w:rsidRPr="002E6A66" w:rsidRDefault="00075D95" w:rsidP="00275115">
      <w:pPr>
        <w:spacing w:line="480" w:lineRule="auto"/>
        <w:jc w:val="both"/>
        <w:rPr>
          <w:lang w:val="en-US"/>
        </w:rPr>
      </w:pPr>
    </w:p>
    <w:p w14:paraId="3FC0559C" w14:textId="1DEC1FA7" w:rsidR="008F1620" w:rsidRPr="00B01215" w:rsidRDefault="00B01215" w:rsidP="00B01215">
      <w:pPr>
        <w:spacing w:line="480" w:lineRule="auto"/>
        <w:jc w:val="both"/>
        <w:rPr>
          <w:lang w:val="en-US" w:eastAsia="en-US"/>
        </w:rPr>
      </w:pPr>
      <w:r>
        <w:rPr>
          <w:lang w:val="en-US"/>
        </w:rPr>
        <w:t>A</w:t>
      </w:r>
      <w:r w:rsidR="00075D95" w:rsidRPr="002E6A66">
        <w:rPr>
          <w:lang w:val="en-US"/>
        </w:rPr>
        <w:t>fter the third event</w:t>
      </w:r>
      <w:r w:rsidR="00572E09" w:rsidRPr="002E6A66">
        <w:rPr>
          <w:lang w:val="en-US"/>
        </w:rPr>
        <w:t xml:space="preserve">, </w:t>
      </w:r>
      <w:r>
        <w:rPr>
          <w:lang w:val="en-US"/>
        </w:rPr>
        <w:t>therefore</w:t>
      </w:r>
      <w:r w:rsidR="00572E09" w:rsidRPr="002E6A66">
        <w:rPr>
          <w:lang w:val="en-US"/>
        </w:rPr>
        <w:t>,</w:t>
      </w:r>
      <w:r w:rsidR="00075D95" w:rsidRPr="002E6A66">
        <w:rPr>
          <w:lang w:val="en-US"/>
        </w:rPr>
        <w:t xml:space="preserve"> electoral considerations started displacing movemental logics. This was supported on two factors influencing parties and activists</w:t>
      </w:r>
      <w:r w:rsidR="00572E09" w:rsidRPr="002E6A66">
        <w:rPr>
          <w:lang w:val="en-US"/>
        </w:rPr>
        <w:t xml:space="preserve"> alike</w:t>
      </w:r>
      <w:r w:rsidR="00075D95" w:rsidRPr="002E6A66">
        <w:rPr>
          <w:lang w:val="en-US"/>
        </w:rPr>
        <w:t xml:space="preserve">. On the one hand, the proximity of the mid-term elections accentuated concerns that a return to regular politics was needed to transform discontent into tangible results. On the other, </w:t>
      </w:r>
      <w:r w:rsidR="00075D95" w:rsidRPr="002E6A66">
        <w:rPr>
          <w:lang w:val="en-US" w:eastAsia="en-US"/>
        </w:rPr>
        <w:t xml:space="preserve">the contentious cycle had contributed to cement a salient </w:t>
      </w:r>
      <w:r w:rsidR="00B43272">
        <w:rPr>
          <w:lang w:val="en-US" w:eastAsia="en-US"/>
        </w:rPr>
        <w:t xml:space="preserve">and unified </w:t>
      </w:r>
      <w:r w:rsidR="00075D95" w:rsidRPr="002E6A66">
        <w:rPr>
          <w:lang w:val="en-US" w:eastAsia="en-US"/>
        </w:rPr>
        <w:t>anti-Kirchnerist frame in public opinion, that could be used to aggregate oppositi</w:t>
      </w:r>
      <w:r>
        <w:rPr>
          <w:lang w:val="en-US" w:eastAsia="en-US"/>
        </w:rPr>
        <w:t>onal views, based on a widespread</w:t>
      </w:r>
      <w:r w:rsidR="00816FDE" w:rsidRPr="002E6A66">
        <w:rPr>
          <w:color w:val="000000" w:themeColor="text1"/>
          <w:lang w:val="en-US" w:eastAsia="en-US"/>
        </w:rPr>
        <w:t xml:space="preserve"> </w:t>
      </w:r>
      <w:r w:rsidR="002930B1" w:rsidRPr="002E6A66">
        <w:rPr>
          <w:color w:val="000000" w:themeColor="text1"/>
          <w:lang w:val="en-US" w:eastAsia="en-US"/>
        </w:rPr>
        <w:t xml:space="preserve">perception of the </w:t>
      </w:r>
      <w:r w:rsidR="00C07B8A" w:rsidRPr="002E6A66">
        <w:rPr>
          <w:color w:val="000000" w:themeColor="text1"/>
          <w:lang w:val="en-US" w:eastAsia="en-US"/>
        </w:rPr>
        <w:t>government</w:t>
      </w:r>
      <w:r w:rsidR="00941BBF" w:rsidRPr="002E6A66">
        <w:rPr>
          <w:color w:val="000000" w:themeColor="text1"/>
          <w:lang w:val="en-US" w:eastAsia="en-US"/>
        </w:rPr>
        <w:t xml:space="preserve"> </w:t>
      </w:r>
      <w:r w:rsidR="00C07B8A" w:rsidRPr="002E6A66">
        <w:rPr>
          <w:rFonts w:eastAsia="Times New Roman"/>
          <w:lang w:val="en-US"/>
        </w:rPr>
        <w:t>as arbitrary and author</w:t>
      </w:r>
      <w:r>
        <w:rPr>
          <w:rFonts w:eastAsia="Times New Roman"/>
          <w:lang w:val="en-US"/>
        </w:rPr>
        <w:t>itarian</w:t>
      </w:r>
      <w:r w:rsidR="00F215DE" w:rsidRPr="002E6A66">
        <w:rPr>
          <w:rFonts w:eastAsia="Times New Roman"/>
          <w:lang w:val="en-US"/>
        </w:rPr>
        <w:t xml:space="preserve">. </w:t>
      </w:r>
      <w:r w:rsidR="007E76D6">
        <w:rPr>
          <w:lang w:val="en-US" w:eastAsia="en-US"/>
        </w:rPr>
        <w:t>Several polls show</w:t>
      </w:r>
      <w:r w:rsidR="007E76D6" w:rsidRPr="002E6A66">
        <w:rPr>
          <w:lang w:val="en-US" w:eastAsia="en-US"/>
        </w:rPr>
        <w:t xml:space="preserve"> that grievances highlighted during the three mobilizations, such as corruption, lack of public safety, inflation, and the quality of political institutions, had displaced traditional economic and policy concerns such as unemployment and education, mentioned as priorities before the protests </w:t>
      </w:r>
      <w:r w:rsidR="007E76D6" w:rsidRPr="002E6A66">
        <w:rPr>
          <w:lang w:val="en-US" w:eastAsia="en-US"/>
        </w:rPr>
        <w:fldChar w:fldCharType="begin" w:fldLock="1"/>
      </w:r>
      <w:r w:rsidR="007E76D6" w:rsidRPr="002E6A66">
        <w:rPr>
          <w:lang w:val="en-US" w:eastAsia="en-US"/>
        </w:rPr>
        <w:instrText>ADDIN CSL_CITATION { "citationItems" : [ { "id" : "ITEM-1", "itemData" : { "author" : [ { "dropping-particle" : "", "family" : "CEIS", "given" : "", "non-dropping-particle" : "", "parse-names" : false, "suffix" : "" } ], "id" : "ITEM-1", "issued" : { "date-parts" : [ [ "2013" ] ] }, "number-of-pages" : "12", "publisher-place" : "Buenos Aires", "title" : "La voz de las cacerolas: Encuesta de opini\u00f3n p\u00fablica entre los participantes del 18A", "type" : "report" }, "uris" : [ "http://www.mendeley.com/documents/?uuid=78413e13-1ccf-483a-a6d1-0a0964372d15" ] }, { "id" : "ITEM-2", "itemData" : { "author" : [ { "dropping-particle" : "", "family" : "Poliarqu\u00eda", "given" : "", "non-dropping-particle" : "", "parse-names" : false, "suffix" : "" } ], "id" : "ITEM-2", "issued" : { "date-parts" : [ [ "2013" ] ] }, "publisher-place" : "Buenos Aires", "title" : "Turbulencia, Malestar, Incertidumbre: Argentina en la encrucijada", "type" : "report" }, "uris" : [ "http://www.mendeley.com/documents/?uuid=1bddc5f2-bbfb-4fb9-b838-14532b285a1c" ] }, { "id" : "ITEM-3", "itemData" : { "author" : [ { "dropping-particle" : "", "family" : "Pereyra", "given" : "S.", "non-dropping-particle" : "", "parse-names" : false, "suffix" : "" } ], "container-title" : "Malaise in Representation in Latin American Countries", "editor" : [ { "dropping-particle" : "", "family" : "Joignant", "given" : "A.", "non-dropping-particle" : "", "parse-names" : false, "suffix" : "" }, { "dropping-particle" : "", "family" : "Morales", "given" : "M.", "non-dropping-particle" : "", "parse-names" : false, "suffix" : "" }, { "dropping-particle" : "", "family" : "Fuentes", "given" : "C.", "non-dropping-particle" : "", "parse-names" : false, "suffix" : "" } ], "id" : "ITEM-3", "issued" : { "date-parts" : [ [ "2017" ] ] }, "page" : "235-256", "publisher" : "Palgrave", "publisher-place" : "New York", "title" : "Protest, Social Movements, and Malaise in Political Representation in Argentina", "type" : "chapter" }, "uris" : [ "http://www.mendeley.com/documents/?uuid=79a67f50-263e-478b-bcc2-c47d45f8523d" ] } ], "mendeley" : { "formattedCitation" : "(CEIS, 2013a; Pereyra, 2017; Poliarqu\u00eda, 2013)", "plainTextFormattedCitation" : "(CEIS, 2013a; Pereyra, 2017; Poliarqu\u00eda, 2013)", "previouslyFormattedCitation" : "(CEIS, 2013a; Pereyra, 2017; Poliarqu\u00eda, 2013)" }, "properties" : { "noteIndex" : 0 }, "schema" : "https://github.com/citation-style-language/schema/raw/master/csl-citation.json" }</w:instrText>
      </w:r>
      <w:r w:rsidR="007E76D6" w:rsidRPr="002E6A66">
        <w:rPr>
          <w:lang w:val="en-US" w:eastAsia="en-US"/>
        </w:rPr>
        <w:fldChar w:fldCharType="separate"/>
      </w:r>
      <w:r w:rsidR="007E76D6" w:rsidRPr="002E6A66">
        <w:rPr>
          <w:noProof/>
          <w:lang w:val="en-US" w:eastAsia="en-US"/>
        </w:rPr>
        <w:t>(CEIS, 2013a; Pereyra, 2017; Poliarquía, 2013)</w:t>
      </w:r>
      <w:r w:rsidR="007E76D6" w:rsidRPr="002E6A66">
        <w:rPr>
          <w:lang w:val="en-US" w:eastAsia="en-US"/>
        </w:rPr>
        <w:fldChar w:fldCharType="end"/>
      </w:r>
      <w:r w:rsidR="007E76D6" w:rsidRPr="002E6A66">
        <w:rPr>
          <w:lang w:val="en-US" w:eastAsia="en-US"/>
        </w:rPr>
        <w:t>.</w:t>
      </w:r>
      <w:r w:rsidR="005D2A0A">
        <w:rPr>
          <w:rFonts w:eastAsia="Times New Roman"/>
          <w:lang w:val="en-US"/>
        </w:rPr>
        <w:t xml:space="preserve"> </w:t>
      </w:r>
      <w:r w:rsidR="007E76D6">
        <w:rPr>
          <w:rFonts w:eastAsia="Times New Roman"/>
          <w:lang w:val="en-US"/>
        </w:rPr>
        <w:t xml:space="preserve">Moreover, </w:t>
      </w:r>
      <w:r w:rsidR="005D2A0A">
        <w:rPr>
          <w:rFonts w:eastAsia="Times New Roman"/>
          <w:lang w:val="en-US"/>
        </w:rPr>
        <w:t>following</w:t>
      </w:r>
      <w:r w:rsidR="00B74794" w:rsidRPr="002E6A66">
        <w:rPr>
          <w:rFonts w:eastAsia="Times New Roman"/>
          <w:lang w:val="en-US"/>
        </w:rPr>
        <w:t xml:space="preserve"> </w:t>
      </w:r>
      <w:r w:rsidR="00FE4029" w:rsidRPr="002E6A66">
        <w:rPr>
          <w:rFonts w:eastAsia="Times New Roman"/>
          <w:lang w:val="en-US"/>
        </w:rPr>
        <w:t>rumors</w:t>
      </w:r>
      <w:r w:rsidR="007E76D6">
        <w:rPr>
          <w:rFonts w:eastAsia="Times New Roman"/>
          <w:lang w:val="en-US"/>
        </w:rPr>
        <w:t xml:space="preserve"> about a</w:t>
      </w:r>
      <w:r w:rsidR="007B4962" w:rsidRPr="002E6A66">
        <w:rPr>
          <w:rFonts w:eastAsia="Times New Roman"/>
          <w:lang w:val="en-US"/>
        </w:rPr>
        <w:t xml:space="preserve"> constitutional reform, projects </w:t>
      </w:r>
      <w:r w:rsidR="00B74794" w:rsidRPr="002E6A66">
        <w:rPr>
          <w:rFonts w:eastAsia="Times New Roman"/>
          <w:lang w:val="en-US"/>
        </w:rPr>
        <w:t xml:space="preserve">to </w:t>
      </w:r>
      <w:r w:rsidR="007B4962" w:rsidRPr="002E6A66">
        <w:rPr>
          <w:rFonts w:eastAsia="Times New Roman"/>
          <w:lang w:val="en-US"/>
        </w:rPr>
        <w:t>reform the media and justice system</w:t>
      </w:r>
      <w:r w:rsidR="00B74794" w:rsidRPr="002E6A66">
        <w:rPr>
          <w:rFonts w:eastAsia="Times New Roman"/>
          <w:lang w:val="en-US"/>
        </w:rPr>
        <w:t>s</w:t>
      </w:r>
      <w:r w:rsidR="007B4962" w:rsidRPr="002E6A66">
        <w:rPr>
          <w:rFonts w:eastAsia="Times New Roman"/>
          <w:lang w:val="en-US"/>
        </w:rPr>
        <w:t xml:space="preserve">, and the implementation of </w:t>
      </w:r>
      <w:r w:rsidR="00B43272">
        <w:rPr>
          <w:rFonts w:eastAsia="Times New Roman"/>
          <w:lang w:val="en-US"/>
        </w:rPr>
        <w:t xml:space="preserve">unpopular </w:t>
      </w:r>
      <w:r w:rsidR="007B4962" w:rsidRPr="002E6A66">
        <w:rPr>
          <w:rFonts w:eastAsia="Times New Roman"/>
          <w:lang w:val="en-US"/>
        </w:rPr>
        <w:t>currency controls</w:t>
      </w:r>
      <w:r w:rsidR="00B74794" w:rsidRPr="002E6A66">
        <w:rPr>
          <w:rFonts w:eastAsia="Times New Roman"/>
          <w:lang w:val="en-US"/>
        </w:rPr>
        <w:t>,</w:t>
      </w:r>
      <w:r w:rsidR="007B4962" w:rsidRPr="002E6A66">
        <w:rPr>
          <w:rFonts w:eastAsia="Times New Roman"/>
          <w:lang w:val="en-US"/>
        </w:rPr>
        <w:t xml:space="preserve"> </w:t>
      </w:r>
      <w:r>
        <w:rPr>
          <w:rFonts w:eastAsia="Times New Roman"/>
          <w:lang w:val="en-US"/>
        </w:rPr>
        <w:t>the concern of opposition sectors</w:t>
      </w:r>
      <w:r>
        <w:rPr>
          <w:lang w:val="en-US"/>
        </w:rPr>
        <w:t xml:space="preserve"> </w:t>
      </w:r>
      <w:r w:rsidR="007B4962" w:rsidRPr="002E6A66">
        <w:rPr>
          <w:lang w:val="en-US"/>
        </w:rPr>
        <w:t xml:space="preserve">that the country was moving in the </w:t>
      </w:r>
      <w:r w:rsidR="007B4962" w:rsidRPr="002E6A66">
        <w:rPr>
          <w:rFonts w:eastAsia="Times New Roman"/>
          <w:lang w:val="en-US"/>
        </w:rPr>
        <w:t xml:space="preserve">direction of </w:t>
      </w:r>
      <w:r w:rsidR="00B74794" w:rsidRPr="002E6A66">
        <w:rPr>
          <w:rFonts w:eastAsia="Times New Roman"/>
          <w:lang w:val="en-US"/>
        </w:rPr>
        <w:t xml:space="preserve">late </w:t>
      </w:r>
      <w:r w:rsidR="00C07B8A" w:rsidRPr="002E6A66">
        <w:rPr>
          <w:rFonts w:eastAsia="Times New Roman"/>
          <w:lang w:val="en-US"/>
        </w:rPr>
        <w:t>Chávez’s Venezuela</w:t>
      </w:r>
      <w:r w:rsidR="00B43272">
        <w:rPr>
          <w:rFonts w:eastAsia="Times New Roman"/>
          <w:lang w:val="en-US"/>
        </w:rPr>
        <w:t xml:space="preserve"> aggravated</w:t>
      </w:r>
      <w:r w:rsidR="00816FDE" w:rsidRPr="002E6A66">
        <w:rPr>
          <w:rFonts w:eastAsia="Times New Roman"/>
          <w:lang w:val="en-US"/>
        </w:rPr>
        <w:t>.</w:t>
      </w:r>
      <w:r w:rsidR="00B43272">
        <w:rPr>
          <w:rFonts w:eastAsia="Times New Roman"/>
          <w:lang w:val="en-US"/>
        </w:rPr>
        <w:t xml:space="preserve"> </w:t>
      </w:r>
      <w:r w:rsidR="00B43272" w:rsidRPr="002E6A66">
        <w:rPr>
          <w:lang w:val="en-US"/>
        </w:rPr>
        <w:t>While a republican imaginary</w:t>
      </w:r>
      <w:r w:rsidR="00B43272">
        <w:rPr>
          <w:lang w:val="en-US"/>
        </w:rPr>
        <w:t xml:space="preserve"> </w:t>
      </w:r>
      <w:r w:rsidR="00B43272" w:rsidRPr="002E6A66">
        <w:rPr>
          <w:lang w:val="en-US"/>
        </w:rPr>
        <w:t xml:space="preserve">had always been a core component of the </w:t>
      </w:r>
      <w:r w:rsidR="00B43272" w:rsidRPr="002E6A66">
        <w:rPr>
          <w:rFonts w:eastAsia="Times New Roman"/>
          <w:lang w:val="en-US"/>
        </w:rPr>
        <w:t xml:space="preserve">non-Peronist pole of the Argentine party system </w:t>
      </w:r>
      <w:r w:rsidR="00B43272" w:rsidRPr="002E6A66">
        <w:rPr>
          <w:rFonts w:eastAsia="Times New Roman"/>
          <w:lang w:val="en-US"/>
        </w:rPr>
        <w:fldChar w:fldCharType="begin" w:fldLock="1"/>
      </w:r>
      <w:r w:rsidR="0048263C">
        <w:rPr>
          <w:rFonts w:eastAsia="Times New Roman"/>
          <w:lang w:val="en-US"/>
        </w:rPr>
        <w:instrText>ADDIN CSL_CITATION { "citationItems" : [ { "id" : "ITEM-1", "itemData" : { "author" : [ { "dropping-particle" : "", "family" : "Ostiguy", "given" : "P.", "non-dropping-particle" : "", "parse-names" : false, "suffix" : "" } ], "container-title" : "Kellogg Institute Working Paper", "id" : "ITEM-1", "issued" : { "date-parts" : [ [ "2009" ] ] }, "page" : "1-97", "title" : "Argentina\u2019s double political spectrum: party system, political identities, and strategies, 1944\u20132007", "type" : "article-journal", "volume" : "361" }, "uris" : [ "http://www.mendeley.com/documents/?uuid=9e120e15-d358-47e9-a3dc-7b5ee115a842" ] } ], "mendeley" : { "formattedCitation" : "(Ostiguy, 2009)", "plainTextFormattedCitation" : "(Ostiguy, 2009)", "previouslyFormattedCitation" : "(Ostiguy, 2009)" }, "properties" : { "noteIndex" : 0 }, "schema" : "https://github.com/citation-style-language/schema/raw/master/csl-citation.json" }</w:instrText>
      </w:r>
      <w:r w:rsidR="00B43272" w:rsidRPr="002E6A66">
        <w:rPr>
          <w:rFonts w:eastAsia="Times New Roman"/>
          <w:lang w:val="en-US"/>
        </w:rPr>
        <w:fldChar w:fldCharType="separate"/>
      </w:r>
      <w:r w:rsidR="00B43272" w:rsidRPr="002E6A66">
        <w:rPr>
          <w:rFonts w:eastAsia="Times New Roman"/>
          <w:noProof/>
          <w:lang w:val="en-US"/>
        </w:rPr>
        <w:t>(Ostiguy, 2009)</w:t>
      </w:r>
      <w:r w:rsidR="00B43272" w:rsidRPr="002E6A66">
        <w:rPr>
          <w:rFonts w:eastAsia="Times New Roman"/>
          <w:lang w:val="en-US"/>
        </w:rPr>
        <w:fldChar w:fldCharType="end"/>
      </w:r>
      <w:r w:rsidR="00B43272" w:rsidRPr="002E6A66">
        <w:rPr>
          <w:rFonts w:eastAsia="Times New Roman"/>
          <w:lang w:val="en-US"/>
        </w:rPr>
        <w:t xml:space="preserve">, </w:t>
      </w:r>
      <w:r w:rsidR="00816FDE" w:rsidRPr="002E6A66">
        <w:rPr>
          <w:rFonts w:eastAsia="Times New Roman"/>
          <w:lang w:val="en-US"/>
        </w:rPr>
        <w:t>research</w:t>
      </w:r>
      <w:r w:rsidR="00EC5340" w:rsidRPr="002E6A66">
        <w:rPr>
          <w:rFonts w:eastAsia="Times New Roman"/>
          <w:lang w:val="en-US"/>
        </w:rPr>
        <w:t xml:space="preserve"> </w:t>
      </w:r>
      <w:r w:rsidR="00816FDE" w:rsidRPr="002E6A66">
        <w:rPr>
          <w:rFonts w:eastAsia="Times New Roman"/>
          <w:lang w:val="en-US"/>
        </w:rPr>
        <w:t>confirms</w:t>
      </w:r>
      <w:r w:rsidR="00C07B8A" w:rsidRPr="002E6A66">
        <w:rPr>
          <w:rFonts w:eastAsia="Times New Roman"/>
          <w:lang w:val="en-US"/>
        </w:rPr>
        <w:t xml:space="preserve"> </w:t>
      </w:r>
      <w:r w:rsidR="00F215DE" w:rsidRPr="002E6A66">
        <w:rPr>
          <w:color w:val="000000" w:themeColor="text1"/>
          <w:lang w:val="en-US" w:eastAsia="en-US"/>
        </w:rPr>
        <w:t xml:space="preserve">that since </w:t>
      </w:r>
      <w:r w:rsidR="00C07B8A" w:rsidRPr="002E6A66">
        <w:rPr>
          <w:color w:val="000000" w:themeColor="text1"/>
          <w:lang w:val="en-US" w:eastAsia="en-US"/>
        </w:rPr>
        <w:t>2013 PRO’s political cadres</w:t>
      </w:r>
      <w:r w:rsidR="006E561D" w:rsidRPr="002E6A66">
        <w:rPr>
          <w:color w:val="000000" w:themeColor="text1"/>
          <w:lang w:val="en-US" w:eastAsia="en-US"/>
        </w:rPr>
        <w:t xml:space="preserve"> </w:t>
      </w:r>
      <w:r w:rsidR="00EC5340" w:rsidRPr="002E6A66">
        <w:rPr>
          <w:color w:val="000000" w:themeColor="text1"/>
          <w:lang w:val="en-US" w:eastAsia="en-US"/>
        </w:rPr>
        <w:t>were possessed by</w:t>
      </w:r>
      <w:r w:rsidR="00C07B8A" w:rsidRPr="002E6A66">
        <w:rPr>
          <w:color w:val="000000" w:themeColor="text1"/>
          <w:lang w:val="en-US" w:eastAsia="en-US"/>
        </w:rPr>
        <w:t xml:space="preserve"> a</w:t>
      </w:r>
      <w:r w:rsidR="00F215DE" w:rsidRPr="002E6A66">
        <w:rPr>
          <w:color w:val="000000" w:themeColor="text1"/>
          <w:lang w:val="en-US" w:eastAsia="en-US"/>
        </w:rPr>
        <w:t>n authentic</w:t>
      </w:r>
      <w:r w:rsidR="00C07B8A" w:rsidRPr="002E6A66">
        <w:rPr>
          <w:color w:val="000000" w:themeColor="text1"/>
          <w:lang w:val="en-US" w:eastAsia="en-US"/>
        </w:rPr>
        <w:t xml:space="preserve"> ‘</w:t>
      </w:r>
      <w:r w:rsidR="00EC5340" w:rsidRPr="002E6A66">
        <w:rPr>
          <w:color w:val="000000" w:themeColor="text1"/>
          <w:lang w:val="en-US" w:eastAsia="en-US"/>
        </w:rPr>
        <w:t>moral panic’ for the potential ‘</w:t>
      </w:r>
      <w:r w:rsidR="000D4433" w:rsidRPr="002E6A66">
        <w:rPr>
          <w:color w:val="000000" w:themeColor="text1"/>
          <w:lang w:val="en-US" w:eastAsia="en-US"/>
        </w:rPr>
        <w:t>C</w:t>
      </w:r>
      <w:r w:rsidR="00816FDE" w:rsidRPr="002E6A66">
        <w:rPr>
          <w:color w:val="000000" w:themeColor="text1"/>
          <w:lang w:val="en-US" w:eastAsia="en-US"/>
        </w:rPr>
        <w:t xml:space="preserve">havization’ of Argentina, </w:t>
      </w:r>
      <w:r w:rsidR="00601981" w:rsidRPr="002E6A66">
        <w:rPr>
          <w:color w:val="000000" w:themeColor="text1"/>
          <w:lang w:val="en-US" w:eastAsia="en-US"/>
        </w:rPr>
        <w:t xml:space="preserve">understood </w:t>
      </w:r>
      <w:r w:rsidR="00B74794" w:rsidRPr="002E6A66">
        <w:rPr>
          <w:color w:val="000000" w:themeColor="text1"/>
          <w:lang w:val="en-US" w:eastAsia="en-US"/>
        </w:rPr>
        <w:t xml:space="preserve">in terms of the </w:t>
      </w:r>
      <w:r w:rsidR="00601981" w:rsidRPr="002E6A66">
        <w:rPr>
          <w:color w:val="000000" w:themeColor="text1"/>
          <w:lang w:val="en-US" w:eastAsia="en-US"/>
        </w:rPr>
        <w:t xml:space="preserve">weakening of </w:t>
      </w:r>
      <w:r w:rsidR="000D4433" w:rsidRPr="002E6A66">
        <w:rPr>
          <w:color w:val="000000" w:themeColor="text1"/>
          <w:lang w:val="en-US" w:eastAsia="en-US"/>
        </w:rPr>
        <w:t>representative</w:t>
      </w:r>
      <w:r w:rsidR="00601981" w:rsidRPr="002E6A66">
        <w:rPr>
          <w:color w:val="000000" w:themeColor="text1"/>
          <w:lang w:val="en-US" w:eastAsia="en-US"/>
        </w:rPr>
        <w:t xml:space="preserve"> institutions</w:t>
      </w:r>
      <w:r w:rsidR="000D4433" w:rsidRPr="002E6A66">
        <w:rPr>
          <w:color w:val="000000" w:themeColor="text1"/>
          <w:lang w:val="en-US" w:eastAsia="en-US"/>
        </w:rPr>
        <w:t xml:space="preserve">, </w:t>
      </w:r>
      <w:r w:rsidR="00B74794" w:rsidRPr="002E6A66">
        <w:rPr>
          <w:color w:val="000000" w:themeColor="text1"/>
          <w:lang w:val="en-US" w:eastAsia="en-US"/>
        </w:rPr>
        <w:t>greater</w:t>
      </w:r>
      <w:r w:rsidR="000D4433" w:rsidRPr="002E6A66">
        <w:rPr>
          <w:color w:val="000000" w:themeColor="text1"/>
          <w:lang w:val="en-US" w:eastAsia="en-US"/>
        </w:rPr>
        <w:t xml:space="preserve"> centralization of power in the </w:t>
      </w:r>
      <w:r w:rsidR="00B74794" w:rsidRPr="002E6A66">
        <w:rPr>
          <w:color w:val="000000" w:themeColor="text1"/>
          <w:lang w:val="en-US" w:eastAsia="en-US"/>
        </w:rPr>
        <w:t>executive</w:t>
      </w:r>
      <w:r w:rsidR="000D4433" w:rsidRPr="002E6A66">
        <w:rPr>
          <w:color w:val="000000" w:themeColor="text1"/>
          <w:lang w:val="en-US" w:eastAsia="en-US"/>
        </w:rPr>
        <w:t xml:space="preserve">, and increasing </w:t>
      </w:r>
      <w:r w:rsidR="00B74794" w:rsidRPr="002E6A66">
        <w:rPr>
          <w:color w:val="000000" w:themeColor="text1"/>
          <w:lang w:val="en-US" w:eastAsia="en-US"/>
        </w:rPr>
        <w:t>intervention</w:t>
      </w:r>
      <w:r w:rsidR="000D4433" w:rsidRPr="002E6A66">
        <w:rPr>
          <w:color w:val="000000" w:themeColor="text1"/>
          <w:lang w:val="en-US" w:eastAsia="en-US"/>
        </w:rPr>
        <w:t xml:space="preserve"> of the state in the economy</w:t>
      </w:r>
      <w:r w:rsidR="00BB1E8E" w:rsidRPr="002E6A66">
        <w:rPr>
          <w:color w:val="000000" w:themeColor="text1"/>
          <w:lang w:val="en-US" w:eastAsia="en-US"/>
        </w:rPr>
        <w:t xml:space="preserve"> and public life</w:t>
      </w:r>
      <w:r w:rsidR="00601981" w:rsidRPr="002E6A66">
        <w:rPr>
          <w:color w:val="000000" w:themeColor="text1"/>
          <w:lang w:val="en-US" w:eastAsia="en-US"/>
        </w:rPr>
        <w:t xml:space="preserve"> </w:t>
      </w:r>
      <w:r w:rsidR="00C07B8A" w:rsidRPr="002E6A66">
        <w:rPr>
          <w:color w:val="000000" w:themeColor="text1"/>
          <w:lang w:val="en-US" w:eastAsia="en-US"/>
        </w:rPr>
        <w:fldChar w:fldCharType="begin" w:fldLock="1"/>
      </w:r>
      <w:r w:rsidR="003D3147" w:rsidRPr="002E6A66">
        <w:rPr>
          <w:color w:val="000000" w:themeColor="text1"/>
          <w:lang w:val="en-US" w:eastAsia="en-US"/>
        </w:rPr>
        <w:instrText>ADDIN CSL_CITATION { "citationItems" : [ { "id" : "ITEM-1", "itemData" : { "author" : [ { "dropping-particle" : "", "family" : "Vommaro", "given" : "G.", "non-dropping-particle" : "", "parse-names" : false, "suffix" : "" } ], "id" : "ITEM-1", "issued" : { "date-parts" : [ [ "2017" ] ] }, "publisher" : "Siglo XXI", "publisher-place" : "Buenos Aires", "title" : "La larga marcha de Cambiemos", "type" : "book" }, "locator" : "108-130", "uris" : [ "http://www.mendeley.com/documents/?uuid=9311b1a4-ffd9-4342-ac1b-5989ecb3c83f" ] } ], "mendeley" : { "formattedCitation" : "(Vommaro, 2017: 108\u2013130)", "manualFormatting" : "(Vommaro, 2017: 108\u2013130)", "plainTextFormattedCitation" : "(Vommaro, 2017: 108\u2013130)", "previouslyFormattedCitation" : "(Vommaro, 2017: 108\u2013130)" }, "properties" : { "noteIndex" : 0 }, "schema" : "https://github.com/citation-style-language/schema/raw/master/csl-citation.json" }</w:instrText>
      </w:r>
      <w:r w:rsidR="00C07B8A" w:rsidRPr="002E6A66">
        <w:rPr>
          <w:color w:val="000000" w:themeColor="text1"/>
          <w:lang w:val="en-US" w:eastAsia="en-US"/>
        </w:rPr>
        <w:fldChar w:fldCharType="separate"/>
      </w:r>
      <w:r w:rsidR="00945B9A" w:rsidRPr="002E6A66">
        <w:rPr>
          <w:noProof/>
          <w:color w:val="000000" w:themeColor="text1"/>
          <w:lang w:val="en-US" w:eastAsia="en-US"/>
        </w:rPr>
        <w:t>(Vommaro, 2017: 108–130)</w:t>
      </w:r>
      <w:r w:rsidR="00C07B8A" w:rsidRPr="002E6A66">
        <w:rPr>
          <w:color w:val="000000" w:themeColor="text1"/>
          <w:lang w:val="en-US" w:eastAsia="en-US"/>
        </w:rPr>
        <w:fldChar w:fldCharType="end"/>
      </w:r>
      <w:r w:rsidR="002C06F7" w:rsidRPr="002E6A66">
        <w:rPr>
          <w:color w:val="000000" w:themeColor="text1"/>
          <w:lang w:val="en-US" w:eastAsia="en-US"/>
        </w:rPr>
        <w:t xml:space="preserve">. </w:t>
      </w:r>
    </w:p>
    <w:p w14:paraId="434F6CC6" w14:textId="57093C9B" w:rsidR="00075D95" w:rsidRPr="002E6A66" w:rsidRDefault="00177D86" w:rsidP="008F1620">
      <w:pPr>
        <w:spacing w:line="480" w:lineRule="auto"/>
        <w:ind w:firstLine="567"/>
        <w:jc w:val="both"/>
        <w:rPr>
          <w:color w:val="000000" w:themeColor="text1"/>
          <w:lang w:val="en-US"/>
        </w:rPr>
      </w:pPr>
      <w:r w:rsidRPr="002E6A66">
        <w:rPr>
          <w:color w:val="000000" w:themeColor="text1"/>
          <w:lang w:val="en-US" w:eastAsia="en-US"/>
        </w:rPr>
        <w:lastRenderedPageBreak/>
        <w:t xml:space="preserve">This </w:t>
      </w:r>
      <w:r w:rsidR="00816FDE" w:rsidRPr="002E6A66">
        <w:rPr>
          <w:color w:val="000000" w:themeColor="text1"/>
          <w:lang w:val="en-US" w:eastAsia="en-US"/>
        </w:rPr>
        <w:t>fear</w:t>
      </w:r>
      <w:r w:rsidR="00E77454">
        <w:rPr>
          <w:color w:val="000000" w:themeColor="text1"/>
          <w:lang w:val="en-US" w:eastAsia="en-US"/>
        </w:rPr>
        <w:t>, which</w:t>
      </w:r>
      <w:r w:rsidRPr="002E6A66">
        <w:rPr>
          <w:color w:val="000000" w:themeColor="text1"/>
          <w:lang w:val="en-US" w:eastAsia="en-US"/>
        </w:rPr>
        <w:t xml:space="preserve"> was shared by most of </w:t>
      </w:r>
      <w:r w:rsidR="00075D95" w:rsidRPr="002E6A66">
        <w:rPr>
          <w:color w:val="000000" w:themeColor="text1"/>
          <w:lang w:val="en-US" w:eastAsia="en-US"/>
        </w:rPr>
        <w:t xml:space="preserve">the cyber-activists, </w:t>
      </w:r>
      <w:r w:rsidR="00C40191" w:rsidRPr="002E6A66">
        <w:rPr>
          <w:color w:val="000000" w:themeColor="text1"/>
          <w:lang w:val="en-US" w:eastAsia="en-US"/>
        </w:rPr>
        <w:t>enabled</w:t>
      </w:r>
      <w:r w:rsidRPr="002E6A66">
        <w:rPr>
          <w:color w:val="000000" w:themeColor="text1"/>
          <w:lang w:val="en-US" w:eastAsia="en-US"/>
        </w:rPr>
        <w:t xml:space="preserve"> a tacit understanding on the pressing need to </w:t>
      </w:r>
      <w:r w:rsidR="00816FDE" w:rsidRPr="002E6A66">
        <w:rPr>
          <w:color w:val="000000" w:themeColor="text1"/>
          <w:lang w:val="en-US" w:eastAsia="en-US"/>
        </w:rPr>
        <w:t>electorally challenge</w:t>
      </w:r>
      <w:r w:rsidR="00C40191" w:rsidRPr="002E6A66">
        <w:rPr>
          <w:color w:val="000000" w:themeColor="text1"/>
          <w:lang w:val="en-US" w:eastAsia="en-US"/>
        </w:rPr>
        <w:t xml:space="preserve"> </w:t>
      </w:r>
      <w:r w:rsidRPr="002E6A66">
        <w:rPr>
          <w:color w:val="000000" w:themeColor="text1"/>
          <w:lang w:val="en-US" w:eastAsia="en-US"/>
        </w:rPr>
        <w:t xml:space="preserve">the ruling party </w:t>
      </w:r>
      <w:r w:rsidR="00C40191" w:rsidRPr="002E6A66">
        <w:rPr>
          <w:color w:val="000000" w:themeColor="text1"/>
          <w:lang w:val="en-US" w:eastAsia="en-US"/>
        </w:rPr>
        <w:t xml:space="preserve">in order </w:t>
      </w:r>
      <w:r w:rsidRPr="002E6A66">
        <w:rPr>
          <w:color w:val="000000" w:themeColor="text1"/>
          <w:lang w:val="en-US" w:eastAsia="en-US"/>
        </w:rPr>
        <w:t xml:space="preserve">to ‘save the </w:t>
      </w:r>
      <w:r w:rsidR="008F1620" w:rsidRPr="002E6A66">
        <w:rPr>
          <w:color w:val="000000" w:themeColor="text1"/>
          <w:lang w:val="en-US" w:eastAsia="en-US"/>
        </w:rPr>
        <w:t>R</w:t>
      </w:r>
      <w:r w:rsidRPr="002E6A66">
        <w:rPr>
          <w:color w:val="000000" w:themeColor="text1"/>
          <w:lang w:val="en-US" w:eastAsia="en-US"/>
        </w:rPr>
        <w:t xml:space="preserve">epublic’ </w:t>
      </w:r>
      <w:r w:rsidRPr="002E6A66">
        <w:rPr>
          <w:color w:val="000000" w:themeColor="text1"/>
          <w:lang w:val="en-US" w:eastAsia="en-US"/>
        </w:rPr>
        <w:fldChar w:fldCharType="begin" w:fldLock="1"/>
      </w:r>
      <w:r w:rsidR="00E905F1" w:rsidRPr="002E6A66">
        <w:rPr>
          <w:color w:val="000000" w:themeColor="text1"/>
          <w:lang w:val="en-US" w:eastAsia="en-US"/>
        </w:rPr>
        <w:instrText>ADDIN CSL_CITATION { "citationItems" : [ { "id" : "ITEM-1", "itemData" : { "author" : [ { "dropping-particle" : "", "family" : "Ferrero", "given" : "J.", "non-dropping-particle" : "", "parse-names" : false, "suffix" : "" } ], "container-title" : "Journal of Political Ideologies", "id" : "ITEM-1", "issue" : "1", "issued" : { "date-parts" : [ [ "2017" ] ] }, "page" : "52-73", "title" : "Post-neoliberal protest in Latin America as a struggle over the name of \u2018the people\u2019", "type" : "article-journal", "volume" : "22" }, "uris" : [ "http://www.mendeley.com/documents/?uuid=5a2a55f8-47fd-4fc6-8b89-496850fed045" ] } ], "mendeley" : { "formattedCitation" : "(Ferrero, 2017)", "plainTextFormattedCitation" : "(Ferrero, 2017)", "previouslyFormattedCitation" : "(Ferrero, 2017)" }, "properties" : { "noteIndex" : 0 }, "schema" : "https://github.com/citation-style-language/schema/raw/master/csl-citation.json" }</w:instrText>
      </w:r>
      <w:r w:rsidRPr="002E6A66">
        <w:rPr>
          <w:color w:val="000000" w:themeColor="text1"/>
          <w:lang w:val="en-US" w:eastAsia="en-US"/>
        </w:rPr>
        <w:fldChar w:fldCharType="separate"/>
      </w:r>
      <w:r w:rsidRPr="002E6A66">
        <w:rPr>
          <w:noProof/>
          <w:color w:val="000000" w:themeColor="text1"/>
          <w:lang w:val="en-US" w:eastAsia="en-US"/>
        </w:rPr>
        <w:t>(Ferrero, 2017)</w:t>
      </w:r>
      <w:r w:rsidRPr="002E6A66">
        <w:rPr>
          <w:color w:val="000000" w:themeColor="text1"/>
          <w:lang w:val="en-US" w:eastAsia="en-US"/>
        </w:rPr>
        <w:fldChar w:fldCharType="end"/>
      </w:r>
      <w:r w:rsidR="008F47B5" w:rsidRPr="002E6A66">
        <w:rPr>
          <w:color w:val="000000" w:themeColor="text1"/>
          <w:lang w:val="en-US"/>
        </w:rPr>
        <w:t>.</w:t>
      </w:r>
      <w:r w:rsidR="00CF7838" w:rsidRPr="002E6A66">
        <w:rPr>
          <w:rStyle w:val="EndnoteReference"/>
          <w:lang w:val="en-US"/>
        </w:rPr>
        <w:endnoteReference w:id="10"/>
      </w:r>
      <w:r w:rsidR="008F1620" w:rsidRPr="002E6A66">
        <w:rPr>
          <w:color w:val="000000" w:themeColor="text1"/>
          <w:lang w:val="en-US"/>
        </w:rPr>
        <w:t xml:space="preserve"> </w:t>
      </w:r>
      <w:r w:rsidR="00075D95" w:rsidRPr="002E6A66">
        <w:rPr>
          <w:lang w:val="en-US" w:eastAsia="en-US"/>
        </w:rPr>
        <w:t xml:space="preserve">Consequently, after the </w:t>
      </w:r>
      <w:r w:rsidR="008F1620" w:rsidRPr="002E6A66">
        <w:rPr>
          <w:lang w:val="en-US" w:eastAsia="en-US"/>
        </w:rPr>
        <w:t xml:space="preserve">third </w:t>
      </w:r>
      <w:r w:rsidR="00075D95" w:rsidRPr="002E6A66">
        <w:rPr>
          <w:lang w:val="en-US" w:eastAsia="en-US"/>
        </w:rPr>
        <w:t xml:space="preserve">protest and before the elections, this </w:t>
      </w:r>
      <w:r w:rsidR="008F1620" w:rsidRPr="002E6A66">
        <w:rPr>
          <w:lang w:val="en-US" w:eastAsia="en-US"/>
        </w:rPr>
        <w:t>republican framing</w:t>
      </w:r>
      <w:r w:rsidR="00075D95" w:rsidRPr="002E6A66">
        <w:rPr>
          <w:lang w:val="en-US" w:eastAsia="en-US"/>
        </w:rPr>
        <w:t xml:space="preserve"> colored the campaign platforms of the non-Peronist opposition. Thus, when the new centrist coalition FAUNEN was launched in June 13</w:t>
      </w:r>
      <w:r w:rsidR="00075D95" w:rsidRPr="002E6A66">
        <w:rPr>
          <w:vertAlign w:val="superscript"/>
          <w:lang w:val="en-US" w:eastAsia="en-US"/>
        </w:rPr>
        <w:t>th</w:t>
      </w:r>
      <w:r w:rsidR="00075D95" w:rsidRPr="002E6A66">
        <w:rPr>
          <w:lang w:val="en-US" w:eastAsia="en-US"/>
        </w:rPr>
        <w:t>, out of the alliance of multiple parties active in the alignment phase, it did so on an agenda focused on public ethics, the fight against corruption, and closing the possibility of CFK’s ‘re-reelection’. The center-right PRO also changed its orientation in this interim period, moving away from crime and the environment, the two</w:t>
      </w:r>
      <w:r w:rsidR="0002449D" w:rsidRPr="002E6A66">
        <w:rPr>
          <w:lang w:val="en-US" w:eastAsia="en-US"/>
        </w:rPr>
        <w:t xml:space="preserve"> </w:t>
      </w:r>
      <w:r w:rsidR="00075D95" w:rsidRPr="002E6A66">
        <w:rPr>
          <w:lang w:val="en-US" w:eastAsia="en-US"/>
        </w:rPr>
        <w:t>core issues the party had promoted until 2011,</w:t>
      </w:r>
      <w:r w:rsidR="0002449D" w:rsidRPr="002E6A66">
        <w:rPr>
          <w:rStyle w:val="EndnoteReference"/>
          <w:lang w:val="en-US" w:eastAsia="en-US"/>
        </w:rPr>
        <w:endnoteReference w:id="11"/>
      </w:r>
      <w:r w:rsidR="0002449D" w:rsidRPr="002E6A66">
        <w:rPr>
          <w:lang w:val="en-US" w:eastAsia="en-US"/>
        </w:rPr>
        <w:t xml:space="preserve"> </w:t>
      </w:r>
      <w:r w:rsidR="00075D95" w:rsidRPr="002E6A66">
        <w:rPr>
          <w:lang w:val="en-US" w:eastAsia="en-US"/>
        </w:rPr>
        <w:t xml:space="preserve">to underline the defense of democratic institutions, the ordering of the economy, and the need to ‘balance’ the Argentine political system </w:t>
      </w:r>
      <w:r w:rsidR="00075D95" w:rsidRPr="002E6A66">
        <w:rPr>
          <w:lang w:val="en-US" w:eastAsia="en-US"/>
        </w:rPr>
        <w:fldChar w:fldCharType="begin" w:fldLock="1"/>
      </w:r>
      <w:r w:rsidR="00945B9A" w:rsidRPr="002E6A66">
        <w:rPr>
          <w:lang w:val="en-US" w:eastAsia="en-US"/>
        </w:rPr>
        <w:instrText>ADDIN CSL_CITATION { "citationItems" : [ { "id" : "ITEM-1", "itemData" : { "author" : [ { "dropping-particle" : "", "family" : "Morresi", "given" : "S.", "non-dropping-particle" : "", "parse-names" : false, "suffix" : "" }, { "dropping-particle" : "", "family" : "Vommaro", "given" : "G.", "non-dropping-particle" : "", "parse-names" : false, "suffix" : "" } ], "container-title" : "The Resilience of the Latin American Right", "editor" : [ { "dropping-particle" : "", "family" : "Luna", "given" : "J.", "non-dropping-particle" : "", "parse-names" : false, "suffix" : "" }, { "dropping-particle" : "", "family" : "Kaltwasser", "given" : "C.", "non-dropping-particle" : "", "parse-names" : false, "suffix" : "" } ], "id" : "ITEM-1", "issued" : { "date-parts" : [ [ "2014" ] ] }, "page" : "319-346", "publisher" : "John Hopkins University Press", "publisher-place" : "Baltimore", "title" : "Argentina: The Difficulties of the Partisan Right and the Case of Propuesta Republicana", "type" : "chapter" }, "uris" : [ "http://www.mendeley.com/documents/?uuid=73d97097-5212-4dbc-89cd-e594bb3aef7b" ] } ], "mendeley" : { "formattedCitation" : "(Morresi and Vommaro, 2014)", "plainTextFormattedCitation" : "(Morresi and Vommaro, 2014)", "previouslyFormattedCitation" : "(Morresi and Vommaro, 2014)" }, "properties" : { "noteIndex" : 0 }, "schema" : "https://github.com/citation-style-language/schema/raw/master/csl-citation.json" }</w:instrText>
      </w:r>
      <w:r w:rsidR="00075D95" w:rsidRPr="002E6A66">
        <w:rPr>
          <w:lang w:val="en-US" w:eastAsia="en-US"/>
        </w:rPr>
        <w:fldChar w:fldCharType="separate"/>
      </w:r>
      <w:r w:rsidR="00075D95" w:rsidRPr="002E6A66">
        <w:rPr>
          <w:noProof/>
          <w:lang w:val="en-US" w:eastAsia="en-US"/>
        </w:rPr>
        <w:t>(Morresi and Vommaro, 2014)</w:t>
      </w:r>
      <w:r w:rsidR="00075D95" w:rsidRPr="002E6A66">
        <w:rPr>
          <w:lang w:val="en-US" w:eastAsia="en-US"/>
        </w:rPr>
        <w:fldChar w:fldCharType="end"/>
      </w:r>
      <w:r w:rsidR="00075D95" w:rsidRPr="002E6A66">
        <w:rPr>
          <w:lang w:val="en-US" w:eastAsia="en-US"/>
        </w:rPr>
        <w:t xml:space="preserve">. As mentioned in the second section, this is relevant as polarization and the narrowing of </w:t>
      </w:r>
      <w:r w:rsidR="00572E09" w:rsidRPr="002E6A66">
        <w:rPr>
          <w:lang w:val="en-US" w:eastAsia="en-US"/>
        </w:rPr>
        <w:t xml:space="preserve">partisan opposition </w:t>
      </w:r>
      <w:r w:rsidR="00075D95" w:rsidRPr="002E6A66">
        <w:rPr>
          <w:lang w:val="en-US" w:eastAsia="en-US"/>
        </w:rPr>
        <w:t>positions are two conditions supporting eventual coalition-building.</w:t>
      </w:r>
    </w:p>
    <w:p w14:paraId="2C6703F5" w14:textId="503C7563" w:rsidR="00075D95" w:rsidRPr="002E6A66" w:rsidRDefault="00075D95" w:rsidP="00275115">
      <w:pPr>
        <w:tabs>
          <w:tab w:val="left" w:pos="6280"/>
        </w:tabs>
        <w:spacing w:line="480" w:lineRule="auto"/>
        <w:ind w:firstLine="709"/>
        <w:jc w:val="both"/>
        <w:rPr>
          <w:lang w:val="en-US"/>
        </w:rPr>
      </w:pPr>
      <w:r w:rsidRPr="002E6A66">
        <w:rPr>
          <w:lang w:val="en-US" w:eastAsia="en-US"/>
        </w:rPr>
        <w:t xml:space="preserve">As the August </w:t>
      </w:r>
      <w:r w:rsidRPr="002E6A66">
        <w:rPr>
          <w:lang w:val="en-US"/>
        </w:rPr>
        <w:t>primaries approached, the divergence in priorities between parties and activists accentuated. Politicians explicitly avoided making references to protest to highlight electoral platforms, pointing to the primaries on August 11</w:t>
      </w:r>
      <w:r w:rsidRPr="002E6A66">
        <w:rPr>
          <w:vertAlign w:val="superscript"/>
          <w:lang w:val="en-US"/>
        </w:rPr>
        <w:t>th</w:t>
      </w:r>
      <w:r w:rsidRPr="002E6A66">
        <w:rPr>
          <w:lang w:val="en-US"/>
        </w:rPr>
        <w:t xml:space="preserve"> as the ultimate showdown. Activists, on the other hand, wanted the opposition to participate in one final rally on the 8</w:t>
      </w:r>
      <w:r w:rsidRPr="002E6A66">
        <w:rPr>
          <w:vertAlign w:val="superscript"/>
          <w:lang w:val="en-US"/>
        </w:rPr>
        <w:t>th</w:t>
      </w:r>
      <w:r w:rsidRPr="002E6A66">
        <w:rPr>
          <w:lang w:val="en-US"/>
        </w:rPr>
        <w:t>, but received negative answers:</w:t>
      </w:r>
    </w:p>
    <w:p w14:paraId="63C1BAE9" w14:textId="77777777" w:rsidR="00075D95" w:rsidRPr="002E6A66" w:rsidRDefault="00075D95" w:rsidP="00275115">
      <w:pPr>
        <w:tabs>
          <w:tab w:val="left" w:pos="6280"/>
        </w:tabs>
        <w:spacing w:line="480" w:lineRule="auto"/>
        <w:ind w:left="567" w:right="567"/>
        <w:jc w:val="both"/>
        <w:rPr>
          <w:lang w:val="en-US"/>
        </w:rPr>
      </w:pPr>
    </w:p>
    <w:p w14:paraId="325F7F42" w14:textId="1143610F" w:rsidR="00075D95" w:rsidRPr="002E6A66" w:rsidRDefault="00075D95" w:rsidP="00275115">
      <w:pPr>
        <w:tabs>
          <w:tab w:val="left" w:pos="6280"/>
        </w:tabs>
        <w:spacing w:line="480" w:lineRule="auto"/>
        <w:ind w:left="567" w:right="567"/>
        <w:jc w:val="both"/>
        <w:rPr>
          <w:lang w:val="en-US"/>
        </w:rPr>
      </w:pPr>
      <w:r w:rsidRPr="002E6A66">
        <w:rPr>
          <w:i/>
          <w:lang w:val="en-US"/>
        </w:rPr>
        <w:t xml:space="preserve">‘They told us, in a clear tone: “you are going to rally on Thursday, and on Friday starts the electoral ban; so, the media, that on Saturday and Sunday are supposed to be talking about us, will talk about your protest. We are trying to receive the attention of the citizenship, but the attention will be focused on you”. (…) </w:t>
      </w:r>
      <w:r w:rsidRPr="002E6A66">
        <w:rPr>
          <w:lang w:val="en-US"/>
        </w:rPr>
        <w:t>(Interview with AA, 3/10/2014)</w:t>
      </w:r>
    </w:p>
    <w:p w14:paraId="656D6D2F" w14:textId="786E9CBF" w:rsidR="00075D95" w:rsidRPr="002E6A66" w:rsidRDefault="00075D95" w:rsidP="00275115">
      <w:pPr>
        <w:tabs>
          <w:tab w:val="left" w:pos="6280"/>
        </w:tabs>
        <w:spacing w:line="480" w:lineRule="auto"/>
        <w:jc w:val="both"/>
        <w:rPr>
          <w:lang w:val="en-US"/>
        </w:rPr>
      </w:pPr>
    </w:p>
    <w:p w14:paraId="0361F786" w14:textId="44B2285F" w:rsidR="00075D95" w:rsidRPr="002E6A66" w:rsidRDefault="00075D95" w:rsidP="005B2614">
      <w:pPr>
        <w:tabs>
          <w:tab w:val="left" w:pos="6280"/>
        </w:tabs>
        <w:spacing w:line="480" w:lineRule="auto"/>
        <w:jc w:val="both"/>
        <w:rPr>
          <w:lang w:val="en-US"/>
        </w:rPr>
      </w:pPr>
      <w:r w:rsidRPr="002E6A66">
        <w:rPr>
          <w:lang w:val="en-US"/>
        </w:rPr>
        <w:t xml:space="preserve">The divergence of contentious and electoral rationalities </w:t>
      </w:r>
      <w:r w:rsidR="00B01215">
        <w:rPr>
          <w:lang w:val="en-US"/>
        </w:rPr>
        <w:t>widened</w:t>
      </w:r>
      <w:r w:rsidRPr="002E6A66">
        <w:rPr>
          <w:lang w:val="en-US"/>
        </w:rPr>
        <w:t xml:space="preserve"> two days before the last protest, when a building accidentally exploded in downtown Rosario (a major city in central Argentina). The President declared two days of national mourning, and several opposition leaders travelled to show support for the families of the casualties. Activists however, insisted on running the 8A event, proposing a frame that linked the accident with the lack of government control and institutional weakness. This was perceived as a strategic mistake by politicians, who preferred to avoid politicizing the accident. When the protest failed, with only 8.000-20.000 people participating in downtown Buenos Aires, the fragmentation of the activist </w:t>
      </w:r>
      <w:r w:rsidR="00B01215">
        <w:rPr>
          <w:lang w:val="en-US"/>
        </w:rPr>
        <w:t>collective</w:t>
      </w:r>
      <w:r w:rsidRPr="002E6A66">
        <w:rPr>
          <w:lang w:val="en-US"/>
        </w:rPr>
        <w:t xml:space="preserve"> accelerated, between those that defended movement autonomy and those embracing partisan strategies. Reflecting on this, an activist recognized the exhaustion of the mobilization phase:</w:t>
      </w:r>
    </w:p>
    <w:p w14:paraId="1317D2E7" w14:textId="77777777" w:rsidR="00075D95" w:rsidRPr="002E6A66" w:rsidRDefault="00075D95" w:rsidP="00275115">
      <w:pPr>
        <w:tabs>
          <w:tab w:val="left" w:pos="6280"/>
        </w:tabs>
        <w:spacing w:line="480" w:lineRule="auto"/>
        <w:ind w:left="567" w:right="567"/>
        <w:jc w:val="both"/>
        <w:rPr>
          <w:lang w:val="en-US"/>
        </w:rPr>
      </w:pPr>
    </w:p>
    <w:p w14:paraId="2501E184" w14:textId="30ADB57A" w:rsidR="00075D95" w:rsidRPr="002E6A66" w:rsidRDefault="00075D95" w:rsidP="00275115">
      <w:pPr>
        <w:tabs>
          <w:tab w:val="left" w:pos="6280"/>
        </w:tabs>
        <w:spacing w:line="480" w:lineRule="auto"/>
        <w:ind w:left="567" w:right="567"/>
        <w:jc w:val="both"/>
        <w:rPr>
          <w:lang w:val="en-US"/>
        </w:rPr>
      </w:pPr>
      <w:r w:rsidRPr="002E6A66">
        <w:rPr>
          <w:i/>
          <w:lang w:val="en-US"/>
        </w:rPr>
        <w:t>‘Once the cycle was completed, and politics returned to its place, we had no place anymore. With the renaissance of the opposition, and the possibility to achieve a change through a natural political mechanism – voting – energy was channeled towards that place, and it’s okay’.</w:t>
      </w:r>
      <w:r w:rsidRPr="002E6A66">
        <w:rPr>
          <w:lang w:val="en-US"/>
        </w:rPr>
        <w:t xml:space="preserve"> (Interview with JJ, 6/1/2017)</w:t>
      </w:r>
    </w:p>
    <w:p w14:paraId="40A969E7" w14:textId="77777777" w:rsidR="00075D95" w:rsidRPr="002E6A66" w:rsidRDefault="00075D95" w:rsidP="00275115">
      <w:pPr>
        <w:tabs>
          <w:tab w:val="left" w:pos="6280"/>
        </w:tabs>
        <w:spacing w:line="480" w:lineRule="auto"/>
        <w:ind w:left="567" w:right="567" w:firstLine="709"/>
        <w:jc w:val="both"/>
        <w:rPr>
          <w:lang w:val="en-US"/>
        </w:rPr>
      </w:pPr>
    </w:p>
    <w:p w14:paraId="2472E52C" w14:textId="2CE649D8" w:rsidR="00075D95" w:rsidRPr="002E6A66" w:rsidRDefault="00075D95" w:rsidP="00C857BA">
      <w:pPr>
        <w:tabs>
          <w:tab w:val="left" w:pos="6280"/>
        </w:tabs>
        <w:spacing w:line="480" w:lineRule="auto"/>
        <w:jc w:val="both"/>
        <w:rPr>
          <w:lang w:val="en-US"/>
        </w:rPr>
      </w:pPr>
      <w:r w:rsidRPr="002E6A66">
        <w:rPr>
          <w:lang w:val="en-US"/>
        </w:rPr>
        <w:t xml:space="preserve">The positive outcome of the primaries, attesting that non-Kirchnerist parties would make significant gains, confirmed this assessment. Moreover, </w:t>
      </w:r>
      <w:r w:rsidR="00572E09" w:rsidRPr="002E6A66">
        <w:rPr>
          <w:lang w:val="en-US"/>
        </w:rPr>
        <w:t xml:space="preserve">the </w:t>
      </w:r>
      <w:r w:rsidRPr="002E6A66">
        <w:rPr>
          <w:lang w:val="en-US"/>
        </w:rPr>
        <w:t xml:space="preserve">results suggested that electoral coalitions could challenge the majority the FPV enjoyed in the lower chamber </w:t>
      </w:r>
      <w:r w:rsidRPr="002E6A66">
        <w:rPr>
          <w:lang w:val="en-US"/>
        </w:rPr>
        <w:fldChar w:fldCharType="begin" w:fldLock="1"/>
      </w:r>
      <w:r w:rsidR="00945B9A" w:rsidRPr="002E6A66">
        <w:rPr>
          <w:lang w:val="en-US"/>
        </w:rPr>
        <w:instrText>ADDIN CSL_CITATION { "citationItems" : [ { "id" : "ITEM-1", "itemData" : { "author" : [ { "dropping-particle" : "", "family" : "Tagina", "given" : "M. L.", "non-dropping-particle" : "", "parse-names" : false, "suffix" : "" } ], "container-title" : "Revista Latinamericana de Politica Comparada", "id" : "ITEM-1", "issued" : { "date-parts" : [ [ "2014" ] ] }, "page" : "47-61", "title" : "Las Elecciones Legislativas 2013 en Argentina", "type" : "article-journal", "volume" : "8" }, "uris" : [ "http://www.mendeley.com/documents/?uuid=5044a945-6577-4746-8d32-68948cd29b85" ] } ], "mendeley" : { "formattedCitation" : "(Tagina, 2014)", "plainTextFormattedCitation" : "(Tagina, 2014)", "previouslyFormattedCitation" : "(Tagina, 2014)" }, "properties" : { "noteIndex" : 0 }, "schema" : "https://github.com/citation-style-language/schema/raw/master/csl-citation.json" }</w:instrText>
      </w:r>
      <w:r w:rsidRPr="002E6A66">
        <w:rPr>
          <w:lang w:val="en-US"/>
        </w:rPr>
        <w:fldChar w:fldCharType="separate"/>
      </w:r>
      <w:r w:rsidRPr="002E6A66">
        <w:rPr>
          <w:noProof/>
          <w:lang w:val="en-US"/>
        </w:rPr>
        <w:t>(Tagina, 2014)</w:t>
      </w:r>
      <w:r w:rsidRPr="002E6A66">
        <w:rPr>
          <w:lang w:val="en-US"/>
        </w:rPr>
        <w:fldChar w:fldCharType="end"/>
      </w:r>
      <w:r w:rsidRPr="002E6A66">
        <w:rPr>
          <w:lang w:val="en-US"/>
        </w:rPr>
        <w:t>. Thus, as activists polarized and demobilized, the immediate period after the primaries witnessed further</w:t>
      </w:r>
      <w:r w:rsidR="00572E09" w:rsidRPr="002E6A66">
        <w:rPr>
          <w:lang w:val="en-US"/>
        </w:rPr>
        <w:t xml:space="preserve"> electioneering and</w:t>
      </w:r>
      <w:r w:rsidRPr="002E6A66">
        <w:rPr>
          <w:lang w:val="en-US"/>
        </w:rPr>
        <w:t xml:space="preserve"> alliance-building among opposition </w:t>
      </w:r>
      <w:r w:rsidRPr="002E6A66">
        <w:rPr>
          <w:lang w:val="en-US"/>
        </w:rPr>
        <w:lastRenderedPageBreak/>
        <w:t xml:space="preserve">parties, confirming the appeal of new coalitions such as FAUNEN, and Macri justifying PRO’s temporary alliance with the FR in Buenos Aires province on the </w:t>
      </w:r>
      <w:r w:rsidR="00572E09" w:rsidRPr="002E6A66">
        <w:rPr>
          <w:lang w:val="en-US"/>
        </w:rPr>
        <w:t>basis</w:t>
      </w:r>
      <w:r w:rsidRPr="002E6A66">
        <w:rPr>
          <w:lang w:val="en-US"/>
        </w:rPr>
        <w:t xml:space="preserve"> that ‘party politics needed renovation’ </w:t>
      </w:r>
      <w:r w:rsidRPr="002E6A66">
        <w:rPr>
          <w:lang w:val="en-US"/>
        </w:rPr>
        <w:fldChar w:fldCharType="begin" w:fldLock="1"/>
      </w:r>
      <w:r w:rsidR="00945B9A" w:rsidRPr="002E6A66">
        <w:rPr>
          <w:lang w:val="en-US"/>
        </w:rPr>
        <w:instrText>ADDIN CSL_CITATION { "citationItems" : [ { "id" : "ITEM-1", "itemData" : { "author" : [ { "dropping-particle" : "", "family" : "LP", "given" : "", "non-dropping-particle" : "", "parse-names" : false, "suffix" : "" } ], "container-title" : "La Prensa", "id" : "ITEM-1", "issued" : { "date-parts" : [ [ "2013", "8", "20" ] ] }, "publisher-place" : "Buenos Aires", "title" : "Macri dijo que el acuerdo con Massa \"sirvi\u00f3 para ganar las elecciones\"", "type" : "article-newspaper" }, "uris" : [ "http://www.mendeley.com/documents/?uuid=661073c1-421c-4b9a-817b-3e0a0546fa45" ] } ], "mendeley" : { "formattedCitation" : "(LP, 2013)", "plainTextFormattedCitation" : "(LP, 2013)", "previouslyFormattedCitation" : "(LP, 2013)" }, "properties" : { "noteIndex" : 0 }, "schema" : "https://github.com/citation-style-language/schema/raw/master/csl-citation.json" }</w:instrText>
      </w:r>
      <w:r w:rsidRPr="002E6A66">
        <w:rPr>
          <w:lang w:val="en-US"/>
        </w:rPr>
        <w:fldChar w:fldCharType="separate"/>
      </w:r>
      <w:r w:rsidRPr="002E6A66">
        <w:rPr>
          <w:noProof/>
          <w:lang w:val="en-US"/>
        </w:rPr>
        <w:t>(LP, 2013)</w:t>
      </w:r>
      <w:r w:rsidRPr="002E6A66">
        <w:rPr>
          <w:lang w:val="en-US"/>
        </w:rPr>
        <w:fldChar w:fldCharType="end"/>
      </w:r>
      <w:r w:rsidRPr="002E6A66">
        <w:rPr>
          <w:lang w:val="en-US"/>
        </w:rPr>
        <w:t xml:space="preserve">. </w:t>
      </w:r>
    </w:p>
    <w:p w14:paraId="6F23F66D" w14:textId="7ED629FB" w:rsidR="00075D95" w:rsidRPr="002E6A66" w:rsidRDefault="00075D95" w:rsidP="00AF488D">
      <w:pPr>
        <w:tabs>
          <w:tab w:val="left" w:pos="709"/>
        </w:tabs>
        <w:spacing w:line="480" w:lineRule="auto"/>
        <w:jc w:val="both"/>
        <w:rPr>
          <w:lang w:val="en-US"/>
        </w:rPr>
      </w:pPr>
      <w:r w:rsidRPr="002E6A66">
        <w:rPr>
          <w:lang w:val="en-US"/>
        </w:rPr>
        <w:tab/>
        <w:t xml:space="preserve">This associational logic was reinforced after the mid-tern elections, when the FPV lost approximately three million votes </w:t>
      </w:r>
      <w:r w:rsidRPr="002E6A66">
        <w:rPr>
          <w:lang w:val="en-US"/>
        </w:rPr>
        <w:fldChar w:fldCharType="begin" w:fldLock="1"/>
      </w:r>
      <w:r w:rsidR="00FC242D" w:rsidRPr="002E6A66">
        <w:rPr>
          <w:lang w:val="en-US"/>
        </w:rPr>
        <w:instrText>ADDIN CSL_CITATION { "citationItems" : [ { "id" : "ITEM-1", "itemData" : { "ISSN" : "0718-090X", "author" : [ { "dropping-particle" : "V.", "family" : "Murillo", "given" : "M.", "non-dropping-particle" : "", "parse-names" : false, "suffix" : "" }, { "dropping-particle" : "", "family" : "Rubio", "given" : "J. M.", "non-dropping-particle" : "", "parse-names" : false, "suffix" : "" }, { "dropping-particle" : "", "family" : "Mangonnet", "given" : "J.", "non-dropping-particle" : "", "parse-names" : false, "suffix" : "" } ], "container-title" : "Revista de Ciencia Pol\u00edtica", "id" : "ITEM-1", "issue" : "1", "issued" : { "date-parts" : [ [ "2016" ] ] }, "page" : "3-26", "publisher" : "Pontificia Universidad Cat\u00f3lica de Chile. Instituto de Ciencia Pol\u00edtica", "title" : "Argentina: El protagonismo de los votantes y la alternancia electoral", "type" : "article-journal", "volume" : "36" }, "uris" : [ "http://www.mendeley.com/documents/?uuid=fef4e969-ea30-3ac8-bd12-754bc360e028" ] } ], "mendeley" : { "formattedCitation" : "(Murillo et al., 2016)", "plainTextFormattedCitation" : "(Murillo et al., 2016)", "previouslyFormattedCitation" : "(Murillo et al., 2016)" }, "properties" : { "noteIndex" : 0 }, "schema" : "https://github.com/citation-style-language/schema/raw/master/csl-citation.json" }</w:instrText>
      </w:r>
      <w:r w:rsidRPr="002E6A66">
        <w:rPr>
          <w:lang w:val="en-US"/>
        </w:rPr>
        <w:fldChar w:fldCharType="separate"/>
      </w:r>
      <w:r w:rsidR="00945B9A" w:rsidRPr="002E6A66">
        <w:rPr>
          <w:noProof/>
          <w:lang w:val="en-US"/>
        </w:rPr>
        <w:t>(Murillo et al., 2016)</w:t>
      </w:r>
      <w:r w:rsidRPr="002E6A66">
        <w:rPr>
          <w:lang w:val="en-US"/>
        </w:rPr>
        <w:fldChar w:fldCharType="end"/>
      </w:r>
      <w:r w:rsidRPr="002E6A66">
        <w:rPr>
          <w:lang w:val="en-US"/>
        </w:rPr>
        <w:t xml:space="preserve">. The successful </w:t>
      </w:r>
      <w:r w:rsidRPr="002E6A66">
        <w:rPr>
          <w:i/>
          <w:lang w:val="en-US"/>
        </w:rPr>
        <w:t>Cambiemos</w:t>
      </w:r>
      <w:r w:rsidRPr="002E6A66">
        <w:rPr>
          <w:lang w:val="en-US"/>
        </w:rPr>
        <w:t xml:space="preserve"> coalition, which would bring Macri to the presidency in 2015, emerged from negotiations conducted during 2014 between PRO and the more centrist elements of UCR and FAUNEN. These negotiations brought together the three non-Peronist groups whose leaders had the most active involvement during the frame alignment phase – with many of those attending the meetings going to occupy top governmental, ministerial, and congressional roles after the 2015 victory – and that more actively promoted the anti-Kirchnerist discourse emerging from the protest cycle, with one of the leaders of the UCR (who attended the meetings) justifying the alliance as a unique opportunity for ‘democratic republicanism to defeat authoritarian populism’ </w:t>
      </w:r>
      <w:r w:rsidRPr="002E6A66">
        <w:rPr>
          <w:lang w:val="en-US"/>
        </w:rPr>
        <w:fldChar w:fldCharType="begin" w:fldLock="1"/>
      </w:r>
      <w:r w:rsidR="00945B9A" w:rsidRPr="002E6A66">
        <w:rPr>
          <w:lang w:val="en-US"/>
        </w:rPr>
        <w:instrText>ADDIN CSL_CITATION { "citationItems" : [ { "id" : "ITEM-1", "itemData" : { "author" : [ { "dropping-particle" : "", "family" : "LN", "given" : "", "non-dropping-particle" : "", "parse-names" : false, "suffix" : "" } ], "container-title" : "La Naci\u00f3n", "id" : "ITEM-1", "issued" : { "date-parts" : [ [ "2015" ] ] }, "publisher-place" : "Buenos Aires", "title" : "El radicalismo aprob\u00f3 la alianza con Macri y Carri\u00f3", "type" : "article-newspaper" }, "uris" : [ "http://www.mendeley.com/documents/?uuid=0670c832-cefc-4fad-baf5-228655bb09bb" ] } ], "mendeley" : { "formattedCitation" : "(LN, 2015)", "plainTextFormattedCitation" : "(LN, 2015)", "previouslyFormattedCitation" : "(LN, 2015)" }, "properties" : { "noteIndex" : 0 }, "schema" : "https://github.com/citation-style-language/schema/raw/master/csl-citation.json" }</w:instrText>
      </w:r>
      <w:r w:rsidRPr="002E6A66">
        <w:rPr>
          <w:lang w:val="en-US"/>
        </w:rPr>
        <w:fldChar w:fldCharType="separate"/>
      </w:r>
      <w:r w:rsidRPr="002E6A66">
        <w:rPr>
          <w:noProof/>
          <w:lang w:val="en-US"/>
        </w:rPr>
        <w:t>(LN, 2015)</w:t>
      </w:r>
      <w:r w:rsidRPr="002E6A66">
        <w:rPr>
          <w:lang w:val="en-US"/>
        </w:rPr>
        <w:fldChar w:fldCharType="end"/>
      </w:r>
      <w:r w:rsidRPr="002E6A66">
        <w:rPr>
          <w:lang w:val="en-US"/>
        </w:rPr>
        <w:t>.</w:t>
      </w:r>
      <w:r w:rsidRPr="002E6A66">
        <w:rPr>
          <w:rStyle w:val="EndnoteReference"/>
          <w:lang w:val="en-US"/>
        </w:rPr>
        <w:endnoteReference w:id="12"/>
      </w:r>
    </w:p>
    <w:p w14:paraId="71E79E6F" w14:textId="77777777" w:rsidR="0053528B" w:rsidRPr="002E6A66" w:rsidRDefault="0053528B" w:rsidP="00822914">
      <w:pPr>
        <w:tabs>
          <w:tab w:val="left" w:pos="6280"/>
        </w:tabs>
        <w:spacing w:line="480" w:lineRule="auto"/>
        <w:ind w:firstLine="709"/>
        <w:jc w:val="both"/>
        <w:rPr>
          <w:lang w:val="en-US"/>
        </w:rPr>
      </w:pPr>
    </w:p>
    <w:p w14:paraId="178DAF3D" w14:textId="5C6926ED" w:rsidR="00817C53" w:rsidRPr="002E6A66" w:rsidRDefault="004E5958" w:rsidP="005B2614">
      <w:pPr>
        <w:pStyle w:val="Heading2"/>
        <w:spacing w:line="480" w:lineRule="auto"/>
        <w:rPr>
          <w:lang w:val="en-US"/>
        </w:rPr>
      </w:pPr>
      <w:r w:rsidRPr="002E6A66">
        <w:rPr>
          <w:lang w:val="en-US"/>
        </w:rPr>
        <w:t xml:space="preserve">Conclusion </w:t>
      </w:r>
      <w:r w:rsidR="00EA565C" w:rsidRPr="002E6A66">
        <w:rPr>
          <w:lang w:val="en-US"/>
        </w:rPr>
        <w:t xml:space="preserve">  </w:t>
      </w:r>
    </w:p>
    <w:p w14:paraId="2E8A2A53" w14:textId="3847809A" w:rsidR="001E5917" w:rsidRPr="002E6A66" w:rsidRDefault="00B75E96" w:rsidP="005B2614">
      <w:pPr>
        <w:spacing w:line="480" w:lineRule="auto"/>
        <w:jc w:val="both"/>
        <w:rPr>
          <w:lang w:val="en-US"/>
        </w:rPr>
      </w:pPr>
      <w:r w:rsidRPr="002E6A66">
        <w:rPr>
          <w:lang w:val="en-US"/>
        </w:rPr>
        <w:t>The</w:t>
      </w:r>
      <w:r w:rsidR="00EB3120" w:rsidRPr="002E6A66">
        <w:rPr>
          <w:lang w:val="en-US"/>
        </w:rPr>
        <w:t xml:space="preserve"> article </w:t>
      </w:r>
      <w:r w:rsidR="00817C53" w:rsidRPr="002E6A66">
        <w:rPr>
          <w:lang w:val="en-US"/>
        </w:rPr>
        <w:t>elaborated the lin</w:t>
      </w:r>
      <w:r w:rsidR="005D4242" w:rsidRPr="002E6A66">
        <w:rPr>
          <w:lang w:val="en-US"/>
        </w:rPr>
        <w:t>kage between protest movements</w:t>
      </w:r>
      <w:r w:rsidR="00D474AF" w:rsidRPr="002E6A66">
        <w:rPr>
          <w:lang w:val="en-US"/>
        </w:rPr>
        <w:t xml:space="preserve">, </w:t>
      </w:r>
      <w:r w:rsidR="00817C53" w:rsidRPr="002E6A66">
        <w:rPr>
          <w:lang w:val="en-US"/>
        </w:rPr>
        <w:t>party politics</w:t>
      </w:r>
      <w:r w:rsidR="00A73E32" w:rsidRPr="002E6A66">
        <w:rPr>
          <w:lang w:val="en-US"/>
        </w:rPr>
        <w:t>,</w:t>
      </w:r>
      <w:r w:rsidR="00817C53" w:rsidRPr="002E6A66">
        <w:rPr>
          <w:lang w:val="en-US"/>
        </w:rPr>
        <w:t xml:space="preserve"> and electoral o</w:t>
      </w:r>
      <w:r w:rsidRPr="002E6A66">
        <w:rPr>
          <w:lang w:val="en-US"/>
        </w:rPr>
        <w:t>utcomes</w:t>
      </w:r>
      <w:r w:rsidR="00817C53" w:rsidRPr="002E6A66">
        <w:rPr>
          <w:lang w:val="en-US"/>
        </w:rPr>
        <w:t xml:space="preserve">, </w:t>
      </w:r>
      <w:r w:rsidR="00856AA5" w:rsidRPr="002E6A66">
        <w:rPr>
          <w:lang w:val="en-US"/>
        </w:rPr>
        <w:t>tracing</w:t>
      </w:r>
      <w:r w:rsidR="00817C53" w:rsidRPr="002E6A66">
        <w:rPr>
          <w:lang w:val="en-US"/>
        </w:rPr>
        <w:t xml:space="preserve"> </w:t>
      </w:r>
      <w:r w:rsidR="00AF68AF" w:rsidRPr="002E6A66">
        <w:rPr>
          <w:lang w:val="en-US"/>
        </w:rPr>
        <w:t xml:space="preserve">the </w:t>
      </w:r>
      <w:r w:rsidR="00856AA5" w:rsidRPr="002E6A66">
        <w:rPr>
          <w:lang w:val="en-US"/>
        </w:rPr>
        <w:t>process</w:t>
      </w:r>
      <w:r w:rsidR="00817C53" w:rsidRPr="002E6A66">
        <w:rPr>
          <w:lang w:val="en-US"/>
        </w:rPr>
        <w:t xml:space="preserve"> </w:t>
      </w:r>
      <w:r w:rsidRPr="002E6A66">
        <w:rPr>
          <w:lang w:val="en-US"/>
        </w:rPr>
        <w:t>by which</w:t>
      </w:r>
      <w:r w:rsidR="00EB3120" w:rsidRPr="002E6A66">
        <w:rPr>
          <w:lang w:val="en-US"/>
        </w:rPr>
        <w:t xml:space="preserve"> </w:t>
      </w:r>
      <w:r w:rsidR="00AF68AF" w:rsidRPr="002E6A66">
        <w:rPr>
          <w:lang w:val="en-US"/>
        </w:rPr>
        <w:t>developments during the 2012-2013</w:t>
      </w:r>
      <w:r w:rsidR="00EB3120" w:rsidRPr="002E6A66">
        <w:rPr>
          <w:lang w:val="en-US"/>
        </w:rPr>
        <w:t xml:space="preserve"> protests cycle</w:t>
      </w:r>
      <w:r w:rsidR="00817C53" w:rsidRPr="002E6A66">
        <w:rPr>
          <w:lang w:val="en-US"/>
        </w:rPr>
        <w:t xml:space="preserve"> </w:t>
      </w:r>
      <w:r w:rsidR="00C12ACD" w:rsidRPr="002E6A66">
        <w:rPr>
          <w:lang w:val="en-US"/>
        </w:rPr>
        <w:t>impacted on</w:t>
      </w:r>
      <w:r w:rsidRPr="002E6A66">
        <w:rPr>
          <w:lang w:val="en-US"/>
        </w:rPr>
        <w:t xml:space="preserve"> </w:t>
      </w:r>
      <w:r w:rsidR="00C12ACD" w:rsidRPr="002E6A66">
        <w:rPr>
          <w:lang w:val="en-US"/>
        </w:rPr>
        <w:t xml:space="preserve">the </w:t>
      </w:r>
      <w:r w:rsidRPr="002E6A66">
        <w:rPr>
          <w:lang w:val="en-US"/>
        </w:rPr>
        <w:t xml:space="preserve">behavior </w:t>
      </w:r>
      <w:r w:rsidR="00C12ACD" w:rsidRPr="002E6A66">
        <w:rPr>
          <w:lang w:val="en-US"/>
        </w:rPr>
        <w:t xml:space="preserve">of </w:t>
      </w:r>
      <w:r w:rsidR="00AF68AF" w:rsidRPr="002E6A66">
        <w:rPr>
          <w:lang w:val="en-US"/>
        </w:rPr>
        <w:t xml:space="preserve">Argentine </w:t>
      </w:r>
      <w:r w:rsidR="00822914" w:rsidRPr="002E6A66">
        <w:rPr>
          <w:lang w:val="en-US"/>
        </w:rPr>
        <w:t>opposition parties and</w:t>
      </w:r>
      <w:r w:rsidR="005D4242" w:rsidRPr="002E6A66">
        <w:rPr>
          <w:lang w:val="en-US"/>
        </w:rPr>
        <w:t xml:space="preserve"> </w:t>
      </w:r>
      <w:r w:rsidR="00822914" w:rsidRPr="002E6A66">
        <w:rPr>
          <w:lang w:val="en-US"/>
        </w:rPr>
        <w:t>supported</w:t>
      </w:r>
      <w:r w:rsidR="00177E72" w:rsidRPr="002E6A66">
        <w:rPr>
          <w:lang w:val="en-US"/>
        </w:rPr>
        <w:t xml:space="preserve"> the</w:t>
      </w:r>
      <w:r w:rsidR="00C12ACD" w:rsidRPr="002E6A66">
        <w:rPr>
          <w:lang w:val="en-US"/>
        </w:rPr>
        <w:t xml:space="preserve"> development of </w:t>
      </w:r>
      <w:r w:rsidR="00AF68AF" w:rsidRPr="002E6A66">
        <w:rPr>
          <w:lang w:val="en-US"/>
        </w:rPr>
        <w:t xml:space="preserve">anti-incumbent frames and </w:t>
      </w:r>
      <w:r w:rsidR="00177E72" w:rsidRPr="002E6A66">
        <w:rPr>
          <w:lang w:val="en-US"/>
        </w:rPr>
        <w:t xml:space="preserve">associational </w:t>
      </w:r>
      <w:r w:rsidR="00C12ACD" w:rsidRPr="002E6A66">
        <w:rPr>
          <w:lang w:val="en-US"/>
        </w:rPr>
        <w:t>strategies</w:t>
      </w:r>
      <w:r w:rsidR="00177E72" w:rsidRPr="002E6A66">
        <w:rPr>
          <w:lang w:val="en-US"/>
        </w:rPr>
        <w:t>;</w:t>
      </w:r>
      <w:r w:rsidR="00AF68AF" w:rsidRPr="002E6A66">
        <w:rPr>
          <w:lang w:val="en-US"/>
        </w:rPr>
        <w:t xml:space="preserve"> </w:t>
      </w:r>
      <w:r w:rsidR="00177E72" w:rsidRPr="002E6A66">
        <w:rPr>
          <w:lang w:val="en-US"/>
        </w:rPr>
        <w:t>two factors of relevance to account for</w:t>
      </w:r>
      <w:r w:rsidR="00AF68AF" w:rsidRPr="002E6A66">
        <w:rPr>
          <w:lang w:val="en-US"/>
        </w:rPr>
        <w:t xml:space="preserve"> </w:t>
      </w:r>
      <w:r w:rsidR="005D4242" w:rsidRPr="002E6A66">
        <w:rPr>
          <w:lang w:val="en-US"/>
        </w:rPr>
        <w:t xml:space="preserve">the opposition victory </w:t>
      </w:r>
      <w:r w:rsidRPr="002E6A66">
        <w:rPr>
          <w:lang w:val="en-US"/>
        </w:rPr>
        <w:t xml:space="preserve">in the 2013 </w:t>
      </w:r>
      <w:r w:rsidR="0076722D" w:rsidRPr="002E6A66">
        <w:rPr>
          <w:lang w:val="en-US"/>
        </w:rPr>
        <w:t xml:space="preserve">legislative </w:t>
      </w:r>
      <w:r w:rsidR="005A0B08" w:rsidRPr="002E6A66">
        <w:rPr>
          <w:lang w:val="en-US"/>
        </w:rPr>
        <w:t>elections</w:t>
      </w:r>
      <w:r w:rsidR="0076722D" w:rsidRPr="002E6A66">
        <w:rPr>
          <w:lang w:val="en-US"/>
        </w:rPr>
        <w:t xml:space="preserve"> (</w:t>
      </w:r>
      <w:r w:rsidR="00A73E32" w:rsidRPr="002E6A66">
        <w:rPr>
          <w:lang w:val="en-US"/>
        </w:rPr>
        <w:t>and</w:t>
      </w:r>
      <w:r w:rsidR="0076722D" w:rsidRPr="002E6A66">
        <w:rPr>
          <w:lang w:val="en-US"/>
        </w:rPr>
        <w:t xml:space="preserve"> </w:t>
      </w:r>
      <w:r w:rsidR="00AF68AF" w:rsidRPr="002E6A66">
        <w:rPr>
          <w:lang w:val="en-US"/>
        </w:rPr>
        <w:t>in the</w:t>
      </w:r>
      <w:r w:rsidR="0076722D" w:rsidRPr="002E6A66">
        <w:rPr>
          <w:lang w:val="en-US"/>
        </w:rPr>
        <w:t xml:space="preserve"> 2015 presidential one)</w:t>
      </w:r>
      <w:r w:rsidRPr="002E6A66">
        <w:rPr>
          <w:lang w:val="en-US"/>
        </w:rPr>
        <w:t>.</w:t>
      </w:r>
      <w:r w:rsidR="0076722D" w:rsidRPr="002E6A66">
        <w:rPr>
          <w:lang w:val="en-US"/>
        </w:rPr>
        <w:t xml:space="preserve"> </w:t>
      </w:r>
    </w:p>
    <w:p w14:paraId="0C84A059" w14:textId="65157218" w:rsidR="00394FF1" w:rsidRPr="002E6A66" w:rsidRDefault="004C4443" w:rsidP="00822914">
      <w:pPr>
        <w:spacing w:line="480" w:lineRule="auto"/>
        <w:ind w:firstLine="709"/>
        <w:jc w:val="both"/>
        <w:rPr>
          <w:lang w:val="en-US"/>
        </w:rPr>
      </w:pPr>
      <w:r w:rsidRPr="002E6A66">
        <w:rPr>
          <w:lang w:val="en-US"/>
        </w:rPr>
        <w:t>The</w:t>
      </w:r>
      <w:r w:rsidR="00AD13FA" w:rsidRPr="002E6A66">
        <w:rPr>
          <w:lang w:val="en-US"/>
        </w:rPr>
        <w:t xml:space="preserve"> </w:t>
      </w:r>
      <w:r w:rsidR="00177E72" w:rsidRPr="002E6A66">
        <w:rPr>
          <w:lang w:val="en-US"/>
        </w:rPr>
        <w:t>article illuminates the related and dynamic character</w:t>
      </w:r>
      <w:r w:rsidR="00AD13FA" w:rsidRPr="002E6A66">
        <w:rPr>
          <w:lang w:val="en-US"/>
        </w:rPr>
        <w:t xml:space="preserve"> of mechanisms </w:t>
      </w:r>
      <w:r w:rsidR="004225AE" w:rsidRPr="002E6A66">
        <w:rPr>
          <w:lang w:val="en-US"/>
        </w:rPr>
        <w:t xml:space="preserve">generally </w:t>
      </w:r>
      <w:r w:rsidR="00AD13FA" w:rsidRPr="002E6A66">
        <w:rPr>
          <w:lang w:val="en-US"/>
        </w:rPr>
        <w:t xml:space="preserve">studied in isolation by the </w:t>
      </w:r>
      <w:r w:rsidR="00AD625F" w:rsidRPr="002E6A66">
        <w:rPr>
          <w:lang w:val="en-US"/>
        </w:rPr>
        <w:t xml:space="preserve">more </w:t>
      </w:r>
      <w:r w:rsidR="00AD13FA" w:rsidRPr="002E6A66">
        <w:rPr>
          <w:lang w:val="en-US"/>
        </w:rPr>
        <w:t>quantitative-oriented pol</w:t>
      </w:r>
      <w:r w:rsidR="00177E72" w:rsidRPr="002E6A66">
        <w:rPr>
          <w:lang w:val="en-US"/>
        </w:rPr>
        <w:t xml:space="preserve">itical participation </w:t>
      </w:r>
      <w:r w:rsidR="00177E72" w:rsidRPr="002E6A66">
        <w:rPr>
          <w:lang w:val="en-US"/>
        </w:rPr>
        <w:lastRenderedPageBreak/>
        <w:t xml:space="preserve">literature. </w:t>
      </w:r>
      <w:r w:rsidR="00822914" w:rsidRPr="002E6A66">
        <w:rPr>
          <w:lang w:val="en-US"/>
        </w:rPr>
        <w:t>On the one side,</w:t>
      </w:r>
      <w:r w:rsidR="00177E72" w:rsidRPr="002E6A66">
        <w:rPr>
          <w:lang w:val="en-US"/>
        </w:rPr>
        <w:t xml:space="preserve"> it highlights</w:t>
      </w:r>
      <w:r w:rsidR="005A0B08" w:rsidRPr="002E6A66">
        <w:rPr>
          <w:lang w:val="en-US"/>
        </w:rPr>
        <w:t xml:space="preserve"> </w:t>
      </w:r>
      <w:r w:rsidR="00AD13FA" w:rsidRPr="002E6A66">
        <w:rPr>
          <w:lang w:val="en-US"/>
        </w:rPr>
        <w:t>frame alignment</w:t>
      </w:r>
      <w:r w:rsidR="005A0B08" w:rsidRPr="002E6A66">
        <w:rPr>
          <w:lang w:val="en-US"/>
        </w:rPr>
        <w:t xml:space="preserve"> </w:t>
      </w:r>
      <w:r w:rsidR="00AD13FA" w:rsidRPr="002E6A66">
        <w:rPr>
          <w:lang w:val="en-US"/>
        </w:rPr>
        <w:t xml:space="preserve">as </w:t>
      </w:r>
      <w:r w:rsidR="005A0B08" w:rsidRPr="002E6A66">
        <w:rPr>
          <w:lang w:val="en-US"/>
        </w:rPr>
        <w:t>a</w:t>
      </w:r>
      <w:r w:rsidR="0076722D" w:rsidRPr="002E6A66">
        <w:rPr>
          <w:lang w:val="en-US"/>
        </w:rPr>
        <w:t xml:space="preserve"> central</w:t>
      </w:r>
      <w:r w:rsidR="005A0B08" w:rsidRPr="002E6A66">
        <w:rPr>
          <w:lang w:val="en-US"/>
        </w:rPr>
        <w:t xml:space="preserve"> </w:t>
      </w:r>
      <w:r w:rsidRPr="002E6A66">
        <w:rPr>
          <w:lang w:val="en-US"/>
        </w:rPr>
        <w:t>mechanism</w:t>
      </w:r>
      <w:r w:rsidR="005A0B08" w:rsidRPr="002E6A66">
        <w:rPr>
          <w:lang w:val="en-US"/>
        </w:rPr>
        <w:t xml:space="preserve"> that can</w:t>
      </w:r>
      <w:r w:rsidR="00AD13FA" w:rsidRPr="002E6A66">
        <w:rPr>
          <w:lang w:val="en-US"/>
        </w:rPr>
        <w:t xml:space="preserve"> </w:t>
      </w:r>
      <w:r w:rsidR="00A73E32" w:rsidRPr="002E6A66">
        <w:rPr>
          <w:lang w:val="en-US"/>
        </w:rPr>
        <w:t>alter</w:t>
      </w:r>
      <w:r w:rsidR="004225AE" w:rsidRPr="002E6A66">
        <w:rPr>
          <w:lang w:val="en-US"/>
        </w:rPr>
        <w:t xml:space="preserve"> the behavior of opposition parties during </w:t>
      </w:r>
      <w:r w:rsidR="00AD625F" w:rsidRPr="002E6A66">
        <w:rPr>
          <w:lang w:val="en-US"/>
        </w:rPr>
        <w:t xml:space="preserve">and </w:t>
      </w:r>
      <w:r w:rsidR="00177E72" w:rsidRPr="002E6A66">
        <w:rPr>
          <w:lang w:val="en-US"/>
        </w:rPr>
        <w:t xml:space="preserve">after </w:t>
      </w:r>
      <w:r w:rsidR="004225AE" w:rsidRPr="002E6A66">
        <w:rPr>
          <w:lang w:val="en-US"/>
        </w:rPr>
        <w:t>contentious events</w:t>
      </w:r>
      <w:r w:rsidR="00177E72" w:rsidRPr="002E6A66">
        <w:rPr>
          <w:lang w:val="en-US"/>
        </w:rPr>
        <w:t xml:space="preserve">, </w:t>
      </w:r>
      <w:r w:rsidR="00822914" w:rsidRPr="002E6A66">
        <w:rPr>
          <w:lang w:val="en-US"/>
        </w:rPr>
        <w:t>while also</w:t>
      </w:r>
      <w:r w:rsidR="00AD13FA" w:rsidRPr="002E6A66">
        <w:rPr>
          <w:lang w:val="en-US"/>
        </w:rPr>
        <w:t xml:space="preserve"> </w:t>
      </w:r>
      <w:r w:rsidR="00822914" w:rsidRPr="002E6A66">
        <w:rPr>
          <w:lang w:val="en-US"/>
        </w:rPr>
        <w:t>indicating</w:t>
      </w:r>
      <w:r w:rsidRPr="002E6A66">
        <w:rPr>
          <w:lang w:val="en-US"/>
        </w:rPr>
        <w:t xml:space="preserve"> that </w:t>
      </w:r>
      <w:r w:rsidR="004515ED" w:rsidRPr="002E6A66">
        <w:rPr>
          <w:lang w:val="en-US"/>
        </w:rPr>
        <w:t>indirect</w:t>
      </w:r>
      <w:r w:rsidRPr="002E6A66">
        <w:rPr>
          <w:lang w:val="en-US"/>
        </w:rPr>
        <w:t xml:space="preserve"> mechanisms such as</w:t>
      </w:r>
      <w:r w:rsidR="00AD13FA" w:rsidRPr="002E6A66">
        <w:rPr>
          <w:lang w:val="en-US"/>
        </w:rPr>
        <w:t xml:space="preserve"> </w:t>
      </w:r>
      <w:r w:rsidR="0020245E" w:rsidRPr="002E6A66">
        <w:rPr>
          <w:lang w:val="en-US"/>
        </w:rPr>
        <w:t>signaling</w:t>
      </w:r>
      <w:r w:rsidR="00F460CB" w:rsidRPr="002E6A66">
        <w:rPr>
          <w:lang w:val="en-US"/>
        </w:rPr>
        <w:t xml:space="preserve"> </w:t>
      </w:r>
      <w:r w:rsidR="00822914" w:rsidRPr="002E6A66">
        <w:rPr>
          <w:lang w:val="en-US"/>
        </w:rPr>
        <w:t xml:space="preserve">may </w:t>
      </w:r>
      <w:r w:rsidR="001A600A" w:rsidRPr="002E6A66">
        <w:rPr>
          <w:lang w:val="en-US"/>
        </w:rPr>
        <w:t>operate</w:t>
      </w:r>
      <w:r w:rsidR="00F460CB" w:rsidRPr="002E6A66">
        <w:rPr>
          <w:lang w:val="en-US"/>
        </w:rPr>
        <w:t xml:space="preserve"> </w:t>
      </w:r>
      <w:r w:rsidRPr="002E6A66">
        <w:rPr>
          <w:lang w:val="en-US"/>
        </w:rPr>
        <w:t>differently depending on</w:t>
      </w:r>
      <w:r w:rsidR="00F460CB" w:rsidRPr="002E6A66">
        <w:rPr>
          <w:lang w:val="en-US"/>
        </w:rPr>
        <w:t xml:space="preserve"> </w:t>
      </w:r>
      <w:r w:rsidR="00177E72" w:rsidRPr="002E6A66">
        <w:rPr>
          <w:lang w:val="en-US"/>
        </w:rPr>
        <w:t xml:space="preserve">the type </w:t>
      </w:r>
      <w:r w:rsidR="004515ED" w:rsidRPr="002E6A66">
        <w:rPr>
          <w:lang w:val="en-US"/>
        </w:rPr>
        <w:t>and quality of interactions</w:t>
      </w:r>
      <w:r w:rsidR="00572E09" w:rsidRPr="002E6A66">
        <w:rPr>
          <w:lang w:val="en-US"/>
        </w:rPr>
        <w:t xml:space="preserve"> </w:t>
      </w:r>
      <w:r w:rsidR="004515ED" w:rsidRPr="002E6A66">
        <w:rPr>
          <w:lang w:val="en-US"/>
        </w:rPr>
        <w:t>mediating</w:t>
      </w:r>
      <w:r w:rsidR="00572E09" w:rsidRPr="002E6A66">
        <w:rPr>
          <w:lang w:val="en-US"/>
        </w:rPr>
        <w:t xml:space="preserve"> parties and movements</w:t>
      </w:r>
      <w:r w:rsidR="00177E72" w:rsidRPr="002E6A66">
        <w:rPr>
          <w:lang w:val="en-US"/>
        </w:rPr>
        <w:t>.</w:t>
      </w:r>
      <w:r w:rsidR="001A600A" w:rsidRPr="002E6A66">
        <w:rPr>
          <w:lang w:val="en-US"/>
        </w:rPr>
        <w:t xml:space="preserve"> </w:t>
      </w:r>
      <w:r w:rsidR="00177E72" w:rsidRPr="002E6A66">
        <w:rPr>
          <w:lang w:val="en-US"/>
        </w:rPr>
        <w:t>A</w:t>
      </w:r>
      <w:r w:rsidRPr="002E6A66">
        <w:rPr>
          <w:lang w:val="en-US"/>
        </w:rPr>
        <w:t xml:space="preserve">s shown in the </w:t>
      </w:r>
      <w:r w:rsidR="00177E72" w:rsidRPr="002E6A66">
        <w:rPr>
          <w:lang w:val="en-US"/>
        </w:rPr>
        <w:t>case study</w:t>
      </w:r>
      <w:r w:rsidR="00F460CB" w:rsidRPr="002E6A66">
        <w:rPr>
          <w:lang w:val="en-US"/>
        </w:rPr>
        <w:t>,</w:t>
      </w:r>
      <w:r w:rsidR="00750B3D" w:rsidRPr="002E6A66">
        <w:rPr>
          <w:lang w:val="en-US"/>
        </w:rPr>
        <w:t xml:space="preserve"> </w:t>
      </w:r>
      <w:r w:rsidRPr="002E6A66">
        <w:rPr>
          <w:lang w:val="en-US"/>
        </w:rPr>
        <w:t xml:space="preserve">initially </w:t>
      </w:r>
      <w:r w:rsidR="00750B3D" w:rsidRPr="002E6A66">
        <w:rPr>
          <w:lang w:val="en-US"/>
        </w:rPr>
        <w:t xml:space="preserve">the </w:t>
      </w:r>
      <w:r w:rsidR="00177E72" w:rsidRPr="002E6A66">
        <w:rPr>
          <w:lang w:val="en-US"/>
        </w:rPr>
        <w:t xml:space="preserve">non-Peronist </w:t>
      </w:r>
      <w:r w:rsidR="00A21EF0" w:rsidRPr="002E6A66">
        <w:rPr>
          <w:lang w:val="en-US"/>
        </w:rPr>
        <w:t xml:space="preserve">opposition </w:t>
      </w:r>
      <w:r w:rsidR="00AD625F" w:rsidRPr="002E6A66">
        <w:rPr>
          <w:lang w:val="en-US"/>
        </w:rPr>
        <w:t>was apprehensive</w:t>
      </w:r>
      <w:r w:rsidR="001A600A" w:rsidRPr="002E6A66">
        <w:rPr>
          <w:lang w:val="en-US"/>
        </w:rPr>
        <w:t xml:space="preserve"> and </w:t>
      </w:r>
      <w:r w:rsidR="00750B3D" w:rsidRPr="002E6A66">
        <w:rPr>
          <w:lang w:val="en-US"/>
        </w:rPr>
        <w:t xml:space="preserve">read </w:t>
      </w:r>
      <w:r w:rsidR="004225AE" w:rsidRPr="002E6A66">
        <w:rPr>
          <w:lang w:val="en-US"/>
        </w:rPr>
        <w:t>early</w:t>
      </w:r>
      <w:r w:rsidR="00750B3D" w:rsidRPr="002E6A66">
        <w:rPr>
          <w:lang w:val="en-US"/>
        </w:rPr>
        <w:t xml:space="preserve"> protest</w:t>
      </w:r>
      <w:r w:rsidR="006F4E59" w:rsidRPr="002E6A66">
        <w:rPr>
          <w:lang w:val="en-US"/>
        </w:rPr>
        <w:t>s</w:t>
      </w:r>
      <w:r w:rsidR="00750B3D" w:rsidRPr="002E6A66">
        <w:rPr>
          <w:lang w:val="en-US"/>
        </w:rPr>
        <w:t xml:space="preserve"> as </w:t>
      </w:r>
      <w:r w:rsidR="001F55B6" w:rsidRPr="002E6A66">
        <w:rPr>
          <w:lang w:val="en-US"/>
        </w:rPr>
        <w:t>a risk</w:t>
      </w:r>
      <w:r w:rsidR="00F460CB" w:rsidRPr="002E6A66">
        <w:rPr>
          <w:lang w:val="en-US"/>
        </w:rPr>
        <w:t>,</w:t>
      </w:r>
      <w:r w:rsidRPr="002E6A66">
        <w:rPr>
          <w:lang w:val="en-US"/>
        </w:rPr>
        <w:t xml:space="preserve"> but</w:t>
      </w:r>
      <w:r w:rsidR="00F460CB" w:rsidRPr="002E6A66">
        <w:rPr>
          <w:lang w:val="en-US"/>
        </w:rPr>
        <w:t xml:space="preserve"> </w:t>
      </w:r>
      <w:r w:rsidR="003F38D8" w:rsidRPr="002E6A66">
        <w:rPr>
          <w:lang w:val="en-US"/>
        </w:rPr>
        <w:t>as</w:t>
      </w:r>
      <w:r w:rsidR="001F55B6" w:rsidRPr="002E6A66">
        <w:rPr>
          <w:lang w:val="en-US"/>
        </w:rPr>
        <w:t xml:space="preserve"> frame</w:t>
      </w:r>
      <w:r w:rsidR="00F460CB" w:rsidRPr="002E6A66">
        <w:rPr>
          <w:lang w:val="en-US"/>
        </w:rPr>
        <w:t xml:space="preserve"> </w:t>
      </w:r>
      <w:r w:rsidR="00A73E32" w:rsidRPr="002E6A66">
        <w:rPr>
          <w:lang w:val="en-US"/>
        </w:rPr>
        <w:t>alignment evolved</w:t>
      </w:r>
      <w:r w:rsidR="001F55B6" w:rsidRPr="002E6A66">
        <w:rPr>
          <w:lang w:val="en-US"/>
        </w:rPr>
        <w:t>, mobilizations</w:t>
      </w:r>
      <w:r w:rsidR="001A600A" w:rsidRPr="002E6A66">
        <w:rPr>
          <w:lang w:val="en-US"/>
        </w:rPr>
        <w:t xml:space="preserve"> </w:t>
      </w:r>
      <w:r w:rsidR="004225AE" w:rsidRPr="002E6A66">
        <w:rPr>
          <w:lang w:val="en-US"/>
        </w:rPr>
        <w:t xml:space="preserve">were decoded as </w:t>
      </w:r>
      <w:r w:rsidR="00572E09" w:rsidRPr="002E6A66">
        <w:rPr>
          <w:lang w:val="en-US"/>
        </w:rPr>
        <w:t>popular</w:t>
      </w:r>
      <w:r w:rsidR="004225AE" w:rsidRPr="002E6A66">
        <w:rPr>
          <w:lang w:val="en-US"/>
        </w:rPr>
        <w:t xml:space="preserve"> </w:t>
      </w:r>
      <w:r w:rsidR="001A600A" w:rsidRPr="002E6A66">
        <w:rPr>
          <w:lang w:val="en-US"/>
        </w:rPr>
        <w:t xml:space="preserve">endorsement for </w:t>
      </w:r>
      <w:r w:rsidR="00572E09" w:rsidRPr="002E6A66">
        <w:rPr>
          <w:lang w:val="en-US"/>
        </w:rPr>
        <w:t xml:space="preserve">a renewed </w:t>
      </w:r>
      <w:r w:rsidR="006B3E79" w:rsidRPr="002E6A66">
        <w:rPr>
          <w:lang w:val="en-US"/>
        </w:rPr>
        <w:t xml:space="preserve">anti-Kirchnerist </w:t>
      </w:r>
      <w:r w:rsidR="004225AE" w:rsidRPr="002E6A66">
        <w:rPr>
          <w:lang w:val="en-US"/>
        </w:rPr>
        <w:t>front</w:t>
      </w:r>
      <w:r w:rsidR="00F460CB" w:rsidRPr="002E6A66">
        <w:rPr>
          <w:lang w:val="en-US"/>
        </w:rPr>
        <w:t xml:space="preserve">. </w:t>
      </w:r>
      <w:r w:rsidR="00822914" w:rsidRPr="002E6A66">
        <w:rPr>
          <w:lang w:val="en-US"/>
        </w:rPr>
        <w:t>On the other</w:t>
      </w:r>
      <w:r w:rsidR="004225AE" w:rsidRPr="002E6A66">
        <w:rPr>
          <w:lang w:val="en-US"/>
        </w:rPr>
        <w:t>, the article</w:t>
      </w:r>
      <w:r w:rsidR="00C24794" w:rsidRPr="002E6A66">
        <w:rPr>
          <w:lang w:val="en-US"/>
        </w:rPr>
        <w:t xml:space="preserve"> </w:t>
      </w:r>
      <w:r w:rsidR="003F38D8" w:rsidRPr="002E6A66">
        <w:rPr>
          <w:lang w:val="en-US"/>
        </w:rPr>
        <w:t>connects</w:t>
      </w:r>
      <w:r w:rsidR="004225AE" w:rsidRPr="002E6A66">
        <w:rPr>
          <w:lang w:val="en-US"/>
        </w:rPr>
        <w:t xml:space="preserve"> </w:t>
      </w:r>
      <w:r w:rsidR="00177E72" w:rsidRPr="002E6A66">
        <w:rPr>
          <w:lang w:val="en-US"/>
        </w:rPr>
        <w:t xml:space="preserve">frame-aligning interactions </w:t>
      </w:r>
      <w:r w:rsidR="004225AE" w:rsidRPr="002E6A66">
        <w:rPr>
          <w:lang w:val="en-US"/>
        </w:rPr>
        <w:t>with</w:t>
      </w:r>
      <w:r w:rsidR="003F38D8" w:rsidRPr="002E6A66">
        <w:rPr>
          <w:lang w:val="en-US"/>
        </w:rPr>
        <w:t xml:space="preserve"> </w:t>
      </w:r>
      <w:r w:rsidR="005A0B08" w:rsidRPr="002E6A66">
        <w:rPr>
          <w:lang w:val="en-US"/>
        </w:rPr>
        <w:t>coalition-forming</w:t>
      </w:r>
      <w:r w:rsidR="00177E72" w:rsidRPr="002E6A66">
        <w:rPr>
          <w:lang w:val="en-US"/>
        </w:rPr>
        <w:t xml:space="preserve"> dispositions</w:t>
      </w:r>
      <w:r w:rsidR="005A11FA" w:rsidRPr="002E6A66">
        <w:rPr>
          <w:lang w:val="en-US"/>
        </w:rPr>
        <w:t xml:space="preserve">. </w:t>
      </w:r>
      <w:r w:rsidR="007C063B" w:rsidRPr="002E6A66">
        <w:rPr>
          <w:lang w:val="en-US"/>
        </w:rPr>
        <w:t xml:space="preserve">In the context of polarization and opposition fragmentation characterizing </w:t>
      </w:r>
      <w:r w:rsidR="00A73E32" w:rsidRPr="002E6A66">
        <w:rPr>
          <w:lang w:val="en-US"/>
        </w:rPr>
        <w:t>the Kirchnerist period</w:t>
      </w:r>
      <w:r w:rsidR="007C063B" w:rsidRPr="002E6A66">
        <w:rPr>
          <w:lang w:val="en-US"/>
        </w:rPr>
        <w:t>, the</w:t>
      </w:r>
      <w:r w:rsidR="004515ED" w:rsidRPr="002E6A66">
        <w:rPr>
          <w:lang w:val="en-US"/>
        </w:rPr>
        <w:t xml:space="preserve"> iterative</w:t>
      </w:r>
      <w:r w:rsidR="007C063B" w:rsidRPr="002E6A66">
        <w:rPr>
          <w:lang w:val="en-US"/>
        </w:rPr>
        <w:t xml:space="preserve"> process</w:t>
      </w:r>
      <w:r w:rsidR="00572489" w:rsidRPr="002E6A66">
        <w:rPr>
          <w:lang w:val="en-US"/>
        </w:rPr>
        <w:t xml:space="preserve"> </w:t>
      </w:r>
      <w:r w:rsidR="007C063B" w:rsidRPr="002E6A66">
        <w:rPr>
          <w:lang w:val="en-US"/>
        </w:rPr>
        <w:t>of signaling</w:t>
      </w:r>
      <w:r w:rsidR="00177E72" w:rsidRPr="002E6A66">
        <w:rPr>
          <w:lang w:val="en-US"/>
        </w:rPr>
        <w:t>,</w:t>
      </w:r>
      <w:r w:rsidR="007C063B" w:rsidRPr="002E6A66">
        <w:rPr>
          <w:lang w:val="en-US"/>
        </w:rPr>
        <w:t xml:space="preserve"> alignment</w:t>
      </w:r>
      <w:r w:rsidR="00177E72" w:rsidRPr="002E6A66">
        <w:rPr>
          <w:lang w:val="en-US"/>
        </w:rPr>
        <w:t>, and mobilization</w:t>
      </w:r>
      <w:r w:rsidR="007C063B" w:rsidRPr="002E6A66">
        <w:rPr>
          <w:lang w:val="en-US"/>
        </w:rPr>
        <w:t xml:space="preserve"> </w:t>
      </w:r>
      <w:r w:rsidR="005A0B08" w:rsidRPr="002E6A66">
        <w:rPr>
          <w:lang w:val="en-US"/>
        </w:rPr>
        <w:t>taking place</w:t>
      </w:r>
      <w:r w:rsidR="009124BE" w:rsidRPr="002E6A66">
        <w:rPr>
          <w:lang w:val="en-US"/>
        </w:rPr>
        <w:t xml:space="preserve"> </w:t>
      </w:r>
      <w:r w:rsidR="005A0B08" w:rsidRPr="002E6A66">
        <w:rPr>
          <w:lang w:val="en-US"/>
        </w:rPr>
        <w:t xml:space="preserve">throughout </w:t>
      </w:r>
      <w:r w:rsidR="007C063B" w:rsidRPr="002E6A66">
        <w:rPr>
          <w:lang w:val="en-US"/>
        </w:rPr>
        <w:t>the contentious cycle</w:t>
      </w:r>
      <w:r w:rsidR="00A73E32" w:rsidRPr="002E6A66">
        <w:rPr>
          <w:lang w:val="en-US"/>
        </w:rPr>
        <w:t xml:space="preserve"> </w:t>
      </w:r>
      <w:r w:rsidR="007C063B" w:rsidRPr="002E6A66">
        <w:rPr>
          <w:lang w:val="en-US"/>
        </w:rPr>
        <w:t>appears to have</w:t>
      </w:r>
      <w:r w:rsidR="00500EFF" w:rsidRPr="002E6A66">
        <w:rPr>
          <w:lang w:val="en-US"/>
        </w:rPr>
        <w:t xml:space="preserve"> </w:t>
      </w:r>
      <w:r w:rsidR="00E070BF" w:rsidRPr="002E6A66">
        <w:rPr>
          <w:lang w:val="en-US"/>
        </w:rPr>
        <w:t>simultaneously</w:t>
      </w:r>
      <w:r w:rsidR="006F4E59" w:rsidRPr="002E6A66">
        <w:rPr>
          <w:lang w:val="en-US"/>
        </w:rPr>
        <w:t xml:space="preserve"> </w:t>
      </w:r>
      <w:r w:rsidR="00DB3ECF" w:rsidRPr="002E6A66">
        <w:rPr>
          <w:lang w:val="en-US"/>
        </w:rPr>
        <w:t>validat</w:t>
      </w:r>
      <w:r w:rsidR="00E070BF" w:rsidRPr="002E6A66">
        <w:rPr>
          <w:lang w:val="en-US"/>
        </w:rPr>
        <w:t>ed</w:t>
      </w:r>
      <w:r w:rsidR="007C063B" w:rsidRPr="002E6A66">
        <w:rPr>
          <w:lang w:val="en-US"/>
        </w:rPr>
        <w:t xml:space="preserve"> </w:t>
      </w:r>
      <w:r w:rsidR="00572489" w:rsidRPr="002E6A66">
        <w:rPr>
          <w:lang w:val="en-US"/>
        </w:rPr>
        <w:t xml:space="preserve">certain </w:t>
      </w:r>
      <w:r w:rsidR="007C063B" w:rsidRPr="002E6A66">
        <w:rPr>
          <w:lang w:val="en-US"/>
        </w:rPr>
        <w:t>protest</w:t>
      </w:r>
      <w:r w:rsidR="007B3D59" w:rsidRPr="002E6A66">
        <w:rPr>
          <w:lang w:val="en-US"/>
        </w:rPr>
        <w:t xml:space="preserve"> </w:t>
      </w:r>
      <w:r w:rsidR="007C063B" w:rsidRPr="002E6A66">
        <w:rPr>
          <w:lang w:val="en-US"/>
        </w:rPr>
        <w:t xml:space="preserve">demands </w:t>
      </w:r>
      <w:r w:rsidR="00500EFF" w:rsidRPr="002E6A66">
        <w:rPr>
          <w:lang w:val="en-US"/>
        </w:rPr>
        <w:t xml:space="preserve">as </w:t>
      </w:r>
      <w:r w:rsidR="007C063B" w:rsidRPr="002E6A66">
        <w:rPr>
          <w:lang w:val="en-US"/>
        </w:rPr>
        <w:t>opposition</w:t>
      </w:r>
      <w:r w:rsidR="00177E72" w:rsidRPr="002E6A66">
        <w:rPr>
          <w:lang w:val="en-US"/>
        </w:rPr>
        <w:t>al</w:t>
      </w:r>
      <w:r w:rsidR="007C063B" w:rsidRPr="002E6A66">
        <w:rPr>
          <w:lang w:val="en-US"/>
        </w:rPr>
        <w:t xml:space="preserve"> </w:t>
      </w:r>
      <w:r w:rsidR="00500EFF" w:rsidRPr="002E6A66">
        <w:rPr>
          <w:lang w:val="en-US"/>
        </w:rPr>
        <w:t>frames</w:t>
      </w:r>
      <w:r w:rsidR="00E070BF" w:rsidRPr="002E6A66">
        <w:rPr>
          <w:lang w:val="en-US"/>
        </w:rPr>
        <w:t xml:space="preserve"> capable of bridging </w:t>
      </w:r>
      <w:r w:rsidR="00A73E32" w:rsidRPr="002E6A66">
        <w:rPr>
          <w:lang w:val="en-US"/>
        </w:rPr>
        <w:t xml:space="preserve">multiple </w:t>
      </w:r>
      <w:r w:rsidR="007C063B" w:rsidRPr="002E6A66">
        <w:rPr>
          <w:lang w:val="en-US"/>
        </w:rPr>
        <w:t>anti-incumbent</w:t>
      </w:r>
      <w:r w:rsidR="00572489" w:rsidRPr="002E6A66">
        <w:rPr>
          <w:lang w:val="en-US"/>
        </w:rPr>
        <w:t xml:space="preserve"> </w:t>
      </w:r>
      <w:r w:rsidR="00E070BF" w:rsidRPr="002E6A66">
        <w:rPr>
          <w:lang w:val="en-US"/>
        </w:rPr>
        <w:t>positions,</w:t>
      </w:r>
      <w:r w:rsidR="00C07AA9" w:rsidRPr="002E6A66">
        <w:rPr>
          <w:lang w:val="en-US"/>
        </w:rPr>
        <w:t xml:space="preserve"> </w:t>
      </w:r>
      <w:r w:rsidR="00A73E32" w:rsidRPr="002E6A66">
        <w:rPr>
          <w:lang w:val="en-US"/>
        </w:rPr>
        <w:t>simultaneously</w:t>
      </w:r>
      <w:r w:rsidR="00AD625F" w:rsidRPr="002E6A66">
        <w:rPr>
          <w:lang w:val="en-US"/>
        </w:rPr>
        <w:t xml:space="preserve"> reinforc</w:t>
      </w:r>
      <w:r w:rsidR="00A73E32" w:rsidRPr="002E6A66">
        <w:rPr>
          <w:lang w:val="en-US"/>
        </w:rPr>
        <w:t>ing</w:t>
      </w:r>
      <w:r w:rsidR="00E070BF" w:rsidRPr="002E6A66">
        <w:rPr>
          <w:lang w:val="en-US"/>
        </w:rPr>
        <w:t xml:space="preserve"> </w:t>
      </w:r>
      <w:r w:rsidR="00A73E32" w:rsidRPr="002E6A66">
        <w:rPr>
          <w:lang w:val="en-US"/>
        </w:rPr>
        <w:t xml:space="preserve">incentives to adopt </w:t>
      </w:r>
      <w:r w:rsidR="005A0B08" w:rsidRPr="002E6A66">
        <w:rPr>
          <w:lang w:val="en-US"/>
        </w:rPr>
        <w:t>collaborative</w:t>
      </w:r>
      <w:r w:rsidR="00C947F9" w:rsidRPr="002E6A66">
        <w:rPr>
          <w:lang w:val="en-US"/>
        </w:rPr>
        <w:t xml:space="preserve"> </w:t>
      </w:r>
      <w:r w:rsidR="00177E72" w:rsidRPr="002E6A66">
        <w:rPr>
          <w:lang w:val="en-US"/>
        </w:rPr>
        <w:t>electoral</w:t>
      </w:r>
      <w:r w:rsidR="007C063B" w:rsidRPr="002E6A66">
        <w:rPr>
          <w:lang w:val="en-US"/>
        </w:rPr>
        <w:t xml:space="preserve"> </w:t>
      </w:r>
      <w:r w:rsidR="00E070BF" w:rsidRPr="002E6A66">
        <w:rPr>
          <w:lang w:val="en-US"/>
        </w:rPr>
        <w:t>strategies</w:t>
      </w:r>
      <w:r w:rsidR="00822914" w:rsidRPr="002E6A66">
        <w:rPr>
          <w:lang w:val="en-US"/>
        </w:rPr>
        <w:t xml:space="preserve">. </w:t>
      </w:r>
      <w:r w:rsidR="003F38D8" w:rsidRPr="002E6A66">
        <w:rPr>
          <w:lang w:val="en-US"/>
        </w:rPr>
        <w:t>In this sense</w:t>
      </w:r>
      <w:r w:rsidR="00AD625F" w:rsidRPr="002E6A66">
        <w:rPr>
          <w:lang w:val="en-US"/>
        </w:rPr>
        <w:t>,</w:t>
      </w:r>
      <w:r w:rsidR="003F38D8" w:rsidRPr="002E6A66">
        <w:rPr>
          <w:lang w:val="en-US"/>
        </w:rPr>
        <w:t xml:space="preserve"> while the article considers</w:t>
      </w:r>
      <w:r w:rsidR="00EF0276" w:rsidRPr="002E6A66">
        <w:rPr>
          <w:lang w:val="en-US"/>
        </w:rPr>
        <w:t xml:space="preserve"> that</w:t>
      </w:r>
      <w:r w:rsidR="003F38D8" w:rsidRPr="002E6A66">
        <w:rPr>
          <w:lang w:val="en-US"/>
        </w:rPr>
        <w:t xml:space="preserve"> voter</w:t>
      </w:r>
      <w:r w:rsidR="00822914" w:rsidRPr="002E6A66">
        <w:rPr>
          <w:lang w:val="en-US"/>
        </w:rPr>
        <w:t>- and protest-centered</w:t>
      </w:r>
      <w:r w:rsidR="003F38D8" w:rsidRPr="002E6A66">
        <w:rPr>
          <w:lang w:val="en-US"/>
        </w:rPr>
        <w:t xml:space="preserve"> approaches </w:t>
      </w:r>
      <w:r w:rsidR="00822914" w:rsidRPr="002E6A66">
        <w:rPr>
          <w:lang w:val="en-US"/>
        </w:rPr>
        <w:t>sidelining direct contacts</w:t>
      </w:r>
      <w:r w:rsidR="003F38D8" w:rsidRPr="002E6A66">
        <w:rPr>
          <w:lang w:val="en-US"/>
        </w:rPr>
        <w:t xml:space="preserve"> between movement and parties will struggle to capture relational </w:t>
      </w:r>
      <w:r w:rsidR="00BD4D09" w:rsidRPr="002E6A66">
        <w:rPr>
          <w:lang w:val="en-US"/>
        </w:rPr>
        <w:t>dynamics</w:t>
      </w:r>
      <w:r w:rsidR="00665A86" w:rsidRPr="002E6A66">
        <w:rPr>
          <w:lang w:val="en-US"/>
        </w:rPr>
        <w:t xml:space="preserve"> of this sort</w:t>
      </w:r>
      <w:r w:rsidR="003F38D8" w:rsidRPr="002E6A66">
        <w:rPr>
          <w:lang w:val="en-US"/>
        </w:rPr>
        <w:t xml:space="preserve">, </w:t>
      </w:r>
      <w:r w:rsidR="00A73E32" w:rsidRPr="002E6A66">
        <w:rPr>
          <w:lang w:val="en-US"/>
        </w:rPr>
        <w:t xml:space="preserve">it </w:t>
      </w:r>
      <w:r w:rsidR="00AF488D" w:rsidRPr="002E6A66">
        <w:rPr>
          <w:lang w:val="en-US"/>
        </w:rPr>
        <w:t>also</w:t>
      </w:r>
      <w:r w:rsidR="00A73E32" w:rsidRPr="002E6A66">
        <w:rPr>
          <w:lang w:val="en-US"/>
        </w:rPr>
        <w:t xml:space="preserve"> reckon</w:t>
      </w:r>
      <w:r w:rsidR="00ED0BF9" w:rsidRPr="002E6A66">
        <w:rPr>
          <w:lang w:val="en-US"/>
        </w:rPr>
        <w:t>s</w:t>
      </w:r>
      <w:r w:rsidR="00A73E32" w:rsidRPr="002E6A66">
        <w:rPr>
          <w:lang w:val="en-US"/>
        </w:rPr>
        <w:t xml:space="preserve"> that the proposed</w:t>
      </w:r>
      <w:r w:rsidR="00EF0276" w:rsidRPr="002E6A66">
        <w:rPr>
          <w:lang w:val="en-US"/>
        </w:rPr>
        <w:t xml:space="preserve"> analytical framework could </w:t>
      </w:r>
      <w:r w:rsidR="00A73E32" w:rsidRPr="002E6A66">
        <w:rPr>
          <w:lang w:val="en-US"/>
        </w:rPr>
        <w:t xml:space="preserve">be </w:t>
      </w:r>
      <w:r w:rsidR="00EF0276" w:rsidRPr="002E6A66">
        <w:rPr>
          <w:lang w:val="en-US"/>
        </w:rPr>
        <w:t xml:space="preserve">enriched </w:t>
      </w:r>
      <w:r w:rsidR="003F38D8" w:rsidRPr="002E6A66">
        <w:rPr>
          <w:lang w:val="en-US"/>
        </w:rPr>
        <w:t>through</w:t>
      </w:r>
      <w:r w:rsidRPr="002E6A66">
        <w:rPr>
          <w:lang w:val="en-US"/>
        </w:rPr>
        <w:t xml:space="preserve"> additional</w:t>
      </w:r>
      <w:r w:rsidR="003F38D8" w:rsidRPr="002E6A66">
        <w:rPr>
          <w:lang w:val="en-US"/>
        </w:rPr>
        <w:t xml:space="preserve"> comparative and </w:t>
      </w:r>
      <w:r w:rsidR="00EF0276" w:rsidRPr="002E6A66">
        <w:rPr>
          <w:lang w:val="en-US"/>
        </w:rPr>
        <w:t>quantitative</w:t>
      </w:r>
      <w:r w:rsidR="003F38D8" w:rsidRPr="002E6A66">
        <w:rPr>
          <w:lang w:val="en-US"/>
        </w:rPr>
        <w:t xml:space="preserve"> </w:t>
      </w:r>
      <w:r w:rsidR="00EF0276" w:rsidRPr="002E6A66">
        <w:rPr>
          <w:lang w:val="en-US"/>
        </w:rPr>
        <w:t xml:space="preserve">research, considering </w:t>
      </w:r>
      <w:r w:rsidR="00822914" w:rsidRPr="002E6A66">
        <w:rPr>
          <w:lang w:val="en-US"/>
        </w:rPr>
        <w:t>other</w:t>
      </w:r>
      <w:r w:rsidR="00EF0276" w:rsidRPr="002E6A66">
        <w:rPr>
          <w:lang w:val="en-US"/>
        </w:rPr>
        <w:t xml:space="preserve"> </w:t>
      </w:r>
      <w:r w:rsidR="00822914" w:rsidRPr="002E6A66">
        <w:rPr>
          <w:lang w:val="en-US"/>
        </w:rPr>
        <w:t>mechanisms</w:t>
      </w:r>
      <w:r w:rsidR="00ED0BF9" w:rsidRPr="002E6A66">
        <w:rPr>
          <w:lang w:val="en-US"/>
        </w:rPr>
        <w:t>, contexts,</w:t>
      </w:r>
      <w:r w:rsidR="00822914" w:rsidRPr="002E6A66">
        <w:rPr>
          <w:lang w:val="en-US"/>
        </w:rPr>
        <w:t xml:space="preserve"> and </w:t>
      </w:r>
      <w:r w:rsidR="00EF0276" w:rsidRPr="002E6A66">
        <w:rPr>
          <w:lang w:val="en-US"/>
        </w:rPr>
        <w:t>trajectories</w:t>
      </w:r>
      <w:r w:rsidR="00A73E32" w:rsidRPr="002E6A66">
        <w:rPr>
          <w:lang w:val="en-US"/>
        </w:rPr>
        <w:t xml:space="preserve"> </w:t>
      </w:r>
      <w:r w:rsidR="00ED0BF9" w:rsidRPr="002E6A66">
        <w:rPr>
          <w:lang w:val="en-US"/>
        </w:rPr>
        <w:t>between</w:t>
      </w:r>
      <w:r w:rsidR="00A73E32" w:rsidRPr="002E6A66">
        <w:rPr>
          <w:lang w:val="en-US"/>
        </w:rPr>
        <w:t xml:space="preserve"> ‘the ballot and the street’</w:t>
      </w:r>
      <w:r w:rsidR="00EF0276" w:rsidRPr="002E6A66">
        <w:rPr>
          <w:lang w:val="en-US"/>
        </w:rPr>
        <w:t xml:space="preserve">, </w:t>
      </w:r>
      <w:r w:rsidR="00822914" w:rsidRPr="002E6A66">
        <w:rPr>
          <w:lang w:val="en-US"/>
        </w:rPr>
        <w:t xml:space="preserve">as well as different </w:t>
      </w:r>
      <w:r w:rsidR="00EF0276" w:rsidRPr="002E6A66">
        <w:rPr>
          <w:lang w:val="en-US"/>
        </w:rPr>
        <w:t xml:space="preserve">scope conditions and temporal horizons. </w:t>
      </w:r>
      <w:r w:rsidR="00BD4D09" w:rsidRPr="002E6A66">
        <w:rPr>
          <w:lang w:val="en-US"/>
        </w:rPr>
        <w:t xml:space="preserve"> </w:t>
      </w:r>
    </w:p>
    <w:p w14:paraId="47392F6E" w14:textId="38CAA658" w:rsidR="0042607C" w:rsidRPr="002E6A66" w:rsidRDefault="0076722D" w:rsidP="0042607C">
      <w:pPr>
        <w:spacing w:line="480" w:lineRule="auto"/>
        <w:ind w:firstLine="720"/>
        <w:jc w:val="both"/>
        <w:rPr>
          <w:lang w:val="en-US"/>
        </w:rPr>
      </w:pPr>
      <w:r w:rsidRPr="002E6A66">
        <w:rPr>
          <w:lang w:val="en-US"/>
        </w:rPr>
        <w:t>Lastly</w:t>
      </w:r>
      <w:r w:rsidR="00BD4D09" w:rsidRPr="002E6A66">
        <w:rPr>
          <w:lang w:val="en-US"/>
        </w:rPr>
        <w:t xml:space="preserve">, the </w:t>
      </w:r>
      <w:r w:rsidR="00FB1361" w:rsidRPr="002E6A66">
        <w:rPr>
          <w:lang w:val="en-US"/>
        </w:rPr>
        <w:t xml:space="preserve">article </w:t>
      </w:r>
      <w:r w:rsidR="004A5A7F" w:rsidRPr="002E6A66">
        <w:rPr>
          <w:lang w:val="en-US"/>
        </w:rPr>
        <w:t xml:space="preserve">highlights the </w:t>
      </w:r>
      <w:r w:rsidR="00822914" w:rsidRPr="002E6A66">
        <w:rPr>
          <w:lang w:val="en-US"/>
        </w:rPr>
        <w:t>relevance</w:t>
      </w:r>
      <w:r w:rsidR="004A5A7F" w:rsidRPr="002E6A66">
        <w:rPr>
          <w:lang w:val="en-US"/>
        </w:rPr>
        <w:t xml:space="preserve"> of </w:t>
      </w:r>
      <w:r w:rsidR="0097765A" w:rsidRPr="002E6A66">
        <w:rPr>
          <w:lang w:val="en-US"/>
        </w:rPr>
        <w:t>further</w:t>
      </w:r>
      <w:r w:rsidR="004A5A7F" w:rsidRPr="002E6A66">
        <w:rPr>
          <w:lang w:val="en-US"/>
        </w:rPr>
        <w:t xml:space="preserve"> engagement with </w:t>
      </w:r>
      <w:r w:rsidR="00FC3997" w:rsidRPr="002E6A66">
        <w:rPr>
          <w:lang w:val="en-US"/>
        </w:rPr>
        <w:t>the gr</w:t>
      </w:r>
      <w:r w:rsidR="00EF0276" w:rsidRPr="002E6A66">
        <w:rPr>
          <w:lang w:val="en-US"/>
        </w:rPr>
        <w:t>a</w:t>
      </w:r>
      <w:r w:rsidR="00FC3997" w:rsidRPr="002E6A66">
        <w:rPr>
          <w:lang w:val="en-US"/>
        </w:rPr>
        <w:t xml:space="preserve">y zone of </w:t>
      </w:r>
      <w:r w:rsidR="0097765A" w:rsidRPr="002E6A66">
        <w:rPr>
          <w:lang w:val="en-US"/>
        </w:rPr>
        <w:t>movement</w:t>
      </w:r>
      <w:r w:rsidR="00671EB5" w:rsidRPr="002E6A66">
        <w:rPr>
          <w:lang w:val="en-US"/>
        </w:rPr>
        <w:t xml:space="preserve"> </w:t>
      </w:r>
      <w:r w:rsidR="00671EB5" w:rsidRPr="002E6A66">
        <w:rPr>
          <w:i/>
          <w:lang w:val="en-US"/>
        </w:rPr>
        <w:t>and</w:t>
      </w:r>
      <w:r w:rsidR="00822914" w:rsidRPr="002E6A66">
        <w:rPr>
          <w:lang w:val="en-US"/>
        </w:rPr>
        <w:t xml:space="preserve"> </w:t>
      </w:r>
      <w:r w:rsidR="004A5A7F" w:rsidRPr="002E6A66">
        <w:rPr>
          <w:lang w:val="en-US"/>
        </w:rPr>
        <w:t>p</w:t>
      </w:r>
      <w:r w:rsidR="00671EB5" w:rsidRPr="002E6A66">
        <w:rPr>
          <w:lang w:val="en-US"/>
        </w:rPr>
        <w:t>artisan po</w:t>
      </w:r>
      <w:r w:rsidR="004A5A7F" w:rsidRPr="002E6A66">
        <w:rPr>
          <w:lang w:val="en-US"/>
        </w:rPr>
        <w:t>litic</w:t>
      </w:r>
      <w:r w:rsidR="00B76A7A" w:rsidRPr="002E6A66">
        <w:rPr>
          <w:lang w:val="en-US"/>
        </w:rPr>
        <w:t>s</w:t>
      </w:r>
      <w:r w:rsidR="005E27DD" w:rsidRPr="002E6A66">
        <w:rPr>
          <w:lang w:val="en-US"/>
        </w:rPr>
        <w:t xml:space="preserve">, and </w:t>
      </w:r>
      <w:r w:rsidR="005D2A0A">
        <w:rPr>
          <w:lang w:val="en-US"/>
        </w:rPr>
        <w:t xml:space="preserve">with </w:t>
      </w:r>
      <w:r w:rsidR="005E27DD" w:rsidRPr="002E6A66">
        <w:rPr>
          <w:lang w:val="en-US"/>
        </w:rPr>
        <w:t>the informal character of party competition,</w:t>
      </w:r>
      <w:r w:rsidR="00671EB5" w:rsidRPr="002E6A66">
        <w:rPr>
          <w:lang w:val="en-US"/>
        </w:rPr>
        <w:t xml:space="preserve"> particularly but not only in the Latin American context,</w:t>
      </w:r>
      <w:r w:rsidR="00EF0276" w:rsidRPr="002E6A66">
        <w:rPr>
          <w:lang w:val="en-US"/>
        </w:rPr>
        <w:t xml:space="preserve"> </w:t>
      </w:r>
      <w:r w:rsidR="00ED0BF9" w:rsidRPr="002E6A66">
        <w:rPr>
          <w:lang w:val="en-US"/>
        </w:rPr>
        <w:t>claiming it can</w:t>
      </w:r>
      <w:r w:rsidR="0042607C" w:rsidRPr="002E6A66">
        <w:rPr>
          <w:lang w:val="en-US"/>
        </w:rPr>
        <w:t xml:space="preserve"> </w:t>
      </w:r>
      <w:r w:rsidR="00C346A9" w:rsidRPr="002E6A66">
        <w:rPr>
          <w:lang w:val="en-US"/>
        </w:rPr>
        <w:t>illuminate</w:t>
      </w:r>
      <w:r w:rsidR="00EF0276" w:rsidRPr="002E6A66">
        <w:rPr>
          <w:lang w:val="en-US"/>
        </w:rPr>
        <w:t xml:space="preserve"> new developments </w:t>
      </w:r>
      <w:r w:rsidR="0097765A" w:rsidRPr="002E6A66">
        <w:rPr>
          <w:lang w:val="en-US"/>
        </w:rPr>
        <w:t>concerning</w:t>
      </w:r>
      <w:r w:rsidR="00EF0276" w:rsidRPr="002E6A66">
        <w:rPr>
          <w:lang w:val="en-US"/>
        </w:rPr>
        <w:t xml:space="preserve"> </w:t>
      </w:r>
      <w:r w:rsidR="0097765A" w:rsidRPr="002E6A66">
        <w:rPr>
          <w:lang w:val="en-US"/>
        </w:rPr>
        <w:t xml:space="preserve">party behavior </w:t>
      </w:r>
      <w:r w:rsidR="00CF5FBA" w:rsidRPr="002E6A66">
        <w:rPr>
          <w:lang w:val="en-US"/>
        </w:rPr>
        <w:t>in</w:t>
      </w:r>
      <w:r w:rsidR="00EF0276" w:rsidRPr="002E6A66">
        <w:rPr>
          <w:lang w:val="en-US"/>
        </w:rPr>
        <w:t xml:space="preserve"> </w:t>
      </w:r>
      <w:r w:rsidR="00822914" w:rsidRPr="002E6A66">
        <w:rPr>
          <w:lang w:val="en-US"/>
        </w:rPr>
        <w:t>contemporary democra</w:t>
      </w:r>
      <w:r w:rsidR="0097765A" w:rsidRPr="002E6A66">
        <w:rPr>
          <w:lang w:val="en-US"/>
        </w:rPr>
        <w:t xml:space="preserve">tic settings characterized by </w:t>
      </w:r>
      <w:r w:rsidR="005E27DD" w:rsidRPr="002E6A66">
        <w:rPr>
          <w:lang w:val="en-US"/>
        </w:rPr>
        <w:t xml:space="preserve">highly mobilized </w:t>
      </w:r>
      <w:r w:rsidR="0097765A" w:rsidRPr="002E6A66">
        <w:rPr>
          <w:lang w:val="en-US"/>
        </w:rPr>
        <w:t>citizens</w:t>
      </w:r>
      <w:r w:rsidR="008A790E" w:rsidRPr="002E6A66">
        <w:rPr>
          <w:lang w:val="en-US"/>
        </w:rPr>
        <w:t>.</w:t>
      </w:r>
      <w:r w:rsidR="004C4443" w:rsidRPr="002E6A66">
        <w:rPr>
          <w:lang w:val="en-US"/>
        </w:rPr>
        <w:t xml:space="preserve"> </w:t>
      </w:r>
      <w:r w:rsidR="0042607C" w:rsidRPr="002E6A66">
        <w:rPr>
          <w:lang w:val="en-US"/>
        </w:rPr>
        <w:t>In this regard, t</w:t>
      </w:r>
      <w:r w:rsidR="00EF0276" w:rsidRPr="002E6A66">
        <w:rPr>
          <w:lang w:val="en-US"/>
        </w:rPr>
        <w:t xml:space="preserve">he case study indicates that informal and semi-formal interactions with protest groups are not </w:t>
      </w:r>
      <w:r w:rsidR="00EF0276" w:rsidRPr="002E6A66">
        <w:rPr>
          <w:lang w:val="en-US"/>
        </w:rPr>
        <w:lastRenderedPageBreak/>
        <w:t>exclusive of</w:t>
      </w:r>
      <w:r w:rsidR="00CF5FBA" w:rsidRPr="002E6A66">
        <w:rPr>
          <w:lang w:val="en-US"/>
        </w:rPr>
        <w:t xml:space="preserve"> populist and left-wing parties</w:t>
      </w:r>
      <w:r w:rsidR="00AF488D" w:rsidRPr="002E6A66">
        <w:rPr>
          <w:lang w:val="en-US"/>
        </w:rPr>
        <w:t>, and that</w:t>
      </w:r>
      <w:r w:rsidR="00883C4C" w:rsidRPr="002E6A66">
        <w:rPr>
          <w:lang w:val="en-US"/>
        </w:rPr>
        <w:t xml:space="preserve"> some</w:t>
      </w:r>
      <w:r w:rsidR="00AF488D" w:rsidRPr="002E6A66">
        <w:rPr>
          <w:lang w:val="en-US"/>
        </w:rPr>
        <w:t xml:space="preserve"> </w:t>
      </w:r>
      <w:r w:rsidR="00883C4C" w:rsidRPr="002E6A66">
        <w:rPr>
          <w:lang w:val="en-US"/>
        </w:rPr>
        <w:t>conventional electoral</w:t>
      </w:r>
      <w:r w:rsidR="00AF488D" w:rsidRPr="002E6A66">
        <w:rPr>
          <w:lang w:val="en-US"/>
        </w:rPr>
        <w:t xml:space="preserve"> parties </w:t>
      </w:r>
      <w:r w:rsidR="00883C4C" w:rsidRPr="002E6A66">
        <w:rPr>
          <w:lang w:val="en-US"/>
        </w:rPr>
        <w:t>could</w:t>
      </w:r>
      <w:r w:rsidR="00AF488D" w:rsidRPr="002E6A66">
        <w:rPr>
          <w:lang w:val="en-US"/>
        </w:rPr>
        <w:t xml:space="preserve"> be developing new forms of involvement in extra-institutional action</w:t>
      </w:r>
      <w:r w:rsidR="00EF0276" w:rsidRPr="002E6A66">
        <w:rPr>
          <w:lang w:val="en-US"/>
        </w:rPr>
        <w:t>.</w:t>
      </w:r>
      <w:r w:rsidR="0042607C" w:rsidRPr="002E6A66">
        <w:rPr>
          <w:lang w:val="en-US"/>
        </w:rPr>
        <w:t xml:space="preserve"> Similar developments </w:t>
      </w:r>
      <w:r w:rsidR="00A73E32" w:rsidRPr="002E6A66">
        <w:rPr>
          <w:lang w:val="en-US"/>
        </w:rPr>
        <w:t>noted</w:t>
      </w:r>
      <w:r w:rsidR="00CF5FBA" w:rsidRPr="002E6A66">
        <w:rPr>
          <w:lang w:val="en-US"/>
        </w:rPr>
        <w:t xml:space="preserve"> in</w:t>
      </w:r>
      <w:r w:rsidR="0042607C" w:rsidRPr="002E6A66">
        <w:rPr>
          <w:lang w:val="en-US"/>
        </w:rPr>
        <w:t xml:space="preserve"> Brazil during the anti-Dilma impeachment protests of 2015-2016, and </w:t>
      </w:r>
      <w:r w:rsidR="00C346A9" w:rsidRPr="002E6A66">
        <w:rPr>
          <w:lang w:val="en-US"/>
        </w:rPr>
        <w:t>in Colombia during</w:t>
      </w:r>
      <w:r w:rsidR="0042607C" w:rsidRPr="002E6A66">
        <w:rPr>
          <w:lang w:val="en-US"/>
        </w:rPr>
        <w:t xml:space="preserve"> the 2016 Peace Agreement Referendum, </w:t>
      </w:r>
      <w:r w:rsidR="0097765A" w:rsidRPr="002E6A66">
        <w:rPr>
          <w:lang w:val="en-US"/>
        </w:rPr>
        <w:t xml:space="preserve">provide general </w:t>
      </w:r>
      <w:r w:rsidR="00AF488D" w:rsidRPr="002E6A66">
        <w:rPr>
          <w:lang w:val="en-US"/>
        </w:rPr>
        <w:t xml:space="preserve">support </w:t>
      </w:r>
      <w:r w:rsidR="0097765A" w:rsidRPr="002E6A66">
        <w:rPr>
          <w:lang w:val="en-US"/>
        </w:rPr>
        <w:t>for this</w:t>
      </w:r>
      <w:r w:rsidR="00AF488D" w:rsidRPr="002E6A66">
        <w:rPr>
          <w:lang w:val="en-US"/>
        </w:rPr>
        <w:t xml:space="preserve"> hypothesis in the Latin American context</w:t>
      </w:r>
      <w:r w:rsidR="00A73E32" w:rsidRPr="002E6A66">
        <w:rPr>
          <w:lang w:val="en-US"/>
        </w:rPr>
        <w:t>. This is</w:t>
      </w:r>
      <w:r w:rsidR="0042607C" w:rsidRPr="002E6A66">
        <w:rPr>
          <w:lang w:val="en-US"/>
        </w:rPr>
        <w:t xml:space="preserve"> </w:t>
      </w:r>
      <w:r w:rsidR="00620B7D" w:rsidRPr="002E6A66">
        <w:rPr>
          <w:lang w:val="en-US"/>
        </w:rPr>
        <w:t xml:space="preserve">a </w:t>
      </w:r>
      <w:r w:rsidR="00A73E32" w:rsidRPr="002E6A66">
        <w:rPr>
          <w:lang w:val="en-US"/>
        </w:rPr>
        <w:t>matter</w:t>
      </w:r>
      <w:r w:rsidR="0042607C" w:rsidRPr="002E6A66">
        <w:rPr>
          <w:lang w:val="en-US"/>
        </w:rPr>
        <w:t xml:space="preserve"> worthy of further </w:t>
      </w:r>
      <w:r w:rsidR="00C346A9" w:rsidRPr="002E6A66">
        <w:rPr>
          <w:lang w:val="en-US"/>
        </w:rPr>
        <w:t>inquiry</w:t>
      </w:r>
      <w:r w:rsidR="00A73E32" w:rsidRPr="002E6A66">
        <w:rPr>
          <w:lang w:val="en-US"/>
        </w:rPr>
        <w:t xml:space="preserve">, as it </w:t>
      </w:r>
      <w:r w:rsidR="0042607C" w:rsidRPr="002E6A66">
        <w:rPr>
          <w:lang w:val="en-US"/>
        </w:rPr>
        <w:t xml:space="preserve">could provide relevant </w:t>
      </w:r>
      <w:r w:rsidR="00620B7D" w:rsidRPr="002E6A66">
        <w:rPr>
          <w:lang w:val="en-US"/>
        </w:rPr>
        <w:t>insights</w:t>
      </w:r>
      <w:r w:rsidR="0042607C" w:rsidRPr="002E6A66">
        <w:rPr>
          <w:lang w:val="en-US"/>
        </w:rPr>
        <w:t xml:space="preserve"> </w:t>
      </w:r>
      <w:r w:rsidR="00883C4C" w:rsidRPr="002E6A66">
        <w:rPr>
          <w:lang w:val="en-US"/>
        </w:rPr>
        <w:t>on</w:t>
      </w:r>
      <w:r w:rsidR="0042607C" w:rsidRPr="002E6A66">
        <w:rPr>
          <w:lang w:val="en-US"/>
        </w:rPr>
        <w:t xml:space="preserve"> similar innovations taking place in other regions</w:t>
      </w:r>
      <w:r w:rsidR="00C346A9" w:rsidRPr="002E6A66">
        <w:rPr>
          <w:lang w:val="en-US"/>
        </w:rPr>
        <w:t xml:space="preserve"> and contexts</w:t>
      </w:r>
      <w:r w:rsidR="00620B7D" w:rsidRPr="002E6A66">
        <w:rPr>
          <w:lang w:val="en-US"/>
        </w:rPr>
        <w:t>,</w:t>
      </w:r>
      <w:r w:rsidR="00C346A9" w:rsidRPr="002E6A66">
        <w:rPr>
          <w:lang w:val="en-US"/>
        </w:rPr>
        <w:t xml:space="preserve"> where the </w:t>
      </w:r>
      <w:r w:rsidR="00CF5FBA" w:rsidRPr="002E6A66">
        <w:rPr>
          <w:lang w:val="en-US"/>
        </w:rPr>
        <w:t>state-</w:t>
      </w:r>
      <w:r w:rsidR="00C346A9" w:rsidRPr="002E6A66">
        <w:rPr>
          <w:lang w:val="en-US"/>
        </w:rPr>
        <w:t xml:space="preserve">party-movement divide is being </w:t>
      </w:r>
      <w:r w:rsidR="0097765A" w:rsidRPr="002E6A66">
        <w:rPr>
          <w:lang w:val="en-US"/>
        </w:rPr>
        <w:t>re</w:t>
      </w:r>
      <w:r w:rsidR="00620B7D" w:rsidRPr="002E6A66">
        <w:rPr>
          <w:lang w:val="en-US"/>
        </w:rPr>
        <w:t>negotiated</w:t>
      </w:r>
      <w:r w:rsidR="00C346A9" w:rsidRPr="002E6A66">
        <w:rPr>
          <w:lang w:val="en-US"/>
        </w:rPr>
        <w:t>.</w:t>
      </w:r>
    </w:p>
    <w:p w14:paraId="506D2216" w14:textId="19724D6E" w:rsidR="001A7743" w:rsidRPr="002E6A66" w:rsidRDefault="001A7743" w:rsidP="00ED0BF9">
      <w:pPr>
        <w:spacing w:line="480" w:lineRule="auto"/>
        <w:jc w:val="both"/>
        <w:rPr>
          <w:lang w:val="en-US"/>
        </w:rPr>
      </w:pPr>
    </w:p>
    <w:p w14:paraId="5B0A154D" w14:textId="77777777" w:rsidR="001A7743" w:rsidRPr="002E6A66" w:rsidRDefault="001A7743" w:rsidP="00ED0BF9">
      <w:pPr>
        <w:spacing w:line="480" w:lineRule="auto"/>
        <w:jc w:val="both"/>
        <w:rPr>
          <w:lang w:val="en-US"/>
        </w:rPr>
        <w:sectPr w:rsidR="001A7743" w:rsidRPr="002E6A66" w:rsidSect="00D4056D">
          <w:headerReference w:type="default" r:id="rId9"/>
          <w:footerReference w:type="even" r:id="rId10"/>
          <w:footerReference w:type="default" r:id="rId11"/>
          <w:endnotePr>
            <w:numFmt w:val="decimal"/>
          </w:endnotePr>
          <w:pgSz w:w="11906" w:h="16838"/>
          <w:pgMar w:top="1440" w:right="1800" w:bottom="1440" w:left="1800" w:header="708" w:footer="708" w:gutter="0"/>
          <w:pgNumType w:start="1"/>
          <w:cols w:space="708"/>
          <w:docGrid w:linePitch="360"/>
        </w:sectPr>
      </w:pPr>
    </w:p>
    <w:p w14:paraId="3837F86B" w14:textId="4E32740F" w:rsidR="008946F6" w:rsidRDefault="008946F6" w:rsidP="008946F6">
      <w:pPr>
        <w:rPr>
          <w:lang w:val="en-US"/>
        </w:rPr>
      </w:pPr>
    </w:p>
    <w:p w14:paraId="1B337A43" w14:textId="632E5332" w:rsidR="00235BB0" w:rsidRDefault="00235BB0" w:rsidP="008946F6">
      <w:pPr>
        <w:rPr>
          <w:lang w:val="en-US"/>
        </w:rPr>
      </w:pPr>
    </w:p>
    <w:p w14:paraId="6823F0E8" w14:textId="7433B05F" w:rsidR="00235BB0" w:rsidRDefault="00724A21" w:rsidP="00235BB0">
      <w:pPr>
        <w:pStyle w:val="Heading2"/>
        <w:rPr>
          <w:lang w:val="en-US"/>
        </w:rPr>
      </w:pPr>
      <w:r>
        <w:rPr>
          <w:lang w:val="en-US"/>
        </w:rPr>
        <w:t>Disclosure S</w:t>
      </w:r>
      <w:r w:rsidR="00235BB0" w:rsidRPr="00235BB0">
        <w:rPr>
          <w:lang w:val="en-US"/>
        </w:rPr>
        <w:t>tatement</w:t>
      </w:r>
    </w:p>
    <w:p w14:paraId="1BF76FE6" w14:textId="77777777" w:rsidR="00235BB0" w:rsidRPr="00235BB0" w:rsidRDefault="00235BB0" w:rsidP="00235BB0">
      <w:pPr>
        <w:rPr>
          <w:lang w:val="en-US"/>
        </w:rPr>
      </w:pPr>
    </w:p>
    <w:p w14:paraId="033A8DEB" w14:textId="45DDDB9B" w:rsidR="00235BB0" w:rsidRDefault="00235BB0" w:rsidP="00235BB0">
      <w:pPr>
        <w:rPr>
          <w:lang w:val="en-US"/>
        </w:rPr>
      </w:pPr>
      <w:r w:rsidRPr="00235BB0">
        <w:rPr>
          <w:lang w:val="en-US"/>
        </w:rPr>
        <w:t>No potential conflict of interest was reported by the authors.</w:t>
      </w:r>
    </w:p>
    <w:p w14:paraId="5167179E" w14:textId="77777777" w:rsidR="00FE3517" w:rsidRDefault="00FE3517" w:rsidP="008946F6">
      <w:pPr>
        <w:rPr>
          <w:lang w:val="en-US"/>
        </w:rPr>
      </w:pPr>
    </w:p>
    <w:p w14:paraId="784875E4" w14:textId="77777777" w:rsidR="00FE3517" w:rsidRPr="002E6A66" w:rsidRDefault="00FE3517" w:rsidP="008946F6">
      <w:pPr>
        <w:rPr>
          <w:lang w:val="en-US"/>
        </w:rPr>
      </w:pPr>
    </w:p>
    <w:p w14:paraId="3BC63052" w14:textId="184E4464" w:rsidR="000B1591" w:rsidRPr="00D60032" w:rsidRDefault="000B1591" w:rsidP="00354399">
      <w:pPr>
        <w:pStyle w:val="Heading2"/>
        <w:spacing w:line="480" w:lineRule="auto"/>
        <w:rPr>
          <w:lang w:val="es-AR"/>
        </w:rPr>
      </w:pPr>
      <w:r w:rsidRPr="00D60032">
        <w:rPr>
          <w:lang w:val="es-AR"/>
        </w:rPr>
        <w:t>References</w:t>
      </w:r>
    </w:p>
    <w:p w14:paraId="0DA27E7B" w14:textId="77777777" w:rsidR="00883C4C" w:rsidRPr="00D60032" w:rsidRDefault="00883C4C" w:rsidP="00883C4C">
      <w:pPr>
        <w:rPr>
          <w:lang w:val="es-AR"/>
        </w:rPr>
      </w:pPr>
    </w:p>
    <w:p w14:paraId="374FE491" w14:textId="32B486CE" w:rsidR="00DC5251" w:rsidRPr="002E252D" w:rsidRDefault="000B1591" w:rsidP="00DC5251">
      <w:pPr>
        <w:widowControl w:val="0"/>
        <w:autoSpaceDE w:val="0"/>
        <w:autoSpaceDN w:val="0"/>
        <w:adjustRightInd w:val="0"/>
        <w:spacing w:line="480" w:lineRule="auto"/>
        <w:ind w:left="480" w:hanging="480"/>
        <w:rPr>
          <w:noProof/>
          <w:lang w:val="en-US"/>
        </w:rPr>
      </w:pPr>
      <w:r w:rsidRPr="002E6A66">
        <w:rPr>
          <w:lang w:val="en-US"/>
        </w:rPr>
        <w:fldChar w:fldCharType="begin" w:fldLock="1"/>
      </w:r>
      <w:r w:rsidRPr="00D60032">
        <w:rPr>
          <w:lang w:val="es-AR"/>
        </w:rPr>
        <w:instrText xml:space="preserve">ADDIN Mendeley Bibliography CSL_BIBLIOGRAPHY </w:instrText>
      </w:r>
      <w:r w:rsidRPr="002E6A66">
        <w:rPr>
          <w:lang w:val="en-US"/>
        </w:rPr>
        <w:fldChar w:fldCharType="separate"/>
      </w:r>
      <w:r w:rsidR="00DC5251" w:rsidRPr="00DC5251">
        <w:rPr>
          <w:noProof/>
        </w:rPr>
        <w:t xml:space="preserve">Abrevaya S (2012) Entre el deseo de liderar y cierta autocrítica. </w:t>
      </w:r>
      <w:r w:rsidR="00DC5251" w:rsidRPr="002E252D">
        <w:rPr>
          <w:i/>
          <w:iCs/>
          <w:noProof/>
          <w:lang w:val="en-US"/>
        </w:rPr>
        <w:t>Página12</w:t>
      </w:r>
      <w:r w:rsidR="00DC5251" w:rsidRPr="002E252D">
        <w:rPr>
          <w:noProof/>
          <w:lang w:val="en-US"/>
        </w:rPr>
        <w:t>, 15 September. Buenos Aires.</w:t>
      </w:r>
    </w:p>
    <w:p w14:paraId="0F0054E3"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Almeida P (2010) Social Movement Partysm. In: Van Dyke N and McCammon H (eds) </w:t>
      </w:r>
      <w:r w:rsidRPr="002E252D">
        <w:rPr>
          <w:i/>
          <w:iCs/>
          <w:noProof/>
          <w:lang w:val="en-US"/>
        </w:rPr>
        <w:t>Strategic Alliances: Coalition Building and Social Movements</w:t>
      </w:r>
      <w:r w:rsidRPr="002E252D">
        <w:rPr>
          <w:noProof/>
          <w:lang w:val="en-US"/>
        </w:rPr>
        <w:t>. Minneapolis: University of Minnesota Press, pp. 170–196.</w:t>
      </w:r>
    </w:p>
    <w:p w14:paraId="1AC54383"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Almeida P and Van Dyke N (2014) Social Movement Partysm and the Tea Party’s Rapid Mobilization. In: Van Dyke N and Meyer D (eds) </w:t>
      </w:r>
      <w:r w:rsidRPr="002E252D">
        <w:rPr>
          <w:i/>
          <w:iCs/>
          <w:noProof/>
          <w:lang w:val="en-US"/>
        </w:rPr>
        <w:t>Understanding the Tea Party Movement</w:t>
      </w:r>
      <w:r w:rsidRPr="002E252D">
        <w:rPr>
          <w:noProof/>
          <w:lang w:val="en-US"/>
        </w:rPr>
        <w:t>. Abingdon: Routledge, pp. 55–72.</w:t>
      </w:r>
    </w:p>
    <w:p w14:paraId="1CBBB12A" w14:textId="77777777" w:rsidR="00DC5251" w:rsidRPr="00DC5251" w:rsidRDefault="00DC5251" w:rsidP="00DC5251">
      <w:pPr>
        <w:widowControl w:val="0"/>
        <w:autoSpaceDE w:val="0"/>
        <w:autoSpaceDN w:val="0"/>
        <w:adjustRightInd w:val="0"/>
        <w:spacing w:line="480" w:lineRule="auto"/>
        <w:ind w:left="480" w:hanging="480"/>
        <w:rPr>
          <w:noProof/>
        </w:rPr>
      </w:pPr>
      <w:r w:rsidRPr="002E252D">
        <w:rPr>
          <w:noProof/>
          <w:lang w:val="en-US"/>
        </w:rPr>
        <w:t xml:space="preserve">Amenta E (2014) How to Analyze the Influence of Movements. </w:t>
      </w:r>
      <w:r w:rsidRPr="00DC5251">
        <w:rPr>
          <w:i/>
          <w:iCs/>
          <w:noProof/>
        </w:rPr>
        <w:t>Contemporary Sociology</w:t>
      </w:r>
      <w:r w:rsidRPr="00DC5251">
        <w:rPr>
          <w:noProof/>
        </w:rPr>
        <w:t xml:space="preserve"> 43(1): 16–29.</w:t>
      </w:r>
    </w:p>
    <w:p w14:paraId="6788510D"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DC5251">
        <w:rPr>
          <w:noProof/>
        </w:rPr>
        <w:t xml:space="preserve">Amenta E, Caren N, Chiarello E, et al. </w:t>
      </w:r>
      <w:r w:rsidRPr="002E252D">
        <w:rPr>
          <w:noProof/>
          <w:lang w:val="en-US"/>
        </w:rPr>
        <w:t xml:space="preserve">(2010) The Political Consequences of Social Movements. </w:t>
      </w:r>
      <w:r w:rsidRPr="002E252D">
        <w:rPr>
          <w:i/>
          <w:iCs/>
          <w:noProof/>
          <w:lang w:val="en-US"/>
        </w:rPr>
        <w:t>Annual Review of Sociology</w:t>
      </w:r>
      <w:r w:rsidRPr="002E252D">
        <w:rPr>
          <w:noProof/>
          <w:lang w:val="en-US"/>
        </w:rPr>
        <w:t xml:space="preserve"> 36: 287–307.</w:t>
      </w:r>
    </w:p>
    <w:p w14:paraId="739A53C9"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Anderson C and Mendes S (2006) Learning to Lose: Election Outcomes, Democratic Experience and Political Protest Potential. </w:t>
      </w:r>
      <w:r w:rsidRPr="002E252D">
        <w:rPr>
          <w:i/>
          <w:iCs/>
          <w:noProof/>
          <w:lang w:val="en-US"/>
        </w:rPr>
        <w:t>British Journal of Political Science</w:t>
      </w:r>
      <w:r w:rsidRPr="002E252D">
        <w:rPr>
          <w:noProof/>
          <w:lang w:val="en-US"/>
        </w:rPr>
        <w:t xml:space="preserve"> 36(1): 91–111.</w:t>
      </w:r>
    </w:p>
    <w:p w14:paraId="028D2DB9"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Auyero J (2007) </w:t>
      </w:r>
      <w:r w:rsidRPr="002E252D">
        <w:rPr>
          <w:i/>
          <w:iCs/>
          <w:noProof/>
          <w:lang w:val="en-US"/>
        </w:rPr>
        <w:t>Routine Politics and Violence in Argentina: The Gray Zone of State Power</w:t>
      </w:r>
      <w:r w:rsidRPr="002E252D">
        <w:rPr>
          <w:noProof/>
          <w:lang w:val="en-US"/>
        </w:rPr>
        <w:t>. Cambridge: Cambridge University Press.</w:t>
      </w:r>
    </w:p>
    <w:p w14:paraId="7D1FD4AA"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Banaszak LA (2010) </w:t>
      </w:r>
      <w:r w:rsidRPr="002E252D">
        <w:rPr>
          <w:i/>
          <w:iCs/>
          <w:noProof/>
          <w:lang w:val="en-US"/>
        </w:rPr>
        <w:t>The Women’s Movement Inside and Outside the State</w:t>
      </w:r>
      <w:r w:rsidRPr="002E252D">
        <w:rPr>
          <w:noProof/>
          <w:lang w:val="en-US"/>
        </w:rPr>
        <w:t xml:space="preserve">. </w:t>
      </w:r>
      <w:r w:rsidRPr="002E252D">
        <w:rPr>
          <w:noProof/>
          <w:lang w:val="en-US"/>
        </w:rPr>
        <w:lastRenderedPageBreak/>
        <w:t>Cambridge: Cambridge University Press.</w:t>
      </w:r>
    </w:p>
    <w:p w14:paraId="492E8262"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Benford R and Snow D (2000) Framing processes and social movements: An overview and assessment. </w:t>
      </w:r>
      <w:r w:rsidRPr="002E252D">
        <w:rPr>
          <w:i/>
          <w:iCs/>
          <w:noProof/>
          <w:lang w:val="en-US"/>
        </w:rPr>
        <w:t>Annual Review of Sociology</w:t>
      </w:r>
      <w:r w:rsidRPr="002E252D">
        <w:rPr>
          <w:noProof/>
          <w:lang w:val="en-US"/>
        </w:rPr>
        <w:t xml:space="preserve"> 26: 611–639.</w:t>
      </w:r>
    </w:p>
    <w:p w14:paraId="184CC77D"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Bennett A and Elman C (2006) Complex Causal Relations and Case Study Methods: The Example of Path Dependence. </w:t>
      </w:r>
      <w:r w:rsidRPr="002E252D">
        <w:rPr>
          <w:i/>
          <w:iCs/>
          <w:noProof/>
          <w:lang w:val="en-US"/>
        </w:rPr>
        <w:t>Political Analysis</w:t>
      </w:r>
      <w:r w:rsidRPr="002E252D">
        <w:rPr>
          <w:noProof/>
          <w:lang w:val="en-US"/>
        </w:rPr>
        <w:t xml:space="preserve"> 14(3): 250–267.</w:t>
      </w:r>
    </w:p>
    <w:p w14:paraId="548DD0BD" w14:textId="77777777" w:rsidR="00DC5251" w:rsidRPr="00DC5251" w:rsidRDefault="00DC5251" w:rsidP="00DC5251">
      <w:pPr>
        <w:widowControl w:val="0"/>
        <w:autoSpaceDE w:val="0"/>
        <w:autoSpaceDN w:val="0"/>
        <w:adjustRightInd w:val="0"/>
        <w:spacing w:line="480" w:lineRule="auto"/>
        <w:ind w:left="480" w:hanging="480"/>
        <w:rPr>
          <w:noProof/>
        </w:rPr>
      </w:pPr>
      <w:r w:rsidRPr="002E252D">
        <w:rPr>
          <w:noProof/>
          <w:lang w:val="en-US"/>
        </w:rPr>
        <w:t xml:space="preserve">Bennett WL and Segerberg A (2012) The Logic of Connective Action. </w:t>
      </w:r>
      <w:r w:rsidRPr="00DC5251">
        <w:rPr>
          <w:i/>
          <w:iCs/>
          <w:noProof/>
        </w:rPr>
        <w:t>Information, Communication &amp; Society</w:t>
      </w:r>
      <w:r w:rsidRPr="00DC5251">
        <w:rPr>
          <w:noProof/>
        </w:rPr>
        <w:t xml:space="preserve"> 15(5): 739–768.</w:t>
      </w:r>
    </w:p>
    <w:p w14:paraId="5F8DC3B1"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Böhmer M, Chayer H and Elena S (2013) </w:t>
      </w:r>
      <w:r w:rsidRPr="00DC5251">
        <w:rPr>
          <w:i/>
          <w:iCs/>
          <w:noProof/>
        </w:rPr>
        <w:t>Reforma de la justicia: propuestas para garantizar el acceso igual a los derechos ciudadanos</w:t>
      </w:r>
      <w:r w:rsidRPr="00DC5251">
        <w:rPr>
          <w:noProof/>
        </w:rPr>
        <w:t>.</w:t>
      </w:r>
    </w:p>
    <w:p w14:paraId="5C993FC1"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Carty R (2004) Parties as Franchise Systems: The Stratarchical Organizational Imperative. </w:t>
      </w:r>
      <w:r w:rsidRPr="002E252D">
        <w:rPr>
          <w:i/>
          <w:iCs/>
          <w:noProof/>
          <w:lang w:val="en-US"/>
        </w:rPr>
        <w:t>Party Politics</w:t>
      </w:r>
      <w:r w:rsidRPr="002E252D">
        <w:rPr>
          <w:noProof/>
          <w:lang w:val="en-US"/>
        </w:rPr>
        <w:t xml:space="preserve"> 10(1): 5–24.</w:t>
      </w:r>
    </w:p>
    <w:p w14:paraId="7E2FC2E0" w14:textId="77777777" w:rsidR="00DC5251" w:rsidRPr="00DC5251" w:rsidRDefault="00DC5251" w:rsidP="00DC5251">
      <w:pPr>
        <w:widowControl w:val="0"/>
        <w:autoSpaceDE w:val="0"/>
        <w:autoSpaceDN w:val="0"/>
        <w:adjustRightInd w:val="0"/>
        <w:spacing w:line="480" w:lineRule="auto"/>
        <w:ind w:left="480" w:hanging="480"/>
        <w:rPr>
          <w:noProof/>
        </w:rPr>
      </w:pPr>
      <w:r w:rsidRPr="002E252D">
        <w:rPr>
          <w:noProof/>
          <w:lang w:val="en-US"/>
        </w:rPr>
        <w:t xml:space="preserve">Catterberg G and Palanza V (2012) Argentina: Scattered Opposition and the Rise of Cristina Fernández de Kirchner. </w:t>
      </w:r>
      <w:r w:rsidRPr="00DC5251">
        <w:rPr>
          <w:i/>
          <w:iCs/>
          <w:noProof/>
        </w:rPr>
        <w:t>Revista de Ciencia Política</w:t>
      </w:r>
      <w:r w:rsidRPr="00DC5251">
        <w:rPr>
          <w:noProof/>
        </w:rPr>
        <w:t xml:space="preserve"> 32(1): 3–30.</w:t>
      </w:r>
    </w:p>
    <w:p w14:paraId="0953FD92"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DC5251">
        <w:rPr>
          <w:noProof/>
        </w:rPr>
        <w:t xml:space="preserve">CEIS (2013a) </w:t>
      </w:r>
      <w:r w:rsidRPr="00DC5251">
        <w:rPr>
          <w:i/>
          <w:iCs/>
          <w:noProof/>
        </w:rPr>
        <w:t>La voz de las cacerolas: Encuesta de opinión pública entre los participantes del 18A</w:t>
      </w:r>
      <w:r w:rsidRPr="00DC5251">
        <w:rPr>
          <w:noProof/>
        </w:rPr>
        <w:t xml:space="preserve">. </w:t>
      </w:r>
      <w:r w:rsidRPr="002E252D">
        <w:rPr>
          <w:noProof/>
          <w:lang w:val="en-US"/>
        </w:rPr>
        <w:t>Buenos Aires.</w:t>
      </w:r>
    </w:p>
    <w:p w14:paraId="7633769E"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CEIS (2013b) </w:t>
      </w:r>
      <w:r w:rsidRPr="002E252D">
        <w:rPr>
          <w:i/>
          <w:iCs/>
          <w:noProof/>
          <w:lang w:val="en-US"/>
        </w:rPr>
        <w:t>Tracking Político Mayo 2013</w:t>
      </w:r>
      <w:r w:rsidRPr="002E252D">
        <w:rPr>
          <w:noProof/>
          <w:lang w:val="en-US"/>
        </w:rPr>
        <w:t>. Buenos Aires.</w:t>
      </w:r>
    </w:p>
    <w:p w14:paraId="2F5A8E86"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Collier D (2011) Understanding Process Tracing. </w:t>
      </w:r>
      <w:r w:rsidRPr="002E252D">
        <w:rPr>
          <w:i/>
          <w:iCs/>
          <w:noProof/>
          <w:lang w:val="en-US"/>
        </w:rPr>
        <w:t>Political Science and Politics</w:t>
      </w:r>
      <w:r w:rsidRPr="002E252D">
        <w:rPr>
          <w:noProof/>
          <w:lang w:val="en-US"/>
        </w:rPr>
        <w:t xml:space="preserve"> 44(4): 823–830.</w:t>
      </w:r>
    </w:p>
    <w:p w14:paraId="401A7FB9"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Della Porta D (2015) </w:t>
      </w:r>
      <w:r w:rsidRPr="002E252D">
        <w:rPr>
          <w:i/>
          <w:iCs/>
          <w:noProof/>
          <w:lang w:val="en-US"/>
        </w:rPr>
        <w:t>Social Movements in Times of Austerity</w:t>
      </w:r>
      <w:r w:rsidRPr="002E252D">
        <w:rPr>
          <w:noProof/>
          <w:lang w:val="en-US"/>
        </w:rPr>
        <w:t>. Cambridge: Polity Press.</w:t>
      </w:r>
    </w:p>
    <w:p w14:paraId="53A2BC44"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Earl J, Martin A, McCarthy J, et al. (2004) The Use of Newspaper Data in the Study of Collective Action. </w:t>
      </w:r>
      <w:r w:rsidRPr="002E252D">
        <w:rPr>
          <w:i/>
          <w:iCs/>
          <w:noProof/>
          <w:lang w:val="en-US"/>
        </w:rPr>
        <w:t>Annual Review of Sociology</w:t>
      </w:r>
      <w:r w:rsidRPr="002E252D">
        <w:rPr>
          <w:noProof/>
          <w:lang w:val="en-US"/>
        </w:rPr>
        <w:t xml:space="preserve"> 30(1): 65–80.</w:t>
      </w:r>
    </w:p>
    <w:p w14:paraId="251D514D"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Ferrero J (2017) Post-neoliberal protest in Latin America as a struggle over the name of ‘the people’. </w:t>
      </w:r>
      <w:r w:rsidRPr="002E252D">
        <w:rPr>
          <w:i/>
          <w:iCs/>
          <w:noProof/>
          <w:lang w:val="en-US"/>
        </w:rPr>
        <w:t>Journal of Political Ideologies</w:t>
      </w:r>
      <w:r w:rsidRPr="002E252D">
        <w:rPr>
          <w:noProof/>
          <w:lang w:val="en-US"/>
        </w:rPr>
        <w:t xml:space="preserve"> 22(1): 52–73.</w:t>
      </w:r>
    </w:p>
    <w:p w14:paraId="70C4AD38"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Freytes C and Niedzwiecki S (2016) A turning point in Argentine politics: demands </w:t>
      </w:r>
      <w:r w:rsidRPr="002E252D">
        <w:rPr>
          <w:noProof/>
          <w:lang w:val="en-US"/>
        </w:rPr>
        <w:lastRenderedPageBreak/>
        <w:t xml:space="preserve">for change and territorial cleavages in the 2015 presidential election. </w:t>
      </w:r>
      <w:r w:rsidRPr="002E252D">
        <w:rPr>
          <w:i/>
          <w:iCs/>
          <w:noProof/>
          <w:lang w:val="en-US"/>
        </w:rPr>
        <w:t>Regional &amp; Federal Studies</w:t>
      </w:r>
      <w:r w:rsidRPr="002E252D">
        <w:rPr>
          <w:noProof/>
          <w:lang w:val="en-US"/>
        </w:rPr>
        <w:t xml:space="preserve"> 26(3). Routledge: 381–394.</w:t>
      </w:r>
    </w:p>
    <w:p w14:paraId="44362AAA"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Gallo-Cruz S (2012) Negotiating the Lines of Contention: Counterframing and Boundary-work in the School of the Americas Debate. </w:t>
      </w:r>
      <w:r w:rsidRPr="002E252D">
        <w:rPr>
          <w:i/>
          <w:iCs/>
          <w:noProof/>
          <w:lang w:val="en-US"/>
        </w:rPr>
        <w:t>Sociological Forum</w:t>
      </w:r>
      <w:r w:rsidRPr="002E252D">
        <w:rPr>
          <w:noProof/>
          <w:lang w:val="en-US"/>
        </w:rPr>
        <w:t xml:space="preserve"> 27(1): 21–45.</w:t>
      </w:r>
    </w:p>
    <w:p w14:paraId="6D0F9632"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Gerbaudo P (2017) Social media teams as digital vanguards. </w:t>
      </w:r>
      <w:r w:rsidRPr="002E252D">
        <w:rPr>
          <w:i/>
          <w:iCs/>
          <w:noProof/>
          <w:lang w:val="en-US"/>
        </w:rPr>
        <w:t>Information, Communication &amp; Society</w:t>
      </w:r>
      <w:r w:rsidRPr="002E252D">
        <w:rPr>
          <w:noProof/>
          <w:lang w:val="en-US"/>
        </w:rPr>
        <w:t xml:space="preserve"> 20(2): 185–202.</w:t>
      </w:r>
    </w:p>
    <w:p w14:paraId="0A01DF39" w14:textId="77777777" w:rsidR="00DC5251" w:rsidRPr="00DC5251" w:rsidRDefault="00DC5251" w:rsidP="00DC5251">
      <w:pPr>
        <w:widowControl w:val="0"/>
        <w:autoSpaceDE w:val="0"/>
        <w:autoSpaceDN w:val="0"/>
        <w:adjustRightInd w:val="0"/>
        <w:spacing w:line="480" w:lineRule="auto"/>
        <w:ind w:left="480" w:hanging="480"/>
        <w:rPr>
          <w:noProof/>
        </w:rPr>
      </w:pPr>
      <w:r w:rsidRPr="002E252D">
        <w:rPr>
          <w:noProof/>
          <w:lang w:val="en-US"/>
        </w:rPr>
        <w:t xml:space="preserve">Giarraca N, Teubal M, Palmisano T, et al. </w:t>
      </w:r>
      <w:r w:rsidRPr="00DC5251">
        <w:rPr>
          <w:noProof/>
        </w:rPr>
        <w:t xml:space="preserve">(2012) El ‘cacerolazo’ del 8 de noviembre. </w:t>
      </w:r>
      <w:r w:rsidRPr="00DC5251">
        <w:rPr>
          <w:i/>
          <w:iCs/>
          <w:noProof/>
        </w:rPr>
        <w:t>Realidad Económica</w:t>
      </w:r>
      <w:r w:rsidRPr="00DC5251">
        <w:rPr>
          <w:noProof/>
        </w:rPr>
        <w:t xml:space="preserve"> 272: 33–59.</w:t>
      </w:r>
    </w:p>
    <w:p w14:paraId="04DD4648"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DC5251">
        <w:rPr>
          <w:noProof/>
        </w:rPr>
        <w:t xml:space="preserve">Gold T (2015) Cacerolazos y legitimidad política en la Argentina reciente: del ‘13-S’ al ‘8-A’. In: Annunziata R (ed.) </w:t>
      </w:r>
      <w:r w:rsidRPr="00DC5251">
        <w:rPr>
          <w:i/>
          <w:iCs/>
          <w:noProof/>
        </w:rPr>
        <w:t>Pensar las elecciones. Democracia, líderes y ciudadanos</w:t>
      </w:r>
      <w:r w:rsidRPr="00DC5251">
        <w:rPr>
          <w:noProof/>
        </w:rPr>
        <w:t xml:space="preserve">. </w:t>
      </w:r>
      <w:r w:rsidRPr="002E252D">
        <w:rPr>
          <w:noProof/>
          <w:lang w:val="en-US"/>
        </w:rPr>
        <w:t>Buenos Aires: CLACSO.</w:t>
      </w:r>
    </w:p>
    <w:p w14:paraId="37DDF0F4"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Golder S (2006) Pre-Electoral Coalition Formation in Parliamentary Democracies. </w:t>
      </w:r>
      <w:r w:rsidRPr="002E252D">
        <w:rPr>
          <w:i/>
          <w:iCs/>
          <w:noProof/>
          <w:lang w:val="en-US"/>
        </w:rPr>
        <w:t>British Journal of Political Science</w:t>
      </w:r>
      <w:r w:rsidRPr="002E252D">
        <w:rPr>
          <w:noProof/>
          <w:lang w:val="en-US"/>
        </w:rPr>
        <w:t xml:space="preserve"> 36(2): 193–212.</w:t>
      </w:r>
    </w:p>
    <w:p w14:paraId="58718E57"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Goldstone J (2003) Introduction: Bridging Institutionalized and Noninstitutionalized Politics. In: Goldstone J (ed.) </w:t>
      </w:r>
      <w:r w:rsidRPr="002E252D">
        <w:rPr>
          <w:i/>
          <w:iCs/>
          <w:noProof/>
          <w:lang w:val="en-US"/>
        </w:rPr>
        <w:t>States, Parties and Social Movements</w:t>
      </w:r>
      <w:r w:rsidRPr="002E252D">
        <w:rPr>
          <w:noProof/>
          <w:lang w:val="en-US"/>
        </w:rPr>
        <w:t>. Cambridge: Cambridge University Press, pp. 1–26.</w:t>
      </w:r>
    </w:p>
    <w:p w14:paraId="176E874F" w14:textId="77777777" w:rsidR="00DC5251" w:rsidRPr="00DC5251" w:rsidRDefault="00DC5251" w:rsidP="00DC5251">
      <w:pPr>
        <w:widowControl w:val="0"/>
        <w:autoSpaceDE w:val="0"/>
        <w:autoSpaceDN w:val="0"/>
        <w:adjustRightInd w:val="0"/>
        <w:spacing w:line="480" w:lineRule="auto"/>
        <w:ind w:left="480" w:hanging="480"/>
        <w:rPr>
          <w:noProof/>
        </w:rPr>
      </w:pPr>
      <w:r w:rsidRPr="002E252D">
        <w:rPr>
          <w:noProof/>
          <w:lang w:val="en-US"/>
        </w:rPr>
        <w:t xml:space="preserve">Goldstone J (2004) More Social Movements or Fewer? Beyond Political Opportunity Structures to Relational Fields. </w:t>
      </w:r>
      <w:r w:rsidRPr="00DC5251">
        <w:rPr>
          <w:i/>
          <w:iCs/>
          <w:noProof/>
        </w:rPr>
        <w:t>Theory and Society</w:t>
      </w:r>
      <w:r w:rsidRPr="00DC5251">
        <w:rPr>
          <w:noProof/>
        </w:rPr>
        <w:t xml:space="preserve"> 33(3/4): 333–365.</w:t>
      </w:r>
    </w:p>
    <w:p w14:paraId="0649A42A"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Gómez M (2014) Radiografía de los movilizados contra el kirchnerismo. Resultados de una encuesta a la concurrencia del 8N. </w:t>
      </w:r>
      <w:r w:rsidRPr="00DC5251">
        <w:rPr>
          <w:i/>
          <w:iCs/>
          <w:noProof/>
        </w:rPr>
        <w:t>Sudamérica: Revista de Ciencias Sociales</w:t>
      </w:r>
      <w:r w:rsidRPr="00DC5251">
        <w:rPr>
          <w:noProof/>
        </w:rPr>
        <w:t xml:space="preserve"> 3: 75–100.</w:t>
      </w:r>
    </w:p>
    <w:p w14:paraId="522B9727"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Hale H (2011) Regime Cycles: Democracy, Autocracy, and Revolution in Post-Soviet Eurasia. </w:t>
      </w:r>
      <w:r w:rsidRPr="002E252D">
        <w:rPr>
          <w:i/>
          <w:iCs/>
          <w:noProof/>
          <w:lang w:val="en-US"/>
        </w:rPr>
        <w:t>World Politics</w:t>
      </w:r>
      <w:r w:rsidRPr="002E252D">
        <w:rPr>
          <w:noProof/>
          <w:lang w:val="en-US"/>
        </w:rPr>
        <w:t xml:space="preserve"> 58(1): 133–165.</w:t>
      </w:r>
    </w:p>
    <w:p w14:paraId="6D52A056"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Heaney M and Rojas F (2015) </w:t>
      </w:r>
      <w:r w:rsidRPr="002E252D">
        <w:rPr>
          <w:i/>
          <w:iCs/>
          <w:noProof/>
          <w:lang w:val="en-US"/>
        </w:rPr>
        <w:t xml:space="preserve">Party in the Street: The Antiwar Movement and the </w:t>
      </w:r>
      <w:r w:rsidRPr="002E252D">
        <w:rPr>
          <w:i/>
          <w:iCs/>
          <w:noProof/>
          <w:lang w:val="en-US"/>
        </w:rPr>
        <w:lastRenderedPageBreak/>
        <w:t>Democratic Party after 9/11</w:t>
      </w:r>
      <w:r w:rsidRPr="002E252D">
        <w:rPr>
          <w:noProof/>
          <w:lang w:val="en-US"/>
        </w:rPr>
        <w:t>. Cambridge: Cambridge University Press.</w:t>
      </w:r>
    </w:p>
    <w:p w14:paraId="15DDF609"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Hutter S and Vliegenthart R (2016) Who responds to protest? Protest politics and party responsiveness in Western Europe. </w:t>
      </w:r>
      <w:r w:rsidRPr="002E252D">
        <w:rPr>
          <w:i/>
          <w:iCs/>
          <w:noProof/>
          <w:lang w:val="en-US"/>
        </w:rPr>
        <w:t>Party Politics</w:t>
      </w:r>
      <w:r w:rsidRPr="002E252D">
        <w:rPr>
          <w:noProof/>
          <w:lang w:val="en-US"/>
        </w:rPr>
        <w:t xml:space="preserve"> Forthcom.: 1–12. DOI: 10.1177/1354068816657375.</w:t>
      </w:r>
    </w:p>
    <w:p w14:paraId="7F34753B"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İlgü Özler Ş (2013) Political Institutions and Protest: A comparative analysis. </w:t>
      </w:r>
      <w:r w:rsidRPr="002E252D">
        <w:rPr>
          <w:i/>
          <w:iCs/>
          <w:noProof/>
          <w:lang w:val="en-US"/>
        </w:rPr>
        <w:t>Representation</w:t>
      </w:r>
      <w:r w:rsidRPr="002E252D">
        <w:rPr>
          <w:noProof/>
          <w:lang w:val="en-US"/>
        </w:rPr>
        <w:t xml:space="preserve"> 49(2): 135–154.</w:t>
      </w:r>
    </w:p>
    <w:p w14:paraId="1A8260F5"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Jasper J (2004) A Strategic Approach to Collective Action: Looking for Agency in Social Movement Choices. </w:t>
      </w:r>
      <w:r w:rsidRPr="002E252D">
        <w:rPr>
          <w:i/>
          <w:iCs/>
          <w:noProof/>
          <w:lang w:val="en-US"/>
        </w:rPr>
        <w:t>Mobilization: An International Quarterly</w:t>
      </w:r>
      <w:r w:rsidRPr="002E252D">
        <w:rPr>
          <w:noProof/>
          <w:lang w:val="en-US"/>
        </w:rPr>
        <w:t xml:space="preserve"> 9(1): 1–16.</w:t>
      </w:r>
    </w:p>
    <w:p w14:paraId="16CE48AF"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Jones M and Micozzi J (2013) Argentina’s Unrepresentative and Uneffective Congress under the Kirchners. In: MacKinnon M and Feoli L (eds) </w:t>
      </w:r>
      <w:r w:rsidRPr="002E252D">
        <w:rPr>
          <w:i/>
          <w:iCs/>
          <w:noProof/>
          <w:lang w:val="en-US"/>
        </w:rPr>
        <w:t>Representativeness and Effectiveness in Latin American Democracies: Congress, Judiciary and Civil Society</w:t>
      </w:r>
      <w:r w:rsidRPr="002E252D">
        <w:rPr>
          <w:noProof/>
          <w:lang w:val="en-US"/>
        </w:rPr>
        <w:t>. New York: Routledge.</w:t>
      </w:r>
    </w:p>
    <w:p w14:paraId="02C72577"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Kalandadze K and Orenstein M (2009) Electoral Protests and Democratization: Beyond the Color Revolutions. </w:t>
      </w:r>
      <w:r w:rsidRPr="002E252D">
        <w:rPr>
          <w:i/>
          <w:iCs/>
          <w:noProof/>
          <w:lang w:val="en-US"/>
        </w:rPr>
        <w:t>Comparative Political Studies</w:t>
      </w:r>
      <w:r w:rsidRPr="002E252D">
        <w:rPr>
          <w:noProof/>
          <w:lang w:val="en-US"/>
        </w:rPr>
        <w:t xml:space="preserve"> 42(11): 1403–1425.</w:t>
      </w:r>
    </w:p>
    <w:p w14:paraId="2CF4E913"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Katz R and Mair P (1995) Changing Models of Party Organization and Party Democracy. </w:t>
      </w:r>
      <w:r w:rsidRPr="002E252D">
        <w:rPr>
          <w:i/>
          <w:iCs/>
          <w:noProof/>
          <w:lang w:val="en-US"/>
        </w:rPr>
        <w:t>Party Politics</w:t>
      </w:r>
      <w:r w:rsidRPr="002E252D">
        <w:rPr>
          <w:noProof/>
          <w:lang w:val="en-US"/>
        </w:rPr>
        <w:t xml:space="preserve"> 1(1): 5–28.</w:t>
      </w:r>
    </w:p>
    <w:p w14:paraId="4A9E4323"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Kellam M (2017) Why Pre-Electoral Coalitions in Presidential Systems? </w:t>
      </w:r>
      <w:r w:rsidRPr="002E252D">
        <w:rPr>
          <w:i/>
          <w:iCs/>
          <w:noProof/>
          <w:lang w:val="en-US"/>
        </w:rPr>
        <w:t>Comparative Political Studies</w:t>
      </w:r>
      <w:r w:rsidRPr="002E252D">
        <w:rPr>
          <w:noProof/>
          <w:lang w:val="en-US"/>
        </w:rPr>
        <w:t xml:space="preserve"> 47(2): 391–411.</w:t>
      </w:r>
    </w:p>
    <w:p w14:paraId="34828044"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Kitschelt H (1993) Social Movements, Political Parties, and Democratic Theory. </w:t>
      </w:r>
      <w:r w:rsidRPr="002E252D">
        <w:rPr>
          <w:i/>
          <w:iCs/>
          <w:noProof/>
          <w:lang w:val="en-US"/>
        </w:rPr>
        <w:t>The Annals of the American Academy of Political and Social Science</w:t>
      </w:r>
      <w:r w:rsidRPr="002E252D">
        <w:rPr>
          <w:noProof/>
          <w:lang w:val="en-US"/>
        </w:rPr>
        <w:t xml:space="preserve"> 528(1): 13–29.</w:t>
      </w:r>
    </w:p>
    <w:p w14:paraId="0D7F6F6C"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Kitschelt H (2006) Movement Parties. In: Katz R and Crotty W (eds) </w:t>
      </w:r>
      <w:r w:rsidRPr="002E252D">
        <w:rPr>
          <w:i/>
          <w:iCs/>
          <w:noProof/>
          <w:lang w:val="en-US"/>
        </w:rPr>
        <w:t>Handbook of Party Politics</w:t>
      </w:r>
      <w:r w:rsidRPr="002E252D">
        <w:rPr>
          <w:noProof/>
          <w:lang w:val="en-US"/>
        </w:rPr>
        <w:t>. London: Sage Publications, pp. 278–290.</w:t>
      </w:r>
    </w:p>
    <w:p w14:paraId="6CE236FB"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Kollmann R (2012) De clase, organizada, sin impacto electoral. </w:t>
      </w:r>
      <w:r w:rsidRPr="002E252D">
        <w:rPr>
          <w:i/>
          <w:iCs/>
          <w:noProof/>
          <w:lang w:val="en-US"/>
        </w:rPr>
        <w:t>Pagina12</w:t>
      </w:r>
      <w:r w:rsidRPr="002E252D">
        <w:rPr>
          <w:noProof/>
          <w:lang w:val="en-US"/>
        </w:rPr>
        <w:t>, 11 November. Buenos Aires.</w:t>
      </w:r>
    </w:p>
    <w:p w14:paraId="3D643697"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lastRenderedPageBreak/>
        <w:t xml:space="preserve">Krastev I (2014) </w:t>
      </w:r>
      <w:r w:rsidRPr="002E252D">
        <w:rPr>
          <w:i/>
          <w:iCs/>
          <w:noProof/>
          <w:lang w:val="en-US"/>
        </w:rPr>
        <w:t>Democracy Disrupted: The Politics of Global Protest</w:t>
      </w:r>
      <w:r w:rsidRPr="002E252D">
        <w:rPr>
          <w:noProof/>
          <w:lang w:val="en-US"/>
        </w:rPr>
        <w:t>. Philadephia: University of Pennsylvania Press.</w:t>
      </w:r>
    </w:p>
    <w:p w14:paraId="488F1EFD"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Kriesi H (2014) The Populist Challenge. </w:t>
      </w:r>
      <w:r w:rsidRPr="002E252D">
        <w:rPr>
          <w:i/>
          <w:iCs/>
          <w:noProof/>
          <w:lang w:val="en-US"/>
        </w:rPr>
        <w:t>West European Politics</w:t>
      </w:r>
      <w:r w:rsidRPr="002E252D">
        <w:rPr>
          <w:noProof/>
          <w:lang w:val="en-US"/>
        </w:rPr>
        <w:t xml:space="preserve"> 37(2): 361–378.</w:t>
      </w:r>
    </w:p>
    <w:p w14:paraId="35A4AB79"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Kriesi H (2015) Party Systems, Electoral Systems, and Social Movements. In: Della Porta D and Diani M (eds) </w:t>
      </w:r>
      <w:r w:rsidRPr="002E252D">
        <w:rPr>
          <w:i/>
          <w:iCs/>
          <w:noProof/>
          <w:lang w:val="en-US"/>
        </w:rPr>
        <w:t>The Oxford Handbook of Social Movements</w:t>
      </w:r>
      <w:r w:rsidRPr="002E252D">
        <w:rPr>
          <w:noProof/>
          <w:lang w:val="en-US"/>
        </w:rPr>
        <w:t>. Oxford University Press.</w:t>
      </w:r>
    </w:p>
    <w:p w14:paraId="09531973" w14:textId="77777777" w:rsidR="00DC5251" w:rsidRPr="00DC5251" w:rsidRDefault="00DC5251" w:rsidP="00DC5251">
      <w:pPr>
        <w:widowControl w:val="0"/>
        <w:autoSpaceDE w:val="0"/>
        <w:autoSpaceDN w:val="0"/>
        <w:adjustRightInd w:val="0"/>
        <w:spacing w:line="480" w:lineRule="auto"/>
        <w:ind w:left="480" w:hanging="480"/>
        <w:rPr>
          <w:noProof/>
        </w:rPr>
      </w:pPr>
      <w:r w:rsidRPr="002E252D">
        <w:rPr>
          <w:noProof/>
          <w:lang w:val="en-US"/>
        </w:rPr>
        <w:t xml:space="preserve">Lachat R (2008) The impact of party polarization on ideological voting. </w:t>
      </w:r>
      <w:r w:rsidRPr="00DC5251">
        <w:rPr>
          <w:i/>
          <w:iCs/>
          <w:noProof/>
        </w:rPr>
        <w:t>Electoral Studies</w:t>
      </w:r>
      <w:r w:rsidRPr="00DC5251">
        <w:rPr>
          <w:noProof/>
        </w:rPr>
        <w:t xml:space="preserve"> 27(4): 687–698.</w:t>
      </w:r>
    </w:p>
    <w:p w14:paraId="5404181C"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LN (2012) El Pro salió a repartir panfletos por el 8N. </w:t>
      </w:r>
      <w:r w:rsidRPr="00DC5251">
        <w:rPr>
          <w:i/>
          <w:iCs/>
          <w:noProof/>
        </w:rPr>
        <w:t>La Nación</w:t>
      </w:r>
      <w:r w:rsidRPr="00DC5251">
        <w:rPr>
          <w:noProof/>
        </w:rPr>
        <w:t>. Buenos Aires.</w:t>
      </w:r>
    </w:p>
    <w:p w14:paraId="3C1DC104"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LN (2013a) Cacerolazo 18A: multitudinarias protestas contra el Gobierno en todo el país. </w:t>
      </w:r>
      <w:r w:rsidRPr="00DC5251">
        <w:rPr>
          <w:i/>
          <w:iCs/>
          <w:noProof/>
        </w:rPr>
        <w:t>La Nación</w:t>
      </w:r>
      <w:r w:rsidRPr="00DC5251">
        <w:rPr>
          <w:noProof/>
        </w:rPr>
        <w:t>, 18 April. Buenos Aires.</w:t>
      </w:r>
    </w:p>
    <w:p w14:paraId="5C827DEF"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LN (2013b) Invitación de los caceroleros a compartir la marcha del 18-A. </w:t>
      </w:r>
      <w:r w:rsidRPr="00DC5251">
        <w:rPr>
          <w:i/>
          <w:iCs/>
          <w:noProof/>
        </w:rPr>
        <w:t>La Nación</w:t>
      </w:r>
      <w:r w:rsidRPr="00DC5251">
        <w:rPr>
          <w:noProof/>
        </w:rPr>
        <w:t>, 12 April. Buenos Aires.</w:t>
      </w:r>
    </w:p>
    <w:p w14:paraId="15261E9B"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LN (2015) El radicalismo aprobó la alianza con Macri y Carrió. </w:t>
      </w:r>
      <w:r w:rsidRPr="00DC5251">
        <w:rPr>
          <w:i/>
          <w:iCs/>
          <w:noProof/>
        </w:rPr>
        <w:t>La Nación</w:t>
      </w:r>
      <w:r w:rsidRPr="00DC5251">
        <w:rPr>
          <w:noProof/>
        </w:rPr>
        <w:t>. Buenos Aires.</w:t>
      </w:r>
    </w:p>
    <w:p w14:paraId="7270DF8C"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DC5251">
        <w:rPr>
          <w:noProof/>
        </w:rPr>
        <w:t xml:space="preserve">LP (2013) Macri dijo que el acuerdo con Massa ‘sirvió para ganar las elecciones’. </w:t>
      </w:r>
      <w:r w:rsidRPr="002E252D">
        <w:rPr>
          <w:i/>
          <w:iCs/>
          <w:noProof/>
          <w:lang w:val="en-US"/>
        </w:rPr>
        <w:t>La Prensa</w:t>
      </w:r>
      <w:r w:rsidRPr="002E252D">
        <w:rPr>
          <w:noProof/>
          <w:lang w:val="en-US"/>
        </w:rPr>
        <w:t>, 20 August. Buenos Aires.</w:t>
      </w:r>
    </w:p>
    <w:p w14:paraId="6F3CE362"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2E252D">
        <w:rPr>
          <w:noProof/>
          <w:lang w:val="en-US"/>
        </w:rPr>
        <w:t xml:space="preserve">Lupu N (2016) The End of the Kirchner Era. </w:t>
      </w:r>
      <w:r w:rsidRPr="002E252D">
        <w:rPr>
          <w:i/>
          <w:iCs/>
          <w:noProof/>
          <w:lang w:val="en-US"/>
        </w:rPr>
        <w:t>Journal of Democracy</w:t>
      </w:r>
      <w:r w:rsidRPr="002E252D">
        <w:rPr>
          <w:noProof/>
          <w:lang w:val="en-US"/>
        </w:rPr>
        <w:t xml:space="preserve"> 27(2).</w:t>
      </w:r>
    </w:p>
    <w:p w14:paraId="0DEC2B9A" w14:textId="77777777" w:rsidR="00DC5251" w:rsidRPr="00DC5251" w:rsidRDefault="00DC5251" w:rsidP="00DC5251">
      <w:pPr>
        <w:widowControl w:val="0"/>
        <w:autoSpaceDE w:val="0"/>
        <w:autoSpaceDN w:val="0"/>
        <w:adjustRightInd w:val="0"/>
        <w:spacing w:line="480" w:lineRule="auto"/>
        <w:ind w:left="480" w:hanging="480"/>
        <w:rPr>
          <w:noProof/>
        </w:rPr>
      </w:pPr>
      <w:r w:rsidRPr="002E252D">
        <w:rPr>
          <w:noProof/>
          <w:lang w:val="en-US"/>
        </w:rPr>
        <w:t xml:space="preserve">Mair P (2013) </w:t>
      </w:r>
      <w:r w:rsidRPr="002E252D">
        <w:rPr>
          <w:i/>
          <w:iCs/>
          <w:noProof/>
          <w:lang w:val="en-US"/>
        </w:rPr>
        <w:t>Ruling the Void: The Hollowing Out of Western Democracy</w:t>
      </w:r>
      <w:r w:rsidRPr="002E252D">
        <w:rPr>
          <w:noProof/>
          <w:lang w:val="en-US"/>
        </w:rPr>
        <w:t xml:space="preserve">. </w:t>
      </w:r>
      <w:r w:rsidRPr="00DC5251">
        <w:rPr>
          <w:noProof/>
        </w:rPr>
        <w:t>London: Verso.</w:t>
      </w:r>
    </w:p>
    <w:p w14:paraId="3851764F" w14:textId="77777777" w:rsidR="00DC5251" w:rsidRPr="002E252D" w:rsidRDefault="00DC5251" w:rsidP="00DC5251">
      <w:pPr>
        <w:widowControl w:val="0"/>
        <w:autoSpaceDE w:val="0"/>
        <w:autoSpaceDN w:val="0"/>
        <w:adjustRightInd w:val="0"/>
        <w:spacing w:line="480" w:lineRule="auto"/>
        <w:ind w:left="480" w:hanging="480"/>
        <w:rPr>
          <w:noProof/>
          <w:lang w:val="en-US"/>
        </w:rPr>
      </w:pPr>
      <w:r w:rsidRPr="00DC5251">
        <w:rPr>
          <w:noProof/>
        </w:rPr>
        <w:t xml:space="preserve">Malamud A and De Luca M (2015) ¿Todo sigue igual que ayer? Continuidad y ruptura en el sistema de partidos argentino (1983-2015). In: Freidenberg F (ed.) </w:t>
      </w:r>
      <w:r w:rsidRPr="00DC5251">
        <w:rPr>
          <w:i/>
          <w:iCs/>
          <w:noProof/>
        </w:rPr>
        <w:t>Los sistemas de partidos en américa latina 1978-2015</w:t>
      </w:r>
      <w:r w:rsidRPr="00DC5251">
        <w:rPr>
          <w:noProof/>
        </w:rPr>
        <w:t xml:space="preserve">. </w:t>
      </w:r>
      <w:r w:rsidRPr="002E252D">
        <w:rPr>
          <w:noProof/>
          <w:lang w:val="en-US"/>
        </w:rPr>
        <w:t>Ciudad de Mexico: UNAM, pp. 27–68.</w:t>
      </w:r>
    </w:p>
    <w:p w14:paraId="2834737E" w14:textId="77777777" w:rsidR="00DC5251" w:rsidRPr="00DC5251" w:rsidRDefault="00DC5251" w:rsidP="00DC5251">
      <w:pPr>
        <w:widowControl w:val="0"/>
        <w:autoSpaceDE w:val="0"/>
        <w:autoSpaceDN w:val="0"/>
        <w:adjustRightInd w:val="0"/>
        <w:spacing w:line="480" w:lineRule="auto"/>
        <w:ind w:left="480" w:hanging="480"/>
        <w:rPr>
          <w:noProof/>
        </w:rPr>
      </w:pPr>
      <w:r w:rsidRPr="002E252D">
        <w:rPr>
          <w:noProof/>
          <w:lang w:val="en-US"/>
        </w:rPr>
        <w:t xml:space="preserve">McAdam D (1996) The Framing Function of Movement Tactics: Strategic </w:t>
      </w:r>
      <w:r w:rsidRPr="002E252D">
        <w:rPr>
          <w:noProof/>
          <w:lang w:val="en-US"/>
        </w:rPr>
        <w:lastRenderedPageBreak/>
        <w:t xml:space="preserve">Dramaturgy in the American Civil Rights Movement. In: McAdam D, McCarthy J, and Zald M (eds) </w:t>
      </w:r>
      <w:r w:rsidRPr="002E252D">
        <w:rPr>
          <w:i/>
          <w:iCs/>
          <w:noProof/>
          <w:lang w:val="en-US"/>
        </w:rPr>
        <w:t>Comparative Perspectives on Social Movements: Political Opportunities, Mobilizing Structures, and Cultural Framings</w:t>
      </w:r>
      <w:r w:rsidRPr="002E252D">
        <w:rPr>
          <w:noProof/>
          <w:lang w:val="en-US"/>
        </w:rPr>
        <w:t xml:space="preserve">. </w:t>
      </w:r>
      <w:r w:rsidRPr="00DC5251">
        <w:rPr>
          <w:noProof/>
        </w:rPr>
        <w:t>Cambridge: Cambridge University Press, pp. 338–356.</w:t>
      </w:r>
    </w:p>
    <w:p w14:paraId="7F3F647D"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McAdam D and Tarrow S (2010) Ballots and Barricades: On the Reciprocal Relationship between Elections and Social Movements. </w:t>
      </w:r>
      <w:r w:rsidRPr="00DC5251">
        <w:rPr>
          <w:i/>
          <w:iCs/>
          <w:noProof/>
        </w:rPr>
        <w:t>Perspectives on Politics</w:t>
      </w:r>
      <w:r w:rsidRPr="00DC5251">
        <w:rPr>
          <w:noProof/>
        </w:rPr>
        <w:t xml:space="preserve"> 8(2): 529–542.</w:t>
      </w:r>
    </w:p>
    <w:p w14:paraId="3DFF06B2"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McAdam D and Tarrow S (2013) Social Movements and Elections: Toward a Broader Understanding of the Political Context of Contention. In: van Stekelenburg J, Roggenband C, and Klandersmans B (eds) </w:t>
      </w:r>
      <w:r w:rsidRPr="00DC5251">
        <w:rPr>
          <w:i/>
          <w:iCs/>
          <w:noProof/>
        </w:rPr>
        <w:t>The Future of Social Movement Research</w:t>
      </w:r>
      <w:r w:rsidRPr="00DC5251">
        <w:rPr>
          <w:noProof/>
        </w:rPr>
        <w:t>. Minneapolis: University of Minnesota Press, pp. 325–346.</w:t>
      </w:r>
    </w:p>
    <w:p w14:paraId="7BB0BB18"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McCammon H and Van Dyke N (2010) Applying Qualitative Comparative Analysis to Empirical Studies of Social Movement Coalition Formation. In: Van Dyke N and McCammon H (eds) </w:t>
      </w:r>
      <w:r w:rsidRPr="00DC5251">
        <w:rPr>
          <w:i/>
          <w:iCs/>
          <w:noProof/>
        </w:rPr>
        <w:t>Strategic Alliances: Coalition Building and Social Movements2</w:t>
      </w:r>
      <w:r w:rsidRPr="00DC5251">
        <w:rPr>
          <w:noProof/>
        </w:rPr>
        <w:t>. Minneapolis: University of Minnesota Press, pp. 292–315.</w:t>
      </w:r>
    </w:p>
    <w:p w14:paraId="46067F28"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Morresi S and Vommaro G (2014) Argentina: The Difficulties of the Partisan Right and the Case of Propuesta Republicana. In: Luna J and Kaltwasser C (eds) </w:t>
      </w:r>
      <w:r w:rsidRPr="00DC5251">
        <w:rPr>
          <w:i/>
          <w:iCs/>
          <w:noProof/>
        </w:rPr>
        <w:t>The Resilience of the Latin American Right</w:t>
      </w:r>
      <w:r w:rsidRPr="00DC5251">
        <w:rPr>
          <w:noProof/>
        </w:rPr>
        <w:t>. Baltimore: John Hopkins University Press, pp. 319–346.</w:t>
      </w:r>
    </w:p>
    <w:p w14:paraId="0248E9B1"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Morris A and Staggenborg S (2004) Leadership in Social Movements. In: Snow D, Soule S, and Kriesi H (eds) </w:t>
      </w:r>
      <w:r w:rsidRPr="00DC5251">
        <w:rPr>
          <w:i/>
          <w:iCs/>
          <w:noProof/>
        </w:rPr>
        <w:t>The Blackwell Companion to Social Movements</w:t>
      </w:r>
      <w:r w:rsidRPr="00DC5251">
        <w:rPr>
          <w:noProof/>
        </w:rPr>
        <w:t>. Malden: Blackwell.</w:t>
      </w:r>
    </w:p>
    <w:p w14:paraId="4239DBB4"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Mudde C and Kaltwasser C (2012) </w:t>
      </w:r>
      <w:r w:rsidRPr="00DC5251">
        <w:rPr>
          <w:i/>
          <w:iCs/>
          <w:noProof/>
        </w:rPr>
        <w:t>Populism in Europe and the Americas: Threat or corrective for democracy?</w:t>
      </w:r>
      <w:r w:rsidRPr="00DC5251">
        <w:rPr>
          <w:noProof/>
        </w:rPr>
        <w:t xml:space="preserve"> Cambridge: Cambridge University Press.</w:t>
      </w:r>
    </w:p>
    <w:p w14:paraId="40AE6F45"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Murillo M V., Rubio JM and Mangonnet J (2016) Argentina: El protagonismo de los </w:t>
      </w:r>
      <w:r w:rsidRPr="00DC5251">
        <w:rPr>
          <w:noProof/>
        </w:rPr>
        <w:lastRenderedPageBreak/>
        <w:t xml:space="preserve">votantes y la alternancia electoral. </w:t>
      </w:r>
      <w:r w:rsidRPr="00DC5251">
        <w:rPr>
          <w:i/>
          <w:iCs/>
          <w:noProof/>
        </w:rPr>
        <w:t>Revista de Ciencia Política</w:t>
      </w:r>
      <w:r w:rsidRPr="00DC5251">
        <w:rPr>
          <w:noProof/>
        </w:rPr>
        <w:t xml:space="preserve"> 36(1). Pontificia Universidad Católica de Chile. Instituto de Ciencia Política: 3–26.</w:t>
      </w:r>
    </w:p>
    <w:p w14:paraId="7EEF839A"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Obarrio M (2013) Preocupación en el Gobierno por la magnitud de la protesta. </w:t>
      </w:r>
      <w:r w:rsidRPr="00DC5251">
        <w:rPr>
          <w:i/>
          <w:iCs/>
          <w:noProof/>
        </w:rPr>
        <w:t>La Nación</w:t>
      </w:r>
      <w:r w:rsidRPr="00DC5251">
        <w:rPr>
          <w:noProof/>
        </w:rPr>
        <w:t>, 20 April. Buenos Aires.</w:t>
      </w:r>
    </w:p>
    <w:p w14:paraId="4598AD78"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Ostiguy P (2009) Argentina’s double political spectrum: party system, political identities, and strategies, 1944–2007. </w:t>
      </w:r>
      <w:r w:rsidRPr="00DC5251">
        <w:rPr>
          <w:i/>
          <w:iCs/>
          <w:noProof/>
        </w:rPr>
        <w:t>Kellogg Institute Working Paper</w:t>
      </w:r>
      <w:r w:rsidRPr="00DC5251">
        <w:rPr>
          <w:noProof/>
        </w:rPr>
        <w:t xml:space="preserve"> 361: 1–97.</w:t>
      </w:r>
    </w:p>
    <w:p w14:paraId="0D43BE9F"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Pagina12 (2012a) Punto de unión para opositores. </w:t>
      </w:r>
      <w:r w:rsidRPr="00DC5251">
        <w:rPr>
          <w:i/>
          <w:iCs/>
          <w:noProof/>
        </w:rPr>
        <w:t>Página12</w:t>
      </w:r>
      <w:r w:rsidRPr="00DC5251">
        <w:rPr>
          <w:noProof/>
        </w:rPr>
        <w:t>, 8 November. Buenos Aires.</w:t>
      </w:r>
    </w:p>
    <w:p w14:paraId="7AF48E0F"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Pagina12 (2012b) Que se encarguen de generar ideas. </w:t>
      </w:r>
      <w:r w:rsidRPr="00DC5251">
        <w:rPr>
          <w:i/>
          <w:iCs/>
          <w:noProof/>
        </w:rPr>
        <w:t>Pagina12</w:t>
      </w:r>
      <w:r w:rsidRPr="00DC5251">
        <w:rPr>
          <w:noProof/>
        </w:rPr>
        <w:t>, 10 November. Buenos Aires.</w:t>
      </w:r>
    </w:p>
    <w:p w14:paraId="12FACD6A"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Peña AM and Davies T (2017) Responding to the Street: Government Responses to Mass Protests in Democracies. </w:t>
      </w:r>
      <w:r w:rsidRPr="00DC5251">
        <w:rPr>
          <w:i/>
          <w:iCs/>
          <w:noProof/>
        </w:rPr>
        <w:t>Mobilization: An International Journal</w:t>
      </w:r>
      <w:r w:rsidRPr="00DC5251">
        <w:rPr>
          <w:noProof/>
        </w:rPr>
        <w:t xml:space="preserve"> 22(2): 177–200.</w:t>
      </w:r>
    </w:p>
    <w:p w14:paraId="3AA707A4"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Pereyra S (2017) Protest, Social Movements, and Malaise in Political Representation in Argentina. In: Joignant A, Morales M, and Fuentes C (eds) </w:t>
      </w:r>
      <w:r w:rsidRPr="00DC5251">
        <w:rPr>
          <w:i/>
          <w:iCs/>
          <w:noProof/>
        </w:rPr>
        <w:t>Malaise in Representation in Latin American Countries</w:t>
      </w:r>
      <w:r w:rsidRPr="00DC5251">
        <w:rPr>
          <w:noProof/>
        </w:rPr>
        <w:t>. New York: Palgrave, pp. 235–256.</w:t>
      </w:r>
    </w:p>
    <w:p w14:paraId="34DCF7E5"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Pertot W (2013) Los opositores salen a cacerolear. </w:t>
      </w:r>
      <w:r w:rsidRPr="00DC5251">
        <w:rPr>
          <w:i/>
          <w:iCs/>
          <w:noProof/>
        </w:rPr>
        <w:t>Pagina12</w:t>
      </w:r>
      <w:r w:rsidRPr="00DC5251">
        <w:rPr>
          <w:noProof/>
        </w:rPr>
        <w:t>, 18 April. Buenos Aires.</w:t>
      </w:r>
    </w:p>
    <w:p w14:paraId="1C1ED373"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Piccio D (2016) The Impact of Social Movements on Political Parties. In: Bosi L, Giugni M, and Uba K (eds) </w:t>
      </w:r>
      <w:r w:rsidRPr="00DC5251">
        <w:rPr>
          <w:i/>
          <w:iCs/>
          <w:noProof/>
        </w:rPr>
        <w:t>The Consequences of Social Movements</w:t>
      </w:r>
      <w:r w:rsidRPr="00DC5251">
        <w:rPr>
          <w:noProof/>
        </w:rPr>
        <w:t>. Cambridge: Cambridge University Press, pp. 263–284.</w:t>
      </w:r>
    </w:p>
    <w:p w14:paraId="65A2B2A6"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Poliarquía (2012) </w:t>
      </w:r>
      <w:r w:rsidRPr="00DC5251">
        <w:rPr>
          <w:i/>
          <w:iCs/>
          <w:noProof/>
        </w:rPr>
        <w:t>Indicadores de opinión pública y análisis de la situación política argentina</w:t>
      </w:r>
      <w:r w:rsidRPr="00DC5251">
        <w:rPr>
          <w:noProof/>
        </w:rPr>
        <w:t>. Buenos Aires.</w:t>
      </w:r>
    </w:p>
    <w:p w14:paraId="2DAC7C46"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Poliarquía (2013) </w:t>
      </w:r>
      <w:r w:rsidRPr="00DC5251">
        <w:rPr>
          <w:i/>
          <w:iCs/>
          <w:noProof/>
        </w:rPr>
        <w:t>Turbulencia, Malestar, Incertidumbre: Argentina en la encrucijada</w:t>
      </w:r>
      <w:r w:rsidRPr="00DC5251">
        <w:rPr>
          <w:noProof/>
        </w:rPr>
        <w:t>. Buenos Aires.</w:t>
      </w:r>
    </w:p>
    <w:p w14:paraId="4D284778"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lastRenderedPageBreak/>
        <w:t xml:space="preserve">Roberts K (2002) Party-society linkages and democratic representation in Latin America. </w:t>
      </w:r>
      <w:r w:rsidRPr="00DC5251">
        <w:rPr>
          <w:i/>
          <w:iCs/>
          <w:noProof/>
        </w:rPr>
        <w:t>Canadian Journal of Latin American and Caribbean Studies</w:t>
      </w:r>
      <w:r w:rsidRPr="00DC5251">
        <w:rPr>
          <w:noProof/>
        </w:rPr>
        <w:t xml:space="preserve"> 27(53): 9–34.</w:t>
      </w:r>
    </w:p>
    <w:p w14:paraId="1D4AAFB8"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Rohrschneider R (2002) Mobilizing versus chasing: how do parties target voters in election campaigns? </w:t>
      </w:r>
      <w:r w:rsidRPr="00DC5251">
        <w:rPr>
          <w:i/>
          <w:iCs/>
          <w:noProof/>
        </w:rPr>
        <w:t>Electoral Studies</w:t>
      </w:r>
      <w:r w:rsidRPr="00DC5251">
        <w:rPr>
          <w:noProof/>
        </w:rPr>
        <w:t xml:space="preserve"> 21(3): 367–382.</w:t>
      </w:r>
    </w:p>
    <w:p w14:paraId="5543F99D"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Rosanvallon P (2008) </w:t>
      </w:r>
      <w:r w:rsidRPr="00DC5251">
        <w:rPr>
          <w:i/>
          <w:iCs/>
          <w:noProof/>
        </w:rPr>
        <w:t>Counter-Democracy: Politics in an Age of Distrust</w:t>
      </w:r>
      <w:r w:rsidRPr="00DC5251">
        <w:rPr>
          <w:noProof/>
        </w:rPr>
        <w:t>. Cambridge: Cambridge University Press.</w:t>
      </w:r>
    </w:p>
    <w:p w14:paraId="2BCBD8B9"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Rosemberg J (2013) Macri adhiere al 18-A y pide no ser indiferente. </w:t>
      </w:r>
      <w:r w:rsidRPr="00DC5251">
        <w:rPr>
          <w:i/>
          <w:iCs/>
          <w:noProof/>
        </w:rPr>
        <w:t>La Nación</w:t>
      </w:r>
      <w:r w:rsidRPr="00DC5251">
        <w:rPr>
          <w:noProof/>
        </w:rPr>
        <w:t>, 15 April. Buenos Aires.</w:t>
      </w:r>
    </w:p>
    <w:p w14:paraId="4645FF22"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Schlozman D (2015) </w:t>
      </w:r>
      <w:r w:rsidRPr="00DC5251">
        <w:rPr>
          <w:i/>
          <w:iCs/>
          <w:noProof/>
        </w:rPr>
        <w:t>When Movemens Anchor Parties: Electoral Alignments in American History</w:t>
      </w:r>
      <w:r w:rsidRPr="00DC5251">
        <w:rPr>
          <w:noProof/>
        </w:rPr>
        <w:t>. Princeton: Princeton University Press.</w:t>
      </w:r>
    </w:p>
    <w:p w14:paraId="06599199"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Schwartz MA (2010) Interactions Between Social Movements and US Political Parties. </w:t>
      </w:r>
      <w:r w:rsidRPr="00DC5251">
        <w:rPr>
          <w:i/>
          <w:iCs/>
          <w:noProof/>
        </w:rPr>
        <w:t>Party Politics</w:t>
      </w:r>
      <w:r w:rsidRPr="00DC5251">
        <w:rPr>
          <w:noProof/>
        </w:rPr>
        <w:t xml:space="preserve"> 16(5): 587–607.</w:t>
      </w:r>
    </w:p>
    <w:p w14:paraId="353350AE"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Sevenans J, Walgrave S and Epping G (2016) How Political Elites Process Information From the News: The Cognitive Mechanisms Behind Behavioral Political Agenda-Setting Effects. </w:t>
      </w:r>
      <w:r w:rsidRPr="00DC5251">
        <w:rPr>
          <w:i/>
          <w:iCs/>
          <w:noProof/>
        </w:rPr>
        <w:t>Political Communication</w:t>
      </w:r>
      <w:r w:rsidRPr="00DC5251">
        <w:rPr>
          <w:noProof/>
        </w:rPr>
        <w:t xml:space="preserve"> 33(4): 605–627.</w:t>
      </w:r>
    </w:p>
    <w:p w14:paraId="0CAB0299"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Snow D, Benford R, McCammon H, et al. (2014) The Emergence, Development, and Future of the Framing Perspective: 25+ Years Since ‘Frame Alignment’. </w:t>
      </w:r>
      <w:r w:rsidRPr="00DC5251">
        <w:rPr>
          <w:i/>
          <w:iCs/>
          <w:noProof/>
        </w:rPr>
        <w:t>Mobilization: An International Quarterly</w:t>
      </w:r>
      <w:r w:rsidRPr="00DC5251">
        <w:rPr>
          <w:noProof/>
        </w:rPr>
        <w:t xml:space="preserve"> 19(1): 23–45.</w:t>
      </w:r>
    </w:p>
    <w:p w14:paraId="178F63D4"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Tagina ML (2014) Las Elecciones Legislativas 2013 en Argentina. </w:t>
      </w:r>
      <w:r w:rsidRPr="00DC5251">
        <w:rPr>
          <w:i/>
          <w:iCs/>
          <w:noProof/>
        </w:rPr>
        <w:t>Revista Latinamericana de Politica Comparada</w:t>
      </w:r>
      <w:r w:rsidRPr="00DC5251">
        <w:rPr>
          <w:noProof/>
        </w:rPr>
        <w:t xml:space="preserve"> 8: 47–61.</w:t>
      </w:r>
    </w:p>
    <w:p w14:paraId="72F570FD"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Tagina ML and Varetto C (2013) Argentina: del apogeo electoral a la inminencia de la crisis sucesoria. </w:t>
      </w:r>
      <w:r w:rsidRPr="00DC5251">
        <w:rPr>
          <w:i/>
          <w:iCs/>
          <w:noProof/>
        </w:rPr>
        <w:t>Revista de Ciencia Política</w:t>
      </w:r>
      <w:r w:rsidRPr="00DC5251">
        <w:rPr>
          <w:noProof/>
        </w:rPr>
        <w:t xml:space="preserve"> 33(1): 3–34.</w:t>
      </w:r>
    </w:p>
    <w:p w14:paraId="4CFC83DC"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Trejo G (2014) The Ballot and the Street: An Electoral Theory of Social Protest in Autocracies. </w:t>
      </w:r>
      <w:r w:rsidRPr="00DC5251">
        <w:rPr>
          <w:i/>
          <w:iCs/>
          <w:noProof/>
        </w:rPr>
        <w:t>Perspectives on Politics</w:t>
      </w:r>
      <w:r w:rsidRPr="00DC5251">
        <w:rPr>
          <w:noProof/>
        </w:rPr>
        <w:t xml:space="preserve"> 12(2): 332–352.</w:t>
      </w:r>
    </w:p>
    <w:p w14:paraId="0E5B62C5"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lastRenderedPageBreak/>
        <w:t xml:space="preserve">Van Dyke N (2003) Protest Cycle and Party Politics: The Effects of Elite Allies and Antagonists on Student Protest in the United States, 1930-1990. In: Goldstone J (ed.) </w:t>
      </w:r>
      <w:r w:rsidRPr="00DC5251">
        <w:rPr>
          <w:i/>
          <w:iCs/>
          <w:noProof/>
        </w:rPr>
        <w:t>States, Parties and Social Movements</w:t>
      </w:r>
      <w:r w:rsidRPr="00DC5251">
        <w:rPr>
          <w:noProof/>
        </w:rPr>
        <w:t>. Cambridge: Cambridge University Press.</w:t>
      </w:r>
    </w:p>
    <w:p w14:paraId="62E8DCDB"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Vommaro G (2017) </w:t>
      </w:r>
      <w:r w:rsidRPr="00DC5251">
        <w:rPr>
          <w:i/>
          <w:iCs/>
          <w:noProof/>
        </w:rPr>
        <w:t>La larga marcha de Cambiemos</w:t>
      </w:r>
      <w:r w:rsidRPr="00DC5251">
        <w:rPr>
          <w:noProof/>
        </w:rPr>
        <w:t>. Buenos Aires: Siglo XXI.</w:t>
      </w:r>
    </w:p>
    <w:p w14:paraId="1A6DADBB"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Wahman M (2011) Offices and policies – Why do oppositional parties form pre-electoral coalitions in competitive authoritarian regimes? </w:t>
      </w:r>
      <w:r w:rsidRPr="00DC5251">
        <w:rPr>
          <w:i/>
          <w:iCs/>
          <w:noProof/>
        </w:rPr>
        <w:t>Electoral Studies</w:t>
      </w:r>
      <w:r w:rsidRPr="00DC5251">
        <w:rPr>
          <w:noProof/>
        </w:rPr>
        <w:t xml:space="preserve"> 30(4): 642–657.</w:t>
      </w:r>
    </w:p>
    <w:p w14:paraId="7CAE8F2F"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Walgrave S and Vliegenthart R (2012) The Complex Agenda-Setting Power of Protest: Demonstrations, Media, Parliament, Government, and Legislation in Belgium, 1993-2000. </w:t>
      </w:r>
      <w:r w:rsidRPr="00DC5251">
        <w:rPr>
          <w:i/>
          <w:iCs/>
          <w:noProof/>
        </w:rPr>
        <w:t>Mobilization: An International Quarterly</w:t>
      </w:r>
      <w:r w:rsidRPr="00DC5251">
        <w:rPr>
          <w:noProof/>
        </w:rPr>
        <w:t xml:space="preserve"> 17(2): 129–156.</w:t>
      </w:r>
    </w:p>
    <w:p w14:paraId="4FB7FD60"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Wolff J (2007) (De-)Mobilising the Marginalised: A Comparison of the Argentine Piqueteros and Ecuador’s Indigenous Movement. </w:t>
      </w:r>
      <w:r w:rsidRPr="00DC5251">
        <w:rPr>
          <w:i/>
          <w:iCs/>
          <w:noProof/>
        </w:rPr>
        <w:t>Journal of Latin American Studies</w:t>
      </w:r>
      <w:r w:rsidRPr="00DC5251">
        <w:rPr>
          <w:noProof/>
        </w:rPr>
        <w:t xml:space="preserve"> 39: 1–29.</w:t>
      </w:r>
    </w:p>
    <w:p w14:paraId="60803D17" w14:textId="77777777" w:rsidR="00DC5251" w:rsidRPr="00DC5251" w:rsidRDefault="00DC5251" w:rsidP="00DC5251">
      <w:pPr>
        <w:widowControl w:val="0"/>
        <w:autoSpaceDE w:val="0"/>
        <w:autoSpaceDN w:val="0"/>
        <w:adjustRightInd w:val="0"/>
        <w:spacing w:line="480" w:lineRule="auto"/>
        <w:ind w:left="480" w:hanging="480"/>
        <w:rPr>
          <w:noProof/>
        </w:rPr>
      </w:pPr>
      <w:r w:rsidRPr="00DC5251">
        <w:rPr>
          <w:noProof/>
        </w:rPr>
        <w:t xml:space="preserve">Wouters R and Walgrave S (2017) Demonstrating Power. </w:t>
      </w:r>
      <w:r w:rsidRPr="00DC5251">
        <w:rPr>
          <w:i/>
          <w:iCs/>
          <w:noProof/>
        </w:rPr>
        <w:t>American Sociological Review</w:t>
      </w:r>
      <w:r w:rsidRPr="00DC5251">
        <w:rPr>
          <w:noProof/>
        </w:rPr>
        <w:t xml:space="preserve"> 82(2): 361–383.</w:t>
      </w:r>
    </w:p>
    <w:p w14:paraId="3EC59FE1" w14:textId="116BEE64" w:rsidR="0097044A" w:rsidRDefault="000B1591" w:rsidP="00945B9A">
      <w:pPr>
        <w:widowControl w:val="0"/>
        <w:autoSpaceDE w:val="0"/>
        <w:autoSpaceDN w:val="0"/>
        <w:adjustRightInd w:val="0"/>
        <w:spacing w:line="480" w:lineRule="auto"/>
        <w:ind w:left="567" w:hanging="567"/>
        <w:rPr>
          <w:lang w:val="en-US"/>
        </w:rPr>
      </w:pPr>
      <w:r w:rsidRPr="002E6A66">
        <w:rPr>
          <w:lang w:val="en-US"/>
        </w:rPr>
        <w:fldChar w:fldCharType="end"/>
      </w:r>
    </w:p>
    <w:p w14:paraId="50791B2C" w14:textId="77777777" w:rsidR="00235BB0" w:rsidRDefault="00235BB0" w:rsidP="00235BB0">
      <w:pPr>
        <w:rPr>
          <w:lang w:val="en-US"/>
        </w:rPr>
      </w:pPr>
    </w:p>
    <w:p w14:paraId="7D55987F" w14:textId="3F7040F7" w:rsidR="00235BB0" w:rsidRDefault="00235BB0" w:rsidP="00235BB0">
      <w:pPr>
        <w:rPr>
          <w:lang w:val="en-US"/>
        </w:rPr>
      </w:pPr>
      <w:r>
        <w:rPr>
          <w:lang w:val="en-US"/>
        </w:rPr>
        <w:t>INSERT TABLE 1 HERE</w:t>
      </w:r>
    </w:p>
    <w:p w14:paraId="74A52101" w14:textId="77777777" w:rsidR="00235BB0" w:rsidRPr="002E6A66" w:rsidRDefault="00235BB0" w:rsidP="00945B9A">
      <w:pPr>
        <w:widowControl w:val="0"/>
        <w:autoSpaceDE w:val="0"/>
        <w:autoSpaceDN w:val="0"/>
        <w:adjustRightInd w:val="0"/>
        <w:spacing w:line="480" w:lineRule="auto"/>
        <w:ind w:left="567" w:hanging="567"/>
        <w:rPr>
          <w:noProof/>
          <w:lang w:val="en-US"/>
        </w:rPr>
      </w:pPr>
    </w:p>
    <w:p w14:paraId="36F22E7D" w14:textId="350BAAC6" w:rsidR="0097044A" w:rsidRPr="002E6A66" w:rsidRDefault="0097044A">
      <w:pPr>
        <w:spacing w:after="160" w:line="259" w:lineRule="auto"/>
        <w:rPr>
          <w:rFonts w:eastAsiaTheme="majorEastAsia" w:cstheme="majorBidi"/>
          <w:b/>
          <w:color w:val="000000" w:themeColor="text1"/>
          <w:szCs w:val="26"/>
          <w:lang w:val="en-US"/>
        </w:rPr>
      </w:pPr>
    </w:p>
    <w:sectPr w:rsidR="0097044A" w:rsidRPr="002E6A66" w:rsidSect="008946F6">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59166" w14:textId="77777777" w:rsidR="00C04A53" w:rsidRDefault="00C04A53" w:rsidP="000B608B">
      <w:r>
        <w:separator/>
      </w:r>
    </w:p>
  </w:endnote>
  <w:endnote w:type="continuationSeparator" w:id="0">
    <w:p w14:paraId="45339611" w14:textId="77777777" w:rsidR="00C04A53" w:rsidRDefault="00C04A53" w:rsidP="000B608B">
      <w:r>
        <w:continuationSeparator/>
      </w:r>
    </w:p>
  </w:endnote>
  <w:endnote w:id="1">
    <w:p w14:paraId="7E264B71" w14:textId="28FA1B2F" w:rsidR="0048263C" w:rsidRDefault="0048263C" w:rsidP="00075D95">
      <w:pPr>
        <w:pStyle w:val="Heading2"/>
        <w:rPr>
          <w:lang w:val="en-US"/>
        </w:rPr>
      </w:pPr>
      <w:r>
        <w:rPr>
          <w:lang w:val="en-US"/>
        </w:rPr>
        <w:t>Notes</w:t>
      </w:r>
    </w:p>
    <w:p w14:paraId="1DF1B3C4" w14:textId="77777777" w:rsidR="0048263C" w:rsidRPr="00075D95" w:rsidRDefault="0048263C" w:rsidP="00075D95">
      <w:pPr>
        <w:rPr>
          <w:lang w:val="en-US"/>
        </w:rPr>
      </w:pPr>
    </w:p>
    <w:p w14:paraId="12F6A2F4" w14:textId="45E7FE6C" w:rsidR="0048263C" w:rsidRPr="000B0DF5" w:rsidRDefault="0048263C" w:rsidP="00A6439D">
      <w:pPr>
        <w:pStyle w:val="EndnoteText"/>
        <w:spacing w:line="480" w:lineRule="auto"/>
        <w:jc w:val="both"/>
        <w:rPr>
          <w:lang w:val="en-US"/>
        </w:rPr>
      </w:pPr>
      <w:r>
        <w:rPr>
          <w:rStyle w:val="EndnoteReference"/>
        </w:rPr>
        <w:endnoteRef/>
      </w:r>
      <w:r w:rsidRPr="000B0DF5">
        <w:rPr>
          <w:lang w:val="en-US"/>
        </w:rPr>
        <w:t xml:space="preserve"> </w:t>
      </w:r>
      <w:r>
        <w:rPr>
          <w:lang w:val="en-US"/>
        </w:rPr>
        <w:t xml:space="preserve">The FR emerged in June 2013, shortly after the launch of FAUNEN, representing a Peronist but </w:t>
      </w:r>
      <w:r w:rsidRPr="008F03BA">
        <w:rPr>
          <w:lang w:val="en-US"/>
        </w:rPr>
        <w:t xml:space="preserve">non-Kirchnerist </w:t>
      </w:r>
      <w:r>
        <w:rPr>
          <w:lang w:val="en-US"/>
        </w:rPr>
        <w:t>faction</w:t>
      </w:r>
      <w:r w:rsidRPr="008F03BA">
        <w:rPr>
          <w:lang w:val="en-US"/>
        </w:rPr>
        <w:t xml:space="preserve"> led by Sergio Massa, </w:t>
      </w:r>
      <w:r>
        <w:rPr>
          <w:lang w:val="en-US"/>
        </w:rPr>
        <w:t>CFK</w:t>
      </w:r>
      <w:r>
        <w:rPr>
          <w:lang w:val="en-GB"/>
        </w:rPr>
        <w:t xml:space="preserve">’s </w:t>
      </w:r>
      <w:r w:rsidRPr="008F03BA">
        <w:rPr>
          <w:lang w:val="en-US"/>
        </w:rPr>
        <w:t>former Chief of Staff</w:t>
      </w:r>
      <w:r>
        <w:rPr>
          <w:lang w:val="en-US"/>
        </w:rPr>
        <w:t>.</w:t>
      </w:r>
    </w:p>
  </w:endnote>
  <w:endnote w:id="2">
    <w:p w14:paraId="04C4C035" w14:textId="58B6CBAF" w:rsidR="0048263C" w:rsidRPr="008F03BA" w:rsidRDefault="0048263C" w:rsidP="0016728D">
      <w:pPr>
        <w:pStyle w:val="EndnoteText"/>
        <w:spacing w:line="480" w:lineRule="auto"/>
        <w:jc w:val="both"/>
        <w:rPr>
          <w:color w:val="FF0000"/>
          <w:lang w:val="en-US"/>
        </w:rPr>
      </w:pPr>
      <w:r w:rsidRPr="007955F3">
        <w:rPr>
          <w:rStyle w:val="EndnoteReference"/>
        </w:rPr>
        <w:endnoteRef/>
      </w:r>
      <w:r w:rsidRPr="008F03BA">
        <w:rPr>
          <w:color w:val="FF0000"/>
          <w:lang w:val="en-US"/>
        </w:rPr>
        <w:t xml:space="preserve"> </w:t>
      </w:r>
      <w:r>
        <w:rPr>
          <w:color w:val="000000" w:themeColor="text1"/>
          <w:lang w:val="en-US"/>
        </w:rPr>
        <w:t>The resulting database</w:t>
      </w:r>
      <w:r w:rsidRPr="002639FF">
        <w:rPr>
          <w:color w:val="000000" w:themeColor="text1"/>
          <w:lang w:val="en-US"/>
        </w:rPr>
        <w:t xml:space="preserve"> comprised 497 articles, gathered </w:t>
      </w:r>
      <w:r>
        <w:rPr>
          <w:color w:val="000000" w:themeColor="text1"/>
          <w:lang w:val="en-US"/>
        </w:rPr>
        <w:t>during</w:t>
      </w:r>
      <w:r w:rsidRPr="002639FF">
        <w:rPr>
          <w:color w:val="000000" w:themeColor="text1"/>
          <w:lang w:val="en-US"/>
        </w:rPr>
        <w:t xml:space="preserve"> the fifteen days prior and after each protest event, from the ‘</w:t>
      </w:r>
      <w:r>
        <w:rPr>
          <w:color w:val="000000" w:themeColor="text1"/>
          <w:lang w:val="en-US"/>
        </w:rPr>
        <w:t>Domestic P</w:t>
      </w:r>
      <w:r w:rsidRPr="002639FF">
        <w:rPr>
          <w:color w:val="000000" w:themeColor="text1"/>
          <w:lang w:val="en-US"/>
        </w:rPr>
        <w:t>olitics’ and ‘</w:t>
      </w:r>
      <w:r>
        <w:rPr>
          <w:color w:val="000000" w:themeColor="text1"/>
          <w:lang w:val="en-US"/>
        </w:rPr>
        <w:t>O</w:t>
      </w:r>
      <w:r w:rsidRPr="002639FF">
        <w:rPr>
          <w:color w:val="000000" w:themeColor="text1"/>
          <w:lang w:val="en-US"/>
        </w:rPr>
        <w:t>pinion’ sections of the three sources.</w:t>
      </w:r>
    </w:p>
  </w:endnote>
  <w:endnote w:id="3">
    <w:p w14:paraId="6F278A11" w14:textId="6775EC41" w:rsidR="0048263C" w:rsidRPr="006A30A4" w:rsidRDefault="0048263C" w:rsidP="000D4A52">
      <w:pPr>
        <w:pStyle w:val="EndnoteText"/>
        <w:spacing w:line="480" w:lineRule="auto"/>
        <w:jc w:val="both"/>
        <w:rPr>
          <w:lang w:val="en-US"/>
        </w:rPr>
      </w:pPr>
      <w:r w:rsidRPr="00924A97">
        <w:rPr>
          <w:rStyle w:val="EndnoteReference"/>
          <w:lang w:val="en-GB"/>
        </w:rPr>
        <w:endnoteRef/>
      </w:r>
      <w:r w:rsidRPr="00924A97">
        <w:rPr>
          <w:lang w:val="en-GB"/>
        </w:rPr>
        <w:t xml:space="preserve"> </w:t>
      </w:r>
      <w:r>
        <w:rPr>
          <w:lang w:val="en-GB"/>
        </w:rPr>
        <w:t>The interviews involved the leaders of nine Facebook fan pages promoting the rallies</w:t>
      </w:r>
      <w:r w:rsidR="00B01215">
        <w:rPr>
          <w:lang w:val="en-GB"/>
        </w:rPr>
        <w:t xml:space="preserve"> (albeit some were managed by three or four </w:t>
      </w:r>
      <w:bookmarkStart w:id="0" w:name="_GoBack"/>
      <w:bookmarkEnd w:id="0"/>
      <w:r w:rsidR="002E252D">
        <w:rPr>
          <w:lang w:val="en-GB"/>
        </w:rPr>
        <w:t>individuals</w:t>
      </w:r>
      <w:r w:rsidR="00B01215">
        <w:rPr>
          <w:lang w:val="en-GB"/>
        </w:rPr>
        <w:t>)</w:t>
      </w:r>
      <w:r>
        <w:rPr>
          <w:lang w:val="en-GB"/>
        </w:rPr>
        <w:t>, and two activists linked with both the activists and some secondary opposition figures (see Table 1 in Annex).</w:t>
      </w:r>
      <w:r w:rsidR="00B01215">
        <w:rPr>
          <w:lang w:val="en-GB"/>
        </w:rPr>
        <w:t xml:space="preserve"> </w:t>
      </w:r>
      <w:r>
        <w:rPr>
          <w:lang w:val="en-GB"/>
        </w:rPr>
        <w:t xml:space="preserve">The relevance of these pages was established by triangulating information such as their number of ‘likes’, references in the local press, and mentions in secondary academic sources. </w:t>
      </w:r>
    </w:p>
  </w:endnote>
  <w:endnote w:id="4">
    <w:p w14:paraId="2BDB16CC" w14:textId="237E1FEC" w:rsidR="0048263C" w:rsidRPr="000602F8" w:rsidRDefault="0048263C" w:rsidP="00B637C4">
      <w:pPr>
        <w:pStyle w:val="EndnoteText"/>
        <w:spacing w:line="480" w:lineRule="auto"/>
        <w:jc w:val="both"/>
        <w:rPr>
          <w:lang w:val="en-US"/>
        </w:rPr>
      </w:pPr>
      <w:r w:rsidRPr="007955F3">
        <w:rPr>
          <w:rStyle w:val="EndnoteReference"/>
        </w:rPr>
        <w:endnoteRef/>
      </w:r>
      <w:r w:rsidRPr="008F03BA">
        <w:rPr>
          <w:lang w:val="en-US"/>
        </w:rPr>
        <w:t xml:space="preserve"> </w:t>
      </w:r>
      <w:r>
        <w:rPr>
          <w:lang w:val="en-US"/>
        </w:rPr>
        <w:t xml:space="preserve">Although the fan pages were singled out by newspapers as the diffusors of the protests, only one </w:t>
      </w:r>
      <w:r w:rsidR="00B01215">
        <w:rPr>
          <w:lang w:val="en-US"/>
        </w:rPr>
        <w:t>activist</w:t>
      </w:r>
      <w:r>
        <w:rPr>
          <w:lang w:val="en-US"/>
        </w:rPr>
        <w:t xml:space="preserve"> publicly recognized his/her involvement. Moreover, even when most participated in the marches, their identities </w:t>
      </w:r>
      <w:r w:rsidR="00B01215">
        <w:rPr>
          <w:lang w:val="en-US"/>
        </w:rPr>
        <w:t>remained ignored</w:t>
      </w:r>
      <w:r>
        <w:rPr>
          <w:lang w:val="en-US"/>
        </w:rPr>
        <w:t xml:space="preserve">. </w:t>
      </w:r>
      <w:r w:rsidRPr="008F03BA">
        <w:rPr>
          <w:lang w:val="en-US"/>
        </w:rPr>
        <w:t xml:space="preserve">For this reason, </w:t>
      </w:r>
      <w:r w:rsidR="00B01215">
        <w:rPr>
          <w:lang w:val="en-US"/>
        </w:rPr>
        <w:t xml:space="preserve">in Table 1 </w:t>
      </w:r>
      <w:r w:rsidRPr="008F03BA">
        <w:rPr>
          <w:lang w:val="en-US"/>
        </w:rPr>
        <w:t>the</w:t>
      </w:r>
      <w:r w:rsidR="00B01215">
        <w:rPr>
          <w:lang w:val="en-US"/>
        </w:rPr>
        <w:t>ir</w:t>
      </w:r>
      <w:r w:rsidRPr="008F03BA">
        <w:rPr>
          <w:lang w:val="en-US"/>
        </w:rPr>
        <w:t xml:space="preserve"> </w:t>
      </w:r>
      <w:r>
        <w:rPr>
          <w:lang w:val="en-US"/>
        </w:rPr>
        <w:t>names</w:t>
      </w:r>
      <w:r w:rsidRPr="008F03BA">
        <w:rPr>
          <w:lang w:val="en-US"/>
        </w:rPr>
        <w:t xml:space="preserve"> have been anonymized</w:t>
      </w:r>
      <w:r>
        <w:rPr>
          <w:lang w:val="en-US"/>
        </w:rPr>
        <w:t>.</w:t>
      </w:r>
      <w:r w:rsidRPr="008F03BA">
        <w:rPr>
          <w:lang w:val="en-US"/>
        </w:rPr>
        <w:t xml:space="preserve"> </w:t>
      </w:r>
      <w:r w:rsidRPr="000602F8">
        <w:rPr>
          <w:lang w:val="en-US"/>
        </w:rPr>
        <w:t>Interviews were</w:t>
      </w:r>
      <w:r>
        <w:rPr>
          <w:lang w:val="en-US"/>
        </w:rPr>
        <w:t xml:space="preserve"> in Spanish and </w:t>
      </w:r>
      <w:r w:rsidRPr="000602F8">
        <w:rPr>
          <w:lang w:val="en-US"/>
        </w:rPr>
        <w:t>translated by the authors.</w:t>
      </w:r>
    </w:p>
  </w:endnote>
  <w:endnote w:id="5">
    <w:p w14:paraId="5A586A7B" w14:textId="5AB8204B" w:rsidR="0048263C" w:rsidRPr="00B637C4" w:rsidRDefault="0048263C" w:rsidP="003C2D7B">
      <w:pPr>
        <w:pStyle w:val="EndnoteText"/>
        <w:spacing w:line="480" w:lineRule="auto"/>
        <w:jc w:val="both"/>
        <w:rPr>
          <w:lang w:val="en-US"/>
        </w:rPr>
      </w:pPr>
      <w:r>
        <w:rPr>
          <w:rStyle w:val="EndnoteReference"/>
        </w:rPr>
        <w:endnoteRef/>
      </w:r>
      <w:r w:rsidRPr="00B637C4">
        <w:rPr>
          <w:lang w:val="en-US"/>
        </w:rPr>
        <w:t xml:space="preserve"> The </w:t>
      </w:r>
      <w:r>
        <w:rPr>
          <w:lang w:val="en-US"/>
        </w:rPr>
        <w:t xml:space="preserve">socio-economic profile of the cyber-activists largely matched the character of these protests: 90% of them lived in Buenos Aires City and its immediate suburbs, and most were of middle-class background, holding independent occupations. They were also mostly male (73%). </w:t>
      </w:r>
    </w:p>
  </w:endnote>
  <w:endnote w:id="6">
    <w:p w14:paraId="529F4C0F" w14:textId="6A8B1897" w:rsidR="0048263C" w:rsidRPr="003E5D13" w:rsidRDefault="0048263C" w:rsidP="00907C0D">
      <w:pPr>
        <w:pStyle w:val="EndnoteText"/>
        <w:spacing w:line="480" w:lineRule="auto"/>
        <w:jc w:val="both"/>
        <w:rPr>
          <w:lang w:val="en-US"/>
        </w:rPr>
      </w:pPr>
      <w:r>
        <w:rPr>
          <w:rStyle w:val="EndnoteReference"/>
        </w:rPr>
        <w:endnoteRef/>
      </w:r>
      <w:r>
        <w:rPr>
          <w:lang w:val="en-GB"/>
        </w:rPr>
        <w:t xml:space="preserve"> Some </w:t>
      </w:r>
      <w:r w:rsidRPr="003E5D13">
        <w:rPr>
          <w:lang w:val="en-GB"/>
        </w:rPr>
        <w:t xml:space="preserve">activists </w:t>
      </w:r>
      <w:r>
        <w:rPr>
          <w:lang w:val="en-GB"/>
        </w:rPr>
        <w:t>claim that funding</w:t>
      </w:r>
      <w:r w:rsidRPr="003E5D13">
        <w:rPr>
          <w:lang w:val="en-GB"/>
        </w:rPr>
        <w:t xml:space="preserve"> </w:t>
      </w:r>
      <w:r>
        <w:rPr>
          <w:lang w:val="en-GB"/>
        </w:rPr>
        <w:t>was offered by</w:t>
      </w:r>
      <w:r w:rsidRPr="003E5D13">
        <w:rPr>
          <w:lang w:val="en-GB"/>
        </w:rPr>
        <w:t xml:space="preserve"> </w:t>
      </w:r>
      <w:r>
        <w:rPr>
          <w:lang w:val="en-GB"/>
        </w:rPr>
        <w:t xml:space="preserve">bodies </w:t>
      </w:r>
      <w:r w:rsidRPr="003E5D13">
        <w:rPr>
          <w:lang w:val="en-GB"/>
        </w:rPr>
        <w:t xml:space="preserve">such as the </w:t>
      </w:r>
      <w:r>
        <w:rPr>
          <w:lang w:val="en-GB"/>
        </w:rPr>
        <w:t>Argentine Rural Society (SRA), a strongly anti-Kirchnerist agrarian federation,</w:t>
      </w:r>
      <w:r w:rsidRPr="003E5D13">
        <w:rPr>
          <w:lang w:val="en-GB"/>
        </w:rPr>
        <w:t xml:space="preserve"> later </w:t>
      </w:r>
      <w:r>
        <w:rPr>
          <w:lang w:val="en-GB"/>
        </w:rPr>
        <w:t>in</w:t>
      </w:r>
      <w:r w:rsidRPr="003E5D13">
        <w:rPr>
          <w:lang w:val="en-GB"/>
        </w:rPr>
        <w:t xml:space="preserve"> the protest cycle</w:t>
      </w:r>
      <w:r>
        <w:rPr>
          <w:lang w:val="en-GB"/>
        </w:rPr>
        <w:t>, but this offer</w:t>
      </w:r>
      <w:r w:rsidRPr="003E5D13">
        <w:rPr>
          <w:lang w:val="en-GB"/>
        </w:rPr>
        <w:t xml:space="preserve"> </w:t>
      </w:r>
      <w:r>
        <w:rPr>
          <w:lang w:val="en-GB"/>
        </w:rPr>
        <w:t xml:space="preserve">was allegedly rejected. </w:t>
      </w:r>
    </w:p>
  </w:endnote>
  <w:endnote w:id="7">
    <w:p w14:paraId="5024FA54" w14:textId="5B991C5A" w:rsidR="0048263C" w:rsidRPr="003E5D13" w:rsidRDefault="0048263C" w:rsidP="00A30D9F">
      <w:pPr>
        <w:pStyle w:val="EndnoteText"/>
        <w:spacing w:line="480" w:lineRule="auto"/>
        <w:jc w:val="both"/>
        <w:rPr>
          <w:lang w:val="en-GB"/>
        </w:rPr>
      </w:pPr>
      <w:r w:rsidRPr="003E5D13">
        <w:rPr>
          <w:rStyle w:val="EndnoteReference"/>
          <w:lang w:val="en-GB"/>
        </w:rPr>
        <w:endnoteRef/>
      </w:r>
      <w:r w:rsidRPr="003E5D13">
        <w:rPr>
          <w:lang w:val="en-GB"/>
        </w:rPr>
        <w:t xml:space="preserve"> </w:t>
      </w:r>
      <w:r>
        <w:rPr>
          <w:lang w:val="en-GB"/>
        </w:rPr>
        <w:t xml:space="preserve">Although activists held a variety of political </w:t>
      </w:r>
      <w:r w:rsidR="00B01215">
        <w:rPr>
          <w:lang w:val="en-GB"/>
        </w:rPr>
        <w:t>stances</w:t>
      </w:r>
      <w:r>
        <w:rPr>
          <w:lang w:val="en-GB"/>
        </w:rPr>
        <w:t xml:space="preserve">, the main split was between </w:t>
      </w:r>
      <w:r w:rsidRPr="00516235">
        <w:rPr>
          <w:lang w:val="en-GB"/>
        </w:rPr>
        <w:t xml:space="preserve">those </w:t>
      </w:r>
      <w:r>
        <w:rPr>
          <w:lang w:val="en-GB"/>
        </w:rPr>
        <w:t>who advocated for the creation of a new</w:t>
      </w:r>
      <w:r w:rsidRPr="00516235">
        <w:rPr>
          <w:lang w:val="en-GB"/>
        </w:rPr>
        <w:t xml:space="preserve"> </w:t>
      </w:r>
      <w:r>
        <w:rPr>
          <w:lang w:val="en-GB"/>
        </w:rPr>
        <w:t xml:space="preserve">independent party, and those who viewed an alliance with opposition parties as the most practical path to defeat Kirchnerism. </w:t>
      </w:r>
    </w:p>
  </w:endnote>
  <w:endnote w:id="8">
    <w:p w14:paraId="3FE8C8FA" w14:textId="464DE720" w:rsidR="0048263C" w:rsidRPr="00C24535" w:rsidRDefault="0048263C" w:rsidP="002630FB">
      <w:pPr>
        <w:pStyle w:val="EndnoteText"/>
        <w:spacing w:line="480" w:lineRule="auto"/>
        <w:jc w:val="both"/>
        <w:rPr>
          <w:noProof/>
          <w:color w:val="000000" w:themeColor="text1"/>
          <w:lang w:val="en-GB"/>
        </w:rPr>
      </w:pPr>
      <w:r w:rsidRPr="007955F3">
        <w:rPr>
          <w:rStyle w:val="EndnoteReference"/>
        </w:rPr>
        <w:endnoteRef/>
      </w:r>
      <w:r w:rsidRPr="008F03BA">
        <w:rPr>
          <w:lang w:val="en-US"/>
        </w:rPr>
        <w:t xml:space="preserve"> </w:t>
      </w:r>
      <w:r>
        <w:rPr>
          <w:noProof/>
          <w:color w:val="000000" w:themeColor="text1"/>
          <w:lang w:val="en-GB"/>
        </w:rPr>
        <w:t>Holding</w:t>
      </w:r>
      <w:r w:rsidRPr="008F03BA">
        <w:rPr>
          <w:noProof/>
          <w:color w:val="000000" w:themeColor="text1"/>
          <w:lang w:val="en-GB"/>
        </w:rPr>
        <w:t xml:space="preserve"> a meeting with Mauricio Macri and Marcos Peña</w:t>
      </w:r>
      <w:r>
        <w:rPr>
          <w:noProof/>
          <w:color w:val="000000" w:themeColor="text1"/>
          <w:lang w:val="en-GB"/>
        </w:rPr>
        <w:t>,</w:t>
      </w:r>
      <w:r w:rsidRPr="008F03BA">
        <w:rPr>
          <w:noProof/>
          <w:color w:val="000000" w:themeColor="text1"/>
          <w:lang w:val="en-GB"/>
        </w:rPr>
        <w:t xml:space="preserve"> </w:t>
      </w:r>
      <w:r>
        <w:rPr>
          <w:noProof/>
          <w:color w:val="000000" w:themeColor="text1"/>
          <w:lang w:val="en-GB"/>
        </w:rPr>
        <w:t>his main advisor and</w:t>
      </w:r>
      <w:r w:rsidRPr="008F03BA">
        <w:rPr>
          <w:noProof/>
          <w:color w:val="000000" w:themeColor="text1"/>
          <w:lang w:val="en-GB"/>
        </w:rPr>
        <w:t xml:space="preserve"> Chief of Staff </w:t>
      </w:r>
      <w:r>
        <w:rPr>
          <w:noProof/>
          <w:color w:val="000000" w:themeColor="text1"/>
          <w:lang w:val="en-GB"/>
        </w:rPr>
        <w:t xml:space="preserve">when </w:t>
      </w:r>
      <w:r w:rsidRPr="008F03BA">
        <w:rPr>
          <w:noProof/>
          <w:color w:val="000000" w:themeColor="text1"/>
          <w:lang w:val="en-GB"/>
        </w:rPr>
        <w:t>elected</w:t>
      </w:r>
      <w:r>
        <w:rPr>
          <w:noProof/>
          <w:color w:val="000000" w:themeColor="text1"/>
          <w:lang w:val="en-GB"/>
        </w:rPr>
        <w:t xml:space="preserve"> President, activists</w:t>
      </w:r>
      <w:r w:rsidRPr="008F03BA">
        <w:rPr>
          <w:noProof/>
          <w:color w:val="000000" w:themeColor="text1"/>
          <w:lang w:val="en-GB"/>
        </w:rPr>
        <w:t xml:space="preserve"> </w:t>
      </w:r>
      <w:r>
        <w:rPr>
          <w:noProof/>
          <w:color w:val="000000" w:themeColor="text1"/>
          <w:lang w:val="en-GB"/>
        </w:rPr>
        <w:t>characterized</w:t>
      </w:r>
      <w:r w:rsidRPr="008F03BA">
        <w:rPr>
          <w:noProof/>
          <w:color w:val="000000" w:themeColor="text1"/>
          <w:lang w:val="en-GB"/>
        </w:rPr>
        <w:t xml:space="preserve"> their attitude as ‘lukewarm’ </w:t>
      </w:r>
      <w:r w:rsidRPr="008F03BA">
        <w:rPr>
          <w:color w:val="000000" w:themeColor="text1"/>
          <w:lang w:val="en-US"/>
        </w:rPr>
        <w:t>(Interview with AA, 2/11/2016).</w:t>
      </w:r>
    </w:p>
  </w:endnote>
  <w:endnote w:id="9">
    <w:p w14:paraId="56CD0EF4" w14:textId="48DB4FA1" w:rsidR="0048263C" w:rsidRPr="003E5D13" w:rsidRDefault="0048263C" w:rsidP="008F1620">
      <w:pPr>
        <w:pStyle w:val="EndnoteText"/>
        <w:spacing w:line="480" w:lineRule="auto"/>
        <w:jc w:val="both"/>
        <w:rPr>
          <w:u w:val="single"/>
          <w:lang w:val="en-GB"/>
        </w:rPr>
      </w:pPr>
      <w:r>
        <w:rPr>
          <w:rStyle w:val="EndnoteReference"/>
        </w:rPr>
        <w:endnoteRef/>
      </w:r>
      <w:r w:rsidRPr="006F2DB0">
        <w:rPr>
          <w:lang w:val="en-GB"/>
        </w:rPr>
        <w:t xml:space="preserve"> </w:t>
      </w:r>
      <w:r>
        <w:rPr>
          <w:lang w:val="en-GB"/>
        </w:rPr>
        <w:t xml:space="preserve">The famous rallying cry behind the 2001 protests, that culminated with the resignation of the </w:t>
      </w:r>
      <w:r w:rsidRPr="005A67B5">
        <w:rPr>
          <w:lang w:val="en-GB"/>
        </w:rPr>
        <w:t>UCR president Fernando De la Rúa.</w:t>
      </w:r>
    </w:p>
  </w:endnote>
  <w:endnote w:id="10">
    <w:p w14:paraId="0EFFDD0D" w14:textId="6F4E77B4" w:rsidR="0048263C" w:rsidRPr="00572E09" w:rsidRDefault="0048263C" w:rsidP="00CF7838">
      <w:pPr>
        <w:pStyle w:val="EndnoteText"/>
        <w:spacing w:line="480" w:lineRule="auto"/>
        <w:jc w:val="both"/>
        <w:rPr>
          <w:lang w:val="en-US"/>
        </w:rPr>
      </w:pPr>
      <w:r>
        <w:rPr>
          <w:rStyle w:val="EndnoteReference"/>
        </w:rPr>
        <w:endnoteRef/>
      </w:r>
      <w:r w:rsidRPr="00572E09">
        <w:rPr>
          <w:lang w:val="en-US"/>
        </w:rPr>
        <w:t xml:space="preserve"> Mauricio Macri</w:t>
      </w:r>
      <w:r>
        <w:rPr>
          <w:lang w:val="en-US"/>
        </w:rPr>
        <w:t xml:space="preserve"> </w:t>
      </w:r>
      <w:r w:rsidRPr="00572E09">
        <w:rPr>
          <w:lang w:val="en-US"/>
        </w:rPr>
        <w:t xml:space="preserve">expressed his endorsement </w:t>
      </w:r>
      <w:r>
        <w:rPr>
          <w:lang w:val="en-US"/>
        </w:rPr>
        <w:t>of the third protest via</w:t>
      </w:r>
      <w:r w:rsidRPr="00572E09">
        <w:rPr>
          <w:lang w:val="en-US"/>
        </w:rPr>
        <w:t xml:space="preserve"> social media, calling for a civic movement to ‘stop Kirchnerism’, defend the country’s institutions, and prevent the FPV’s from turning Argentina into Venezuela </w:t>
      </w:r>
      <w:r>
        <w:rPr>
          <w:lang w:val="en-US"/>
        </w:rPr>
        <w:fldChar w:fldCharType="begin" w:fldLock="1"/>
      </w:r>
      <w:r>
        <w:rPr>
          <w:lang w:val="en-US"/>
        </w:rPr>
        <w:instrText>ADDIN CSL_CITATION { "citationItems" : [ { "id" : "ITEM-1", "itemData" : { "author" : [ { "dropping-particle" : "", "family" : "Rosemberg", "given" : "J.", "non-dropping-particle" : "", "parse-names" : false, "suffix" : "" } ], "container-title" : "La Naci\u00f3n", "id" : "ITEM-1", "issued" : { "date-parts" : [ [ "2013", "4", "15" ] ] }, "publisher-place" : "Buenos Aires", "title" : "Macri adhiere al 18-A y pide no ser indiferente", "type" : "article-newspaper" }, "uris" : [ "http://www.mendeley.com/documents/?uuid=aa6a3d78-467f-305c-91a3-43544fe904c9" ] } ], "mendeley" : { "formattedCitation" : "(Rosemberg, 2013)", "plainTextFormattedCitation" : "(Rosemberg, 2013)", "previouslyFormattedCitation" : "(Rosemberg, 2013)" }, "properties" : { "noteIndex" : 0 }, "schema" : "https://github.com/citation-style-language/schema/raw/master/csl-citation.json" }</w:instrText>
      </w:r>
      <w:r>
        <w:rPr>
          <w:lang w:val="en-US"/>
        </w:rPr>
        <w:fldChar w:fldCharType="separate"/>
      </w:r>
      <w:r w:rsidRPr="00ED0BF9">
        <w:rPr>
          <w:noProof/>
          <w:lang w:val="en-US"/>
        </w:rPr>
        <w:t>(Rosemberg, 2013)</w:t>
      </w:r>
      <w:r>
        <w:rPr>
          <w:lang w:val="en-US"/>
        </w:rPr>
        <w:fldChar w:fldCharType="end"/>
      </w:r>
      <w:r w:rsidRPr="00572E09">
        <w:rPr>
          <w:lang w:val="en-US"/>
        </w:rPr>
        <w:t>.</w:t>
      </w:r>
    </w:p>
  </w:endnote>
  <w:endnote w:id="11">
    <w:p w14:paraId="36D876F3" w14:textId="64795D4E" w:rsidR="0048263C" w:rsidRPr="0002449D" w:rsidRDefault="0048263C" w:rsidP="006F234A">
      <w:pPr>
        <w:pStyle w:val="EndnoteText"/>
        <w:spacing w:line="480" w:lineRule="auto"/>
        <w:jc w:val="both"/>
        <w:rPr>
          <w:lang w:val="en-US"/>
        </w:rPr>
      </w:pPr>
      <w:r>
        <w:rPr>
          <w:rStyle w:val="EndnoteReference"/>
        </w:rPr>
        <w:endnoteRef/>
      </w:r>
      <w:r w:rsidRPr="0002449D">
        <w:rPr>
          <w:lang w:val="en-US"/>
        </w:rPr>
        <w:t xml:space="preserve"> </w:t>
      </w:r>
      <w:r>
        <w:rPr>
          <w:lang w:val="en-US"/>
        </w:rPr>
        <w:t>Relevantly these</w:t>
      </w:r>
      <w:r w:rsidRPr="0002449D">
        <w:rPr>
          <w:lang w:val="en-US"/>
        </w:rPr>
        <w:t xml:space="preserve"> were sub-national</w:t>
      </w:r>
      <w:r>
        <w:rPr>
          <w:lang w:val="en-US"/>
        </w:rPr>
        <w:t xml:space="preserve"> issues</w:t>
      </w:r>
      <w:r w:rsidRPr="0002449D">
        <w:rPr>
          <w:lang w:val="en-US"/>
        </w:rPr>
        <w:t>, of</w:t>
      </w:r>
      <w:r>
        <w:rPr>
          <w:lang w:val="en-US"/>
        </w:rPr>
        <w:t xml:space="preserve"> higher</w:t>
      </w:r>
      <w:r w:rsidRPr="0002449D">
        <w:rPr>
          <w:lang w:val="en-US"/>
        </w:rPr>
        <w:t xml:space="preserve"> relevance </w:t>
      </w:r>
      <w:r>
        <w:rPr>
          <w:lang w:val="en-US"/>
        </w:rPr>
        <w:t xml:space="preserve">in Buenos Aires and its suburbs than in other parts of the country. </w:t>
      </w:r>
    </w:p>
  </w:endnote>
  <w:endnote w:id="12">
    <w:p w14:paraId="43F02BD0" w14:textId="77777777" w:rsidR="0048263C" w:rsidRPr="008F03BA" w:rsidRDefault="0048263C" w:rsidP="006F234A">
      <w:pPr>
        <w:pStyle w:val="EndnoteText"/>
        <w:spacing w:line="480" w:lineRule="auto"/>
        <w:jc w:val="both"/>
        <w:rPr>
          <w:lang w:val="en-US"/>
        </w:rPr>
      </w:pPr>
      <w:r w:rsidRPr="007955F3">
        <w:rPr>
          <w:rStyle w:val="EndnoteReference"/>
        </w:rPr>
        <w:endnoteRef/>
      </w:r>
      <w:r w:rsidRPr="008F03BA">
        <w:rPr>
          <w:lang w:val="en-US"/>
        </w:rPr>
        <w:t xml:space="preserve"> </w:t>
      </w:r>
      <w:r>
        <w:rPr>
          <w:lang w:val="en-US"/>
        </w:rPr>
        <w:t>In addition to Macri, this included</w:t>
      </w:r>
      <w:r w:rsidRPr="008F03BA">
        <w:rPr>
          <w:lang w:val="en-US"/>
        </w:rPr>
        <w:t xml:space="preserve"> Gabriela Michetti (</w:t>
      </w:r>
      <w:r>
        <w:rPr>
          <w:lang w:val="en-US"/>
        </w:rPr>
        <w:t xml:space="preserve">current </w:t>
      </w:r>
      <w:r w:rsidRPr="008F03BA">
        <w:rPr>
          <w:lang w:val="en-US"/>
        </w:rPr>
        <w:t>vice-President), Marcos Peña (Chief of Staff), Alfonso Prat-Gay (Minister of Economy until December 2016), Patricia Bullrich (Minister of Security), Sergio Bergman (Minister of Environment), and Ricardo Buryaile (Minister of Agriculture until 2017), among others.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Garamond Pro">
    <w:altName w:val="Georgia"/>
    <w:panose1 w:val="00000000000000000000"/>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B473" w14:textId="77777777" w:rsidR="0048263C" w:rsidRDefault="0048263C" w:rsidP="000D545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4B1EE" w14:textId="77777777" w:rsidR="0048263C" w:rsidRDefault="0048263C" w:rsidP="000B60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349329"/>
      <w:docPartObj>
        <w:docPartGallery w:val="Page Numbers (Bottom of Page)"/>
        <w:docPartUnique/>
      </w:docPartObj>
    </w:sdtPr>
    <w:sdtEndPr>
      <w:rPr>
        <w:noProof/>
      </w:rPr>
    </w:sdtEndPr>
    <w:sdtContent>
      <w:p w14:paraId="4D058B60" w14:textId="44B44A48" w:rsidR="0048263C" w:rsidRDefault="0048263C">
        <w:pPr>
          <w:pStyle w:val="Footer"/>
          <w:jc w:val="right"/>
        </w:pPr>
        <w:r>
          <w:fldChar w:fldCharType="begin"/>
        </w:r>
        <w:r>
          <w:instrText xml:space="preserve"> PAGE   \* MERGEFORMAT </w:instrText>
        </w:r>
        <w:r>
          <w:fldChar w:fldCharType="separate"/>
        </w:r>
        <w:r w:rsidR="002E252D">
          <w:rPr>
            <w:noProof/>
          </w:rPr>
          <w:t>31</w:t>
        </w:r>
        <w:r>
          <w:rPr>
            <w:noProof/>
          </w:rPr>
          <w:fldChar w:fldCharType="end"/>
        </w:r>
      </w:p>
    </w:sdtContent>
  </w:sdt>
  <w:p w14:paraId="6C567B80" w14:textId="77777777" w:rsidR="0048263C" w:rsidRDefault="0048263C" w:rsidP="000B60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F4EC5" w14:textId="77777777" w:rsidR="00C04A53" w:rsidRDefault="00C04A53" w:rsidP="000B608B">
      <w:r>
        <w:separator/>
      </w:r>
    </w:p>
  </w:footnote>
  <w:footnote w:type="continuationSeparator" w:id="0">
    <w:p w14:paraId="765AC8FC" w14:textId="77777777" w:rsidR="00C04A53" w:rsidRDefault="00C04A53" w:rsidP="000B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C441B" w14:textId="2BB65E6C" w:rsidR="0048263C" w:rsidRPr="00E26908" w:rsidRDefault="0048263C">
    <w:pPr>
      <w:pStyle w:val="Header"/>
      <w:rPr>
        <w:lang w:val="en-US"/>
      </w:rPr>
    </w:pP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5138F"/>
    <w:multiLevelType w:val="hybridMultilevel"/>
    <w:tmpl w:val="0FE05FC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74926F2"/>
    <w:multiLevelType w:val="hybridMultilevel"/>
    <w:tmpl w:val="9C3ADD3E"/>
    <w:lvl w:ilvl="0" w:tplc="BDFE46B2">
      <w:numFmt w:val="bullet"/>
      <w:lvlText w:val="-"/>
      <w:lvlJc w:val="left"/>
      <w:pPr>
        <w:ind w:left="1080" w:hanging="360"/>
      </w:pPr>
      <w:rPr>
        <w:rFonts w:ascii="Times New Roman" w:eastAsiaTheme="minorHAnsi" w:hAnsi="Times New Roman" w:cs="Times New Roman"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15:restartNumberingAfterBreak="0">
    <w:nsid w:val="4C58161D"/>
    <w:multiLevelType w:val="hybridMultilevel"/>
    <w:tmpl w:val="F14689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296E7B"/>
    <w:multiLevelType w:val="hybridMultilevel"/>
    <w:tmpl w:val="21F662A6"/>
    <w:lvl w:ilvl="0" w:tplc="39D626F6">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64CE7B19"/>
    <w:multiLevelType w:val="hybridMultilevel"/>
    <w:tmpl w:val="E72AFC08"/>
    <w:lvl w:ilvl="0" w:tplc="D92C156A">
      <w:numFmt w:val="bullet"/>
      <w:lvlText w:val="-"/>
      <w:lvlJc w:val="left"/>
      <w:pPr>
        <w:ind w:left="1140" w:hanging="360"/>
      </w:pPr>
      <w:rPr>
        <w:rFonts w:ascii="Times New Roman" w:eastAsiaTheme="minorHAnsi" w:hAnsi="Times New Roman" w:cs="Times New Roman"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3B"/>
    <w:rsid w:val="000003D9"/>
    <w:rsid w:val="00001881"/>
    <w:rsid w:val="00003BDD"/>
    <w:rsid w:val="00003E4A"/>
    <w:rsid w:val="00004086"/>
    <w:rsid w:val="00007C99"/>
    <w:rsid w:val="0001065B"/>
    <w:rsid w:val="00011C4B"/>
    <w:rsid w:val="00013F2F"/>
    <w:rsid w:val="00017E44"/>
    <w:rsid w:val="00020C63"/>
    <w:rsid w:val="00023D10"/>
    <w:rsid w:val="0002449D"/>
    <w:rsid w:val="000244A7"/>
    <w:rsid w:val="00025635"/>
    <w:rsid w:val="00027B0F"/>
    <w:rsid w:val="0003332D"/>
    <w:rsid w:val="00034F6A"/>
    <w:rsid w:val="000361D3"/>
    <w:rsid w:val="00037C79"/>
    <w:rsid w:val="000400D3"/>
    <w:rsid w:val="00040128"/>
    <w:rsid w:val="00040697"/>
    <w:rsid w:val="00040712"/>
    <w:rsid w:val="00040E97"/>
    <w:rsid w:val="000412E5"/>
    <w:rsid w:val="0004149B"/>
    <w:rsid w:val="00042109"/>
    <w:rsid w:val="00044506"/>
    <w:rsid w:val="00044E05"/>
    <w:rsid w:val="00045B6B"/>
    <w:rsid w:val="00045BF9"/>
    <w:rsid w:val="00047C55"/>
    <w:rsid w:val="00051216"/>
    <w:rsid w:val="0005306D"/>
    <w:rsid w:val="00053860"/>
    <w:rsid w:val="0005406F"/>
    <w:rsid w:val="00054403"/>
    <w:rsid w:val="0005464A"/>
    <w:rsid w:val="00057496"/>
    <w:rsid w:val="00057634"/>
    <w:rsid w:val="000602F8"/>
    <w:rsid w:val="0006245F"/>
    <w:rsid w:val="00062E9D"/>
    <w:rsid w:val="00063EA1"/>
    <w:rsid w:val="00064EF1"/>
    <w:rsid w:val="00065136"/>
    <w:rsid w:val="00066A77"/>
    <w:rsid w:val="000700D1"/>
    <w:rsid w:val="00070412"/>
    <w:rsid w:val="000705F2"/>
    <w:rsid w:val="00071AED"/>
    <w:rsid w:val="00071BB5"/>
    <w:rsid w:val="0007409A"/>
    <w:rsid w:val="00075D95"/>
    <w:rsid w:val="00075F32"/>
    <w:rsid w:val="00076C46"/>
    <w:rsid w:val="000771B1"/>
    <w:rsid w:val="00077283"/>
    <w:rsid w:val="00083B5D"/>
    <w:rsid w:val="0008716C"/>
    <w:rsid w:val="00087277"/>
    <w:rsid w:val="0008764E"/>
    <w:rsid w:val="00087CD0"/>
    <w:rsid w:val="00091843"/>
    <w:rsid w:val="00091FE8"/>
    <w:rsid w:val="00092493"/>
    <w:rsid w:val="00092CDC"/>
    <w:rsid w:val="0009559C"/>
    <w:rsid w:val="000A1338"/>
    <w:rsid w:val="000A1458"/>
    <w:rsid w:val="000A1D19"/>
    <w:rsid w:val="000A47FB"/>
    <w:rsid w:val="000A513D"/>
    <w:rsid w:val="000A61F5"/>
    <w:rsid w:val="000A769D"/>
    <w:rsid w:val="000B0DF5"/>
    <w:rsid w:val="000B1591"/>
    <w:rsid w:val="000B1E50"/>
    <w:rsid w:val="000B2808"/>
    <w:rsid w:val="000B4F07"/>
    <w:rsid w:val="000B608B"/>
    <w:rsid w:val="000B756D"/>
    <w:rsid w:val="000C1B14"/>
    <w:rsid w:val="000C25CA"/>
    <w:rsid w:val="000C3826"/>
    <w:rsid w:val="000C4EA8"/>
    <w:rsid w:val="000C584B"/>
    <w:rsid w:val="000C5C6C"/>
    <w:rsid w:val="000C6B51"/>
    <w:rsid w:val="000D077B"/>
    <w:rsid w:val="000D2975"/>
    <w:rsid w:val="000D4433"/>
    <w:rsid w:val="000D4A52"/>
    <w:rsid w:val="000D51B0"/>
    <w:rsid w:val="000D545F"/>
    <w:rsid w:val="000D6CB2"/>
    <w:rsid w:val="000E2137"/>
    <w:rsid w:val="000E2389"/>
    <w:rsid w:val="000E2D4F"/>
    <w:rsid w:val="000E448A"/>
    <w:rsid w:val="000E4D65"/>
    <w:rsid w:val="000E5592"/>
    <w:rsid w:val="000E57BC"/>
    <w:rsid w:val="000E586B"/>
    <w:rsid w:val="000E5F7D"/>
    <w:rsid w:val="000E6318"/>
    <w:rsid w:val="000F1A51"/>
    <w:rsid w:val="000F27AE"/>
    <w:rsid w:val="000F4FB9"/>
    <w:rsid w:val="000F6DBD"/>
    <w:rsid w:val="001000D5"/>
    <w:rsid w:val="001000EA"/>
    <w:rsid w:val="00100896"/>
    <w:rsid w:val="001029A0"/>
    <w:rsid w:val="00104534"/>
    <w:rsid w:val="00105FE7"/>
    <w:rsid w:val="00106F99"/>
    <w:rsid w:val="001076A2"/>
    <w:rsid w:val="00112757"/>
    <w:rsid w:val="00112890"/>
    <w:rsid w:val="0011376E"/>
    <w:rsid w:val="00117D4F"/>
    <w:rsid w:val="00120FF8"/>
    <w:rsid w:val="001214C8"/>
    <w:rsid w:val="00125ABE"/>
    <w:rsid w:val="00132ACD"/>
    <w:rsid w:val="00134464"/>
    <w:rsid w:val="00134DF7"/>
    <w:rsid w:val="001354CE"/>
    <w:rsid w:val="00135C7A"/>
    <w:rsid w:val="00135EC3"/>
    <w:rsid w:val="0013666F"/>
    <w:rsid w:val="0014418D"/>
    <w:rsid w:val="0014714A"/>
    <w:rsid w:val="00152703"/>
    <w:rsid w:val="00154E52"/>
    <w:rsid w:val="00156608"/>
    <w:rsid w:val="0016196B"/>
    <w:rsid w:val="001621A7"/>
    <w:rsid w:val="00166A94"/>
    <w:rsid w:val="00166E1A"/>
    <w:rsid w:val="0016728D"/>
    <w:rsid w:val="00170AAA"/>
    <w:rsid w:val="001719AA"/>
    <w:rsid w:val="0017375E"/>
    <w:rsid w:val="00174F74"/>
    <w:rsid w:val="00175890"/>
    <w:rsid w:val="00175D73"/>
    <w:rsid w:val="00177D86"/>
    <w:rsid w:val="00177E72"/>
    <w:rsid w:val="0018035A"/>
    <w:rsid w:val="001815AB"/>
    <w:rsid w:val="00181675"/>
    <w:rsid w:val="00182580"/>
    <w:rsid w:val="00182E4A"/>
    <w:rsid w:val="00183293"/>
    <w:rsid w:val="00183A2F"/>
    <w:rsid w:val="001843AD"/>
    <w:rsid w:val="001845A9"/>
    <w:rsid w:val="00185D3C"/>
    <w:rsid w:val="001863EF"/>
    <w:rsid w:val="00190468"/>
    <w:rsid w:val="001943D9"/>
    <w:rsid w:val="00196FA3"/>
    <w:rsid w:val="00197F95"/>
    <w:rsid w:val="001A11D7"/>
    <w:rsid w:val="001A267B"/>
    <w:rsid w:val="001A4590"/>
    <w:rsid w:val="001A600A"/>
    <w:rsid w:val="001A7743"/>
    <w:rsid w:val="001B0C57"/>
    <w:rsid w:val="001B1119"/>
    <w:rsid w:val="001B6F4F"/>
    <w:rsid w:val="001B7333"/>
    <w:rsid w:val="001B7E98"/>
    <w:rsid w:val="001C088E"/>
    <w:rsid w:val="001C1AA6"/>
    <w:rsid w:val="001C2898"/>
    <w:rsid w:val="001C2D94"/>
    <w:rsid w:val="001C39D4"/>
    <w:rsid w:val="001D1F9E"/>
    <w:rsid w:val="001D2955"/>
    <w:rsid w:val="001D3EF3"/>
    <w:rsid w:val="001D669F"/>
    <w:rsid w:val="001D66A2"/>
    <w:rsid w:val="001D7F7C"/>
    <w:rsid w:val="001E3111"/>
    <w:rsid w:val="001E3599"/>
    <w:rsid w:val="001E36C6"/>
    <w:rsid w:val="001E4D0E"/>
    <w:rsid w:val="001E587A"/>
    <w:rsid w:val="001E5917"/>
    <w:rsid w:val="001E68AF"/>
    <w:rsid w:val="001F340B"/>
    <w:rsid w:val="001F35C1"/>
    <w:rsid w:val="001F4693"/>
    <w:rsid w:val="001F55B6"/>
    <w:rsid w:val="001F7F97"/>
    <w:rsid w:val="002006D1"/>
    <w:rsid w:val="0020085C"/>
    <w:rsid w:val="00201596"/>
    <w:rsid w:val="00202139"/>
    <w:rsid w:val="0020245E"/>
    <w:rsid w:val="00202B87"/>
    <w:rsid w:val="002040D8"/>
    <w:rsid w:val="002045FF"/>
    <w:rsid w:val="00204A46"/>
    <w:rsid w:val="002060E0"/>
    <w:rsid w:val="00206CC3"/>
    <w:rsid w:val="00207638"/>
    <w:rsid w:val="00210BB4"/>
    <w:rsid w:val="00211EB7"/>
    <w:rsid w:val="00212018"/>
    <w:rsid w:val="0021491F"/>
    <w:rsid w:val="002175E4"/>
    <w:rsid w:val="00217782"/>
    <w:rsid w:val="00220C8E"/>
    <w:rsid w:val="00220E8C"/>
    <w:rsid w:val="00221D54"/>
    <w:rsid w:val="00222C66"/>
    <w:rsid w:val="002233A5"/>
    <w:rsid w:val="00225C74"/>
    <w:rsid w:val="002268B3"/>
    <w:rsid w:val="002305F4"/>
    <w:rsid w:val="002307F9"/>
    <w:rsid w:val="0023105A"/>
    <w:rsid w:val="00233329"/>
    <w:rsid w:val="002352D6"/>
    <w:rsid w:val="00235BB0"/>
    <w:rsid w:val="0024119F"/>
    <w:rsid w:val="00241C2F"/>
    <w:rsid w:val="002429B1"/>
    <w:rsid w:val="00242E42"/>
    <w:rsid w:val="00243287"/>
    <w:rsid w:val="002432A6"/>
    <w:rsid w:val="00244E0E"/>
    <w:rsid w:val="00245B2F"/>
    <w:rsid w:val="0025023A"/>
    <w:rsid w:val="002505F4"/>
    <w:rsid w:val="002508E6"/>
    <w:rsid w:val="002514CB"/>
    <w:rsid w:val="002525BE"/>
    <w:rsid w:val="00253869"/>
    <w:rsid w:val="002543C3"/>
    <w:rsid w:val="00255475"/>
    <w:rsid w:val="002567E4"/>
    <w:rsid w:val="002606B5"/>
    <w:rsid w:val="002606E4"/>
    <w:rsid w:val="00263083"/>
    <w:rsid w:val="002630FB"/>
    <w:rsid w:val="002639FF"/>
    <w:rsid w:val="00263C65"/>
    <w:rsid w:val="00264685"/>
    <w:rsid w:val="00264B09"/>
    <w:rsid w:val="00264EDD"/>
    <w:rsid w:val="002669AB"/>
    <w:rsid w:val="0027048C"/>
    <w:rsid w:val="00272DFF"/>
    <w:rsid w:val="00274650"/>
    <w:rsid w:val="00274A10"/>
    <w:rsid w:val="00275115"/>
    <w:rsid w:val="00275C8B"/>
    <w:rsid w:val="002772CF"/>
    <w:rsid w:val="0027761A"/>
    <w:rsid w:val="00277B46"/>
    <w:rsid w:val="00280CAD"/>
    <w:rsid w:val="00281350"/>
    <w:rsid w:val="0028143A"/>
    <w:rsid w:val="00284AB8"/>
    <w:rsid w:val="00284FD4"/>
    <w:rsid w:val="002863B0"/>
    <w:rsid w:val="002871F3"/>
    <w:rsid w:val="002872AA"/>
    <w:rsid w:val="002911A0"/>
    <w:rsid w:val="00291993"/>
    <w:rsid w:val="002929B4"/>
    <w:rsid w:val="00292FE4"/>
    <w:rsid w:val="002930B1"/>
    <w:rsid w:val="0029552F"/>
    <w:rsid w:val="002A0EAD"/>
    <w:rsid w:val="002A727E"/>
    <w:rsid w:val="002B2495"/>
    <w:rsid w:val="002B4442"/>
    <w:rsid w:val="002B4673"/>
    <w:rsid w:val="002B59BA"/>
    <w:rsid w:val="002B5C8B"/>
    <w:rsid w:val="002B6D18"/>
    <w:rsid w:val="002B731C"/>
    <w:rsid w:val="002B7AF2"/>
    <w:rsid w:val="002C06F7"/>
    <w:rsid w:val="002C0A84"/>
    <w:rsid w:val="002C13D3"/>
    <w:rsid w:val="002C3B2D"/>
    <w:rsid w:val="002C5084"/>
    <w:rsid w:val="002C5F7E"/>
    <w:rsid w:val="002D0088"/>
    <w:rsid w:val="002D1955"/>
    <w:rsid w:val="002D2D6D"/>
    <w:rsid w:val="002D3159"/>
    <w:rsid w:val="002D3999"/>
    <w:rsid w:val="002D50E9"/>
    <w:rsid w:val="002D5C01"/>
    <w:rsid w:val="002D7A7D"/>
    <w:rsid w:val="002E1024"/>
    <w:rsid w:val="002E15A9"/>
    <w:rsid w:val="002E2476"/>
    <w:rsid w:val="002E252D"/>
    <w:rsid w:val="002E4CD4"/>
    <w:rsid w:val="002E6A66"/>
    <w:rsid w:val="002E6E68"/>
    <w:rsid w:val="002E6EFB"/>
    <w:rsid w:val="002F258D"/>
    <w:rsid w:val="002F2C51"/>
    <w:rsid w:val="002F6212"/>
    <w:rsid w:val="00300992"/>
    <w:rsid w:val="00300C84"/>
    <w:rsid w:val="0030206E"/>
    <w:rsid w:val="0030260A"/>
    <w:rsid w:val="00303F6C"/>
    <w:rsid w:val="00304283"/>
    <w:rsid w:val="00304883"/>
    <w:rsid w:val="00311A8A"/>
    <w:rsid w:val="00313D81"/>
    <w:rsid w:val="0031611D"/>
    <w:rsid w:val="0031780A"/>
    <w:rsid w:val="00317C83"/>
    <w:rsid w:val="00320422"/>
    <w:rsid w:val="00320D27"/>
    <w:rsid w:val="00323905"/>
    <w:rsid w:val="00325731"/>
    <w:rsid w:val="00325965"/>
    <w:rsid w:val="0033001F"/>
    <w:rsid w:val="003310CC"/>
    <w:rsid w:val="00331727"/>
    <w:rsid w:val="00331DD3"/>
    <w:rsid w:val="00333565"/>
    <w:rsid w:val="00335966"/>
    <w:rsid w:val="00336407"/>
    <w:rsid w:val="003378CB"/>
    <w:rsid w:val="00342C99"/>
    <w:rsid w:val="00344739"/>
    <w:rsid w:val="00344A09"/>
    <w:rsid w:val="00344FDF"/>
    <w:rsid w:val="00345DB4"/>
    <w:rsid w:val="003463CD"/>
    <w:rsid w:val="00346A86"/>
    <w:rsid w:val="0035156A"/>
    <w:rsid w:val="00351BDA"/>
    <w:rsid w:val="00354399"/>
    <w:rsid w:val="00355165"/>
    <w:rsid w:val="00355678"/>
    <w:rsid w:val="00361683"/>
    <w:rsid w:val="00361BD5"/>
    <w:rsid w:val="00364060"/>
    <w:rsid w:val="0036576D"/>
    <w:rsid w:val="00365900"/>
    <w:rsid w:val="00366191"/>
    <w:rsid w:val="003664FF"/>
    <w:rsid w:val="00367B37"/>
    <w:rsid w:val="0037055F"/>
    <w:rsid w:val="0037093A"/>
    <w:rsid w:val="0037266E"/>
    <w:rsid w:val="00372A4F"/>
    <w:rsid w:val="00372CE8"/>
    <w:rsid w:val="003767CE"/>
    <w:rsid w:val="0037681C"/>
    <w:rsid w:val="00377116"/>
    <w:rsid w:val="00380F41"/>
    <w:rsid w:val="0038314E"/>
    <w:rsid w:val="0038528F"/>
    <w:rsid w:val="00386D18"/>
    <w:rsid w:val="003874AF"/>
    <w:rsid w:val="003900C2"/>
    <w:rsid w:val="00392B93"/>
    <w:rsid w:val="003930D4"/>
    <w:rsid w:val="00394378"/>
    <w:rsid w:val="00394815"/>
    <w:rsid w:val="00394FF1"/>
    <w:rsid w:val="0039547A"/>
    <w:rsid w:val="0039667F"/>
    <w:rsid w:val="00397673"/>
    <w:rsid w:val="00397EAB"/>
    <w:rsid w:val="003A1639"/>
    <w:rsid w:val="003A24A7"/>
    <w:rsid w:val="003A3246"/>
    <w:rsid w:val="003A36CB"/>
    <w:rsid w:val="003A3BE5"/>
    <w:rsid w:val="003A3EBD"/>
    <w:rsid w:val="003A565D"/>
    <w:rsid w:val="003A608B"/>
    <w:rsid w:val="003B24B8"/>
    <w:rsid w:val="003B3272"/>
    <w:rsid w:val="003B3903"/>
    <w:rsid w:val="003B78E5"/>
    <w:rsid w:val="003B7F31"/>
    <w:rsid w:val="003C2D7B"/>
    <w:rsid w:val="003C3C9C"/>
    <w:rsid w:val="003C5A17"/>
    <w:rsid w:val="003C6132"/>
    <w:rsid w:val="003C6503"/>
    <w:rsid w:val="003C72C7"/>
    <w:rsid w:val="003C7385"/>
    <w:rsid w:val="003D2BF2"/>
    <w:rsid w:val="003D3147"/>
    <w:rsid w:val="003D3BF9"/>
    <w:rsid w:val="003D4A2E"/>
    <w:rsid w:val="003D7362"/>
    <w:rsid w:val="003E2EAD"/>
    <w:rsid w:val="003E51D5"/>
    <w:rsid w:val="003E5640"/>
    <w:rsid w:val="003E5D13"/>
    <w:rsid w:val="003E608B"/>
    <w:rsid w:val="003F138E"/>
    <w:rsid w:val="003F1773"/>
    <w:rsid w:val="003F1D3F"/>
    <w:rsid w:val="003F2889"/>
    <w:rsid w:val="003F3809"/>
    <w:rsid w:val="003F38D8"/>
    <w:rsid w:val="003F4A21"/>
    <w:rsid w:val="003F598E"/>
    <w:rsid w:val="003F643C"/>
    <w:rsid w:val="00401A89"/>
    <w:rsid w:val="004028D8"/>
    <w:rsid w:val="00403391"/>
    <w:rsid w:val="00404D6D"/>
    <w:rsid w:val="00410382"/>
    <w:rsid w:val="00411335"/>
    <w:rsid w:val="00412353"/>
    <w:rsid w:val="00412E6C"/>
    <w:rsid w:val="004137ED"/>
    <w:rsid w:val="00415415"/>
    <w:rsid w:val="004155C7"/>
    <w:rsid w:val="00416900"/>
    <w:rsid w:val="00416C65"/>
    <w:rsid w:val="00416F49"/>
    <w:rsid w:val="004171D2"/>
    <w:rsid w:val="0041733A"/>
    <w:rsid w:val="00417E2E"/>
    <w:rsid w:val="004225AE"/>
    <w:rsid w:val="00422B9E"/>
    <w:rsid w:val="0042607C"/>
    <w:rsid w:val="00426852"/>
    <w:rsid w:val="00426EFE"/>
    <w:rsid w:val="00426F38"/>
    <w:rsid w:val="00427E06"/>
    <w:rsid w:val="004303DD"/>
    <w:rsid w:val="0043176D"/>
    <w:rsid w:val="0043538E"/>
    <w:rsid w:val="004358C6"/>
    <w:rsid w:val="00435C37"/>
    <w:rsid w:val="004366C4"/>
    <w:rsid w:val="00436A8A"/>
    <w:rsid w:val="004416A3"/>
    <w:rsid w:val="00444906"/>
    <w:rsid w:val="00446729"/>
    <w:rsid w:val="00447940"/>
    <w:rsid w:val="00451074"/>
    <w:rsid w:val="004514D3"/>
    <w:rsid w:val="004515ED"/>
    <w:rsid w:val="00455847"/>
    <w:rsid w:val="00455EC6"/>
    <w:rsid w:val="00456722"/>
    <w:rsid w:val="00456CD7"/>
    <w:rsid w:val="004571FC"/>
    <w:rsid w:val="00457CD1"/>
    <w:rsid w:val="00460192"/>
    <w:rsid w:val="004616AA"/>
    <w:rsid w:val="00461B9D"/>
    <w:rsid w:val="00464B16"/>
    <w:rsid w:val="00464DCD"/>
    <w:rsid w:val="00465414"/>
    <w:rsid w:val="00466B61"/>
    <w:rsid w:val="00467084"/>
    <w:rsid w:val="004706C7"/>
    <w:rsid w:val="004706FB"/>
    <w:rsid w:val="0047184A"/>
    <w:rsid w:val="00473027"/>
    <w:rsid w:val="0047402D"/>
    <w:rsid w:val="004750D1"/>
    <w:rsid w:val="00480324"/>
    <w:rsid w:val="00481592"/>
    <w:rsid w:val="0048263C"/>
    <w:rsid w:val="004844A5"/>
    <w:rsid w:val="00485D52"/>
    <w:rsid w:val="00486E50"/>
    <w:rsid w:val="0048704B"/>
    <w:rsid w:val="004908C5"/>
    <w:rsid w:val="004922F0"/>
    <w:rsid w:val="004A1163"/>
    <w:rsid w:val="004A1990"/>
    <w:rsid w:val="004A1AF0"/>
    <w:rsid w:val="004A1B94"/>
    <w:rsid w:val="004A20A7"/>
    <w:rsid w:val="004A2D86"/>
    <w:rsid w:val="004A35B5"/>
    <w:rsid w:val="004A4D9C"/>
    <w:rsid w:val="004A5A7F"/>
    <w:rsid w:val="004A66ED"/>
    <w:rsid w:val="004A742C"/>
    <w:rsid w:val="004A7CB4"/>
    <w:rsid w:val="004A7CE5"/>
    <w:rsid w:val="004B023C"/>
    <w:rsid w:val="004B0EF8"/>
    <w:rsid w:val="004B1ED6"/>
    <w:rsid w:val="004B2819"/>
    <w:rsid w:val="004B3F0B"/>
    <w:rsid w:val="004B7D50"/>
    <w:rsid w:val="004C0D52"/>
    <w:rsid w:val="004C11F6"/>
    <w:rsid w:val="004C32A8"/>
    <w:rsid w:val="004C4443"/>
    <w:rsid w:val="004C4A65"/>
    <w:rsid w:val="004C4D45"/>
    <w:rsid w:val="004C5364"/>
    <w:rsid w:val="004C53FE"/>
    <w:rsid w:val="004C6E5F"/>
    <w:rsid w:val="004C716C"/>
    <w:rsid w:val="004C7CB3"/>
    <w:rsid w:val="004D0EA5"/>
    <w:rsid w:val="004D257C"/>
    <w:rsid w:val="004D2890"/>
    <w:rsid w:val="004D709E"/>
    <w:rsid w:val="004D7A18"/>
    <w:rsid w:val="004E0F89"/>
    <w:rsid w:val="004E42F4"/>
    <w:rsid w:val="004E4944"/>
    <w:rsid w:val="004E4D75"/>
    <w:rsid w:val="004E5958"/>
    <w:rsid w:val="004E7B0C"/>
    <w:rsid w:val="004F1034"/>
    <w:rsid w:val="004F3A6F"/>
    <w:rsid w:val="004F40F5"/>
    <w:rsid w:val="004F43C0"/>
    <w:rsid w:val="004F45EE"/>
    <w:rsid w:val="004F4C14"/>
    <w:rsid w:val="004F4EC1"/>
    <w:rsid w:val="004F5FE8"/>
    <w:rsid w:val="004F6ECA"/>
    <w:rsid w:val="004F7BEC"/>
    <w:rsid w:val="00500EFF"/>
    <w:rsid w:val="00502A07"/>
    <w:rsid w:val="005041BD"/>
    <w:rsid w:val="00504692"/>
    <w:rsid w:val="00506DD6"/>
    <w:rsid w:val="00507335"/>
    <w:rsid w:val="00510A52"/>
    <w:rsid w:val="0051193F"/>
    <w:rsid w:val="00511A31"/>
    <w:rsid w:val="00512200"/>
    <w:rsid w:val="0051344B"/>
    <w:rsid w:val="00513A87"/>
    <w:rsid w:val="00513EA5"/>
    <w:rsid w:val="00516235"/>
    <w:rsid w:val="00516257"/>
    <w:rsid w:val="0051713A"/>
    <w:rsid w:val="00520133"/>
    <w:rsid w:val="0052381A"/>
    <w:rsid w:val="005240C8"/>
    <w:rsid w:val="005256F9"/>
    <w:rsid w:val="0052712D"/>
    <w:rsid w:val="005302CA"/>
    <w:rsid w:val="005309DD"/>
    <w:rsid w:val="00530CF4"/>
    <w:rsid w:val="00530EE0"/>
    <w:rsid w:val="005310DF"/>
    <w:rsid w:val="005310FC"/>
    <w:rsid w:val="005329EF"/>
    <w:rsid w:val="0053348C"/>
    <w:rsid w:val="0053528B"/>
    <w:rsid w:val="00542700"/>
    <w:rsid w:val="0054372B"/>
    <w:rsid w:val="00543FC9"/>
    <w:rsid w:val="005442D1"/>
    <w:rsid w:val="00544643"/>
    <w:rsid w:val="00545EBE"/>
    <w:rsid w:val="0054654B"/>
    <w:rsid w:val="005506B3"/>
    <w:rsid w:val="00550DDC"/>
    <w:rsid w:val="00552DE1"/>
    <w:rsid w:val="0055301A"/>
    <w:rsid w:val="00553BFE"/>
    <w:rsid w:val="00553DEE"/>
    <w:rsid w:val="005546BA"/>
    <w:rsid w:val="00554703"/>
    <w:rsid w:val="005563D4"/>
    <w:rsid w:val="005608D0"/>
    <w:rsid w:val="00560B8F"/>
    <w:rsid w:val="00560E26"/>
    <w:rsid w:val="00563367"/>
    <w:rsid w:val="00563A13"/>
    <w:rsid w:val="00564C4A"/>
    <w:rsid w:val="00565702"/>
    <w:rsid w:val="00566499"/>
    <w:rsid w:val="00567B76"/>
    <w:rsid w:val="00567C31"/>
    <w:rsid w:val="00570159"/>
    <w:rsid w:val="005711B7"/>
    <w:rsid w:val="00571729"/>
    <w:rsid w:val="00571D61"/>
    <w:rsid w:val="00571FFB"/>
    <w:rsid w:val="00572489"/>
    <w:rsid w:val="00572DFF"/>
    <w:rsid w:val="00572E09"/>
    <w:rsid w:val="00574168"/>
    <w:rsid w:val="005758A9"/>
    <w:rsid w:val="00576CF1"/>
    <w:rsid w:val="00580925"/>
    <w:rsid w:val="005832C2"/>
    <w:rsid w:val="00583955"/>
    <w:rsid w:val="00583D37"/>
    <w:rsid w:val="00584573"/>
    <w:rsid w:val="005845A1"/>
    <w:rsid w:val="00585362"/>
    <w:rsid w:val="00586B00"/>
    <w:rsid w:val="0058733B"/>
    <w:rsid w:val="0059196B"/>
    <w:rsid w:val="00591A31"/>
    <w:rsid w:val="00592CE0"/>
    <w:rsid w:val="00593A3B"/>
    <w:rsid w:val="00593E7A"/>
    <w:rsid w:val="005940CF"/>
    <w:rsid w:val="00594B71"/>
    <w:rsid w:val="00597C0E"/>
    <w:rsid w:val="005A0B08"/>
    <w:rsid w:val="005A0DFC"/>
    <w:rsid w:val="005A11FA"/>
    <w:rsid w:val="005A34EB"/>
    <w:rsid w:val="005A36DE"/>
    <w:rsid w:val="005A3EF7"/>
    <w:rsid w:val="005A5E33"/>
    <w:rsid w:val="005A67B5"/>
    <w:rsid w:val="005A6A4A"/>
    <w:rsid w:val="005B0704"/>
    <w:rsid w:val="005B1255"/>
    <w:rsid w:val="005B138A"/>
    <w:rsid w:val="005B2614"/>
    <w:rsid w:val="005B32D6"/>
    <w:rsid w:val="005B3562"/>
    <w:rsid w:val="005B436B"/>
    <w:rsid w:val="005C1875"/>
    <w:rsid w:val="005C28A7"/>
    <w:rsid w:val="005C2B76"/>
    <w:rsid w:val="005C2CED"/>
    <w:rsid w:val="005C2EBC"/>
    <w:rsid w:val="005C2F9E"/>
    <w:rsid w:val="005C3106"/>
    <w:rsid w:val="005C71FD"/>
    <w:rsid w:val="005D01C3"/>
    <w:rsid w:val="005D126E"/>
    <w:rsid w:val="005D2A0A"/>
    <w:rsid w:val="005D3E55"/>
    <w:rsid w:val="005D4242"/>
    <w:rsid w:val="005D48C9"/>
    <w:rsid w:val="005D4D29"/>
    <w:rsid w:val="005D5E87"/>
    <w:rsid w:val="005D7D28"/>
    <w:rsid w:val="005E0702"/>
    <w:rsid w:val="005E27DD"/>
    <w:rsid w:val="005E41A7"/>
    <w:rsid w:val="005E462B"/>
    <w:rsid w:val="005E5B08"/>
    <w:rsid w:val="005E6403"/>
    <w:rsid w:val="005E6B4B"/>
    <w:rsid w:val="005F130C"/>
    <w:rsid w:val="005F216C"/>
    <w:rsid w:val="005F3FB0"/>
    <w:rsid w:val="005F573E"/>
    <w:rsid w:val="0060129B"/>
    <w:rsid w:val="00601981"/>
    <w:rsid w:val="00601D79"/>
    <w:rsid w:val="006028B2"/>
    <w:rsid w:val="00602A8C"/>
    <w:rsid w:val="00602EBD"/>
    <w:rsid w:val="00602EF8"/>
    <w:rsid w:val="00605245"/>
    <w:rsid w:val="00607BF1"/>
    <w:rsid w:val="0061087D"/>
    <w:rsid w:val="00610D51"/>
    <w:rsid w:val="00612E21"/>
    <w:rsid w:val="006164A7"/>
    <w:rsid w:val="00620B2E"/>
    <w:rsid w:val="00620B7D"/>
    <w:rsid w:val="00620D71"/>
    <w:rsid w:val="00622EDE"/>
    <w:rsid w:val="00624137"/>
    <w:rsid w:val="00625D91"/>
    <w:rsid w:val="006266A2"/>
    <w:rsid w:val="00626E89"/>
    <w:rsid w:val="00635621"/>
    <w:rsid w:val="0063628E"/>
    <w:rsid w:val="006367C4"/>
    <w:rsid w:val="00636EE3"/>
    <w:rsid w:val="00640E01"/>
    <w:rsid w:val="00641738"/>
    <w:rsid w:val="00641E60"/>
    <w:rsid w:val="00642FB9"/>
    <w:rsid w:val="0064550B"/>
    <w:rsid w:val="00650A70"/>
    <w:rsid w:val="0065115F"/>
    <w:rsid w:val="00651C89"/>
    <w:rsid w:val="00651D54"/>
    <w:rsid w:val="006524AC"/>
    <w:rsid w:val="00654654"/>
    <w:rsid w:val="006554B3"/>
    <w:rsid w:val="0065563A"/>
    <w:rsid w:val="00656224"/>
    <w:rsid w:val="006566B8"/>
    <w:rsid w:val="006570B7"/>
    <w:rsid w:val="0066257B"/>
    <w:rsid w:val="00663134"/>
    <w:rsid w:val="00664D94"/>
    <w:rsid w:val="0066569C"/>
    <w:rsid w:val="00665A86"/>
    <w:rsid w:val="00666177"/>
    <w:rsid w:val="006712BD"/>
    <w:rsid w:val="00671EB5"/>
    <w:rsid w:val="00672109"/>
    <w:rsid w:val="00672934"/>
    <w:rsid w:val="00673017"/>
    <w:rsid w:val="006732F3"/>
    <w:rsid w:val="00675067"/>
    <w:rsid w:val="00681721"/>
    <w:rsid w:val="00681B16"/>
    <w:rsid w:val="006834A7"/>
    <w:rsid w:val="006837E4"/>
    <w:rsid w:val="00684C40"/>
    <w:rsid w:val="006911FC"/>
    <w:rsid w:val="00692F37"/>
    <w:rsid w:val="00692F67"/>
    <w:rsid w:val="006942E9"/>
    <w:rsid w:val="00694F92"/>
    <w:rsid w:val="006A0CD4"/>
    <w:rsid w:val="006A30A4"/>
    <w:rsid w:val="006A4A2E"/>
    <w:rsid w:val="006A66AA"/>
    <w:rsid w:val="006A6D4D"/>
    <w:rsid w:val="006B1026"/>
    <w:rsid w:val="006B163E"/>
    <w:rsid w:val="006B1A3E"/>
    <w:rsid w:val="006B1B1F"/>
    <w:rsid w:val="006B2FEC"/>
    <w:rsid w:val="006B3E79"/>
    <w:rsid w:val="006B6E16"/>
    <w:rsid w:val="006B7B80"/>
    <w:rsid w:val="006C0979"/>
    <w:rsid w:val="006C2050"/>
    <w:rsid w:val="006C3D49"/>
    <w:rsid w:val="006C5703"/>
    <w:rsid w:val="006C5FD4"/>
    <w:rsid w:val="006C6FE1"/>
    <w:rsid w:val="006C7937"/>
    <w:rsid w:val="006C798C"/>
    <w:rsid w:val="006D006A"/>
    <w:rsid w:val="006D12B8"/>
    <w:rsid w:val="006D1586"/>
    <w:rsid w:val="006E1105"/>
    <w:rsid w:val="006E2769"/>
    <w:rsid w:val="006E2D94"/>
    <w:rsid w:val="006E3AC8"/>
    <w:rsid w:val="006E50C2"/>
    <w:rsid w:val="006E561D"/>
    <w:rsid w:val="006E6B8C"/>
    <w:rsid w:val="006E6DB0"/>
    <w:rsid w:val="006E76D7"/>
    <w:rsid w:val="006F234A"/>
    <w:rsid w:val="006F2DB0"/>
    <w:rsid w:val="006F3869"/>
    <w:rsid w:val="006F4E59"/>
    <w:rsid w:val="006F5124"/>
    <w:rsid w:val="006F7909"/>
    <w:rsid w:val="006F7D36"/>
    <w:rsid w:val="007003AB"/>
    <w:rsid w:val="00700B96"/>
    <w:rsid w:val="007039FB"/>
    <w:rsid w:val="00703C73"/>
    <w:rsid w:val="007064F2"/>
    <w:rsid w:val="00710C6A"/>
    <w:rsid w:val="00710FA7"/>
    <w:rsid w:val="00711A68"/>
    <w:rsid w:val="00715A51"/>
    <w:rsid w:val="0072124E"/>
    <w:rsid w:val="00721F5E"/>
    <w:rsid w:val="0072236D"/>
    <w:rsid w:val="00722B53"/>
    <w:rsid w:val="00723219"/>
    <w:rsid w:val="00723560"/>
    <w:rsid w:val="00724530"/>
    <w:rsid w:val="00724757"/>
    <w:rsid w:val="00724876"/>
    <w:rsid w:val="00724A21"/>
    <w:rsid w:val="00724F92"/>
    <w:rsid w:val="007304EA"/>
    <w:rsid w:val="007352F3"/>
    <w:rsid w:val="00736252"/>
    <w:rsid w:val="0073718A"/>
    <w:rsid w:val="00737531"/>
    <w:rsid w:val="007376B8"/>
    <w:rsid w:val="00737885"/>
    <w:rsid w:val="00737C1C"/>
    <w:rsid w:val="0074130A"/>
    <w:rsid w:val="00741BA5"/>
    <w:rsid w:val="00743133"/>
    <w:rsid w:val="00743A04"/>
    <w:rsid w:val="00744227"/>
    <w:rsid w:val="00744F51"/>
    <w:rsid w:val="0074570B"/>
    <w:rsid w:val="00745DF1"/>
    <w:rsid w:val="00745FC4"/>
    <w:rsid w:val="00746C7C"/>
    <w:rsid w:val="007478DA"/>
    <w:rsid w:val="00750B3D"/>
    <w:rsid w:val="00751E19"/>
    <w:rsid w:val="007521AA"/>
    <w:rsid w:val="007523D7"/>
    <w:rsid w:val="007526D6"/>
    <w:rsid w:val="00754B11"/>
    <w:rsid w:val="00754B79"/>
    <w:rsid w:val="00755215"/>
    <w:rsid w:val="0076015E"/>
    <w:rsid w:val="00760C27"/>
    <w:rsid w:val="007623CF"/>
    <w:rsid w:val="00762FFC"/>
    <w:rsid w:val="007640CF"/>
    <w:rsid w:val="00764632"/>
    <w:rsid w:val="00764A03"/>
    <w:rsid w:val="00764AD3"/>
    <w:rsid w:val="00765D95"/>
    <w:rsid w:val="0076722D"/>
    <w:rsid w:val="007718AE"/>
    <w:rsid w:val="00771E52"/>
    <w:rsid w:val="0077245E"/>
    <w:rsid w:val="00773398"/>
    <w:rsid w:val="00773744"/>
    <w:rsid w:val="00775AF3"/>
    <w:rsid w:val="0077635C"/>
    <w:rsid w:val="007769DF"/>
    <w:rsid w:val="00777A66"/>
    <w:rsid w:val="00781794"/>
    <w:rsid w:val="00781874"/>
    <w:rsid w:val="007818FB"/>
    <w:rsid w:val="007829F9"/>
    <w:rsid w:val="00783833"/>
    <w:rsid w:val="00783F9E"/>
    <w:rsid w:val="00787224"/>
    <w:rsid w:val="007875BE"/>
    <w:rsid w:val="00790B2A"/>
    <w:rsid w:val="00791E77"/>
    <w:rsid w:val="00792B02"/>
    <w:rsid w:val="007955F3"/>
    <w:rsid w:val="007956CC"/>
    <w:rsid w:val="0079626B"/>
    <w:rsid w:val="00796631"/>
    <w:rsid w:val="007970B9"/>
    <w:rsid w:val="007A0F7E"/>
    <w:rsid w:val="007A26DF"/>
    <w:rsid w:val="007A3C2A"/>
    <w:rsid w:val="007A4863"/>
    <w:rsid w:val="007B00CB"/>
    <w:rsid w:val="007B0236"/>
    <w:rsid w:val="007B0972"/>
    <w:rsid w:val="007B3D59"/>
    <w:rsid w:val="007B4674"/>
    <w:rsid w:val="007B4962"/>
    <w:rsid w:val="007B5563"/>
    <w:rsid w:val="007B684F"/>
    <w:rsid w:val="007B6CCF"/>
    <w:rsid w:val="007C063B"/>
    <w:rsid w:val="007C065B"/>
    <w:rsid w:val="007C07FB"/>
    <w:rsid w:val="007C10B2"/>
    <w:rsid w:val="007C12EB"/>
    <w:rsid w:val="007C1EB9"/>
    <w:rsid w:val="007C20D8"/>
    <w:rsid w:val="007C4588"/>
    <w:rsid w:val="007C5811"/>
    <w:rsid w:val="007C7D57"/>
    <w:rsid w:val="007D00A6"/>
    <w:rsid w:val="007D05B1"/>
    <w:rsid w:val="007D0F0D"/>
    <w:rsid w:val="007D13E9"/>
    <w:rsid w:val="007D2043"/>
    <w:rsid w:val="007D430C"/>
    <w:rsid w:val="007D4385"/>
    <w:rsid w:val="007D5A5B"/>
    <w:rsid w:val="007D5BB6"/>
    <w:rsid w:val="007D67EC"/>
    <w:rsid w:val="007D7772"/>
    <w:rsid w:val="007E2131"/>
    <w:rsid w:val="007E30A6"/>
    <w:rsid w:val="007E40BB"/>
    <w:rsid w:val="007E496D"/>
    <w:rsid w:val="007E4C21"/>
    <w:rsid w:val="007E5180"/>
    <w:rsid w:val="007E76D6"/>
    <w:rsid w:val="007E7E13"/>
    <w:rsid w:val="007F09F1"/>
    <w:rsid w:val="007F1DFA"/>
    <w:rsid w:val="007F23B7"/>
    <w:rsid w:val="007F2AAA"/>
    <w:rsid w:val="007F343D"/>
    <w:rsid w:val="0080025E"/>
    <w:rsid w:val="008002DE"/>
    <w:rsid w:val="00800369"/>
    <w:rsid w:val="008004D3"/>
    <w:rsid w:val="00804806"/>
    <w:rsid w:val="008053E4"/>
    <w:rsid w:val="00806721"/>
    <w:rsid w:val="008068D7"/>
    <w:rsid w:val="00806CCF"/>
    <w:rsid w:val="008107DC"/>
    <w:rsid w:val="00810D06"/>
    <w:rsid w:val="00810E80"/>
    <w:rsid w:val="0081495D"/>
    <w:rsid w:val="00815BD7"/>
    <w:rsid w:val="00815EE3"/>
    <w:rsid w:val="00816C3A"/>
    <w:rsid w:val="00816FDE"/>
    <w:rsid w:val="00817A8E"/>
    <w:rsid w:val="00817C53"/>
    <w:rsid w:val="00820AE7"/>
    <w:rsid w:val="00822914"/>
    <w:rsid w:val="00822A13"/>
    <w:rsid w:val="00822F0B"/>
    <w:rsid w:val="00823777"/>
    <w:rsid w:val="00826594"/>
    <w:rsid w:val="008270AB"/>
    <w:rsid w:val="008305DA"/>
    <w:rsid w:val="00830713"/>
    <w:rsid w:val="0083096E"/>
    <w:rsid w:val="008310AA"/>
    <w:rsid w:val="008322A1"/>
    <w:rsid w:val="008324A5"/>
    <w:rsid w:val="0083261F"/>
    <w:rsid w:val="0083495D"/>
    <w:rsid w:val="008406B0"/>
    <w:rsid w:val="00842CF8"/>
    <w:rsid w:val="0084363A"/>
    <w:rsid w:val="008452D7"/>
    <w:rsid w:val="00845FFC"/>
    <w:rsid w:val="008466B7"/>
    <w:rsid w:val="00846F83"/>
    <w:rsid w:val="00847A58"/>
    <w:rsid w:val="00850282"/>
    <w:rsid w:val="00850C91"/>
    <w:rsid w:val="0085100C"/>
    <w:rsid w:val="00851A4B"/>
    <w:rsid w:val="00852BCD"/>
    <w:rsid w:val="00853B95"/>
    <w:rsid w:val="00854095"/>
    <w:rsid w:val="0085492D"/>
    <w:rsid w:val="00856396"/>
    <w:rsid w:val="008565F9"/>
    <w:rsid w:val="00856AA5"/>
    <w:rsid w:val="00856FAB"/>
    <w:rsid w:val="00861A73"/>
    <w:rsid w:val="00862AC3"/>
    <w:rsid w:val="008632A5"/>
    <w:rsid w:val="00863625"/>
    <w:rsid w:val="00864E14"/>
    <w:rsid w:val="008650FE"/>
    <w:rsid w:val="008658D3"/>
    <w:rsid w:val="00867917"/>
    <w:rsid w:val="00871EE4"/>
    <w:rsid w:val="008724A4"/>
    <w:rsid w:val="008753CF"/>
    <w:rsid w:val="00876801"/>
    <w:rsid w:val="0087794C"/>
    <w:rsid w:val="00880140"/>
    <w:rsid w:val="00882E75"/>
    <w:rsid w:val="00883917"/>
    <w:rsid w:val="00883C4C"/>
    <w:rsid w:val="008857E8"/>
    <w:rsid w:val="00887EE5"/>
    <w:rsid w:val="0089052D"/>
    <w:rsid w:val="00890E5F"/>
    <w:rsid w:val="008913D0"/>
    <w:rsid w:val="00891C45"/>
    <w:rsid w:val="008946F6"/>
    <w:rsid w:val="00894B0C"/>
    <w:rsid w:val="0089591E"/>
    <w:rsid w:val="00895947"/>
    <w:rsid w:val="00896318"/>
    <w:rsid w:val="00896E46"/>
    <w:rsid w:val="008978D6"/>
    <w:rsid w:val="00897B29"/>
    <w:rsid w:val="008A139D"/>
    <w:rsid w:val="008A20A3"/>
    <w:rsid w:val="008A246F"/>
    <w:rsid w:val="008A3EB9"/>
    <w:rsid w:val="008A42B9"/>
    <w:rsid w:val="008A464A"/>
    <w:rsid w:val="008A5370"/>
    <w:rsid w:val="008A5E2B"/>
    <w:rsid w:val="008A7200"/>
    <w:rsid w:val="008A775C"/>
    <w:rsid w:val="008A790E"/>
    <w:rsid w:val="008B080A"/>
    <w:rsid w:val="008B17B2"/>
    <w:rsid w:val="008B1A60"/>
    <w:rsid w:val="008B2371"/>
    <w:rsid w:val="008B612B"/>
    <w:rsid w:val="008B72CF"/>
    <w:rsid w:val="008C229A"/>
    <w:rsid w:val="008C2828"/>
    <w:rsid w:val="008C3C0B"/>
    <w:rsid w:val="008C4B4A"/>
    <w:rsid w:val="008C50C1"/>
    <w:rsid w:val="008C5168"/>
    <w:rsid w:val="008C51B8"/>
    <w:rsid w:val="008C6AF0"/>
    <w:rsid w:val="008C6FD3"/>
    <w:rsid w:val="008C7092"/>
    <w:rsid w:val="008C7988"/>
    <w:rsid w:val="008D083F"/>
    <w:rsid w:val="008D407E"/>
    <w:rsid w:val="008D4325"/>
    <w:rsid w:val="008D508B"/>
    <w:rsid w:val="008D50B5"/>
    <w:rsid w:val="008D5FA6"/>
    <w:rsid w:val="008D690B"/>
    <w:rsid w:val="008D6DA8"/>
    <w:rsid w:val="008D719E"/>
    <w:rsid w:val="008E0582"/>
    <w:rsid w:val="008E22E2"/>
    <w:rsid w:val="008F03BA"/>
    <w:rsid w:val="008F097B"/>
    <w:rsid w:val="008F1620"/>
    <w:rsid w:val="008F38A3"/>
    <w:rsid w:val="008F41F8"/>
    <w:rsid w:val="008F46F5"/>
    <w:rsid w:val="008F47B5"/>
    <w:rsid w:val="008F6647"/>
    <w:rsid w:val="00904048"/>
    <w:rsid w:val="00904785"/>
    <w:rsid w:val="00905A98"/>
    <w:rsid w:val="00907848"/>
    <w:rsid w:val="00907C0D"/>
    <w:rsid w:val="009100FD"/>
    <w:rsid w:val="00911689"/>
    <w:rsid w:val="009124BE"/>
    <w:rsid w:val="00912D31"/>
    <w:rsid w:val="0091369D"/>
    <w:rsid w:val="00914249"/>
    <w:rsid w:val="009170AE"/>
    <w:rsid w:val="00917A4F"/>
    <w:rsid w:val="009204A3"/>
    <w:rsid w:val="009228C3"/>
    <w:rsid w:val="00923A99"/>
    <w:rsid w:val="00924A67"/>
    <w:rsid w:val="00924A97"/>
    <w:rsid w:val="00925B97"/>
    <w:rsid w:val="00926276"/>
    <w:rsid w:val="0092775A"/>
    <w:rsid w:val="00931019"/>
    <w:rsid w:val="009318D2"/>
    <w:rsid w:val="0093209F"/>
    <w:rsid w:val="00932949"/>
    <w:rsid w:val="00934DE0"/>
    <w:rsid w:val="00935482"/>
    <w:rsid w:val="00935E6F"/>
    <w:rsid w:val="00941324"/>
    <w:rsid w:val="00941BBF"/>
    <w:rsid w:val="00941D24"/>
    <w:rsid w:val="0094209E"/>
    <w:rsid w:val="00942D05"/>
    <w:rsid w:val="009454EF"/>
    <w:rsid w:val="00945B9A"/>
    <w:rsid w:val="00950629"/>
    <w:rsid w:val="009509D3"/>
    <w:rsid w:val="00950C7F"/>
    <w:rsid w:val="0095199A"/>
    <w:rsid w:val="00952BAB"/>
    <w:rsid w:val="00952D81"/>
    <w:rsid w:val="00953734"/>
    <w:rsid w:val="0095507E"/>
    <w:rsid w:val="00955951"/>
    <w:rsid w:val="009559B1"/>
    <w:rsid w:val="00956BE9"/>
    <w:rsid w:val="00956D1E"/>
    <w:rsid w:val="009572BB"/>
    <w:rsid w:val="00960ABA"/>
    <w:rsid w:val="00961B7C"/>
    <w:rsid w:val="00964AE8"/>
    <w:rsid w:val="00964AF2"/>
    <w:rsid w:val="00967197"/>
    <w:rsid w:val="0097044A"/>
    <w:rsid w:val="0097194F"/>
    <w:rsid w:val="00971F1E"/>
    <w:rsid w:val="00973648"/>
    <w:rsid w:val="00973C73"/>
    <w:rsid w:val="0097451B"/>
    <w:rsid w:val="00974CB6"/>
    <w:rsid w:val="0097765A"/>
    <w:rsid w:val="00977663"/>
    <w:rsid w:val="00977D3A"/>
    <w:rsid w:val="00980AA2"/>
    <w:rsid w:val="00982035"/>
    <w:rsid w:val="0098349E"/>
    <w:rsid w:val="00983B1E"/>
    <w:rsid w:val="0098473F"/>
    <w:rsid w:val="00985156"/>
    <w:rsid w:val="00986179"/>
    <w:rsid w:val="009879F1"/>
    <w:rsid w:val="00990A61"/>
    <w:rsid w:val="00991B17"/>
    <w:rsid w:val="009921F0"/>
    <w:rsid w:val="00993080"/>
    <w:rsid w:val="009951DA"/>
    <w:rsid w:val="00996376"/>
    <w:rsid w:val="009968D3"/>
    <w:rsid w:val="009A3F3A"/>
    <w:rsid w:val="009A5EA7"/>
    <w:rsid w:val="009A6A3E"/>
    <w:rsid w:val="009A74FF"/>
    <w:rsid w:val="009A7690"/>
    <w:rsid w:val="009B05A3"/>
    <w:rsid w:val="009B3EDD"/>
    <w:rsid w:val="009C1C2D"/>
    <w:rsid w:val="009C292C"/>
    <w:rsid w:val="009C3284"/>
    <w:rsid w:val="009C497E"/>
    <w:rsid w:val="009C5557"/>
    <w:rsid w:val="009C60EC"/>
    <w:rsid w:val="009D0BC0"/>
    <w:rsid w:val="009D1600"/>
    <w:rsid w:val="009D2253"/>
    <w:rsid w:val="009D2375"/>
    <w:rsid w:val="009D2553"/>
    <w:rsid w:val="009D3BA2"/>
    <w:rsid w:val="009D3E5F"/>
    <w:rsid w:val="009D43E1"/>
    <w:rsid w:val="009D689B"/>
    <w:rsid w:val="009D7542"/>
    <w:rsid w:val="009E08BB"/>
    <w:rsid w:val="009E0B3D"/>
    <w:rsid w:val="009E11FE"/>
    <w:rsid w:val="009E18A3"/>
    <w:rsid w:val="009E1C59"/>
    <w:rsid w:val="009E3F8F"/>
    <w:rsid w:val="009E41C4"/>
    <w:rsid w:val="009E5094"/>
    <w:rsid w:val="009E5A7E"/>
    <w:rsid w:val="009E5C42"/>
    <w:rsid w:val="009E76F0"/>
    <w:rsid w:val="009F07FF"/>
    <w:rsid w:val="009F53B3"/>
    <w:rsid w:val="009F7E65"/>
    <w:rsid w:val="00A01B4E"/>
    <w:rsid w:val="00A02CC0"/>
    <w:rsid w:val="00A058D9"/>
    <w:rsid w:val="00A0747B"/>
    <w:rsid w:val="00A078CA"/>
    <w:rsid w:val="00A07B1E"/>
    <w:rsid w:val="00A12253"/>
    <w:rsid w:val="00A14397"/>
    <w:rsid w:val="00A157A1"/>
    <w:rsid w:val="00A16D96"/>
    <w:rsid w:val="00A17B35"/>
    <w:rsid w:val="00A216DF"/>
    <w:rsid w:val="00A2193B"/>
    <w:rsid w:val="00A21EF0"/>
    <w:rsid w:val="00A2246D"/>
    <w:rsid w:val="00A240C2"/>
    <w:rsid w:val="00A26ED5"/>
    <w:rsid w:val="00A2770D"/>
    <w:rsid w:val="00A27865"/>
    <w:rsid w:val="00A278A7"/>
    <w:rsid w:val="00A30D9F"/>
    <w:rsid w:val="00A321A9"/>
    <w:rsid w:val="00A34DEA"/>
    <w:rsid w:val="00A35EA5"/>
    <w:rsid w:val="00A36B00"/>
    <w:rsid w:val="00A44735"/>
    <w:rsid w:val="00A50385"/>
    <w:rsid w:val="00A50A35"/>
    <w:rsid w:val="00A51ED3"/>
    <w:rsid w:val="00A531A3"/>
    <w:rsid w:val="00A53FB7"/>
    <w:rsid w:val="00A5450F"/>
    <w:rsid w:val="00A56F81"/>
    <w:rsid w:val="00A611B2"/>
    <w:rsid w:val="00A62E22"/>
    <w:rsid w:val="00A6439D"/>
    <w:rsid w:val="00A657CF"/>
    <w:rsid w:val="00A6621B"/>
    <w:rsid w:val="00A66804"/>
    <w:rsid w:val="00A73E32"/>
    <w:rsid w:val="00A75FA1"/>
    <w:rsid w:val="00A76EF0"/>
    <w:rsid w:val="00A77294"/>
    <w:rsid w:val="00A774FF"/>
    <w:rsid w:val="00A8099D"/>
    <w:rsid w:val="00A85056"/>
    <w:rsid w:val="00A86626"/>
    <w:rsid w:val="00A86B49"/>
    <w:rsid w:val="00A86C24"/>
    <w:rsid w:val="00A86CBB"/>
    <w:rsid w:val="00A94DE5"/>
    <w:rsid w:val="00A95AC8"/>
    <w:rsid w:val="00A9693F"/>
    <w:rsid w:val="00A96EF4"/>
    <w:rsid w:val="00A96F39"/>
    <w:rsid w:val="00A9781F"/>
    <w:rsid w:val="00A978DB"/>
    <w:rsid w:val="00AA037D"/>
    <w:rsid w:val="00AA0BF4"/>
    <w:rsid w:val="00AA1E92"/>
    <w:rsid w:val="00AA3E02"/>
    <w:rsid w:val="00AA52FF"/>
    <w:rsid w:val="00AB1D6C"/>
    <w:rsid w:val="00AB23A2"/>
    <w:rsid w:val="00AB3C31"/>
    <w:rsid w:val="00AB5B78"/>
    <w:rsid w:val="00AB63EA"/>
    <w:rsid w:val="00AB6DB7"/>
    <w:rsid w:val="00AC1108"/>
    <w:rsid w:val="00AC37A3"/>
    <w:rsid w:val="00AC3990"/>
    <w:rsid w:val="00AC4252"/>
    <w:rsid w:val="00AC61B8"/>
    <w:rsid w:val="00AC75C9"/>
    <w:rsid w:val="00AD13FA"/>
    <w:rsid w:val="00AD2D9A"/>
    <w:rsid w:val="00AD35BF"/>
    <w:rsid w:val="00AD433A"/>
    <w:rsid w:val="00AD47F4"/>
    <w:rsid w:val="00AD5460"/>
    <w:rsid w:val="00AD5FB6"/>
    <w:rsid w:val="00AD625F"/>
    <w:rsid w:val="00AD6675"/>
    <w:rsid w:val="00AD6BF9"/>
    <w:rsid w:val="00AD7266"/>
    <w:rsid w:val="00AD79D4"/>
    <w:rsid w:val="00AE0CD9"/>
    <w:rsid w:val="00AE3DCE"/>
    <w:rsid w:val="00AE5E85"/>
    <w:rsid w:val="00AE7751"/>
    <w:rsid w:val="00AF097F"/>
    <w:rsid w:val="00AF488D"/>
    <w:rsid w:val="00AF50FF"/>
    <w:rsid w:val="00AF521C"/>
    <w:rsid w:val="00AF540E"/>
    <w:rsid w:val="00AF68AF"/>
    <w:rsid w:val="00B005A5"/>
    <w:rsid w:val="00B00AE7"/>
    <w:rsid w:val="00B00EB6"/>
    <w:rsid w:val="00B01215"/>
    <w:rsid w:val="00B014C2"/>
    <w:rsid w:val="00B0319F"/>
    <w:rsid w:val="00B04AFE"/>
    <w:rsid w:val="00B06D43"/>
    <w:rsid w:val="00B11E0C"/>
    <w:rsid w:val="00B11EF4"/>
    <w:rsid w:val="00B148F8"/>
    <w:rsid w:val="00B16A22"/>
    <w:rsid w:val="00B20C6D"/>
    <w:rsid w:val="00B21256"/>
    <w:rsid w:val="00B22A46"/>
    <w:rsid w:val="00B24AA9"/>
    <w:rsid w:val="00B25513"/>
    <w:rsid w:val="00B259EA"/>
    <w:rsid w:val="00B25F4D"/>
    <w:rsid w:val="00B26199"/>
    <w:rsid w:val="00B262E8"/>
    <w:rsid w:val="00B26B3A"/>
    <w:rsid w:val="00B26EDF"/>
    <w:rsid w:val="00B32AEF"/>
    <w:rsid w:val="00B34BBE"/>
    <w:rsid w:val="00B36BAF"/>
    <w:rsid w:val="00B37B2F"/>
    <w:rsid w:val="00B40464"/>
    <w:rsid w:val="00B40C68"/>
    <w:rsid w:val="00B42FF5"/>
    <w:rsid w:val="00B43272"/>
    <w:rsid w:val="00B4412D"/>
    <w:rsid w:val="00B50AF4"/>
    <w:rsid w:val="00B5214D"/>
    <w:rsid w:val="00B5274F"/>
    <w:rsid w:val="00B54545"/>
    <w:rsid w:val="00B55C4B"/>
    <w:rsid w:val="00B6108D"/>
    <w:rsid w:val="00B621BA"/>
    <w:rsid w:val="00B62A9B"/>
    <w:rsid w:val="00B62F44"/>
    <w:rsid w:val="00B637C4"/>
    <w:rsid w:val="00B65FE3"/>
    <w:rsid w:val="00B664E2"/>
    <w:rsid w:val="00B66BAD"/>
    <w:rsid w:val="00B66FBC"/>
    <w:rsid w:val="00B671C7"/>
    <w:rsid w:val="00B701E1"/>
    <w:rsid w:val="00B710D2"/>
    <w:rsid w:val="00B74794"/>
    <w:rsid w:val="00B74BB9"/>
    <w:rsid w:val="00B75E96"/>
    <w:rsid w:val="00B75EB7"/>
    <w:rsid w:val="00B76326"/>
    <w:rsid w:val="00B76A7A"/>
    <w:rsid w:val="00B77E90"/>
    <w:rsid w:val="00B800CE"/>
    <w:rsid w:val="00B809BA"/>
    <w:rsid w:val="00B81E05"/>
    <w:rsid w:val="00B83275"/>
    <w:rsid w:val="00B84780"/>
    <w:rsid w:val="00B84B08"/>
    <w:rsid w:val="00B8503C"/>
    <w:rsid w:val="00B86D70"/>
    <w:rsid w:val="00B87526"/>
    <w:rsid w:val="00B87757"/>
    <w:rsid w:val="00B941B4"/>
    <w:rsid w:val="00B95196"/>
    <w:rsid w:val="00B9592A"/>
    <w:rsid w:val="00BA0EE6"/>
    <w:rsid w:val="00BA1A1D"/>
    <w:rsid w:val="00BA31C4"/>
    <w:rsid w:val="00BA3F73"/>
    <w:rsid w:val="00BA4758"/>
    <w:rsid w:val="00BA7F37"/>
    <w:rsid w:val="00BB0ED0"/>
    <w:rsid w:val="00BB13CE"/>
    <w:rsid w:val="00BB1AEC"/>
    <w:rsid w:val="00BB1AF4"/>
    <w:rsid w:val="00BB1E8E"/>
    <w:rsid w:val="00BB1FA8"/>
    <w:rsid w:val="00BB3034"/>
    <w:rsid w:val="00BB3813"/>
    <w:rsid w:val="00BB6CEB"/>
    <w:rsid w:val="00BC1A21"/>
    <w:rsid w:val="00BC3352"/>
    <w:rsid w:val="00BC47D3"/>
    <w:rsid w:val="00BC5EF9"/>
    <w:rsid w:val="00BC6A16"/>
    <w:rsid w:val="00BC6D24"/>
    <w:rsid w:val="00BD0752"/>
    <w:rsid w:val="00BD2611"/>
    <w:rsid w:val="00BD2716"/>
    <w:rsid w:val="00BD2831"/>
    <w:rsid w:val="00BD39C1"/>
    <w:rsid w:val="00BD4D09"/>
    <w:rsid w:val="00BD620B"/>
    <w:rsid w:val="00BE0890"/>
    <w:rsid w:val="00BE1020"/>
    <w:rsid w:val="00BE12DC"/>
    <w:rsid w:val="00BE1F05"/>
    <w:rsid w:val="00BE27A9"/>
    <w:rsid w:val="00BE3B7E"/>
    <w:rsid w:val="00BE50D0"/>
    <w:rsid w:val="00BE5CD9"/>
    <w:rsid w:val="00BE6D60"/>
    <w:rsid w:val="00BE70D7"/>
    <w:rsid w:val="00BE71C0"/>
    <w:rsid w:val="00BF11ED"/>
    <w:rsid w:val="00BF1668"/>
    <w:rsid w:val="00BF242A"/>
    <w:rsid w:val="00BF3981"/>
    <w:rsid w:val="00BF463D"/>
    <w:rsid w:val="00BF4CE0"/>
    <w:rsid w:val="00BF7347"/>
    <w:rsid w:val="00C00B5A"/>
    <w:rsid w:val="00C04A53"/>
    <w:rsid w:val="00C06768"/>
    <w:rsid w:val="00C06C6E"/>
    <w:rsid w:val="00C07AA9"/>
    <w:rsid w:val="00C07B8A"/>
    <w:rsid w:val="00C12ACD"/>
    <w:rsid w:val="00C136C7"/>
    <w:rsid w:val="00C1540D"/>
    <w:rsid w:val="00C20252"/>
    <w:rsid w:val="00C20E81"/>
    <w:rsid w:val="00C215E7"/>
    <w:rsid w:val="00C21CED"/>
    <w:rsid w:val="00C2252B"/>
    <w:rsid w:val="00C22700"/>
    <w:rsid w:val="00C22931"/>
    <w:rsid w:val="00C234F3"/>
    <w:rsid w:val="00C238D0"/>
    <w:rsid w:val="00C24535"/>
    <w:rsid w:val="00C24794"/>
    <w:rsid w:val="00C2507E"/>
    <w:rsid w:val="00C25A66"/>
    <w:rsid w:val="00C276C1"/>
    <w:rsid w:val="00C30A9D"/>
    <w:rsid w:val="00C31794"/>
    <w:rsid w:val="00C31AC3"/>
    <w:rsid w:val="00C33F11"/>
    <w:rsid w:val="00C346A9"/>
    <w:rsid w:val="00C3606E"/>
    <w:rsid w:val="00C3634B"/>
    <w:rsid w:val="00C37252"/>
    <w:rsid w:val="00C37AE4"/>
    <w:rsid w:val="00C40140"/>
    <w:rsid w:val="00C40191"/>
    <w:rsid w:val="00C43959"/>
    <w:rsid w:val="00C442D4"/>
    <w:rsid w:val="00C45BE4"/>
    <w:rsid w:val="00C46860"/>
    <w:rsid w:val="00C52456"/>
    <w:rsid w:val="00C52E7A"/>
    <w:rsid w:val="00C53522"/>
    <w:rsid w:val="00C536EA"/>
    <w:rsid w:val="00C54382"/>
    <w:rsid w:val="00C55D87"/>
    <w:rsid w:val="00C561F8"/>
    <w:rsid w:val="00C56504"/>
    <w:rsid w:val="00C56BBA"/>
    <w:rsid w:val="00C60C16"/>
    <w:rsid w:val="00C62366"/>
    <w:rsid w:val="00C6258B"/>
    <w:rsid w:val="00C635CA"/>
    <w:rsid w:val="00C70887"/>
    <w:rsid w:val="00C7250D"/>
    <w:rsid w:val="00C725E0"/>
    <w:rsid w:val="00C7392D"/>
    <w:rsid w:val="00C77419"/>
    <w:rsid w:val="00C81595"/>
    <w:rsid w:val="00C81B95"/>
    <w:rsid w:val="00C8362F"/>
    <w:rsid w:val="00C83931"/>
    <w:rsid w:val="00C857BA"/>
    <w:rsid w:val="00C8623D"/>
    <w:rsid w:val="00C86C10"/>
    <w:rsid w:val="00C86F1C"/>
    <w:rsid w:val="00C87751"/>
    <w:rsid w:val="00C8794D"/>
    <w:rsid w:val="00C87D85"/>
    <w:rsid w:val="00C9184E"/>
    <w:rsid w:val="00C91B79"/>
    <w:rsid w:val="00C92353"/>
    <w:rsid w:val="00C93DE8"/>
    <w:rsid w:val="00C947F9"/>
    <w:rsid w:val="00C95380"/>
    <w:rsid w:val="00C97E89"/>
    <w:rsid w:val="00CA0D3F"/>
    <w:rsid w:val="00CA2637"/>
    <w:rsid w:val="00CA2A22"/>
    <w:rsid w:val="00CA43AE"/>
    <w:rsid w:val="00CA684F"/>
    <w:rsid w:val="00CB3197"/>
    <w:rsid w:val="00CB3B8A"/>
    <w:rsid w:val="00CB443D"/>
    <w:rsid w:val="00CB635A"/>
    <w:rsid w:val="00CB6692"/>
    <w:rsid w:val="00CB7DEE"/>
    <w:rsid w:val="00CC051D"/>
    <w:rsid w:val="00CC6D02"/>
    <w:rsid w:val="00CC74A9"/>
    <w:rsid w:val="00CC7CDF"/>
    <w:rsid w:val="00CD23EA"/>
    <w:rsid w:val="00CD2CA9"/>
    <w:rsid w:val="00CD5E5F"/>
    <w:rsid w:val="00CD6122"/>
    <w:rsid w:val="00CD61C6"/>
    <w:rsid w:val="00CD74BF"/>
    <w:rsid w:val="00CD7B8A"/>
    <w:rsid w:val="00CE0C99"/>
    <w:rsid w:val="00CE2E94"/>
    <w:rsid w:val="00CE3419"/>
    <w:rsid w:val="00CE4DFB"/>
    <w:rsid w:val="00CE6F94"/>
    <w:rsid w:val="00CE7D9D"/>
    <w:rsid w:val="00CF3E49"/>
    <w:rsid w:val="00CF41AD"/>
    <w:rsid w:val="00CF4412"/>
    <w:rsid w:val="00CF5FBA"/>
    <w:rsid w:val="00CF7838"/>
    <w:rsid w:val="00D005DD"/>
    <w:rsid w:val="00D01374"/>
    <w:rsid w:val="00D02499"/>
    <w:rsid w:val="00D02AA5"/>
    <w:rsid w:val="00D0362B"/>
    <w:rsid w:val="00D07ADD"/>
    <w:rsid w:val="00D13DD5"/>
    <w:rsid w:val="00D13F6C"/>
    <w:rsid w:val="00D149B2"/>
    <w:rsid w:val="00D14E2D"/>
    <w:rsid w:val="00D171C5"/>
    <w:rsid w:val="00D237FF"/>
    <w:rsid w:val="00D24B43"/>
    <w:rsid w:val="00D25B54"/>
    <w:rsid w:val="00D26A25"/>
    <w:rsid w:val="00D30794"/>
    <w:rsid w:val="00D31295"/>
    <w:rsid w:val="00D33099"/>
    <w:rsid w:val="00D343E2"/>
    <w:rsid w:val="00D34D77"/>
    <w:rsid w:val="00D4056D"/>
    <w:rsid w:val="00D40C04"/>
    <w:rsid w:val="00D41F01"/>
    <w:rsid w:val="00D431E0"/>
    <w:rsid w:val="00D434E2"/>
    <w:rsid w:val="00D46147"/>
    <w:rsid w:val="00D46148"/>
    <w:rsid w:val="00D46700"/>
    <w:rsid w:val="00D4727C"/>
    <w:rsid w:val="00D474AF"/>
    <w:rsid w:val="00D4751A"/>
    <w:rsid w:val="00D50110"/>
    <w:rsid w:val="00D526B6"/>
    <w:rsid w:val="00D529AA"/>
    <w:rsid w:val="00D52ECB"/>
    <w:rsid w:val="00D53432"/>
    <w:rsid w:val="00D55034"/>
    <w:rsid w:val="00D5698C"/>
    <w:rsid w:val="00D57117"/>
    <w:rsid w:val="00D60032"/>
    <w:rsid w:val="00D6247F"/>
    <w:rsid w:val="00D6271C"/>
    <w:rsid w:val="00D64358"/>
    <w:rsid w:val="00D6582D"/>
    <w:rsid w:val="00D65C52"/>
    <w:rsid w:val="00D661F5"/>
    <w:rsid w:val="00D66653"/>
    <w:rsid w:val="00D6691C"/>
    <w:rsid w:val="00D71F10"/>
    <w:rsid w:val="00D722F5"/>
    <w:rsid w:val="00D75D45"/>
    <w:rsid w:val="00D7698D"/>
    <w:rsid w:val="00D77B37"/>
    <w:rsid w:val="00D83548"/>
    <w:rsid w:val="00D84986"/>
    <w:rsid w:val="00D906C7"/>
    <w:rsid w:val="00D922FA"/>
    <w:rsid w:val="00D9347A"/>
    <w:rsid w:val="00D93481"/>
    <w:rsid w:val="00D956F1"/>
    <w:rsid w:val="00D957DA"/>
    <w:rsid w:val="00D95B4A"/>
    <w:rsid w:val="00D96F0C"/>
    <w:rsid w:val="00D978E3"/>
    <w:rsid w:val="00D97D50"/>
    <w:rsid w:val="00D97D93"/>
    <w:rsid w:val="00DA21F5"/>
    <w:rsid w:val="00DA3629"/>
    <w:rsid w:val="00DA6FAC"/>
    <w:rsid w:val="00DB1486"/>
    <w:rsid w:val="00DB3ECF"/>
    <w:rsid w:val="00DB421A"/>
    <w:rsid w:val="00DB6B54"/>
    <w:rsid w:val="00DB72B1"/>
    <w:rsid w:val="00DB79FC"/>
    <w:rsid w:val="00DC2202"/>
    <w:rsid w:val="00DC3AAF"/>
    <w:rsid w:val="00DC5251"/>
    <w:rsid w:val="00DC5C9E"/>
    <w:rsid w:val="00DD0A58"/>
    <w:rsid w:val="00DD128F"/>
    <w:rsid w:val="00DD1528"/>
    <w:rsid w:val="00DD3E18"/>
    <w:rsid w:val="00DD6B1C"/>
    <w:rsid w:val="00DD7A10"/>
    <w:rsid w:val="00DE0C22"/>
    <w:rsid w:val="00DE2102"/>
    <w:rsid w:val="00DE411A"/>
    <w:rsid w:val="00DE5A53"/>
    <w:rsid w:val="00DE65C0"/>
    <w:rsid w:val="00DF12EA"/>
    <w:rsid w:val="00DF1D74"/>
    <w:rsid w:val="00DF2170"/>
    <w:rsid w:val="00DF638D"/>
    <w:rsid w:val="00DF733D"/>
    <w:rsid w:val="00DF7FB8"/>
    <w:rsid w:val="00E010C9"/>
    <w:rsid w:val="00E01F5B"/>
    <w:rsid w:val="00E020C2"/>
    <w:rsid w:val="00E029D4"/>
    <w:rsid w:val="00E02D08"/>
    <w:rsid w:val="00E070BF"/>
    <w:rsid w:val="00E0769A"/>
    <w:rsid w:val="00E10C5E"/>
    <w:rsid w:val="00E124CA"/>
    <w:rsid w:val="00E12840"/>
    <w:rsid w:val="00E13D80"/>
    <w:rsid w:val="00E14776"/>
    <w:rsid w:val="00E153AF"/>
    <w:rsid w:val="00E17619"/>
    <w:rsid w:val="00E17A9B"/>
    <w:rsid w:val="00E246CB"/>
    <w:rsid w:val="00E24CF8"/>
    <w:rsid w:val="00E263A6"/>
    <w:rsid w:val="00E26739"/>
    <w:rsid w:val="00E26908"/>
    <w:rsid w:val="00E30FFE"/>
    <w:rsid w:val="00E323D9"/>
    <w:rsid w:val="00E330BA"/>
    <w:rsid w:val="00E33CA1"/>
    <w:rsid w:val="00E3762F"/>
    <w:rsid w:val="00E37A1C"/>
    <w:rsid w:val="00E40EB2"/>
    <w:rsid w:val="00E42231"/>
    <w:rsid w:val="00E4423D"/>
    <w:rsid w:val="00E45261"/>
    <w:rsid w:val="00E47F1A"/>
    <w:rsid w:val="00E50BA9"/>
    <w:rsid w:val="00E510CF"/>
    <w:rsid w:val="00E516B6"/>
    <w:rsid w:val="00E51C0F"/>
    <w:rsid w:val="00E5220E"/>
    <w:rsid w:val="00E52CA9"/>
    <w:rsid w:val="00E549F6"/>
    <w:rsid w:val="00E5513C"/>
    <w:rsid w:val="00E55517"/>
    <w:rsid w:val="00E562D2"/>
    <w:rsid w:val="00E56520"/>
    <w:rsid w:val="00E576FB"/>
    <w:rsid w:val="00E57F48"/>
    <w:rsid w:val="00E61007"/>
    <w:rsid w:val="00E62166"/>
    <w:rsid w:val="00E6220D"/>
    <w:rsid w:val="00E64BD1"/>
    <w:rsid w:val="00E64C42"/>
    <w:rsid w:val="00E652C1"/>
    <w:rsid w:val="00E67727"/>
    <w:rsid w:val="00E71987"/>
    <w:rsid w:val="00E73C26"/>
    <w:rsid w:val="00E76A72"/>
    <w:rsid w:val="00E76BB2"/>
    <w:rsid w:val="00E77454"/>
    <w:rsid w:val="00E80B69"/>
    <w:rsid w:val="00E81A4E"/>
    <w:rsid w:val="00E81C85"/>
    <w:rsid w:val="00E826D3"/>
    <w:rsid w:val="00E82AE9"/>
    <w:rsid w:val="00E830CC"/>
    <w:rsid w:val="00E847BC"/>
    <w:rsid w:val="00E90001"/>
    <w:rsid w:val="00E905F1"/>
    <w:rsid w:val="00E909C0"/>
    <w:rsid w:val="00E9142E"/>
    <w:rsid w:val="00E948C4"/>
    <w:rsid w:val="00E95A56"/>
    <w:rsid w:val="00EA13FB"/>
    <w:rsid w:val="00EA15C1"/>
    <w:rsid w:val="00EA366C"/>
    <w:rsid w:val="00EA5493"/>
    <w:rsid w:val="00EA565C"/>
    <w:rsid w:val="00EA58E2"/>
    <w:rsid w:val="00EA6F84"/>
    <w:rsid w:val="00EA718F"/>
    <w:rsid w:val="00EA7402"/>
    <w:rsid w:val="00EA7D4D"/>
    <w:rsid w:val="00EB1467"/>
    <w:rsid w:val="00EB2051"/>
    <w:rsid w:val="00EB3120"/>
    <w:rsid w:val="00EB3AB1"/>
    <w:rsid w:val="00EB3D16"/>
    <w:rsid w:val="00EB4361"/>
    <w:rsid w:val="00EB4CDD"/>
    <w:rsid w:val="00EB7141"/>
    <w:rsid w:val="00EB730B"/>
    <w:rsid w:val="00EC0D5B"/>
    <w:rsid w:val="00EC10D5"/>
    <w:rsid w:val="00EC412D"/>
    <w:rsid w:val="00EC4227"/>
    <w:rsid w:val="00EC4AA0"/>
    <w:rsid w:val="00EC5340"/>
    <w:rsid w:val="00ED0BF9"/>
    <w:rsid w:val="00ED0CD2"/>
    <w:rsid w:val="00ED1D9A"/>
    <w:rsid w:val="00ED32F7"/>
    <w:rsid w:val="00ED44B2"/>
    <w:rsid w:val="00ED7182"/>
    <w:rsid w:val="00EE0F0A"/>
    <w:rsid w:val="00EE16C2"/>
    <w:rsid w:val="00EE1775"/>
    <w:rsid w:val="00EE19C1"/>
    <w:rsid w:val="00EE30CD"/>
    <w:rsid w:val="00EE331B"/>
    <w:rsid w:val="00EE37DA"/>
    <w:rsid w:val="00EF0085"/>
    <w:rsid w:val="00EF0276"/>
    <w:rsid w:val="00EF048F"/>
    <w:rsid w:val="00EF1319"/>
    <w:rsid w:val="00EF1CEA"/>
    <w:rsid w:val="00EF20E8"/>
    <w:rsid w:val="00EF3CDF"/>
    <w:rsid w:val="00EF468F"/>
    <w:rsid w:val="00EF4BA5"/>
    <w:rsid w:val="00EF7309"/>
    <w:rsid w:val="00F008A4"/>
    <w:rsid w:val="00F012C9"/>
    <w:rsid w:val="00F038F7"/>
    <w:rsid w:val="00F058C5"/>
    <w:rsid w:val="00F06123"/>
    <w:rsid w:val="00F07B7D"/>
    <w:rsid w:val="00F11D41"/>
    <w:rsid w:val="00F127DF"/>
    <w:rsid w:val="00F13065"/>
    <w:rsid w:val="00F16E26"/>
    <w:rsid w:val="00F17DAC"/>
    <w:rsid w:val="00F203C6"/>
    <w:rsid w:val="00F20BE0"/>
    <w:rsid w:val="00F215DE"/>
    <w:rsid w:val="00F21F36"/>
    <w:rsid w:val="00F23ED7"/>
    <w:rsid w:val="00F24E69"/>
    <w:rsid w:val="00F266D8"/>
    <w:rsid w:val="00F2683A"/>
    <w:rsid w:val="00F30C22"/>
    <w:rsid w:val="00F31503"/>
    <w:rsid w:val="00F323D5"/>
    <w:rsid w:val="00F32E01"/>
    <w:rsid w:val="00F35E66"/>
    <w:rsid w:val="00F40468"/>
    <w:rsid w:val="00F42C6F"/>
    <w:rsid w:val="00F42DCB"/>
    <w:rsid w:val="00F42E2C"/>
    <w:rsid w:val="00F441C4"/>
    <w:rsid w:val="00F460CB"/>
    <w:rsid w:val="00F46DF0"/>
    <w:rsid w:val="00F478D9"/>
    <w:rsid w:val="00F5025A"/>
    <w:rsid w:val="00F5117F"/>
    <w:rsid w:val="00F51CCB"/>
    <w:rsid w:val="00F51FCA"/>
    <w:rsid w:val="00F533B8"/>
    <w:rsid w:val="00F545FC"/>
    <w:rsid w:val="00F55C58"/>
    <w:rsid w:val="00F56FCB"/>
    <w:rsid w:val="00F57FF0"/>
    <w:rsid w:val="00F57FFE"/>
    <w:rsid w:val="00F60C5F"/>
    <w:rsid w:val="00F643C4"/>
    <w:rsid w:val="00F64404"/>
    <w:rsid w:val="00F646C3"/>
    <w:rsid w:val="00F64DF3"/>
    <w:rsid w:val="00F65820"/>
    <w:rsid w:val="00F66A08"/>
    <w:rsid w:val="00F67467"/>
    <w:rsid w:val="00F67BB0"/>
    <w:rsid w:val="00F7062B"/>
    <w:rsid w:val="00F70870"/>
    <w:rsid w:val="00F76603"/>
    <w:rsid w:val="00F8072E"/>
    <w:rsid w:val="00F813F0"/>
    <w:rsid w:val="00F82534"/>
    <w:rsid w:val="00F83757"/>
    <w:rsid w:val="00F83980"/>
    <w:rsid w:val="00F83E2B"/>
    <w:rsid w:val="00F840E3"/>
    <w:rsid w:val="00F85FE1"/>
    <w:rsid w:val="00F87472"/>
    <w:rsid w:val="00F874B0"/>
    <w:rsid w:val="00F9278D"/>
    <w:rsid w:val="00F9358B"/>
    <w:rsid w:val="00F9364F"/>
    <w:rsid w:val="00F941AD"/>
    <w:rsid w:val="00F94517"/>
    <w:rsid w:val="00F95986"/>
    <w:rsid w:val="00F95D63"/>
    <w:rsid w:val="00F9679E"/>
    <w:rsid w:val="00F96C5D"/>
    <w:rsid w:val="00F96DE3"/>
    <w:rsid w:val="00FA0BE9"/>
    <w:rsid w:val="00FA1636"/>
    <w:rsid w:val="00FA2428"/>
    <w:rsid w:val="00FA2C30"/>
    <w:rsid w:val="00FA3830"/>
    <w:rsid w:val="00FA4531"/>
    <w:rsid w:val="00FA453A"/>
    <w:rsid w:val="00FA550C"/>
    <w:rsid w:val="00FA5554"/>
    <w:rsid w:val="00FA62E6"/>
    <w:rsid w:val="00FA6D83"/>
    <w:rsid w:val="00FA7DBC"/>
    <w:rsid w:val="00FB1361"/>
    <w:rsid w:val="00FB19AA"/>
    <w:rsid w:val="00FB1B64"/>
    <w:rsid w:val="00FB1C59"/>
    <w:rsid w:val="00FB42F0"/>
    <w:rsid w:val="00FB4356"/>
    <w:rsid w:val="00FB4957"/>
    <w:rsid w:val="00FB5114"/>
    <w:rsid w:val="00FB6C6D"/>
    <w:rsid w:val="00FB76A7"/>
    <w:rsid w:val="00FC0645"/>
    <w:rsid w:val="00FC148C"/>
    <w:rsid w:val="00FC242D"/>
    <w:rsid w:val="00FC3997"/>
    <w:rsid w:val="00FC457C"/>
    <w:rsid w:val="00FC6967"/>
    <w:rsid w:val="00FD07D4"/>
    <w:rsid w:val="00FD1D42"/>
    <w:rsid w:val="00FD2DB8"/>
    <w:rsid w:val="00FD3762"/>
    <w:rsid w:val="00FD569B"/>
    <w:rsid w:val="00FD6B3B"/>
    <w:rsid w:val="00FD6D48"/>
    <w:rsid w:val="00FD7EA3"/>
    <w:rsid w:val="00FE12D4"/>
    <w:rsid w:val="00FE270E"/>
    <w:rsid w:val="00FE3517"/>
    <w:rsid w:val="00FE3DC7"/>
    <w:rsid w:val="00FE4029"/>
    <w:rsid w:val="00FE4FA9"/>
    <w:rsid w:val="00FE5159"/>
    <w:rsid w:val="00FE62DC"/>
    <w:rsid w:val="00FE65B1"/>
    <w:rsid w:val="00FE6959"/>
    <w:rsid w:val="00FE6B01"/>
    <w:rsid w:val="00FE72B7"/>
    <w:rsid w:val="00FF0CE4"/>
    <w:rsid w:val="00FF18C8"/>
    <w:rsid w:val="00FF1DF7"/>
    <w:rsid w:val="00FF1E8A"/>
    <w:rsid w:val="00FF24A9"/>
    <w:rsid w:val="00FF3FC3"/>
    <w:rsid w:val="00FF4741"/>
    <w:rsid w:val="00FF555C"/>
    <w:rsid w:val="00FF5A3B"/>
    <w:rsid w:val="00FF6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5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0D8"/>
    <w:pPr>
      <w:spacing w:after="0" w:line="240" w:lineRule="auto"/>
    </w:pPr>
    <w:rPr>
      <w:rFonts w:ascii="Times New Roman" w:hAnsi="Times New Roman" w:cs="Times New Roman"/>
      <w:sz w:val="24"/>
      <w:szCs w:val="24"/>
      <w:lang w:val="es-ES_tradnl" w:eastAsia="es-ES_tradnl"/>
    </w:rPr>
  </w:style>
  <w:style w:type="paragraph" w:styleId="Heading1">
    <w:name w:val="heading 1"/>
    <w:basedOn w:val="Normal"/>
    <w:link w:val="Heading1Char"/>
    <w:uiPriority w:val="9"/>
    <w:qFormat/>
    <w:rsid w:val="00C9538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331727"/>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331727"/>
    <w:pPr>
      <w:keepNext/>
      <w:keepLines/>
      <w:spacing w:before="40"/>
      <w:outlineLvl w:val="2"/>
    </w:pPr>
    <w:rPr>
      <w:rFonts w:eastAsiaTheme="majorEastAsia" w:cstheme="majorBidi"/>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608B"/>
    <w:pPr>
      <w:tabs>
        <w:tab w:val="center" w:pos="4419"/>
        <w:tab w:val="right" w:pos="8838"/>
      </w:tabs>
    </w:pPr>
    <w:rPr>
      <w:rFonts w:ascii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0B608B"/>
  </w:style>
  <w:style w:type="character" w:styleId="PageNumber">
    <w:name w:val="page number"/>
    <w:basedOn w:val="DefaultParagraphFont"/>
    <w:uiPriority w:val="99"/>
    <w:semiHidden/>
    <w:unhideWhenUsed/>
    <w:rsid w:val="000B608B"/>
  </w:style>
  <w:style w:type="paragraph" w:styleId="ListParagraph">
    <w:name w:val="List Paragraph"/>
    <w:basedOn w:val="Normal"/>
    <w:uiPriority w:val="34"/>
    <w:qFormat/>
    <w:rsid w:val="00EB4CDD"/>
    <w:pPr>
      <w:spacing w:after="160" w:line="259" w:lineRule="auto"/>
      <w:ind w:left="720"/>
      <w:contextualSpacing/>
    </w:pPr>
    <w:rPr>
      <w:rFonts w:asciiTheme="minorHAnsi" w:hAnsiTheme="minorHAnsi" w:cstheme="minorBidi"/>
      <w:sz w:val="22"/>
      <w:szCs w:val="22"/>
      <w:lang w:val="en-GB" w:eastAsia="en-US"/>
    </w:rPr>
  </w:style>
  <w:style w:type="paragraph" w:styleId="Header">
    <w:name w:val="header"/>
    <w:basedOn w:val="Normal"/>
    <w:link w:val="HeaderChar"/>
    <w:uiPriority w:val="99"/>
    <w:unhideWhenUsed/>
    <w:rsid w:val="00E246CB"/>
    <w:pPr>
      <w:tabs>
        <w:tab w:val="center" w:pos="4419"/>
        <w:tab w:val="right" w:pos="8838"/>
      </w:tabs>
    </w:pPr>
  </w:style>
  <w:style w:type="character" w:customStyle="1" w:styleId="HeaderChar">
    <w:name w:val="Header Char"/>
    <w:basedOn w:val="DefaultParagraphFont"/>
    <w:link w:val="Header"/>
    <w:uiPriority w:val="99"/>
    <w:rsid w:val="00E246CB"/>
    <w:rPr>
      <w:rFonts w:ascii="Times New Roman" w:hAnsi="Times New Roman" w:cs="Times New Roman"/>
      <w:sz w:val="24"/>
      <w:szCs w:val="24"/>
      <w:lang w:val="es-ES_tradnl" w:eastAsia="es-ES_tradnl"/>
    </w:rPr>
  </w:style>
  <w:style w:type="paragraph" w:styleId="FootnoteText">
    <w:name w:val="footnote text"/>
    <w:basedOn w:val="Normal"/>
    <w:link w:val="FootnoteTextChar"/>
    <w:uiPriority w:val="99"/>
    <w:unhideWhenUsed/>
    <w:rsid w:val="00EF4BA5"/>
  </w:style>
  <w:style w:type="character" w:customStyle="1" w:styleId="FootnoteTextChar">
    <w:name w:val="Footnote Text Char"/>
    <w:basedOn w:val="DefaultParagraphFont"/>
    <w:link w:val="FootnoteText"/>
    <w:uiPriority w:val="99"/>
    <w:rsid w:val="00EF4BA5"/>
    <w:rPr>
      <w:rFonts w:ascii="Times New Roman" w:hAnsi="Times New Roman" w:cs="Times New Roman"/>
      <w:sz w:val="24"/>
      <w:szCs w:val="24"/>
      <w:lang w:val="es-ES_tradnl" w:eastAsia="es-ES_tradnl"/>
    </w:rPr>
  </w:style>
  <w:style w:type="character" w:styleId="FootnoteReference">
    <w:name w:val="footnote reference"/>
    <w:basedOn w:val="DefaultParagraphFont"/>
    <w:uiPriority w:val="99"/>
    <w:unhideWhenUsed/>
    <w:rsid w:val="00EF4BA5"/>
    <w:rPr>
      <w:vertAlign w:val="superscript"/>
    </w:rPr>
  </w:style>
  <w:style w:type="paragraph" w:styleId="NoSpacing">
    <w:name w:val="No Spacing"/>
    <w:uiPriority w:val="1"/>
    <w:qFormat/>
    <w:rsid w:val="00FB42F0"/>
    <w:pPr>
      <w:spacing w:after="0" w:line="240" w:lineRule="auto"/>
    </w:pPr>
    <w:rPr>
      <w:rFonts w:ascii="Calibri" w:eastAsia="Calibri" w:hAnsi="Calibri" w:cs="Times New Roman"/>
      <w:lang w:val="es-AR"/>
    </w:rPr>
  </w:style>
  <w:style w:type="paragraph" w:styleId="BodyText">
    <w:name w:val="Body Text"/>
    <w:basedOn w:val="Normal"/>
    <w:link w:val="BodyTextChar"/>
    <w:uiPriority w:val="1"/>
    <w:qFormat/>
    <w:rsid w:val="007F343D"/>
    <w:pPr>
      <w:widowControl w:val="0"/>
    </w:pPr>
    <w:rPr>
      <w:rFonts w:eastAsia="Times New Roman"/>
      <w:sz w:val="18"/>
      <w:szCs w:val="18"/>
      <w:lang w:val="en-US" w:eastAsia="en-US"/>
    </w:rPr>
  </w:style>
  <w:style w:type="character" w:customStyle="1" w:styleId="BodyTextChar">
    <w:name w:val="Body Text Char"/>
    <w:basedOn w:val="DefaultParagraphFont"/>
    <w:link w:val="BodyText"/>
    <w:uiPriority w:val="1"/>
    <w:rsid w:val="007F343D"/>
    <w:rPr>
      <w:rFonts w:ascii="Times New Roman" w:eastAsia="Times New Roman" w:hAnsi="Times New Roman" w:cs="Times New Roman"/>
      <w:sz w:val="18"/>
      <w:szCs w:val="18"/>
      <w:lang w:val="en-US"/>
    </w:rPr>
  </w:style>
  <w:style w:type="character" w:styleId="Strong">
    <w:name w:val="Strong"/>
    <w:basedOn w:val="DefaultParagraphFont"/>
    <w:uiPriority w:val="22"/>
    <w:qFormat/>
    <w:rsid w:val="00867917"/>
    <w:rPr>
      <w:b/>
      <w:bCs/>
    </w:rPr>
  </w:style>
  <w:style w:type="character" w:customStyle="1" w:styleId="Heading1Char">
    <w:name w:val="Heading 1 Char"/>
    <w:basedOn w:val="DefaultParagraphFont"/>
    <w:link w:val="Heading1"/>
    <w:uiPriority w:val="9"/>
    <w:rsid w:val="00C95380"/>
    <w:rPr>
      <w:rFonts w:ascii="Times New Roman" w:hAnsi="Times New Roman" w:cs="Times New Roman"/>
      <w:b/>
      <w:bCs/>
      <w:kern w:val="36"/>
      <w:sz w:val="48"/>
      <w:szCs w:val="48"/>
      <w:lang w:val="es-ES_tradnl" w:eastAsia="es-ES_tradnl"/>
    </w:rPr>
  </w:style>
  <w:style w:type="paragraph" w:styleId="NormalWeb">
    <w:name w:val="Normal (Web)"/>
    <w:basedOn w:val="Normal"/>
    <w:uiPriority w:val="99"/>
    <w:semiHidden/>
    <w:unhideWhenUsed/>
    <w:rsid w:val="00974CB6"/>
    <w:pPr>
      <w:spacing w:before="100" w:beforeAutospacing="1" w:after="100" w:afterAutospacing="1"/>
    </w:pPr>
  </w:style>
  <w:style w:type="character" w:customStyle="1" w:styleId="apple-converted-space">
    <w:name w:val="apple-converted-space"/>
    <w:basedOn w:val="DefaultParagraphFont"/>
    <w:rsid w:val="00974CB6"/>
  </w:style>
  <w:style w:type="character" w:styleId="CommentReference">
    <w:name w:val="annotation reference"/>
    <w:basedOn w:val="DefaultParagraphFont"/>
    <w:uiPriority w:val="99"/>
    <w:semiHidden/>
    <w:unhideWhenUsed/>
    <w:rsid w:val="0020085C"/>
    <w:rPr>
      <w:sz w:val="18"/>
      <w:szCs w:val="18"/>
    </w:rPr>
  </w:style>
  <w:style w:type="paragraph" w:styleId="CommentText">
    <w:name w:val="annotation text"/>
    <w:basedOn w:val="Normal"/>
    <w:link w:val="CommentTextChar"/>
    <w:uiPriority w:val="99"/>
    <w:semiHidden/>
    <w:unhideWhenUsed/>
    <w:rsid w:val="0020085C"/>
  </w:style>
  <w:style w:type="character" w:customStyle="1" w:styleId="CommentTextChar">
    <w:name w:val="Comment Text Char"/>
    <w:basedOn w:val="DefaultParagraphFont"/>
    <w:link w:val="CommentText"/>
    <w:uiPriority w:val="99"/>
    <w:semiHidden/>
    <w:rsid w:val="0020085C"/>
    <w:rPr>
      <w:rFonts w:ascii="Times New Roman" w:hAnsi="Times New Roman" w:cs="Times New Roman"/>
      <w:sz w:val="24"/>
      <w:szCs w:val="24"/>
      <w:lang w:val="es-ES_tradnl" w:eastAsia="es-ES_tradnl"/>
    </w:rPr>
  </w:style>
  <w:style w:type="paragraph" w:styleId="CommentSubject">
    <w:name w:val="annotation subject"/>
    <w:basedOn w:val="CommentText"/>
    <w:next w:val="CommentText"/>
    <w:link w:val="CommentSubjectChar"/>
    <w:uiPriority w:val="99"/>
    <w:semiHidden/>
    <w:unhideWhenUsed/>
    <w:rsid w:val="0020085C"/>
    <w:rPr>
      <w:b/>
      <w:bCs/>
      <w:sz w:val="20"/>
      <w:szCs w:val="20"/>
    </w:rPr>
  </w:style>
  <w:style w:type="character" w:customStyle="1" w:styleId="CommentSubjectChar">
    <w:name w:val="Comment Subject Char"/>
    <w:basedOn w:val="CommentTextChar"/>
    <w:link w:val="CommentSubject"/>
    <w:uiPriority w:val="99"/>
    <w:semiHidden/>
    <w:rsid w:val="0020085C"/>
    <w:rPr>
      <w:rFonts w:ascii="Times New Roman" w:hAnsi="Times New Roman" w:cs="Times New Roman"/>
      <w:b/>
      <w:bCs/>
      <w:sz w:val="20"/>
      <w:szCs w:val="20"/>
      <w:lang w:val="es-ES_tradnl" w:eastAsia="es-ES_tradnl"/>
    </w:rPr>
  </w:style>
  <w:style w:type="paragraph" w:styleId="BalloonText">
    <w:name w:val="Balloon Text"/>
    <w:basedOn w:val="Normal"/>
    <w:link w:val="BalloonTextChar"/>
    <w:uiPriority w:val="99"/>
    <w:semiHidden/>
    <w:unhideWhenUsed/>
    <w:rsid w:val="0020085C"/>
    <w:rPr>
      <w:sz w:val="18"/>
      <w:szCs w:val="18"/>
    </w:rPr>
  </w:style>
  <w:style w:type="character" w:customStyle="1" w:styleId="BalloonTextChar">
    <w:name w:val="Balloon Text Char"/>
    <w:basedOn w:val="DefaultParagraphFont"/>
    <w:link w:val="BalloonText"/>
    <w:uiPriority w:val="99"/>
    <w:semiHidden/>
    <w:rsid w:val="0020085C"/>
    <w:rPr>
      <w:rFonts w:ascii="Times New Roman" w:hAnsi="Times New Roman" w:cs="Times New Roman"/>
      <w:sz w:val="18"/>
      <w:szCs w:val="18"/>
      <w:lang w:val="es-ES_tradnl" w:eastAsia="es-ES_tradnl"/>
    </w:rPr>
  </w:style>
  <w:style w:type="character" w:customStyle="1" w:styleId="Heading2Char">
    <w:name w:val="Heading 2 Char"/>
    <w:basedOn w:val="DefaultParagraphFont"/>
    <w:link w:val="Heading2"/>
    <w:uiPriority w:val="9"/>
    <w:rsid w:val="00331727"/>
    <w:rPr>
      <w:rFonts w:ascii="Times New Roman" w:eastAsiaTheme="majorEastAsia" w:hAnsi="Times New Roman" w:cstheme="majorBidi"/>
      <w:b/>
      <w:color w:val="000000" w:themeColor="text1"/>
      <w:sz w:val="24"/>
      <w:szCs w:val="26"/>
      <w:lang w:val="es-ES_tradnl" w:eastAsia="es-ES_tradnl"/>
    </w:rPr>
  </w:style>
  <w:style w:type="character" w:customStyle="1" w:styleId="Heading3Char">
    <w:name w:val="Heading 3 Char"/>
    <w:basedOn w:val="DefaultParagraphFont"/>
    <w:link w:val="Heading3"/>
    <w:uiPriority w:val="9"/>
    <w:rsid w:val="00331727"/>
    <w:rPr>
      <w:rFonts w:ascii="Times New Roman" w:eastAsiaTheme="majorEastAsia" w:hAnsi="Times New Roman" w:cstheme="majorBidi"/>
      <w:i/>
      <w:color w:val="000000" w:themeColor="text1"/>
      <w:sz w:val="24"/>
      <w:szCs w:val="24"/>
      <w:lang w:val="es-ES_tradnl" w:eastAsia="es-ES_tradnl"/>
    </w:rPr>
  </w:style>
  <w:style w:type="character" w:styleId="Hyperlink">
    <w:name w:val="Hyperlink"/>
    <w:basedOn w:val="DefaultParagraphFont"/>
    <w:uiPriority w:val="99"/>
    <w:unhideWhenUsed/>
    <w:rsid w:val="00967197"/>
    <w:rPr>
      <w:color w:val="0563C1" w:themeColor="hyperlink"/>
      <w:u w:val="single"/>
    </w:rPr>
  </w:style>
  <w:style w:type="paragraph" w:styleId="Subtitle">
    <w:name w:val="Subtitle"/>
    <w:basedOn w:val="Normal"/>
    <w:next w:val="Normal"/>
    <w:link w:val="SubtitleChar"/>
    <w:uiPriority w:val="11"/>
    <w:qFormat/>
    <w:rsid w:val="009572B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572BB"/>
    <w:rPr>
      <w:rFonts w:eastAsiaTheme="minorEastAsia"/>
      <w:color w:val="5A5A5A" w:themeColor="text1" w:themeTint="A5"/>
      <w:spacing w:val="15"/>
      <w:lang w:val="es-ES_tradnl" w:eastAsia="es-ES_tradnl"/>
    </w:rPr>
  </w:style>
  <w:style w:type="character" w:styleId="EndnoteReference">
    <w:name w:val="endnote reference"/>
    <w:basedOn w:val="DefaultParagraphFont"/>
    <w:uiPriority w:val="99"/>
    <w:unhideWhenUsed/>
    <w:rsid w:val="00225C74"/>
    <w:rPr>
      <w:vertAlign w:val="superscript"/>
    </w:rPr>
  </w:style>
  <w:style w:type="paragraph" w:styleId="Revision">
    <w:name w:val="Revision"/>
    <w:hidden/>
    <w:uiPriority w:val="99"/>
    <w:semiHidden/>
    <w:rsid w:val="009D689B"/>
    <w:pPr>
      <w:spacing w:after="0" w:line="240" w:lineRule="auto"/>
    </w:pPr>
    <w:rPr>
      <w:rFonts w:ascii="Times New Roman" w:hAnsi="Times New Roman" w:cs="Times New Roman"/>
      <w:sz w:val="24"/>
      <w:szCs w:val="24"/>
      <w:lang w:val="es-ES_tradnl" w:eastAsia="es-ES_tradnl"/>
    </w:rPr>
  </w:style>
  <w:style w:type="table" w:styleId="TableGrid">
    <w:name w:val="Table Grid"/>
    <w:basedOn w:val="TableNormal"/>
    <w:uiPriority w:val="39"/>
    <w:rsid w:val="001D3EF3"/>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F478D9"/>
  </w:style>
  <w:style w:type="character" w:customStyle="1" w:styleId="EndnoteTextChar">
    <w:name w:val="Endnote Text Char"/>
    <w:basedOn w:val="DefaultParagraphFont"/>
    <w:link w:val="EndnoteText"/>
    <w:uiPriority w:val="99"/>
    <w:rsid w:val="00F478D9"/>
    <w:rPr>
      <w:rFonts w:ascii="Times New Roman" w:hAnsi="Times New Roman" w:cs="Times New Roman"/>
      <w:sz w:val="24"/>
      <w:szCs w:val="24"/>
      <w:lang w:val="es-ES_tradnl" w:eastAsia="es-ES_tradnl"/>
    </w:rPr>
  </w:style>
  <w:style w:type="paragraph" w:customStyle="1" w:styleId="ABKW">
    <w:name w:val="ABKW"/>
    <w:basedOn w:val="Normal"/>
    <w:rsid w:val="00D4056D"/>
    <w:pPr>
      <w:spacing w:line="480" w:lineRule="auto"/>
    </w:pPr>
    <w:rPr>
      <w:rFonts w:ascii="Adobe Garamond Pro" w:eastAsia="Times New Roman" w:hAnsi="Adobe Garamond Pro"/>
      <w:lang w:val="en-US" w:eastAsia="en-US"/>
    </w:rPr>
  </w:style>
  <w:style w:type="paragraph" w:customStyle="1" w:styleId="ABKWH">
    <w:name w:val="ABKWH"/>
    <w:basedOn w:val="Normal"/>
    <w:rsid w:val="00D4056D"/>
    <w:rPr>
      <w:rFonts w:ascii="Adobe Garamond Pro" w:eastAsia="Times New Roman" w:hAnsi="Adobe Garamond Pro"/>
      <w:b/>
      <w:lang w:val="en-US" w:eastAsia="en-US"/>
    </w:rPr>
  </w:style>
  <w:style w:type="paragraph" w:customStyle="1" w:styleId="AF">
    <w:name w:val="AF"/>
    <w:basedOn w:val="Normal"/>
    <w:rsid w:val="00D4056D"/>
    <w:rPr>
      <w:rFonts w:ascii="Arial" w:eastAsia="Times New Roman" w:hAnsi="Arial"/>
      <w:sz w:val="22"/>
      <w:lang w:val="en-US" w:eastAsia="en-US"/>
    </w:rPr>
  </w:style>
  <w:style w:type="paragraph" w:customStyle="1" w:styleId="AU">
    <w:name w:val="AU"/>
    <w:basedOn w:val="Normal"/>
    <w:rsid w:val="00D4056D"/>
    <w:rPr>
      <w:rFonts w:ascii="Adobe Garamond Pro" w:eastAsia="Times New Roman" w:hAnsi="Adobe Garamond Pro"/>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87259">
      <w:bodyDiv w:val="1"/>
      <w:marLeft w:val="0"/>
      <w:marRight w:val="0"/>
      <w:marTop w:val="0"/>
      <w:marBottom w:val="0"/>
      <w:divBdr>
        <w:top w:val="none" w:sz="0" w:space="0" w:color="auto"/>
        <w:left w:val="none" w:sz="0" w:space="0" w:color="auto"/>
        <w:bottom w:val="none" w:sz="0" w:space="0" w:color="auto"/>
        <w:right w:val="none" w:sz="0" w:space="0" w:color="auto"/>
      </w:divBdr>
    </w:div>
    <w:div w:id="151874430">
      <w:bodyDiv w:val="1"/>
      <w:marLeft w:val="0"/>
      <w:marRight w:val="0"/>
      <w:marTop w:val="0"/>
      <w:marBottom w:val="0"/>
      <w:divBdr>
        <w:top w:val="none" w:sz="0" w:space="0" w:color="auto"/>
        <w:left w:val="none" w:sz="0" w:space="0" w:color="auto"/>
        <w:bottom w:val="none" w:sz="0" w:space="0" w:color="auto"/>
        <w:right w:val="none" w:sz="0" w:space="0" w:color="auto"/>
      </w:divBdr>
    </w:div>
    <w:div w:id="323120106">
      <w:bodyDiv w:val="1"/>
      <w:marLeft w:val="0"/>
      <w:marRight w:val="0"/>
      <w:marTop w:val="0"/>
      <w:marBottom w:val="0"/>
      <w:divBdr>
        <w:top w:val="none" w:sz="0" w:space="0" w:color="auto"/>
        <w:left w:val="none" w:sz="0" w:space="0" w:color="auto"/>
        <w:bottom w:val="none" w:sz="0" w:space="0" w:color="auto"/>
        <w:right w:val="none" w:sz="0" w:space="0" w:color="auto"/>
      </w:divBdr>
    </w:div>
    <w:div w:id="402145947">
      <w:bodyDiv w:val="1"/>
      <w:marLeft w:val="0"/>
      <w:marRight w:val="0"/>
      <w:marTop w:val="0"/>
      <w:marBottom w:val="0"/>
      <w:divBdr>
        <w:top w:val="none" w:sz="0" w:space="0" w:color="auto"/>
        <w:left w:val="none" w:sz="0" w:space="0" w:color="auto"/>
        <w:bottom w:val="none" w:sz="0" w:space="0" w:color="auto"/>
        <w:right w:val="none" w:sz="0" w:space="0" w:color="auto"/>
      </w:divBdr>
    </w:div>
    <w:div w:id="425229957">
      <w:bodyDiv w:val="1"/>
      <w:marLeft w:val="0"/>
      <w:marRight w:val="0"/>
      <w:marTop w:val="0"/>
      <w:marBottom w:val="0"/>
      <w:divBdr>
        <w:top w:val="none" w:sz="0" w:space="0" w:color="auto"/>
        <w:left w:val="none" w:sz="0" w:space="0" w:color="auto"/>
        <w:bottom w:val="none" w:sz="0" w:space="0" w:color="auto"/>
        <w:right w:val="none" w:sz="0" w:space="0" w:color="auto"/>
      </w:divBdr>
    </w:div>
    <w:div w:id="548224579">
      <w:bodyDiv w:val="1"/>
      <w:marLeft w:val="0"/>
      <w:marRight w:val="0"/>
      <w:marTop w:val="0"/>
      <w:marBottom w:val="0"/>
      <w:divBdr>
        <w:top w:val="none" w:sz="0" w:space="0" w:color="auto"/>
        <w:left w:val="none" w:sz="0" w:space="0" w:color="auto"/>
        <w:bottom w:val="none" w:sz="0" w:space="0" w:color="auto"/>
        <w:right w:val="none" w:sz="0" w:space="0" w:color="auto"/>
      </w:divBdr>
    </w:div>
    <w:div w:id="1018045150">
      <w:bodyDiv w:val="1"/>
      <w:marLeft w:val="0"/>
      <w:marRight w:val="0"/>
      <w:marTop w:val="0"/>
      <w:marBottom w:val="0"/>
      <w:divBdr>
        <w:top w:val="none" w:sz="0" w:space="0" w:color="auto"/>
        <w:left w:val="none" w:sz="0" w:space="0" w:color="auto"/>
        <w:bottom w:val="none" w:sz="0" w:space="0" w:color="auto"/>
        <w:right w:val="none" w:sz="0" w:space="0" w:color="auto"/>
      </w:divBdr>
      <w:divsChild>
        <w:div w:id="450365132">
          <w:marLeft w:val="0"/>
          <w:marRight w:val="0"/>
          <w:marTop w:val="0"/>
          <w:marBottom w:val="0"/>
          <w:divBdr>
            <w:top w:val="none" w:sz="0" w:space="0" w:color="auto"/>
            <w:left w:val="none" w:sz="0" w:space="0" w:color="auto"/>
            <w:bottom w:val="none" w:sz="0" w:space="0" w:color="auto"/>
            <w:right w:val="none" w:sz="0" w:space="0" w:color="auto"/>
          </w:divBdr>
        </w:div>
        <w:div w:id="672998101">
          <w:marLeft w:val="0"/>
          <w:marRight w:val="0"/>
          <w:marTop w:val="0"/>
          <w:marBottom w:val="0"/>
          <w:divBdr>
            <w:top w:val="none" w:sz="0" w:space="0" w:color="auto"/>
            <w:left w:val="none" w:sz="0" w:space="0" w:color="auto"/>
            <w:bottom w:val="none" w:sz="0" w:space="0" w:color="auto"/>
            <w:right w:val="none" w:sz="0" w:space="0" w:color="auto"/>
          </w:divBdr>
        </w:div>
        <w:div w:id="723796585">
          <w:marLeft w:val="0"/>
          <w:marRight w:val="0"/>
          <w:marTop w:val="0"/>
          <w:marBottom w:val="0"/>
          <w:divBdr>
            <w:top w:val="none" w:sz="0" w:space="0" w:color="auto"/>
            <w:left w:val="none" w:sz="0" w:space="0" w:color="auto"/>
            <w:bottom w:val="none" w:sz="0" w:space="0" w:color="auto"/>
            <w:right w:val="none" w:sz="0" w:space="0" w:color="auto"/>
          </w:divBdr>
        </w:div>
        <w:div w:id="745416748">
          <w:marLeft w:val="0"/>
          <w:marRight w:val="0"/>
          <w:marTop w:val="0"/>
          <w:marBottom w:val="0"/>
          <w:divBdr>
            <w:top w:val="none" w:sz="0" w:space="0" w:color="auto"/>
            <w:left w:val="none" w:sz="0" w:space="0" w:color="auto"/>
            <w:bottom w:val="none" w:sz="0" w:space="0" w:color="auto"/>
            <w:right w:val="none" w:sz="0" w:space="0" w:color="auto"/>
          </w:divBdr>
        </w:div>
        <w:div w:id="855730031">
          <w:marLeft w:val="0"/>
          <w:marRight w:val="0"/>
          <w:marTop w:val="0"/>
          <w:marBottom w:val="0"/>
          <w:divBdr>
            <w:top w:val="none" w:sz="0" w:space="0" w:color="auto"/>
            <w:left w:val="none" w:sz="0" w:space="0" w:color="auto"/>
            <w:bottom w:val="none" w:sz="0" w:space="0" w:color="auto"/>
            <w:right w:val="none" w:sz="0" w:space="0" w:color="auto"/>
          </w:divBdr>
        </w:div>
        <w:div w:id="921836951">
          <w:marLeft w:val="0"/>
          <w:marRight w:val="0"/>
          <w:marTop w:val="0"/>
          <w:marBottom w:val="0"/>
          <w:divBdr>
            <w:top w:val="none" w:sz="0" w:space="0" w:color="auto"/>
            <w:left w:val="none" w:sz="0" w:space="0" w:color="auto"/>
            <w:bottom w:val="none" w:sz="0" w:space="0" w:color="auto"/>
            <w:right w:val="none" w:sz="0" w:space="0" w:color="auto"/>
          </w:divBdr>
        </w:div>
        <w:div w:id="943416505">
          <w:marLeft w:val="0"/>
          <w:marRight w:val="0"/>
          <w:marTop w:val="0"/>
          <w:marBottom w:val="0"/>
          <w:divBdr>
            <w:top w:val="none" w:sz="0" w:space="0" w:color="auto"/>
            <w:left w:val="none" w:sz="0" w:space="0" w:color="auto"/>
            <w:bottom w:val="none" w:sz="0" w:space="0" w:color="auto"/>
            <w:right w:val="none" w:sz="0" w:space="0" w:color="auto"/>
          </w:divBdr>
        </w:div>
        <w:div w:id="952253208">
          <w:marLeft w:val="0"/>
          <w:marRight w:val="0"/>
          <w:marTop w:val="0"/>
          <w:marBottom w:val="0"/>
          <w:divBdr>
            <w:top w:val="none" w:sz="0" w:space="0" w:color="auto"/>
            <w:left w:val="none" w:sz="0" w:space="0" w:color="auto"/>
            <w:bottom w:val="none" w:sz="0" w:space="0" w:color="auto"/>
            <w:right w:val="none" w:sz="0" w:space="0" w:color="auto"/>
          </w:divBdr>
        </w:div>
        <w:div w:id="959994344">
          <w:marLeft w:val="0"/>
          <w:marRight w:val="0"/>
          <w:marTop w:val="0"/>
          <w:marBottom w:val="0"/>
          <w:divBdr>
            <w:top w:val="none" w:sz="0" w:space="0" w:color="auto"/>
            <w:left w:val="none" w:sz="0" w:space="0" w:color="auto"/>
            <w:bottom w:val="none" w:sz="0" w:space="0" w:color="auto"/>
            <w:right w:val="none" w:sz="0" w:space="0" w:color="auto"/>
          </w:divBdr>
        </w:div>
        <w:div w:id="966744371">
          <w:marLeft w:val="0"/>
          <w:marRight w:val="0"/>
          <w:marTop w:val="0"/>
          <w:marBottom w:val="0"/>
          <w:divBdr>
            <w:top w:val="none" w:sz="0" w:space="0" w:color="auto"/>
            <w:left w:val="none" w:sz="0" w:space="0" w:color="auto"/>
            <w:bottom w:val="none" w:sz="0" w:space="0" w:color="auto"/>
            <w:right w:val="none" w:sz="0" w:space="0" w:color="auto"/>
          </w:divBdr>
        </w:div>
        <w:div w:id="1134371201">
          <w:marLeft w:val="0"/>
          <w:marRight w:val="0"/>
          <w:marTop w:val="0"/>
          <w:marBottom w:val="0"/>
          <w:divBdr>
            <w:top w:val="none" w:sz="0" w:space="0" w:color="auto"/>
            <w:left w:val="none" w:sz="0" w:space="0" w:color="auto"/>
            <w:bottom w:val="none" w:sz="0" w:space="0" w:color="auto"/>
            <w:right w:val="none" w:sz="0" w:space="0" w:color="auto"/>
          </w:divBdr>
        </w:div>
        <w:div w:id="1234508580">
          <w:marLeft w:val="0"/>
          <w:marRight w:val="0"/>
          <w:marTop w:val="0"/>
          <w:marBottom w:val="0"/>
          <w:divBdr>
            <w:top w:val="none" w:sz="0" w:space="0" w:color="auto"/>
            <w:left w:val="none" w:sz="0" w:space="0" w:color="auto"/>
            <w:bottom w:val="none" w:sz="0" w:space="0" w:color="auto"/>
            <w:right w:val="none" w:sz="0" w:space="0" w:color="auto"/>
          </w:divBdr>
        </w:div>
        <w:div w:id="1338576908">
          <w:marLeft w:val="0"/>
          <w:marRight w:val="0"/>
          <w:marTop w:val="0"/>
          <w:marBottom w:val="0"/>
          <w:divBdr>
            <w:top w:val="none" w:sz="0" w:space="0" w:color="auto"/>
            <w:left w:val="none" w:sz="0" w:space="0" w:color="auto"/>
            <w:bottom w:val="none" w:sz="0" w:space="0" w:color="auto"/>
            <w:right w:val="none" w:sz="0" w:space="0" w:color="auto"/>
          </w:divBdr>
        </w:div>
        <w:div w:id="1604338145">
          <w:marLeft w:val="0"/>
          <w:marRight w:val="0"/>
          <w:marTop w:val="0"/>
          <w:marBottom w:val="0"/>
          <w:divBdr>
            <w:top w:val="none" w:sz="0" w:space="0" w:color="auto"/>
            <w:left w:val="none" w:sz="0" w:space="0" w:color="auto"/>
            <w:bottom w:val="none" w:sz="0" w:space="0" w:color="auto"/>
            <w:right w:val="none" w:sz="0" w:space="0" w:color="auto"/>
          </w:divBdr>
        </w:div>
        <w:div w:id="1739739745">
          <w:marLeft w:val="0"/>
          <w:marRight w:val="0"/>
          <w:marTop w:val="0"/>
          <w:marBottom w:val="0"/>
          <w:divBdr>
            <w:top w:val="none" w:sz="0" w:space="0" w:color="auto"/>
            <w:left w:val="none" w:sz="0" w:space="0" w:color="auto"/>
            <w:bottom w:val="none" w:sz="0" w:space="0" w:color="auto"/>
            <w:right w:val="none" w:sz="0" w:space="0" w:color="auto"/>
          </w:divBdr>
        </w:div>
        <w:div w:id="1841774339">
          <w:marLeft w:val="0"/>
          <w:marRight w:val="0"/>
          <w:marTop w:val="0"/>
          <w:marBottom w:val="0"/>
          <w:divBdr>
            <w:top w:val="none" w:sz="0" w:space="0" w:color="auto"/>
            <w:left w:val="none" w:sz="0" w:space="0" w:color="auto"/>
            <w:bottom w:val="none" w:sz="0" w:space="0" w:color="auto"/>
            <w:right w:val="none" w:sz="0" w:space="0" w:color="auto"/>
          </w:divBdr>
        </w:div>
        <w:div w:id="1851606659">
          <w:marLeft w:val="0"/>
          <w:marRight w:val="0"/>
          <w:marTop w:val="0"/>
          <w:marBottom w:val="0"/>
          <w:divBdr>
            <w:top w:val="none" w:sz="0" w:space="0" w:color="auto"/>
            <w:left w:val="none" w:sz="0" w:space="0" w:color="auto"/>
            <w:bottom w:val="none" w:sz="0" w:space="0" w:color="auto"/>
            <w:right w:val="none" w:sz="0" w:space="0" w:color="auto"/>
          </w:divBdr>
        </w:div>
        <w:div w:id="1946963282">
          <w:marLeft w:val="0"/>
          <w:marRight w:val="0"/>
          <w:marTop w:val="0"/>
          <w:marBottom w:val="0"/>
          <w:divBdr>
            <w:top w:val="none" w:sz="0" w:space="0" w:color="auto"/>
            <w:left w:val="none" w:sz="0" w:space="0" w:color="auto"/>
            <w:bottom w:val="none" w:sz="0" w:space="0" w:color="auto"/>
            <w:right w:val="none" w:sz="0" w:space="0" w:color="auto"/>
          </w:divBdr>
        </w:div>
      </w:divsChild>
    </w:div>
    <w:div w:id="1180584346">
      <w:bodyDiv w:val="1"/>
      <w:marLeft w:val="0"/>
      <w:marRight w:val="0"/>
      <w:marTop w:val="0"/>
      <w:marBottom w:val="0"/>
      <w:divBdr>
        <w:top w:val="none" w:sz="0" w:space="0" w:color="auto"/>
        <w:left w:val="none" w:sz="0" w:space="0" w:color="auto"/>
        <w:bottom w:val="none" w:sz="0" w:space="0" w:color="auto"/>
        <w:right w:val="none" w:sz="0" w:space="0" w:color="auto"/>
      </w:divBdr>
    </w:div>
    <w:div w:id="1231387346">
      <w:bodyDiv w:val="1"/>
      <w:marLeft w:val="0"/>
      <w:marRight w:val="0"/>
      <w:marTop w:val="0"/>
      <w:marBottom w:val="0"/>
      <w:divBdr>
        <w:top w:val="none" w:sz="0" w:space="0" w:color="auto"/>
        <w:left w:val="none" w:sz="0" w:space="0" w:color="auto"/>
        <w:bottom w:val="none" w:sz="0" w:space="0" w:color="auto"/>
        <w:right w:val="none" w:sz="0" w:space="0" w:color="auto"/>
      </w:divBdr>
    </w:div>
    <w:div w:id="1386099842">
      <w:bodyDiv w:val="1"/>
      <w:marLeft w:val="0"/>
      <w:marRight w:val="0"/>
      <w:marTop w:val="0"/>
      <w:marBottom w:val="0"/>
      <w:divBdr>
        <w:top w:val="none" w:sz="0" w:space="0" w:color="auto"/>
        <w:left w:val="none" w:sz="0" w:space="0" w:color="auto"/>
        <w:bottom w:val="none" w:sz="0" w:space="0" w:color="auto"/>
        <w:right w:val="none" w:sz="0" w:space="0" w:color="auto"/>
      </w:divBdr>
    </w:div>
    <w:div w:id="1661080205">
      <w:bodyDiv w:val="1"/>
      <w:marLeft w:val="0"/>
      <w:marRight w:val="0"/>
      <w:marTop w:val="0"/>
      <w:marBottom w:val="0"/>
      <w:divBdr>
        <w:top w:val="none" w:sz="0" w:space="0" w:color="auto"/>
        <w:left w:val="none" w:sz="0" w:space="0" w:color="auto"/>
        <w:bottom w:val="none" w:sz="0" w:space="0" w:color="auto"/>
        <w:right w:val="none" w:sz="0" w:space="0" w:color="auto"/>
      </w:divBdr>
    </w:div>
    <w:div w:id="1708218027">
      <w:bodyDiv w:val="1"/>
      <w:marLeft w:val="0"/>
      <w:marRight w:val="0"/>
      <w:marTop w:val="0"/>
      <w:marBottom w:val="0"/>
      <w:divBdr>
        <w:top w:val="none" w:sz="0" w:space="0" w:color="auto"/>
        <w:left w:val="none" w:sz="0" w:space="0" w:color="auto"/>
        <w:bottom w:val="none" w:sz="0" w:space="0" w:color="auto"/>
        <w:right w:val="none" w:sz="0" w:space="0" w:color="auto"/>
      </w:divBdr>
    </w:div>
    <w:div w:id="1758401235">
      <w:bodyDiv w:val="1"/>
      <w:marLeft w:val="0"/>
      <w:marRight w:val="0"/>
      <w:marTop w:val="0"/>
      <w:marBottom w:val="0"/>
      <w:divBdr>
        <w:top w:val="none" w:sz="0" w:space="0" w:color="auto"/>
        <w:left w:val="none" w:sz="0" w:space="0" w:color="auto"/>
        <w:bottom w:val="none" w:sz="0" w:space="0" w:color="auto"/>
        <w:right w:val="none" w:sz="0" w:space="0" w:color="auto"/>
      </w:divBdr>
    </w:div>
    <w:div w:id="1950814871">
      <w:bodyDiv w:val="1"/>
      <w:marLeft w:val="0"/>
      <w:marRight w:val="0"/>
      <w:marTop w:val="0"/>
      <w:marBottom w:val="0"/>
      <w:divBdr>
        <w:top w:val="none" w:sz="0" w:space="0" w:color="auto"/>
        <w:left w:val="none" w:sz="0" w:space="0" w:color="auto"/>
        <w:bottom w:val="none" w:sz="0" w:space="0" w:color="auto"/>
        <w:right w:val="none" w:sz="0" w:space="0" w:color="auto"/>
      </w:divBdr>
    </w:div>
    <w:div w:id="1981811343">
      <w:bodyDiv w:val="1"/>
      <w:marLeft w:val="0"/>
      <w:marRight w:val="0"/>
      <w:marTop w:val="0"/>
      <w:marBottom w:val="0"/>
      <w:divBdr>
        <w:top w:val="none" w:sz="0" w:space="0" w:color="auto"/>
        <w:left w:val="none" w:sz="0" w:space="0" w:color="auto"/>
        <w:bottom w:val="none" w:sz="0" w:space="0" w:color="auto"/>
        <w:right w:val="none" w:sz="0" w:space="0" w:color="auto"/>
      </w:divBdr>
      <w:divsChild>
        <w:div w:id="865797881">
          <w:marLeft w:val="0"/>
          <w:marRight w:val="0"/>
          <w:marTop w:val="0"/>
          <w:marBottom w:val="0"/>
          <w:divBdr>
            <w:top w:val="none" w:sz="0" w:space="0" w:color="auto"/>
            <w:left w:val="none" w:sz="0" w:space="0" w:color="auto"/>
            <w:bottom w:val="none" w:sz="0" w:space="0" w:color="auto"/>
            <w:right w:val="none" w:sz="0" w:space="0" w:color="auto"/>
          </w:divBdr>
        </w:div>
      </w:divsChild>
    </w:div>
    <w:div w:id="1984310322">
      <w:bodyDiv w:val="1"/>
      <w:marLeft w:val="0"/>
      <w:marRight w:val="0"/>
      <w:marTop w:val="0"/>
      <w:marBottom w:val="0"/>
      <w:divBdr>
        <w:top w:val="none" w:sz="0" w:space="0" w:color="auto"/>
        <w:left w:val="none" w:sz="0" w:space="0" w:color="auto"/>
        <w:bottom w:val="none" w:sz="0" w:space="0" w:color="auto"/>
        <w:right w:val="none" w:sz="0" w:space="0" w:color="auto"/>
      </w:divBdr>
    </w:div>
    <w:div w:id="20379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2-7317-924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C5271-3623-4090-845F-AA774F53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27470</Words>
  <Characters>151086</Characters>
  <Application>Microsoft Office Word</Application>
  <DocSecurity>0</DocSecurity>
  <Lines>1259</Lines>
  <Paragraphs>356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178200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2018-07-04T18:10:00Z</dcterms:created>
  <dcterms:modified xsi:type="dcterms:W3CDTF">2018-07-06T11:45:00Z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ca935fa1-9560-35ad-b257-6c01dccc6813</vt:lpwstr>
  </property>
  <property fmtid="{D5CDD505-2E9C-101B-9397-08002B2CF9AE}" pid="4" name="Mendeley Citation Style_1">
    <vt:lpwstr>http://www.zotero.org/styles/sage-harvard</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http://csl.mendeley.com/styles/21866971/harvard-cite-them-right-2pena</vt:lpwstr>
  </property>
  <property fmtid="{D5CDD505-2E9C-101B-9397-08002B2CF9AE}" pid="10" name="Mendeley Recent Style Name 2_1">
    <vt:lpwstr>Cite Them Right 10th edition - Harvard - Alejandro Pena</vt:lpwstr>
  </property>
  <property fmtid="{D5CDD505-2E9C-101B-9397-08002B2CF9AE}" pid="11" name="Mendeley Recent Style Id 3_1">
    <vt:lpwstr>http://www.zotero.org/styles/harvard-cranfield-university</vt:lpwstr>
  </property>
  <property fmtid="{D5CDD505-2E9C-101B-9397-08002B2CF9AE}" pid="12" name="Mendeley Recent Style Name 3_1">
    <vt:lpwstr>Cranfield University - Harvard</vt:lpwstr>
  </property>
  <property fmtid="{D5CDD505-2E9C-101B-9397-08002B2CF9AE}" pid="13" name="Mendeley Recent Style Id 4_1">
    <vt:lpwstr>http://csl.mendeley.com/styles/21866971/emerald-harvard</vt:lpwstr>
  </property>
  <property fmtid="{D5CDD505-2E9C-101B-9397-08002B2CF9AE}" pid="14" name="Mendeley Recent Style Name 4_1">
    <vt:lpwstr>Emerald - Harvard - Alejandro Pena</vt:lpwstr>
  </property>
  <property fmtid="{D5CDD505-2E9C-101B-9397-08002B2CF9AE}" pid="15" name="Mendeley Recent Style Id 5_1">
    <vt:lpwstr>http://www.zotero.org/styles/emerald-harvard</vt:lpwstr>
  </property>
  <property fmtid="{D5CDD505-2E9C-101B-9397-08002B2CF9AE}" pid="16" name="Mendeley Recent Style Name 5_1">
    <vt:lpwstr>Emerald journals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http://csl.mendeley.com/styles/21866971/harvard-imperial-college-london</vt:lpwstr>
  </property>
  <property fmtid="{D5CDD505-2E9C-101B-9397-08002B2CF9AE}" pid="20" name="Mendeley Recent Style Name 7_1">
    <vt:lpwstr>Imperial College London - Harvard - Alejandro Pena</vt:lpwstr>
  </property>
  <property fmtid="{D5CDD505-2E9C-101B-9397-08002B2CF9AE}" pid="21" name="Mendeley Recent Style Id 8_1">
    <vt:lpwstr>http://www.zotero.org/styles/journal-of-the-association-for-information-systems</vt:lpwstr>
  </property>
  <property fmtid="{D5CDD505-2E9C-101B-9397-08002B2CF9AE}" pid="22" name="Mendeley Recent Style Name 8_1">
    <vt:lpwstr>Journal of the Association for Information Systems</vt:lpwstr>
  </property>
  <property fmtid="{D5CDD505-2E9C-101B-9397-08002B2CF9AE}" pid="23" name="Mendeley Recent Style Id 9_1">
    <vt:lpwstr>http://www.zotero.org/styles/sage-harvard</vt:lpwstr>
  </property>
  <property fmtid="{D5CDD505-2E9C-101B-9397-08002B2CF9AE}" pid="24" name="Mendeley Recent Style Name 9_1">
    <vt:lpwstr>SAGE - Harvard</vt:lpwstr>
  </property>
</Properties>
</file>