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34D1" w14:textId="20E09EB0" w:rsidR="00D13738" w:rsidRDefault="00BE456E" w:rsidP="000A6E24">
      <w:pPr>
        <w:rPr>
          <w:rFonts w:ascii="Arial" w:hAnsi="Arial" w:cs="Arial"/>
          <w:b/>
        </w:rPr>
      </w:pPr>
      <w:bookmarkStart w:id="0" w:name="_GoBack"/>
      <w:bookmarkEnd w:id="0"/>
      <w:r>
        <w:rPr>
          <w:rFonts w:ascii="Arial" w:hAnsi="Arial" w:cs="Arial"/>
          <w:b/>
        </w:rPr>
        <w:t xml:space="preserve">Introduction: </w:t>
      </w:r>
      <w:r w:rsidR="00520979" w:rsidRPr="00CB6DFD">
        <w:rPr>
          <w:rFonts w:ascii="Arial" w:hAnsi="Arial" w:cs="Arial"/>
          <w:b/>
        </w:rPr>
        <w:t>Austerity, Welfare and Social Citizenship</w:t>
      </w:r>
    </w:p>
    <w:p w14:paraId="59F4B776" w14:textId="57513303" w:rsidR="009434A7" w:rsidRDefault="009434A7" w:rsidP="003717E5">
      <w:pPr>
        <w:ind w:firstLine="432"/>
      </w:pPr>
    </w:p>
    <w:p w14:paraId="543F1E69" w14:textId="29236DB9" w:rsidR="008E7D57" w:rsidRDefault="000351D2" w:rsidP="003717E5">
      <w:pPr>
        <w:ind w:firstLine="432"/>
      </w:pPr>
      <w:r>
        <w:t xml:space="preserve">Since the global financial crisis in 2008, an ‘austerity consensus’ has emerged </w:t>
      </w:r>
      <w:r w:rsidR="008560FA">
        <w:t>across</w:t>
      </w:r>
      <w:r w:rsidR="00666141">
        <w:t xml:space="preserve"> many </w:t>
      </w:r>
      <w:r>
        <w:t xml:space="preserve">advanced </w:t>
      </w:r>
      <w:r w:rsidR="004E14D8">
        <w:t xml:space="preserve">capitalist </w:t>
      </w:r>
      <w:r>
        <w:t xml:space="preserve">economies </w:t>
      </w:r>
      <w:r w:rsidR="00DE6119">
        <w:fldChar w:fldCharType="begin"/>
      </w:r>
      <w:r w:rsidR="00845054">
        <w:instrText xml:space="preserve"> ADDIN EN.CITE &lt;EndNote&gt;&lt;Cite&gt;&lt;Author&gt;Farnsworth&lt;/Author&gt;&lt;Year&gt;2012&lt;/Year&gt;&lt;RecNum&gt;1&lt;/RecNum&gt;&lt;DisplayText&gt;(Farnsworth and Irving, 2012)&lt;/DisplayText&gt;&lt;record&gt;&lt;rec-number&gt;1&lt;/rec-number&gt;&lt;foreign-keys&gt;&lt;key app="EN" db-id="vfafvxxva9ze06epswzpfrtnx5xxfxx2xdzf" timestamp="1473334040"&gt;1&lt;/key&gt;&lt;/foreign-keys&gt;&lt;ref-type name="Journal Article"&gt;17&lt;/ref-type&gt;&lt;contributors&gt;&lt;authors&gt;&lt;author&gt;Farnsworth, K.&lt;/author&gt;&lt;author&gt;Irving, Z.&lt;/author&gt;&lt;/authors&gt;&lt;/contributors&gt;&lt;titles&gt;&lt;title&gt;Varieties of crisis, varieties of austerity: social policy in challenging times&lt;/title&gt;&lt;secondary-title&gt;Journal of Poverty and Social Justice&lt;/secondary-title&gt;&lt;/titles&gt;&lt;periodical&gt;&lt;full-title&gt;Journal of Poverty and Social Justice&lt;/full-title&gt;&lt;/periodical&gt;&lt;pages&gt;133-147&lt;/pages&gt;&lt;volume&gt;20&lt;/volume&gt;&lt;number&gt;2&lt;/number&gt;&lt;dates&gt;&lt;year&gt;2012&lt;/year&gt;&lt;/dates&gt;&lt;isbn&gt;1759-8273&lt;/isbn&gt;&lt;urls&gt;&lt;/urls&gt;&lt;/record&gt;&lt;/Cite&gt;&lt;/EndNote&gt;</w:instrText>
      </w:r>
      <w:r w:rsidR="00DE6119">
        <w:fldChar w:fldCharType="separate"/>
      </w:r>
      <w:r>
        <w:rPr>
          <w:noProof/>
        </w:rPr>
        <w:t>(Farnsworth and Irving, 2012)</w:t>
      </w:r>
      <w:r w:rsidR="00DE6119">
        <w:fldChar w:fldCharType="end"/>
      </w:r>
      <w:r>
        <w:t xml:space="preserve">. Despite differing institutional settings, there has been a notable degree of convergence </w:t>
      </w:r>
      <w:r w:rsidR="00B46130">
        <w:t xml:space="preserve">on </w:t>
      </w:r>
      <w:r>
        <w:t>fiscal consolidation</w:t>
      </w:r>
      <w:r w:rsidR="00936785">
        <w:t xml:space="preserve"> </w:t>
      </w:r>
      <w:r w:rsidR="00DE6119">
        <w:fldChar w:fldCharType="begin"/>
      </w:r>
      <w:r w:rsidR="00C4520B">
        <w:instrText xml:space="preserve"> ADDIN EN.CITE &lt;EndNote&gt;&lt;Cite&gt;&lt;Author&gt;Farnsworth&lt;/Author&gt;&lt;Year&gt;2012&lt;/Year&gt;&lt;RecNum&gt;1&lt;/RecNum&gt;&lt;DisplayText&gt;(Farnsworth and Irving, 2012 ; Taylor-Gooby, 2012)&lt;/DisplayText&gt;&lt;record&gt;&lt;rec-number&gt;1&lt;/rec-number&gt;&lt;foreign-keys&gt;&lt;key app="EN" db-id="vfafvxxva9ze06epswzpfrtnx5xxfxx2xdzf" timestamp="1473334040"&gt;1&lt;/key&gt;&lt;/foreign-keys&gt;&lt;ref-type name="Journal Article"&gt;17&lt;/ref-type&gt;&lt;contributors&gt;&lt;authors&gt;&lt;author&gt;Farnsworth, K.&lt;/author&gt;&lt;author&gt;Irving, Z.&lt;/author&gt;&lt;/authors&gt;&lt;/contributors&gt;&lt;titles&gt;&lt;title&gt;Varieties of crisis, varieties of austerity: social policy in challenging times&lt;/title&gt;&lt;secondary-title&gt;Journal of Poverty and Social Justice&lt;/secondary-title&gt;&lt;/titles&gt;&lt;periodical&gt;&lt;full-title&gt;Journal of Poverty and Social Justice&lt;/full-title&gt;&lt;/periodical&gt;&lt;pages&gt;133-147&lt;/pages&gt;&lt;volume&gt;20&lt;/volume&gt;&lt;number&gt;2&lt;/number&gt;&lt;dates&gt;&lt;year&gt;2012&lt;/year&gt;&lt;/dates&gt;&lt;isbn&gt;1759-8273&lt;/isbn&gt;&lt;urls&gt;&lt;/urls&gt;&lt;/record&gt;&lt;/Cite&gt;&lt;Cite&gt;&lt;Author&gt;Taylor-Gooby&lt;/Author&gt;&lt;Year&gt;2012&lt;/Year&gt;&lt;RecNum&gt;2&lt;/RecNum&gt;&lt;record&gt;&lt;rec-number&gt;2&lt;/rec-number&gt;&lt;foreign-keys&gt;&lt;key app="EN" db-id="rffxzeswav0stjeez2n5dpxe9ezxrvx0r00a" timestamp="0"&gt;2&lt;/key&gt;&lt;/foreign-keys&gt;&lt;ref-type name="Journal Article"&gt;17&lt;/ref-type&gt;&lt;contributors&gt;&lt;authors&gt;&lt;author&gt;Taylor-Gooby, Peter&lt;/author&gt;&lt;/authors&gt;&lt;/contributors&gt;&lt;titles&gt;&lt;title&gt;Root and Branch Restructing to Achieve Major Cuts: The Policy Programme of the 2010 UK Coalition Government&lt;/title&gt;&lt;secondary-title&gt;Social Policy and Administration&lt;/secondary-title&gt;&lt;/titles&gt;&lt;pages&gt;61-82&lt;/pages&gt;&lt;volume&gt;46&lt;/volume&gt;&lt;number&gt;1&lt;/number&gt;&lt;dates&gt;&lt;year&gt;2012&lt;/year&gt;&lt;/dates&gt;&lt;isbn&gt;0144-5596&lt;/isbn&gt;&lt;urls&gt;&lt;/urls&gt;&lt;/record&gt;&lt;/Cite&gt;&lt;/EndNote&gt;</w:instrText>
      </w:r>
      <w:r w:rsidR="00DE6119">
        <w:fldChar w:fldCharType="separate"/>
      </w:r>
      <w:r w:rsidR="00C06B61">
        <w:rPr>
          <w:noProof/>
        </w:rPr>
        <w:t>(Farnsworth and Irving, 2012 ; Taylor-Gooby, 2012)</w:t>
      </w:r>
      <w:r w:rsidR="00DE6119">
        <w:fldChar w:fldCharType="end"/>
      </w:r>
      <w:r>
        <w:t xml:space="preserve">. </w:t>
      </w:r>
      <w:r w:rsidR="003209F4">
        <w:t xml:space="preserve">Alongside this, political administrations have repeatedly </w:t>
      </w:r>
      <w:r w:rsidR="006743F4">
        <w:t>claimed that</w:t>
      </w:r>
      <w:r w:rsidR="003209F4">
        <w:t xml:space="preserve"> welfare profligacy </w:t>
      </w:r>
      <w:r w:rsidR="00936785">
        <w:t xml:space="preserve">and dependency </w:t>
      </w:r>
      <w:r w:rsidR="006743F4">
        <w:t xml:space="preserve">are </w:t>
      </w:r>
      <w:r w:rsidR="003209F4">
        <w:t>key cause</w:t>
      </w:r>
      <w:r w:rsidR="00936785">
        <w:t>s</w:t>
      </w:r>
      <w:r w:rsidR="003209F4">
        <w:t xml:space="preserve"> of public sector debt and economic </w:t>
      </w:r>
      <w:r w:rsidR="00936785">
        <w:t>stagnation</w:t>
      </w:r>
      <w:r w:rsidR="003209F4">
        <w:t xml:space="preserve">. On this basis, political leaders have cultivated a policy mandate </w:t>
      </w:r>
      <w:r w:rsidR="0017241D">
        <w:t>to</w:t>
      </w:r>
      <w:r w:rsidR="00936785">
        <w:t xml:space="preserve"> </w:t>
      </w:r>
      <w:r w:rsidR="0017241D">
        <w:t>re</w:t>
      </w:r>
      <w:r w:rsidR="0007375B">
        <w:t xml:space="preserve">-configure </w:t>
      </w:r>
      <w:r w:rsidR="007930E3">
        <w:t xml:space="preserve">working-age </w:t>
      </w:r>
      <w:r w:rsidR="0017241D">
        <w:t>welfare</w:t>
      </w:r>
      <w:r w:rsidR="00CD5057">
        <w:t xml:space="preserve"> and constrain public social expenditure in this domain. </w:t>
      </w:r>
      <w:r w:rsidR="00AC4E06" w:rsidRPr="00B34CA2">
        <w:t xml:space="preserve">Taken together, these </w:t>
      </w:r>
      <w:r w:rsidR="00304D9B">
        <w:t>reforms</w:t>
      </w:r>
      <w:r w:rsidR="00304D9B" w:rsidRPr="00B34CA2">
        <w:t xml:space="preserve"> </w:t>
      </w:r>
      <w:r w:rsidR="00047716" w:rsidRPr="00B34CA2">
        <w:t>represent</w:t>
      </w:r>
      <w:r w:rsidR="00AC4E06" w:rsidRPr="00B34CA2">
        <w:t xml:space="preserve"> a </w:t>
      </w:r>
      <w:r w:rsidR="00AC4E06" w:rsidRPr="007E348B">
        <w:t xml:space="preserve">‘new, more constrained and qualitatively different deal for citizens’ </w:t>
      </w:r>
      <w:r w:rsidR="00DE6119" w:rsidRPr="007E348B">
        <w:fldChar w:fldCharType="begin"/>
      </w:r>
      <w:r w:rsidR="00845054">
        <w:instrText xml:space="preserve"> ADDIN EN.CITE &lt;EndNote&gt;&lt;Cite&gt;&lt;Author&gt;Dwyer&lt;/Author&gt;&lt;Year&gt;2014&lt;/Year&gt;&lt;RecNum&gt;3&lt;/RecNum&gt;&lt;Suffix&gt;: 33&lt;/Suffix&gt;&lt;DisplayText&gt;(Dwyer and Wright, 2014: 33)&lt;/DisplayText&gt;&lt;record&gt;&lt;rec-number&gt;3&lt;/rec-number&gt;&lt;foreign-keys&gt;&lt;key app="EN" db-id="vfafvxxva9ze06epswzpfrtnx5xxfxx2xdzf" timestamp="1473334040"&gt;3&lt;/key&gt;&lt;/foreign-keys&gt;&lt;ref-type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isbn&gt;1759-8273&lt;/isbn&gt;&lt;urls&gt;&lt;/urls&gt;&lt;/record&gt;&lt;/Cite&gt;&lt;/EndNote&gt;</w:instrText>
      </w:r>
      <w:r w:rsidR="00DE6119" w:rsidRPr="007E348B">
        <w:fldChar w:fldCharType="separate"/>
      </w:r>
      <w:r w:rsidR="00C06B61">
        <w:rPr>
          <w:noProof/>
        </w:rPr>
        <w:t>(Dwyer and Wright, 2014: 33)</w:t>
      </w:r>
      <w:r w:rsidR="00DE6119" w:rsidRPr="007E348B">
        <w:fldChar w:fldCharType="end"/>
      </w:r>
      <w:r w:rsidR="00AC4E06" w:rsidRPr="007E348B">
        <w:t>.</w:t>
      </w:r>
      <w:r w:rsidR="00AC4E06">
        <w:t xml:space="preserve"> The central objective of this themed section is to explore the impact of these developments and their significance for the shifting </w:t>
      </w:r>
      <w:r w:rsidR="00334985">
        <w:t xml:space="preserve">character </w:t>
      </w:r>
      <w:r w:rsidR="009A26E8">
        <w:t xml:space="preserve">and operation </w:t>
      </w:r>
      <w:r w:rsidR="00AC4E06">
        <w:t>of social citizenship</w:t>
      </w:r>
      <w:r w:rsidR="00221704">
        <w:t xml:space="preserve"> in </w:t>
      </w:r>
      <w:r w:rsidR="00BD1F28">
        <w:t>countries</w:t>
      </w:r>
      <w:r w:rsidR="00047716">
        <w:t xml:space="preserve"> pursuing</w:t>
      </w:r>
      <w:r w:rsidR="00221704">
        <w:t xml:space="preserve"> a similar strategy of </w:t>
      </w:r>
      <w:r w:rsidR="002178F5">
        <w:t xml:space="preserve">‘welfare austerity’ </w:t>
      </w:r>
      <w:r w:rsidR="00DE6119">
        <w:fldChar w:fldCharType="begin"/>
      </w:r>
      <w:r w:rsidR="00C4520B">
        <w:instrText xml:space="preserve"> ADDIN EN.CITE &lt;EndNote&gt;&lt;Cite&gt;&lt;Author&gt;MacLeavy&lt;/Author&gt;&lt;Year&gt;2011&lt;/Year&gt;&lt;RecNum&gt;1845&lt;/RecNum&gt;&lt;Suffix&gt;: 360&lt;/Suffix&gt;&lt;DisplayText&gt;(MacLeavy, 2011: 360)&lt;/DisplayText&gt;&lt;record&gt;&lt;rec-number&gt;1845&lt;/rec-number&gt;&lt;foreign-keys&gt;&lt;key app="EN" db-id="rffxzeswav0stjeez2n5dpxe9ezxrvx0r00a" timestamp="1461526251"&gt;1845&lt;/key&gt;&lt;/foreign-keys&gt;&lt;ref-type name="Journal Article"&gt;17&lt;/ref-type&gt;&lt;contributors&gt;&lt;authors&gt;&lt;author&gt;MacLeavy, Julie&lt;/author&gt;&lt;/authors&gt;&lt;/contributors&gt;&lt;titles&gt;&lt;title&gt;A ‘new politics’ of austerity, workfare and gender? The UK coalition government&amp;apos;s welfare reform proposals&lt;/title&gt;&lt;secondary-title&gt;Cambridge Journal of Regions, Economy and Society&lt;/secondary-title&gt;&lt;/titles&gt;&lt;periodical&gt;&lt;full-title&gt;Cambridge Journal of Regions, Economy and Society&lt;/full-title&gt;&lt;/periodical&gt;&lt;pages&gt;355-367&lt;/pages&gt;&lt;volume&gt;4&lt;/volume&gt;&lt;number&gt;3&lt;/number&gt;&lt;dates&gt;&lt;year&gt;2011&lt;/year&gt;&lt;/dates&gt;&lt;urls&gt;&lt;related-urls&gt;&lt;url&gt;http://cjres.oxfordjournals.org/content/4/3/355.abstract&lt;/url&gt;&lt;/related-urls&gt;&lt;/urls&gt;&lt;electronic-resource-num&gt;10.1093/cjres/rsr023&lt;/electronic-resource-num&gt;&lt;/record&gt;&lt;/Cite&gt;&lt;/EndNote&gt;</w:instrText>
      </w:r>
      <w:r w:rsidR="00DE6119">
        <w:fldChar w:fldCharType="separate"/>
      </w:r>
      <w:r w:rsidR="00C06B61">
        <w:rPr>
          <w:noProof/>
        </w:rPr>
        <w:t>(MacLeavy, 2011: 360)</w:t>
      </w:r>
      <w:r w:rsidR="00DE6119">
        <w:fldChar w:fldCharType="end"/>
      </w:r>
      <w:r w:rsidR="002178F5">
        <w:t>.</w:t>
      </w:r>
      <w:r w:rsidR="00B15361">
        <w:t xml:space="preserve"> </w:t>
      </w:r>
    </w:p>
    <w:p w14:paraId="147E7265" w14:textId="085A3967" w:rsidR="008E7D57" w:rsidRDefault="00BD1F28" w:rsidP="008E7D57">
      <w:pPr>
        <w:ind w:firstLine="432"/>
      </w:pPr>
      <w:r>
        <w:t>To do so, t</w:t>
      </w:r>
      <w:r w:rsidR="00612CEF">
        <w:t>he papers in this themed section principally focus on the UK context</w:t>
      </w:r>
      <w:r w:rsidR="008C5BCD">
        <w:t>, w</w:t>
      </w:r>
      <w:r>
        <w:t xml:space="preserve">here the political crafting of austerity has become intimately linked </w:t>
      </w:r>
      <w:r w:rsidR="00E931FE">
        <w:t xml:space="preserve">to </w:t>
      </w:r>
      <w:r>
        <w:t xml:space="preserve">a </w:t>
      </w:r>
      <w:r w:rsidR="007A571C">
        <w:t xml:space="preserve">welfare reform </w:t>
      </w:r>
      <w:r w:rsidR="008C5BCD">
        <w:t>policy agend</w:t>
      </w:r>
      <w:r w:rsidR="00FD42C8">
        <w:t>a</w:t>
      </w:r>
      <w:r w:rsidR="00703A8F">
        <w:t xml:space="preserve"> </w:t>
      </w:r>
      <w:r w:rsidR="00623E3D">
        <w:t>centred on: ‘ubiquitous conditionality’; increased means-testing; a narrowing of welfare entitlements, cuts to benefit</w:t>
      </w:r>
      <w:r w:rsidR="00BE2E99">
        <w:t xml:space="preserve"> levels and coverage for certain groups</w:t>
      </w:r>
      <w:r w:rsidR="00DA26AD">
        <w:t xml:space="preserve">; reductions in </w:t>
      </w:r>
      <w:r w:rsidR="00623E3D">
        <w:t xml:space="preserve">local authority budgets; and increased localisation of discretionary payments and funds </w:t>
      </w:r>
      <w:r w:rsidR="00DE6119">
        <w:fldChar w:fldCharType="begin">
          <w:fldData xml:space="preserve">PEVuZE5vdGU+PENpdGU+PEF1dGhvcj5Ed3llcjwvQXV0aG9yPjxZZWFyPjIwMTQ8L1llYXI+PFJl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</w:fldData>
        </w:fldChar>
      </w:r>
      <w:r w:rsidR="00FF3825">
        <w:instrText xml:space="preserve"> ADDIN EN.CITE </w:instrText>
      </w:r>
      <w:r w:rsidR="00FF3825">
        <w:fldChar w:fldCharType="begin">
          <w:fldData xml:space="preserve">PEVuZE5vdGU+PENpdGU+PEF1dGhvcj5Ed3llcjwvQXV0aG9yPjxZZWFyPjIwMTQ8L1llYXI+PFJl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</w:fldData>
        </w:fldChar>
      </w:r>
      <w:r w:rsidR="00FF3825">
        <w:instrText xml:space="preserve"> ADDIN EN.CITE.DATA </w:instrText>
      </w:r>
      <w:r w:rsidR="00FF3825">
        <w:fldChar w:fldCharType="end"/>
      </w:r>
      <w:r w:rsidR="00DE6119">
        <w:fldChar w:fldCharType="separate"/>
      </w:r>
      <w:r w:rsidR="00FF3825">
        <w:rPr>
          <w:noProof/>
        </w:rPr>
        <w:t>(Dwyer and Wright, 2014 ; Hastings</w:t>
      </w:r>
      <w:r w:rsidR="00FF3825" w:rsidRPr="00FF3825">
        <w:rPr>
          <w:i/>
          <w:noProof/>
        </w:rPr>
        <w:t xml:space="preserve"> et al.</w:t>
      </w:r>
      <w:r w:rsidR="00FF3825">
        <w:rPr>
          <w:noProof/>
        </w:rPr>
        <w:t>, 2015 ; Jensen and Tyler, 2015 ; Watts</w:t>
      </w:r>
      <w:r w:rsidR="00FF3825" w:rsidRPr="00FF3825">
        <w:rPr>
          <w:i/>
          <w:noProof/>
        </w:rPr>
        <w:t xml:space="preserve"> et al.</w:t>
      </w:r>
      <w:r w:rsidR="00FF3825">
        <w:rPr>
          <w:noProof/>
        </w:rPr>
        <w:t>, 2014)</w:t>
      </w:r>
      <w:r w:rsidR="00DE6119">
        <w:fldChar w:fldCharType="end"/>
      </w:r>
      <w:r w:rsidR="008C5BCD">
        <w:t xml:space="preserve">. </w:t>
      </w:r>
      <w:r w:rsidR="00E50716">
        <w:t xml:space="preserve">A growing body of evidence is emerging that quantifies and qualifies the </w:t>
      </w:r>
      <w:r w:rsidR="00696741">
        <w:t xml:space="preserve">recent </w:t>
      </w:r>
      <w:r w:rsidR="00E50716">
        <w:t xml:space="preserve">impact of </w:t>
      </w:r>
      <w:r w:rsidR="00C43A03">
        <w:t xml:space="preserve">welfare reforms and residualisation in the UK. </w:t>
      </w:r>
      <w:r w:rsidR="00DA26AD">
        <w:t>This</w:t>
      </w:r>
      <w:r w:rsidR="00E50716">
        <w:t xml:space="preserve"> themed section build</w:t>
      </w:r>
      <w:r w:rsidR="00DA26AD">
        <w:t>s upon this research by critically examining</w:t>
      </w:r>
      <w:r w:rsidR="004C6D4D">
        <w:t xml:space="preserve"> the exclusionary effects of </w:t>
      </w:r>
      <w:r w:rsidR="00AA72FB">
        <w:t>welfare austerity</w:t>
      </w:r>
      <w:r w:rsidR="002374E8">
        <w:t xml:space="preserve"> in the UK</w:t>
      </w:r>
      <w:r w:rsidR="004C6D4D">
        <w:t xml:space="preserve"> </w:t>
      </w:r>
      <w:r w:rsidR="00E50716">
        <w:t>and what this reveals about the changing ideals and institutions of social citizenship</w:t>
      </w:r>
      <w:r w:rsidR="006736FA">
        <w:t>,</w:t>
      </w:r>
      <w:r w:rsidR="00E50716">
        <w:t xml:space="preserve"> both as a top-down status and as a bottom-up practice. </w:t>
      </w:r>
    </w:p>
    <w:p w14:paraId="68530227" w14:textId="01A549CA" w:rsidR="002A759D" w:rsidRDefault="00AC4E06" w:rsidP="00ED3AE6">
      <w:r>
        <w:t xml:space="preserve">The papers focus on the post-2010 period, during which time the UK Conservative-Liberal Democrat Coalition and the Majority Conservative Government have sought to reform welfare in order to end what they portray as an endemic problem of ‘welfare dependency’ and correct what they suggest are perverse incentives created by the benefits system to reward those who ‘choose’ benefits rather than engaging in paid work </w:t>
      </w:r>
      <w:r w:rsidR="00DE6119">
        <w:fldChar w:fldCharType="begin"/>
      </w:r>
      <w:r w:rsidR="00064B74">
        <w:instrText xml:space="preserve"> ADDIN EN.CITE &lt;EndNote&gt;&lt;Cite&gt;&lt;Author&gt;Osborne&lt;/Author&gt;&lt;Year&gt;2010&lt;/Year&gt;&lt;RecNum&gt;5&lt;/RecNum&gt;&lt;Prefix&gt;cf. &lt;/Prefix&gt;&lt;DisplayText&gt;(cf. Duncan Smith, 2014 ; Osborne, 2010)&lt;/DisplayText&gt;&lt;record&gt;&lt;rec-number&gt;5&lt;/rec-number&gt;&lt;foreign-keys&gt;&lt;key app="EN" db-id="vfafvxxva9ze06epswzpfrtnx5xxfxx2xdzf" timestamp="1473334040"&gt;5&lt;/key&gt;&lt;/foreign-keys&gt;&lt;ref-type name="Web Page"&gt;12&lt;/ref-type&gt;&lt;contributors&gt;&lt;authors&gt;&lt;author&gt;Osborne, G&lt;/author&gt;&lt;/authors&gt;&lt;/contributors&gt;&lt;titles&gt;&lt;title&gt;Our tough but fair approach to welfare, Chancellor’s Speech to The Conservative Party Conference, 4th October&lt;/title&gt;&lt;/titles&gt;&lt;number&gt;4/10/10&lt;/number&gt;&lt;dates&gt;&lt;year&gt;2010&lt;/year&gt;&lt;pub-dates&gt;&lt;date&gt;4/10/10&lt;/date&gt;&lt;/pub-dates&gt;&lt;/dates&gt;&lt;pub-location&gt;London&lt;/pub-location&gt;&lt;publisher&gt;The Conservatives&lt;/publisher&gt;&lt;urls&gt;&lt;related-urls&gt;&lt;url&gt;http://www.conservatives.com/News/Speeches/2010/10/George_Osborne_Our_tough_but_fair_approach_to_welfare.aspx &lt;/url&gt;&lt;/related-urls&gt;&lt;/urls&gt;&lt;/record&gt;&lt;/Cite&gt;&lt;Cite&gt;&lt;Author&gt;Duncan Smith&lt;/Author&gt;&lt;Year&gt;2014&lt;/Year&gt;&lt;RecNum&gt;6&lt;/RecNum&gt;&lt;record&gt;&lt;rec-number&gt;6&lt;/rec-number&gt;&lt;foreign-keys&gt;&lt;key app="EN" db-id="vfafvxxva9ze06epswzpfrtnx5xxfxx2xdzf" timestamp="1473334040"&gt;6&lt;/key&gt;&lt;/foreign-keys&gt;&lt;ref-type name="Web Page"&gt;12&lt;/ref-type&gt;&lt;contributors&gt;&lt;authors&gt;&lt;author&gt;Duncan Smith, I&lt;/author&gt;&lt;/authors&gt;&lt;/contributors&gt;&lt;titles&gt;&lt;title&gt;Jobs and welfare reform: getting Britain working, Speech to Business for Britain at Pimlico Plumbers, London, 8th April&lt;/title&gt;&lt;/titles&gt;&lt;number&gt;30/06/14&lt;/number&gt;&lt;dates&gt;&lt;year&gt;2014&lt;/year&gt;&lt;/dates&gt;&lt;pub-location&gt;London&lt;/pub-location&gt;&lt;publisher&gt;Department for Work and Pensions&lt;/publisher&gt;&lt;urls&gt;&lt;related-urls&gt;&lt;url&gt;https://www.gov.uk/government/speeches/jobs-and-welfare-reform-getting-britain-working&lt;/url&gt;&lt;/related-urls&gt;&lt;/urls&gt;&lt;/record&gt;&lt;/Cite&gt;&lt;/EndNote&gt;</w:instrText>
      </w:r>
      <w:r w:rsidR="00DE6119">
        <w:fldChar w:fldCharType="separate"/>
      </w:r>
      <w:r w:rsidR="00064B74">
        <w:rPr>
          <w:noProof/>
        </w:rPr>
        <w:t>(cf. Duncan Smith, 2014 ; Osborne, 2010)</w:t>
      </w:r>
      <w:r w:rsidR="00DE6119">
        <w:fldChar w:fldCharType="end"/>
      </w:r>
      <w:r w:rsidR="00493E90">
        <w:t>.</w:t>
      </w:r>
      <w:r w:rsidR="00AC27DA">
        <w:t xml:space="preserve"> </w:t>
      </w:r>
      <w:r w:rsidR="00CD27FE">
        <w:t>W</w:t>
      </w:r>
      <w:r w:rsidR="00A801E6">
        <w:t>orking-age social security has been problemati</w:t>
      </w:r>
      <w:r w:rsidR="00750476">
        <w:t>s</w:t>
      </w:r>
      <w:r w:rsidR="00A801E6">
        <w:t xml:space="preserve">ed </w:t>
      </w:r>
      <w:r w:rsidR="00DA26AD">
        <w:t>as undermining</w:t>
      </w:r>
      <w:r w:rsidR="00A801E6">
        <w:t xml:space="preserve"> </w:t>
      </w:r>
      <w:r w:rsidR="00DA26AD">
        <w:t xml:space="preserve">efforts </w:t>
      </w:r>
      <w:r w:rsidR="00A801E6">
        <w:t>to improve the life chances of ‘at-risk’ groups who purportedly lack the ‘aspiration’, ‘capacity’ and ‘incentive’ to address their problematic lifestyle choices</w:t>
      </w:r>
      <w:r w:rsidR="00356495">
        <w:t xml:space="preserve"> </w:t>
      </w:r>
      <w:r w:rsidR="00356495">
        <w:fldChar w:fldCharType="begin"/>
      </w:r>
      <w:r w:rsidR="001D4827">
        <w:instrText xml:space="preserve"> ADDIN EN.CITE &lt;EndNote&gt;&lt;Cite&gt;&lt;Author&gt;Cameron&lt;/Author&gt;&lt;Year&gt;2016&lt;/Year&gt;&lt;RecNum&gt;1934&lt;/RecNum&gt;&lt;DisplayText&gt;(Cameron, 2016 ; The Centre for Social Justice, 2016)&lt;/DisplayText&gt;&lt;record&gt;&lt;rec-number&gt;1934&lt;/rec-number&gt;&lt;foreign-keys&gt;&lt;key app="EN" db-id="rffxzeswav0stjeez2n5dpxe9ezxrvx0r00a" timestamp="1474114262"&gt;1934&lt;/key&gt;&lt;/foreign-keys&gt;&lt;ref-type name="Conference Paper"&gt;47&lt;/ref-type&gt;&lt;contributors&gt;&lt;authors&gt;&lt;author&gt;Cameron, D.&lt;/author&gt;&lt;/authors&gt;&lt;/contributors&gt;&lt;titles&gt;&lt;title&gt;Prime Minister&amp;apos;s Speech on Life Changes&lt;/title&gt;&lt;/titles&gt;&lt;dates&gt;&lt;year&gt;2016&lt;/year&gt;&lt;pub-dates&gt;&lt;date&gt;11 January 2016&lt;/date&gt;&lt;/pub-dates&gt;&lt;/dates&gt;&lt;pub-location&gt;London, Islington&lt;/pub-location&gt;&lt;publisher&gt;https://www.gov.uk/government/speeches/prime-ministers-speech-on-life-chances&lt;/publisher&gt;&lt;urls&gt;&lt;/urls&gt;&lt;/record&gt;&lt;/Cite&gt;&lt;Cite&gt;&lt;Author&gt;Justice&lt;/Author&gt;&lt;Year&gt;2016&lt;/Year&gt;&lt;RecNum&gt;1935&lt;/RecNum&gt;&lt;record&gt;&lt;rec-number&gt;1935&lt;/rec-number&gt;&lt;foreign-keys&gt;&lt;key app="EN" db-id="rffxzeswav0stjeez2n5dpxe9ezxrvx0r00a" timestamp="1474114452"&gt;1935&lt;/key&gt;&lt;/foreign-keys&gt;&lt;ref-type name="Report"&gt;27&lt;/ref-type&gt;&lt;contributors&gt;&lt;authors&gt;&lt;author&gt;The Centre for Social Justice,&lt;/author&gt;&lt;/authors&gt;&lt;/contributors&gt;&lt;titles&gt;&lt;title&gt;Improving Life Chances&lt;/title&gt;&lt;/titles&gt;&lt;dates&gt;&lt;year&gt;2016&lt;/year&gt;&lt;/dates&gt;&lt;pub-location&gt;London&lt;/pub-location&gt;&lt;publisher&gt;The Centre for Social Justice&lt;/publisher&gt;&lt;urls&gt;&lt;/urls&gt;&lt;/record&gt;&lt;/Cite&gt;&lt;/EndNote&gt;</w:instrText>
      </w:r>
      <w:r w:rsidR="00356495">
        <w:fldChar w:fldCharType="separate"/>
      </w:r>
      <w:r w:rsidR="001D4827">
        <w:rPr>
          <w:noProof/>
        </w:rPr>
        <w:t>(Cameron, 2016 ; The Centre for Social Justice, 2016)</w:t>
      </w:r>
      <w:r w:rsidR="00356495">
        <w:fldChar w:fldCharType="end"/>
      </w:r>
      <w:r w:rsidR="00AC27DA">
        <w:t>.</w:t>
      </w:r>
      <w:r w:rsidR="00ED3AE6">
        <w:t xml:space="preserve"> </w:t>
      </w:r>
      <w:r w:rsidR="004E14D8">
        <w:t xml:space="preserve">This embedding of </w:t>
      </w:r>
      <w:r>
        <w:t xml:space="preserve">‘anti-welfare commonsense’ </w:t>
      </w:r>
      <w:r w:rsidR="00DE6119">
        <w:fldChar w:fldCharType="begin"/>
      </w:r>
      <w:r w:rsidR="00C4520B">
        <w:instrText xml:space="preserve"> ADDIN EN.CITE &lt;EndNote&gt;&lt;Cite&gt;&lt;Author&gt;Jensen&lt;/Author&gt;&lt;Year&gt;2015&lt;/Year&gt;&lt;RecNum&gt;1736&lt;/RecNum&gt;&lt;DisplayText&gt;(Jensen and Tyler, 2015)&lt;/DisplayText&gt;&lt;record&gt;&lt;rec-number&gt;1736&lt;/rec-number&gt;&lt;foreign-keys&gt;&lt;key app="EN" db-id="rffxzeswav0stjeez2n5dpxe9ezxrvx0r00a" timestamp="1450722056"&gt;1736&lt;/key&gt;&lt;/foreign-keys&gt;&lt;ref-type name="Journal Article"&gt;17&lt;/ref-type&gt;&lt;contributors&gt;&lt;authors&gt;&lt;author&gt;Jensen, Tracey&lt;/author&gt;&lt;author&gt;Tyler, Imogen&lt;/author&gt;&lt;/authors&gt;&lt;/contributors&gt;&lt;titles&gt;&lt;title&gt;‘Benefits broods’: The cultural and political crafting of anti-welfare commonsense&lt;/title&gt;&lt;secondary-title&gt;Critical Social Policy&lt;/secondary-title&gt;&lt;/titles&gt;&lt;periodical&gt;&lt;full-title&gt;Critical Social Policy&lt;/full-title&gt;&lt;/periodical&gt;&lt;pages&gt;470-491&lt;/pages&gt;&lt;volume&gt;35&lt;/volume&gt;&lt;dates&gt;&lt;year&gt;2015&lt;/year&gt;&lt;pub-dates&gt;&lt;date&gt;August 25, 2015&lt;/date&gt;&lt;/pub-dates&gt;&lt;/dates&gt;&lt;urls&gt;&lt;related-urls&gt;&lt;url&gt;http://csp.sagepub.com/content/early/2015/08/21/0261018315600835.abstract&lt;/url&gt;&lt;/related-urls&gt;&lt;/urls&gt;&lt;electronic-resource-num&gt;10.1177/0261018315600835&lt;/electronic-resource-num&gt;&lt;/record&gt;&lt;/Cite&gt;&lt;/EndNote&gt;</w:instrText>
      </w:r>
      <w:r w:rsidR="00DE6119">
        <w:fldChar w:fldCharType="separate"/>
      </w:r>
      <w:r w:rsidR="00FD51F3">
        <w:rPr>
          <w:noProof/>
        </w:rPr>
        <w:t>(Jensen and Tyler, 2015)</w:t>
      </w:r>
      <w:r w:rsidR="00DE6119">
        <w:fldChar w:fldCharType="end"/>
      </w:r>
      <w:r w:rsidRPr="00FD51F3">
        <w:t xml:space="preserve"> </w:t>
      </w:r>
      <w:r w:rsidR="004E14D8">
        <w:t xml:space="preserve">has occurred alongside </w:t>
      </w:r>
      <w:r w:rsidR="00F8677A">
        <w:t xml:space="preserve">regressive </w:t>
      </w:r>
      <w:r w:rsidR="001E5029">
        <w:t xml:space="preserve">changes to </w:t>
      </w:r>
      <w:r w:rsidR="00F8677A">
        <w:t xml:space="preserve">working-age social security as well as </w:t>
      </w:r>
      <w:r w:rsidR="001E5029">
        <w:t>direct</w:t>
      </w:r>
      <w:r w:rsidR="00F8677A">
        <w:t xml:space="preserve"> and indirect taxation.</w:t>
      </w:r>
      <w:r w:rsidR="001E5029">
        <w:t xml:space="preserve"> </w:t>
      </w:r>
      <w:r w:rsidR="00C4676B">
        <w:t xml:space="preserve"> </w:t>
      </w:r>
      <w:r w:rsidR="00E93FC0">
        <w:t xml:space="preserve">Reforms </w:t>
      </w:r>
      <w:r w:rsidR="00C4676B">
        <w:t>have tended to favour pensioners</w:t>
      </w:r>
      <w:r w:rsidR="00E93FC0">
        <w:t xml:space="preserve"> and</w:t>
      </w:r>
      <w:r w:rsidR="00C4676B">
        <w:t xml:space="preserve"> those in the upper middle of the income distribution, whilst </w:t>
      </w:r>
      <w:r w:rsidR="007D09D3">
        <w:t xml:space="preserve">women, </w:t>
      </w:r>
      <w:r w:rsidR="00C4676B">
        <w:t xml:space="preserve">younger people and those at the bottom </w:t>
      </w:r>
      <w:r w:rsidR="00E93FC0">
        <w:t>(</w:t>
      </w:r>
      <w:r w:rsidR="00C4676B">
        <w:t xml:space="preserve">and those </w:t>
      </w:r>
      <w:r w:rsidR="00C4676B" w:rsidRPr="00AA72FB">
        <w:rPr>
          <w:i/>
        </w:rPr>
        <w:t>close</w:t>
      </w:r>
      <w:r w:rsidR="00C4676B">
        <w:t xml:space="preserve"> to the top</w:t>
      </w:r>
      <w:r w:rsidR="00E93FC0">
        <w:t>)</w:t>
      </w:r>
      <w:r w:rsidR="00C4676B">
        <w:t xml:space="preserve"> of the income distribution have been the biggest losers</w:t>
      </w:r>
      <w:r w:rsidR="007F70AB">
        <w:t xml:space="preserve"> </w:t>
      </w:r>
      <w:r w:rsidR="007F70AB">
        <w:fldChar w:fldCharType="begin"/>
      </w:r>
      <w:r w:rsidR="007D09D3">
        <w:instrText xml:space="preserve"> ADDIN EN.CITE &lt;EndNote&gt;&lt;Cite&gt;&lt;Author&gt;De Agostini&lt;/Author&gt;&lt;Year&gt;2015&lt;/Year&gt;&lt;RecNum&gt;1808&lt;/RecNum&gt;&lt;DisplayText&gt;(De Agostini&lt;style face="italic"&gt; et al.&lt;/style&gt;, 2015 ; De Henau and Reed, 2016)&lt;/DisplayText&gt;&lt;record&gt;&lt;rec-number&gt;1808&lt;/rec-number&gt;&lt;foreign-keys&gt;&lt;key app="EN" db-id="rffxzeswav0stjeez2n5dpxe9ezxrvx0r00a" timestamp="1460562945"&gt;1808&lt;/key&gt;&lt;/foreign-keys&gt;&lt;ref-type name="Report"&gt;27&lt;/ref-type&gt;&lt;contributors&gt;&lt;authors&gt;&lt;author&gt;De Agostini, P.&lt;/author&gt;&lt;author&gt;Hills, J.&lt;/author&gt;&lt;author&gt;Sutherland, H.&lt;/author&gt;&lt;/authors&gt;&lt;/contributors&gt;&lt;titles&gt;&lt;title&gt;Were we really all in it together? The distributional effects of the 2010-2015 UK Coalition government&amp;apos;s tax-benefit policy changes: an end-of-term update&lt;/title&gt;&lt;secondary-title&gt;EUROMOD Working Paper Series 13/15&lt;/secondary-title&gt;&lt;/titles&gt;&lt;dates&gt;&lt;year&gt;2015&lt;/year&gt;&lt;/dates&gt;&lt;pub-location&gt;Colchester&lt;/pub-location&gt;&lt;publisher&gt;University of Essex, ISER&lt;/publisher&gt;&lt;urls&gt;&lt;/urls&gt;&lt;/record&gt;&lt;/Cite&gt;&lt;Cite&gt;&lt;Author&gt;De Henau&lt;/Author&gt;&lt;Year&gt;2016&lt;/Year&gt;&lt;RecNum&gt;1936&lt;/RecNum&gt;&lt;record&gt;&lt;rec-number&gt;1936&lt;/rec-number&gt;&lt;foreign-keys&gt;&lt;key app="EN" db-id="rffxzeswav0stjeez2n5dpxe9ezxrvx0r00a" timestamp="1474124555"&gt;1936&lt;/key&gt;&lt;/foreign-keys&gt;&lt;ref-type name="Journal Article"&gt;17&lt;/ref-type&gt;&lt;contributors&gt;&lt;authors&gt;&lt;author&gt;De Henau, J.&lt;/author&gt;&lt;author&gt;Reed, H.&lt;/author&gt;&lt;/authors&gt;&lt;/contributors&gt;&lt;titles&gt;&lt;title&gt;10 years of austerity: the income on low-income households and women&lt;/title&gt;&lt;secondary-title&gt;Poverty&lt;/secondary-title&gt;&lt;/titles&gt;&lt;periodical&gt;&lt;full-title&gt;Poverty&lt;/full-title&gt;&lt;/periodical&gt;&lt;pages&gt;6-9&lt;/pages&gt;&lt;number&gt;154, Summer 2016&lt;/number&gt;&lt;dates&gt;&lt;year&gt;2016&lt;/year&gt;&lt;/dates&gt;&lt;urls&gt;&lt;/urls&gt;&lt;/record&gt;&lt;/Cite&gt;&lt;/EndNote&gt;</w:instrText>
      </w:r>
      <w:r w:rsidR="007F70AB">
        <w:fldChar w:fldCharType="separate"/>
      </w:r>
      <w:r w:rsidR="007D09D3">
        <w:rPr>
          <w:noProof/>
        </w:rPr>
        <w:t>(De Agostini</w:t>
      </w:r>
      <w:r w:rsidR="007D09D3" w:rsidRPr="007D09D3">
        <w:rPr>
          <w:i/>
          <w:noProof/>
        </w:rPr>
        <w:t xml:space="preserve"> et al.</w:t>
      </w:r>
      <w:r w:rsidR="007D09D3">
        <w:rPr>
          <w:noProof/>
        </w:rPr>
        <w:t>, 2015 ; De Henau and Reed, 2016)</w:t>
      </w:r>
      <w:r w:rsidR="007F70AB">
        <w:fldChar w:fldCharType="end"/>
      </w:r>
      <w:r w:rsidR="00C4676B">
        <w:t>.</w:t>
      </w:r>
    </w:p>
    <w:p w14:paraId="3DA3EFE8" w14:textId="710A5C55" w:rsidR="006D3123" w:rsidRDefault="004E798D" w:rsidP="003717E5">
      <w:pPr>
        <w:ind w:firstLine="432"/>
      </w:pPr>
      <w:r>
        <w:t>T</w:t>
      </w:r>
      <w:r w:rsidR="00D17FBA">
        <w:t>o establish whether welfare austerity represents a continuation or departure from previous policy approaches</w:t>
      </w:r>
      <w:r>
        <w:t xml:space="preserve">, these developments need to be situated within a broader historical context of welfare reform and fiscal recalibration. </w:t>
      </w:r>
      <w:r w:rsidR="00DE75E2">
        <w:t xml:space="preserve">Since the 1980s, </w:t>
      </w:r>
      <w:r w:rsidR="006E6822">
        <w:t xml:space="preserve">activation </w:t>
      </w:r>
      <w:r w:rsidR="00576E2B">
        <w:t>measures</w:t>
      </w:r>
      <w:r w:rsidR="006E6822">
        <w:t xml:space="preserve"> have gradually extended the </w:t>
      </w:r>
      <w:r w:rsidR="00F8677A">
        <w:t>reach and intensity of welfare conditionality in public service</w:t>
      </w:r>
      <w:r w:rsidR="00C868D7">
        <w:t>s</w:t>
      </w:r>
      <w:r w:rsidR="00F8677A">
        <w:t xml:space="preserve"> and social security administration </w:t>
      </w:r>
      <w:r w:rsidR="00DE6119">
        <w:fldChar w:fldCharType="begin"/>
      </w:r>
      <w:r w:rsidR="00733CEB">
        <w:instrText xml:space="preserve"> ADDIN EN.CITE &lt;EndNote&gt;&lt;Cite&gt;&lt;Author&gt;Dwyer&lt;/Author&gt;&lt;Year&gt;2010&lt;/Year&gt;&lt;RecNum&gt;9&lt;/RecNum&gt;&lt;DisplayText&gt;(Dwyer, 2010 ; Dwyer and Wright, 2014)&lt;/DisplayText&gt;&lt;record&gt;&lt;rec-number&gt;9&lt;/rec-number&gt;&lt;foreign-keys&gt;&lt;key app="EN" db-id="vfafvxxva9ze06epswzpfrtnx5xxfxx2xdzf" timestamp="1473334040"&gt;9&lt;/key&gt;&lt;/foreign-keys&gt;&lt;ref-type name="Book"&gt;6&lt;/ref-type&gt;&lt;contributors&gt;&lt;authors&gt;&lt;author&gt;Dwyer, P. &lt;/author&gt;&lt;/authors&gt;&lt;/contributors&gt;&lt;titles&gt;&lt;title&gt;Understanding Social Citizenship, themes and perspectives for policy and practice&lt;/title&gt;&lt;/titles&gt;&lt;edition&gt;Second&lt;/edition&gt;&lt;dates&gt;&lt;year&gt;2010&lt;/year&gt;&lt;/dates&gt;&lt;pub-location&gt;Bristol&lt;/pub-location&gt;&lt;publisher&gt;Policy Press&lt;/publisher&gt;&lt;urls&gt;&lt;/urls&gt;&lt;/record&gt;&lt;/Cite&gt;&lt;Cite&gt;&lt;Author&gt;Dwyer&lt;/Author&gt;&lt;Year&gt;2014&lt;/Year&gt;&lt;RecNum&gt;3&lt;/RecNum&gt;&lt;record&gt;&lt;rec-number&gt;3&lt;/rec-number&gt;&lt;foreign-keys&gt;&lt;key app="EN" db-id="vfafvxxva9ze06epswzpfrtnx5xxfxx2xdzf" timestamp="1473334040"&gt;3&lt;/key&gt;&lt;/foreign-keys&gt;&lt;ref-type name="Journal Article"&gt;17&lt;/ref-type&gt;&lt;contributors&gt;&lt;authors&gt;&lt;author&gt;Dwyer, P.&lt;/author&gt;&lt;author&gt;Wright, S.&lt;/author&gt;&lt;/authors&gt;&lt;/contributors&gt;&lt;titles&gt;&lt;title&gt;Universal Credit, ubiquitous conditionality and its implications for social citizenship&lt;/title&gt;&lt;secondary-title&gt;Journal of Poverty and Social Justice&lt;/secondary-title&gt;&lt;/titles&gt;&lt;periodical&gt;&lt;full-title&gt;Journal of Poverty and Social Justice&lt;/full-title&gt;&lt;/periodical&gt;&lt;pages&gt;27-35&lt;/pages&gt;&lt;volume&gt;22&lt;/volume&gt;&lt;number&gt;1&lt;/number&gt;&lt;dates&gt;&lt;year&gt;2014&lt;/year&gt;&lt;/dates&gt;&lt;isbn&gt;1759-8273&lt;/isbn&gt;&lt;urls&gt;&lt;/urls&gt;&lt;/record&gt;&lt;/Cite&gt;&lt;/EndNote&gt;</w:instrText>
      </w:r>
      <w:r w:rsidR="00DE6119">
        <w:fldChar w:fldCharType="separate"/>
      </w:r>
      <w:r w:rsidR="00733CEB">
        <w:rPr>
          <w:noProof/>
        </w:rPr>
        <w:t>(Dwyer, 2010 ; Dwyer and Wright, 2014)</w:t>
      </w:r>
      <w:r w:rsidR="00DE6119">
        <w:fldChar w:fldCharType="end"/>
      </w:r>
      <w:r w:rsidR="00404123">
        <w:t xml:space="preserve">. </w:t>
      </w:r>
      <w:r w:rsidR="00F61559">
        <w:t>Across OECD countries</w:t>
      </w:r>
      <w:r w:rsidR="00404123">
        <w:t xml:space="preserve">, differing logics underpin </w:t>
      </w:r>
      <w:r w:rsidR="00815AE5">
        <w:t>welfare-to-work</w:t>
      </w:r>
      <w:r w:rsidR="00404123">
        <w:t xml:space="preserve"> policy: from a more </w:t>
      </w:r>
      <w:r w:rsidR="00826574">
        <w:t>‘</w:t>
      </w:r>
      <w:r w:rsidR="00404123">
        <w:t>enabling’ approach towards social investment in human capital</w:t>
      </w:r>
      <w:r w:rsidR="00F61559">
        <w:t>,</w:t>
      </w:r>
      <w:r w:rsidR="00404123">
        <w:t xml:space="preserve"> to a more </w:t>
      </w:r>
      <w:r w:rsidR="00826574">
        <w:t>‘</w:t>
      </w:r>
      <w:r w:rsidR="00404123">
        <w:t>regulatory</w:t>
      </w:r>
      <w:r w:rsidR="00826574">
        <w:t>’</w:t>
      </w:r>
      <w:r w:rsidR="00404123">
        <w:t xml:space="preserve"> and disciplinary </w:t>
      </w:r>
      <w:r w:rsidR="00082EE0">
        <w:t>function</w:t>
      </w:r>
      <w:r w:rsidR="00F61559">
        <w:t xml:space="preserve"> relying on the use of negative incentives and welfare disentitlements</w:t>
      </w:r>
      <w:r w:rsidR="00404123">
        <w:t xml:space="preserve"> </w:t>
      </w:r>
      <w:r w:rsidR="00404123">
        <w:fldChar w:fldCharType="begin"/>
      </w:r>
      <w:r w:rsidR="00404123">
        <w:instrText xml:space="preserve"> ADDIN EN.CITE &lt;EndNote&gt;&lt;Cite&gt;&lt;Author&gt;Raffass&lt;/Author&gt;&lt;Year&gt;2016&lt;/Year&gt;&lt;RecNum&gt;1790&lt;/RecNum&gt;&lt;DisplayText&gt;(Raffass, 2016)&lt;/DisplayText&gt;&lt;record&gt;&lt;rec-number&gt;1790&lt;/rec-number&gt;&lt;foreign-keys&gt;&lt;key app="EN" db-id="rffxzeswav0stjeez2n5dpxe9ezxrvx0r00a" timestamp="1459778916"&gt;1790&lt;/key&gt;&lt;/foreign-keys&gt;&lt;ref-type name="Journal Article"&gt;17&lt;/ref-type&gt;&lt;contributors&gt;&lt;authors&gt;&lt;author&gt;Raffass, T.&lt;/author&gt;&lt;/authors&gt;&lt;/contributors&gt;&lt;titles&gt;&lt;title&gt;Work Enforcement in Liberal Democracies&lt;/title&gt;&lt;secondary-title&gt;Journal of Social Policy&lt;/secondary-title&gt;&lt;/titles&gt;&lt;periodical&gt;&lt;full-title&gt;Journal of Social Policy&lt;/full-title&gt;&lt;/periodical&gt;&lt;pages&gt;1-18&lt;/pages&gt;&lt;dates&gt;&lt;year&gt;2016&lt;/year&gt;&lt;/dates&gt;&lt;isbn&gt;1469-7823&lt;/isbn&gt;&lt;urls&gt;&lt;/urls&gt;&lt;/record&gt;&lt;/Cite&gt;&lt;/EndNote&gt;</w:instrText>
      </w:r>
      <w:r w:rsidR="00404123">
        <w:fldChar w:fldCharType="separate"/>
      </w:r>
      <w:r w:rsidR="00404123">
        <w:rPr>
          <w:noProof/>
        </w:rPr>
        <w:t>(Raffass, 2016)</w:t>
      </w:r>
      <w:r w:rsidR="00404123">
        <w:fldChar w:fldCharType="end"/>
      </w:r>
      <w:r w:rsidR="00404123">
        <w:t>.</w:t>
      </w:r>
      <w:r w:rsidR="00F61559">
        <w:t xml:space="preserve"> </w:t>
      </w:r>
      <w:r w:rsidR="009758B6">
        <w:t>Over the last 35 years, l</w:t>
      </w:r>
      <w:r w:rsidR="00F61559">
        <w:t xml:space="preserve">ike many other liberal welfare regimes, the UK has undergone a gradual </w:t>
      </w:r>
      <w:r w:rsidR="008B3645">
        <w:t xml:space="preserve">re-orientation from </w:t>
      </w:r>
      <w:r w:rsidR="007542E0">
        <w:t xml:space="preserve">a more </w:t>
      </w:r>
      <w:r w:rsidR="008B3645">
        <w:t>enabling</w:t>
      </w:r>
      <w:r w:rsidR="009758B6">
        <w:t xml:space="preserve"> programme of</w:t>
      </w:r>
      <w:r w:rsidR="008B3645">
        <w:t xml:space="preserve"> employment assistance to a more punitive and con</w:t>
      </w:r>
      <w:r w:rsidR="002926D1">
        <w:t>trolling</w:t>
      </w:r>
      <w:r w:rsidR="008B3645">
        <w:t xml:space="preserve"> </w:t>
      </w:r>
      <w:r w:rsidR="009758B6">
        <w:t>activation strategy.</w:t>
      </w:r>
      <w:r w:rsidR="008B3645">
        <w:t xml:space="preserve"> </w:t>
      </w:r>
      <w:r w:rsidR="009868B7">
        <w:t xml:space="preserve"> In addition, </w:t>
      </w:r>
      <w:r w:rsidR="00A53C52">
        <w:t>th</w:t>
      </w:r>
      <w:r w:rsidR="00227444">
        <w:t>ere has been a</w:t>
      </w:r>
      <w:r w:rsidR="00A53C52">
        <w:t xml:space="preserve"> steady but significant shift in the profile of public social spending </w:t>
      </w:r>
      <w:r w:rsidR="005336EF">
        <w:t xml:space="preserve">with </w:t>
      </w:r>
      <w:r w:rsidR="009C115D">
        <w:t>the provision and generosity of social security becoming increasingly contingent on the socio-demographic, familial and employment status of benefit claimants</w:t>
      </w:r>
      <w:r w:rsidR="0033643D">
        <w:t xml:space="preserve"> </w:t>
      </w:r>
      <w:r w:rsidR="00DE6119">
        <w:fldChar w:fldCharType="begin"/>
      </w:r>
      <w:r w:rsidR="00C06B61">
        <w:instrText xml:space="preserve"> ADDIN EN.CITE &lt;EndNote&gt;&lt;Cite&gt;&lt;Author&gt;Hills&lt;/Author&gt;&lt;Year&gt;2010&lt;/Year&gt;&lt;RecNum&gt;11&lt;/RecNum&gt;&lt;DisplayText&gt;(Hills&lt;style face="italic"&gt; et al.&lt;/style&gt;, 2010)&lt;/DisplayText&gt;&lt;record&gt;&lt;rec-number&gt;11&lt;/rec-number&gt;&lt;foreign-keys&gt;&lt;key app="EN" db-id="vfafvxxva9ze06epswzpfrtnx5xxfxx2xdzf" timestamp="1473334041"&gt;11&lt;/key&gt;&lt;/foreign-keys&gt;&lt;ref-type name="Journal Article"&gt;17&lt;/ref-type&gt;&lt;contributors&gt;&lt;authors&gt;&lt;author&gt;Hills, John&lt;/author&gt;&lt;author&gt;Brewer, Mike&lt;/author&gt;&lt;author&gt;Jenkins, Stephen P&lt;/author&gt;&lt;author&gt;Lister, Ruth&lt;/author&gt;&lt;author&gt;Lupton, Ruth&lt;/author&gt;&lt;author&gt;Machin, Stephen&lt;/author&gt;&lt;author&gt;Mills, Colin&lt;/author&gt;&lt;author&gt;Modood, Tariq&lt;/author&gt;&lt;author&gt;Rees, Teresa&lt;/author&gt;&lt;author&gt;Riddell, Sheila&lt;/author&gt;&lt;/authors&gt;&lt;/contributors&gt;&lt;titles&gt;&lt;title&gt;An anatomy of economic inequality in the UK: Report of the National Equality Panel&lt;/title&gt;&lt;/titles&gt;&lt;dates&gt;&lt;year&gt;2010&lt;/year&gt;&lt;/dates&gt;&lt;urls&gt;&lt;/urls&gt;&lt;/record&gt;&lt;/Cite&gt;&lt;/EndNote&gt;</w:instrText>
      </w:r>
      <w:r w:rsidR="00DE6119">
        <w:fldChar w:fldCharType="separate"/>
      </w:r>
      <w:r w:rsidR="00C06B61">
        <w:rPr>
          <w:noProof/>
        </w:rPr>
        <w:t>(Hills</w:t>
      </w:r>
      <w:r w:rsidR="00C06B61" w:rsidRPr="00C06B61">
        <w:rPr>
          <w:i/>
          <w:noProof/>
        </w:rPr>
        <w:t xml:space="preserve"> et al.</w:t>
      </w:r>
      <w:r w:rsidR="00C06B61">
        <w:rPr>
          <w:noProof/>
        </w:rPr>
        <w:t>, 2010)</w:t>
      </w:r>
      <w:r w:rsidR="00DE6119">
        <w:fldChar w:fldCharType="end"/>
      </w:r>
      <w:r w:rsidR="0033643D">
        <w:t>.</w:t>
      </w:r>
      <w:r w:rsidR="0018678D">
        <w:t xml:space="preserve"> </w:t>
      </w:r>
      <w:r w:rsidR="0033362E">
        <w:t>Particularly between 1997 and 2010, greater selectivity and targeting of resources</w:t>
      </w:r>
      <w:r w:rsidR="00AB0E39">
        <w:t xml:space="preserve"> to tackle child and pensioner poverty </w:t>
      </w:r>
      <w:r w:rsidR="0033362E">
        <w:t xml:space="preserve">saw pensioners, </w:t>
      </w:r>
      <w:r w:rsidR="0033362E">
        <w:lastRenderedPageBreak/>
        <w:t>lone parents and working families experience real-term increases in certain benefits</w:t>
      </w:r>
      <w:r w:rsidR="009758B6">
        <w:t xml:space="preserve">, </w:t>
      </w:r>
      <w:r w:rsidR="00DA26AD">
        <w:t>while</w:t>
      </w:r>
      <w:r w:rsidR="00D64171">
        <w:t xml:space="preserve"> </w:t>
      </w:r>
      <w:r w:rsidR="009758B6">
        <w:t>working-age single people and childless couples saw the value of their benefits stagnate</w:t>
      </w:r>
      <w:r w:rsidR="00AB0E39">
        <w:t xml:space="preserve"> or fall </w:t>
      </w:r>
      <w:r w:rsidR="00AB0E39">
        <w:fldChar w:fldCharType="begin"/>
      </w:r>
      <w:r w:rsidR="00AB0E39">
        <w:instrText xml:space="preserve"> ADDIN EN.CITE &lt;EndNote&gt;&lt;Cite&gt;&lt;Author&gt;Hills&lt;/Author&gt;&lt;Year&gt;2013&lt;/Year&gt;&lt;RecNum&gt;1535&lt;/RecNum&gt;&lt;DisplayText&gt;(Hills, 2013)&lt;/DisplayText&gt;&lt;record&gt;&lt;rec-number&gt;1535&lt;/rec-number&gt;&lt;foreign-keys&gt;&lt;key app="EN" db-id="rffxzeswav0stjeez2n5dpxe9ezxrvx0r00a" timestamp="1433070499"&gt;1535&lt;/key&gt;&lt;/foreign-keys&gt;&lt;ref-type name="Report"&gt;27&lt;/ref-type&gt;&lt;contributors&gt;&lt;authors&gt;&lt;author&gt;Hills, John&lt;/author&gt;&lt;/authors&gt;&lt;/contributors&gt;&lt;titles&gt;&lt;title&gt;Labour&amp;apos;s record on cash transfers, poverty, inequality and the lifecycle 1997-2010&lt;/title&gt;&lt;secondary-title&gt;Social Policy in a Cold Climate Working Paper 5&lt;/secondary-title&gt;&lt;/titles&gt;&lt;dates&gt;&lt;year&gt;2013&lt;/year&gt;&lt;/dates&gt;&lt;pub-location&gt;London&lt;/pub-location&gt;&lt;publisher&gt;LSE: Centre for Analysis of Social Exclusion&lt;/publisher&gt;&lt;urls&gt;&lt;/urls&gt;&lt;/record&gt;&lt;/Cite&gt;&lt;/EndNote&gt;</w:instrText>
      </w:r>
      <w:r w:rsidR="00AB0E39">
        <w:fldChar w:fldCharType="separate"/>
      </w:r>
      <w:r w:rsidR="00AB0E39">
        <w:rPr>
          <w:noProof/>
        </w:rPr>
        <w:t>(Hills, 2013)</w:t>
      </w:r>
      <w:r w:rsidR="00AB0E39">
        <w:fldChar w:fldCharType="end"/>
      </w:r>
      <w:r w:rsidR="00AB0E39">
        <w:t>.</w:t>
      </w:r>
    </w:p>
    <w:p w14:paraId="60830A19" w14:textId="2A088F2E" w:rsidR="00D17FBA" w:rsidRDefault="00090A72" w:rsidP="002926D1">
      <w:pPr>
        <w:ind w:firstLine="432"/>
      </w:pPr>
      <w:r>
        <w:t xml:space="preserve">Whilst some benefit claimant groups have fared better than others since 2010, more recent policy developments can be seen as a continuation of longer-term trends in welfare provision that have made the status and rights of social citizenship increasingly fractured and conditional. </w:t>
      </w:r>
      <w:r w:rsidR="00D64171">
        <w:t>Alongside this</w:t>
      </w:r>
      <w:r w:rsidR="00750476">
        <w:t>,</w:t>
      </w:r>
      <w:r w:rsidR="00D64171">
        <w:t xml:space="preserve"> however, some have argued that the scale, </w:t>
      </w:r>
      <w:r w:rsidR="007542E0">
        <w:t xml:space="preserve">pace and nature of more recent reforms </w:t>
      </w:r>
      <w:r w:rsidR="00D64171">
        <w:t xml:space="preserve">represents </w:t>
      </w:r>
      <w:r w:rsidR="00DF3B02" w:rsidRPr="00D17FBA">
        <w:t xml:space="preserve">a </w:t>
      </w:r>
      <w:r w:rsidR="00376D43">
        <w:t xml:space="preserve">more </w:t>
      </w:r>
      <w:r w:rsidR="00DF3B02" w:rsidRPr="00D17FBA">
        <w:t xml:space="preserve">‘fundamental restructuring’ of the UK welfare state </w:t>
      </w:r>
      <w:r w:rsidR="00DE6119">
        <w:fldChar w:fldCharType="begin"/>
      </w:r>
      <w:r w:rsidR="00C4520B">
        <w:instrText xml:space="preserve"> ADDIN EN.CITE &lt;EndNote&gt;&lt;Cite&gt;&lt;Author&gt;Taylor-Gooby&lt;/Author&gt;&lt;Year&gt;2012&lt;/Year&gt;&lt;RecNum&gt;2&lt;/RecNum&gt;&lt;DisplayText&gt;(Taylor-Gooby, 2012)&lt;/DisplayText&gt;&lt;record&gt;&lt;rec-number&gt;2&lt;/rec-number&gt;&lt;foreign-keys&gt;&lt;key app="EN" db-id="rffxzeswav0stjeez2n5dpxe9ezxrvx0r00a" timestamp="0"&gt;2&lt;/key&gt;&lt;/foreign-keys&gt;&lt;ref-type name="Journal Article"&gt;17&lt;/ref-type&gt;&lt;contributors&gt;&lt;authors&gt;&lt;author&gt;Taylor-Gooby, Peter&lt;/author&gt;&lt;/authors&gt;&lt;/contributors&gt;&lt;titles&gt;&lt;title&gt;Root and Branch Restructing to Achieve Major Cuts: The Policy Programme of the 2010 UK Coalition Government&lt;/title&gt;&lt;secondary-title&gt;Social Policy and Administration&lt;/secondary-title&gt;&lt;/titles&gt;&lt;pages&gt;61-82&lt;/pages&gt;&lt;volume&gt;46&lt;/volume&gt;&lt;number&gt;1&lt;/number&gt;&lt;dates&gt;&lt;year&gt;2012&lt;/year&gt;&lt;/dates&gt;&lt;isbn&gt;0144-5596&lt;/isbn&gt;&lt;urls&gt;&lt;/urls&gt;&lt;/record&gt;&lt;/Cite&gt;&lt;/EndNote&gt;</w:instrText>
      </w:r>
      <w:r w:rsidR="00DE6119">
        <w:fldChar w:fldCharType="separate"/>
      </w:r>
      <w:r w:rsidR="00FD7812">
        <w:rPr>
          <w:noProof/>
        </w:rPr>
        <w:t>(Taylor-Gooby, 2012)</w:t>
      </w:r>
      <w:r w:rsidR="00DE6119">
        <w:fldChar w:fldCharType="end"/>
      </w:r>
      <w:r w:rsidR="00116571">
        <w:t>.</w:t>
      </w:r>
      <w:r w:rsidR="003F2204">
        <w:t xml:space="preserve"> </w:t>
      </w:r>
    </w:p>
    <w:p w14:paraId="06A4CC88" w14:textId="366E3F29" w:rsidR="00676311" w:rsidRPr="00AF0886" w:rsidRDefault="006535C2" w:rsidP="003717E5">
      <w:pPr>
        <w:ind w:firstLine="432"/>
      </w:pPr>
      <w:r>
        <w:t>Against this backdrop, this themed section builds on a UK Social Policy Association Workshop organised in January 2015 for postgraduate and early career researchers to explore the empirical relations between welfare, austerity and citizenship</w:t>
      </w:r>
      <w:r w:rsidR="00D64171">
        <w:t xml:space="preserve"> and the extent of continuity and change observable over time</w:t>
      </w:r>
      <w:r>
        <w:t xml:space="preserve">. </w:t>
      </w:r>
      <w:r w:rsidR="00C95666" w:rsidRPr="008975A5">
        <w:t>Over twenty-five years ago,</w:t>
      </w:r>
      <w:r w:rsidR="00902525">
        <w:t xml:space="preserve"> Conover </w:t>
      </w:r>
      <w:r w:rsidR="00902525">
        <w:rPr>
          <w:i/>
        </w:rPr>
        <w:t>et al.</w:t>
      </w:r>
      <w:r w:rsidR="00902525">
        <w:t xml:space="preserve"> (1991: 801) cl</w:t>
      </w:r>
      <w:r w:rsidR="00C95666" w:rsidRPr="008975A5">
        <w:t>aimed that a great deal of citizenship theorising is ‘conducted in what is virtually an empirical void’. Since then, a burgeoning body of literature</w:t>
      </w:r>
      <w:r w:rsidR="00A20824">
        <w:t xml:space="preserve"> has emerged in this field. </w:t>
      </w:r>
      <w:r w:rsidR="00C95666" w:rsidRPr="008975A5">
        <w:t xml:space="preserve">Whilst substantial progress has been </w:t>
      </w:r>
      <w:r w:rsidR="00C95666" w:rsidRPr="00550B11">
        <w:t xml:space="preserve">made, </w:t>
      </w:r>
      <w:r w:rsidR="007271D9">
        <w:t xml:space="preserve">Isin </w:t>
      </w:r>
      <w:r w:rsidR="007271D9">
        <w:rPr>
          <w:i/>
        </w:rPr>
        <w:t xml:space="preserve">et al. </w:t>
      </w:r>
      <w:r w:rsidR="007271D9">
        <w:t xml:space="preserve">(2013) </w:t>
      </w:r>
      <w:r w:rsidR="00B923B4" w:rsidRPr="00550B11">
        <w:t>suggest</w:t>
      </w:r>
      <w:r w:rsidR="00C95666" w:rsidRPr="008975A5">
        <w:t xml:space="preserve"> that more needs to be done both empirically and concep</w:t>
      </w:r>
      <w:r w:rsidR="00902525">
        <w:fldChar w:fldCharType="begin"/>
      </w:r>
      <w:r w:rsidR="00902525">
        <w:instrText xml:space="preserve"> ADDIN EN.CITE &lt;EndNote&gt;&lt;Cite Hidden="1"&gt;&lt;Author&gt;Conover&lt;/Author&gt;&lt;Year&gt;1991&lt;/Year&gt;&lt;RecNum&gt;102&lt;/RecNum&gt;&lt;record&gt;&lt;rec-number&gt;102&lt;/rec-number&gt;&lt;foreign-keys&gt;&lt;key app="EN" db-id="rffxzeswav0stjeez2n5dpxe9ezxrvx0r00a" timestamp="0"&gt;102&lt;/key&gt;&lt;/foreign-keys&gt;&lt;ref-type name="Journal Article"&gt;17&lt;/ref-type&gt;&lt;contributors&gt;&lt;authors&gt;&lt;author&gt;Conover, P.&lt;/author&gt;&lt;author&gt;Crewe, I.&lt;/author&gt;&lt;author&gt;Searing, D.&lt;/author&gt;&lt;/authors&gt;&lt;/contributors&gt;&lt;titles&gt;&lt;title&gt;The nature of citizenship in the United States and Great Britain: empirical comments on theoretical themes&lt;/title&gt;&lt;secondary-title&gt;Journal of Politics&lt;/secondary-title&gt;&lt;/titles&gt;&lt;periodical&gt;&lt;full-title&gt;Journal of Politics&lt;/full-title&gt;&lt;/periodical&gt;&lt;pages&gt;800-832&lt;/pages&gt;&lt;volume&gt;53&lt;/volume&gt;&lt;number&gt;3&lt;/number&gt;&lt;dates&gt;&lt;year&gt;1991&lt;/year&gt;&lt;/dates&gt;&lt;urls&gt;&lt;/urls&gt;&lt;/record&gt;&lt;/Cite&gt;&lt;/EndNote&gt;</w:instrText>
      </w:r>
      <w:r w:rsidR="00902525">
        <w:fldChar w:fldCharType="end"/>
      </w:r>
      <w:r w:rsidR="00C95666" w:rsidRPr="008975A5">
        <w:t xml:space="preserve">tually. They outline a research agenda for studies that capture a) the socio-structural practices that structure citizenship, b) how </w:t>
      </w:r>
      <w:r w:rsidR="00C95666">
        <w:t xml:space="preserve">(non-) </w:t>
      </w:r>
      <w:r w:rsidR="00C95666" w:rsidRPr="008975A5">
        <w:t xml:space="preserve">citizens experience the inclusive and exclusive tendencies of citizenship, and c) ‘the everyday world of </w:t>
      </w:r>
      <w:r w:rsidR="00C95666" w:rsidRPr="00AF0886">
        <w:t xml:space="preserve">citizenship’ </w:t>
      </w:r>
      <w:r w:rsidR="00C95666" w:rsidRPr="00AF0886">
        <w:fldChar w:fldCharType="begin"/>
      </w:r>
      <w:r w:rsidR="00582B73" w:rsidRPr="00AF0886">
        <w:instrText xml:space="preserve"> ADDIN EN.CITE &lt;EndNote&gt;&lt;Cite&gt;&lt;Author&gt;Desforges&lt;/Author&gt;&lt;Year&gt;2005&lt;/Year&gt;&lt;RecNum&gt;1508&lt;/RecNum&gt;&lt;DisplayText&gt;(Desforges&lt;style face="italic"&gt; et al.&lt;/style&gt;, 2005)&lt;/DisplayText&gt;&lt;record&gt;&lt;rec-number&gt;1508&lt;/rec-number&gt;&lt;foreign-keys&gt;&lt;key app="EN" db-id="rffxzeswav0stjeez2n5dpxe9ezxrvx0r00a" timestamp="1432822520"&gt;1508&lt;/key&gt;&lt;/foreign-keys&gt;&lt;ref-type name="Journal Article"&gt;17&lt;/ref-type&gt;&lt;contributors&gt;&lt;authors&gt;&lt;author&gt;Desforges, Luke&lt;/author&gt;&lt;author&gt;Jones, Rhys&lt;/author&gt;&lt;author&gt;Woods, Mike&lt;/author&gt;&lt;/authors&gt;&lt;/contributors&gt;&lt;titles&gt;&lt;title&gt;New geographies of citizenship&lt;/title&gt;&lt;secondary-title&gt;Citizenship studies&lt;/secondary-title&gt;&lt;/titles&gt;&lt;periodical&gt;&lt;full-title&gt;Citizenship studies&lt;/full-title&gt;&lt;/periodical&gt;&lt;pages&gt;439-451&lt;/pages&gt;&lt;volume&gt;9&lt;/volume&gt;&lt;number&gt;5&lt;/number&gt;&lt;dates&gt;&lt;year&gt;2005&lt;/year&gt;&lt;/dates&gt;&lt;isbn&gt;1362-1025&lt;/isbn&gt;&lt;urls&gt;&lt;/urls&gt;&lt;/record&gt;&lt;/Cite&gt;&lt;/EndNote&gt;</w:instrText>
      </w:r>
      <w:r w:rsidR="00C95666" w:rsidRPr="00AF0886">
        <w:fldChar w:fldCharType="separate"/>
      </w:r>
      <w:r w:rsidR="00582B73" w:rsidRPr="00AF0886">
        <w:rPr>
          <w:noProof/>
        </w:rPr>
        <w:t>(Desforges</w:t>
      </w:r>
      <w:r w:rsidR="00582B73" w:rsidRPr="00AF0886">
        <w:rPr>
          <w:i/>
          <w:noProof/>
        </w:rPr>
        <w:t xml:space="preserve"> et al.</w:t>
      </w:r>
      <w:r w:rsidR="00582B73" w:rsidRPr="00AF0886">
        <w:rPr>
          <w:noProof/>
        </w:rPr>
        <w:t>, 2005)</w:t>
      </w:r>
      <w:r w:rsidR="00C95666" w:rsidRPr="00AF0886">
        <w:fldChar w:fldCharType="end"/>
      </w:r>
      <w:r w:rsidR="00C95666" w:rsidRPr="00AF0886">
        <w:t xml:space="preserve"> </w:t>
      </w:r>
      <w:r w:rsidR="00C95666" w:rsidRPr="00AF0886">
        <w:fldChar w:fldCharType="begin"/>
      </w:r>
      <w:r w:rsidR="00582B73" w:rsidRPr="00AF0886">
        <w:instrText xml:space="preserve"> ADDIN EN.CITE &lt;EndNote&gt;&lt;Cite&gt;&lt;Author&gt;Isin&lt;/Author&gt;&lt;Year&gt;2013&lt;/Year&gt;&lt;RecNum&gt;1506&lt;/RecNum&gt;&lt;Suffix&gt;: 57&lt;/Suffix&gt;&lt;DisplayText&gt;(Isin&lt;style face="italic"&gt; et al.&lt;/style&gt;, 2013: 57)&lt;/DisplayText&gt;&lt;record&gt;&lt;rec-number&gt;1506&lt;/rec-number&gt;&lt;foreign-keys&gt;&lt;key app="EN" db-id="rffxzeswav0stjeez2n5dpxe9ezxrvx0r00a" timestamp="1432817860"&gt;1506&lt;/key&gt;&lt;/foreign-keys&gt;&lt;ref-type name="Book"&gt;6&lt;/ref-type&gt;&lt;contributors&gt;&lt;authors&gt;&lt;author&gt;Isin, Engin F&lt;/author&gt;&lt;author&gt;Nyers, Peter&lt;/author&gt;&lt;author&gt;Turner, Bryan S&lt;/author&gt;&lt;/authors&gt;&lt;/contributors&gt;&lt;titles&gt;&lt;title&gt;Citizenship between past and future&lt;/title&gt;&lt;/titles&gt;&lt;dates&gt;&lt;year&gt;2013&lt;/year&gt;&lt;/dates&gt;&lt;pub-location&gt;London&lt;/pub-location&gt;&lt;publisher&gt;Routledge&lt;/publisher&gt;&lt;isbn&gt;0415454417&lt;/isbn&gt;&lt;urls&gt;&lt;/urls&gt;&lt;/record&gt;&lt;/Cite&gt;&lt;/EndNote&gt;</w:instrText>
      </w:r>
      <w:r w:rsidR="00C95666" w:rsidRPr="00AF0886">
        <w:fldChar w:fldCharType="separate"/>
      </w:r>
      <w:r w:rsidR="00582B73" w:rsidRPr="00AF0886">
        <w:rPr>
          <w:noProof/>
        </w:rPr>
        <w:t>(Isin</w:t>
      </w:r>
      <w:r w:rsidR="00582B73" w:rsidRPr="00AF0886">
        <w:rPr>
          <w:i/>
          <w:noProof/>
        </w:rPr>
        <w:t xml:space="preserve"> et al.</w:t>
      </w:r>
      <w:r w:rsidR="00582B73" w:rsidRPr="00AF0886">
        <w:rPr>
          <w:noProof/>
        </w:rPr>
        <w:t>, 2013: 57)</w:t>
      </w:r>
      <w:r w:rsidR="00C95666" w:rsidRPr="00AF0886">
        <w:fldChar w:fldCharType="end"/>
      </w:r>
      <w:r w:rsidR="00C95666" w:rsidRPr="00AF0886">
        <w:t>.</w:t>
      </w:r>
      <w:r w:rsidR="00394007" w:rsidRPr="00AF0886">
        <w:t xml:space="preserve"> </w:t>
      </w:r>
    </w:p>
    <w:p w14:paraId="78141193" w14:textId="1C1C02CD" w:rsidR="00C95666" w:rsidRDefault="00582B73" w:rsidP="003717E5">
      <w:pPr>
        <w:ind w:firstLine="432"/>
      </w:pPr>
      <w:r w:rsidRPr="00AF0886">
        <w:t xml:space="preserve">With this in mind, this themed section </w:t>
      </w:r>
      <w:r w:rsidR="00CF3AD1">
        <w:t>includes</w:t>
      </w:r>
      <w:r w:rsidRPr="00AF0886">
        <w:t xml:space="preserve"> papers from a new generation of social po</w:t>
      </w:r>
      <w:r w:rsidR="00CF3AD1">
        <w:t>licy and sociology scholars each of which</w:t>
      </w:r>
      <w:r w:rsidRPr="00AF0886">
        <w:t xml:space="preserve"> contribute towards this research agenda by exploring how </w:t>
      </w:r>
      <w:r w:rsidR="005F486D">
        <w:t xml:space="preserve">welfare austerity </w:t>
      </w:r>
      <w:r w:rsidRPr="00AF0886">
        <w:t>has engendered an increasingly differentiated praxis and experience of social citizenship in the UK and further afield.</w:t>
      </w:r>
      <w:r w:rsidR="00914199" w:rsidRPr="00AF0886">
        <w:t xml:space="preserve"> </w:t>
      </w:r>
      <w:r w:rsidR="002F53B0" w:rsidRPr="00AF0886">
        <w:t>The papers</w:t>
      </w:r>
      <w:r w:rsidR="002F53B0">
        <w:t xml:space="preserve"> draw upon studies that employ </w:t>
      </w:r>
      <w:r w:rsidR="00676311" w:rsidRPr="00582B73">
        <w:t xml:space="preserve">a diverse range of qualitative, </w:t>
      </w:r>
      <w:r w:rsidR="002F53B0">
        <w:t>l</w:t>
      </w:r>
      <w:r w:rsidR="00676311" w:rsidRPr="00582B73">
        <w:t>ongitudinal, comparative, ethnographic and quantitative methods. These studies examine: the role of discrimination in welfare sanctioning in the UK (Aaron Reeves and Rachel Loopstra); the politics and responsibilisation of food bank use (Kayleigh Garthwaite); the effects of welfare reform over time on different social security claimant groups (Ruth Patrick); hidden forms of conditionality through disability and benefit claiming in Scotland (Kainde Manji); the precarious experience of women at the welfare-penal nexus (Larissa Povey); and lived experiences of poor and rich citizenship in the UK and New Zealand (Daniel Edmiston).</w:t>
      </w:r>
    </w:p>
    <w:p w14:paraId="7E5B69D6" w14:textId="3DECDBF9" w:rsidR="00AF0886" w:rsidRPr="0080363A" w:rsidRDefault="009A0248" w:rsidP="000B768D">
      <w:pPr>
        <w:ind w:firstLine="432"/>
      </w:pPr>
      <w:r>
        <w:t>T</w:t>
      </w:r>
      <w:r w:rsidR="0080363A">
        <w:t xml:space="preserve">he conceptual indeterminacy of social citizenship makes it particularly difficult to </w:t>
      </w:r>
      <w:r w:rsidR="00F20E93">
        <w:t>establish i</w:t>
      </w:r>
      <w:r w:rsidR="0080363A">
        <w:t xml:space="preserve">ts relation to austerity and welfare reform. </w:t>
      </w:r>
      <w:r w:rsidR="00294E6D">
        <w:t>As</w:t>
      </w:r>
      <w:r w:rsidR="00F83263">
        <w:t xml:space="preserve"> t</w:t>
      </w:r>
      <w:r w:rsidR="009314E0">
        <w:t>he review article of this themed section argues</w:t>
      </w:r>
      <w:r w:rsidR="00294E6D">
        <w:t xml:space="preserve">, </w:t>
      </w:r>
      <w:r w:rsidR="009314E0" w:rsidRPr="009150DC">
        <w:rPr>
          <w:rFonts w:cs="Times New Roman"/>
        </w:rPr>
        <w:t xml:space="preserve">greater conceptual attention to the constitutive </w:t>
      </w:r>
      <w:r w:rsidR="009314E0">
        <w:rPr>
          <w:rFonts w:cs="Times New Roman"/>
        </w:rPr>
        <w:t xml:space="preserve">features </w:t>
      </w:r>
      <w:r w:rsidR="009314E0" w:rsidRPr="009150DC">
        <w:rPr>
          <w:rFonts w:cs="Times New Roman"/>
        </w:rPr>
        <w:t>of social citizenship</w:t>
      </w:r>
      <w:r w:rsidR="009314E0">
        <w:rPr>
          <w:rFonts w:cs="Times New Roman"/>
        </w:rPr>
        <w:t xml:space="preserve"> can </w:t>
      </w:r>
      <w:r w:rsidR="00131B41">
        <w:t xml:space="preserve">help clarify </w:t>
      </w:r>
      <w:r w:rsidR="007921FB">
        <w:t xml:space="preserve">some of the claims made about </w:t>
      </w:r>
      <w:r w:rsidR="00131B41">
        <w:t>welfare austerity</w:t>
      </w:r>
      <w:r w:rsidR="007921FB">
        <w:t xml:space="preserve"> and its bearing on </w:t>
      </w:r>
      <w:r w:rsidR="00131B41">
        <w:t xml:space="preserve">the </w:t>
      </w:r>
      <w:r w:rsidR="00E215E6" w:rsidRPr="007921FB">
        <w:rPr>
          <w:i/>
        </w:rPr>
        <w:t>effectiveness</w:t>
      </w:r>
      <w:r w:rsidR="00E215E6">
        <w:t xml:space="preserve">, </w:t>
      </w:r>
      <w:r w:rsidR="00E215E6" w:rsidRPr="007921FB">
        <w:rPr>
          <w:i/>
        </w:rPr>
        <w:t>inalienability</w:t>
      </w:r>
      <w:r w:rsidR="00E215E6">
        <w:t xml:space="preserve"> and </w:t>
      </w:r>
      <w:r w:rsidR="00E215E6" w:rsidRPr="007921FB">
        <w:rPr>
          <w:i/>
        </w:rPr>
        <w:t>universality</w:t>
      </w:r>
      <w:r w:rsidR="00E215E6">
        <w:t xml:space="preserve"> of social rights</w:t>
      </w:r>
      <w:r w:rsidR="0058205D">
        <w:t xml:space="preserve"> and citizenship status</w:t>
      </w:r>
      <w:r w:rsidR="00E215E6">
        <w:t xml:space="preserve">. </w:t>
      </w:r>
      <w:r w:rsidR="00AF0886" w:rsidRPr="00C12087">
        <w:rPr>
          <w:rFonts w:cs="Arial"/>
        </w:rPr>
        <w:t xml:space="preserve">Traditionally, examination of the exclusionary capacity of social citizenship has tended to conceive of ‘noncitizenship’ as the deprivation or negation of citizenship </w:t>
      </w:r>
      <w:r w:rsidR="00AF0886" w:rsidRPr="00C12087">
        <w:rPr>
          <w:rFonts w:cs="Arial"/>
        </w:rPr>
        <w:fldChar w:fldCharType="begin"/>
      </w:r>
      <w:r w:rsidR="00AF0886" w:rsidRPr="00C12087">
        <w:rPr>
          <w:rFonts w:cs="Arial"/>
        </w:rPr>
        <w:instrText xml:space="preserve"> ADDIN EN.CITE &lt;EndNote&gt;&lt;Cite&gt;&lt;Author&gt;Tonkiss&lt;/Author&gt;&lt;Year&gt;2015&lt;/Year&gt;&lt;RecNum&gt;1793&lt;/RecNum&gt;&lt;DisplayText&gt;(Tonkiss and Bloom, 2015)&lt;/DisplayText&gt;&lt;record&gt;&lt;rec-number&gt;1793&lt;/rec-number&gt;&lt;foreign-keys&gt;&lt;key app="EN" db-id="rffxzeswav0stjeez2n5dpxe9ezxrvx0r00a" timestamp="1460282895"&gt;1793&lt;/key&gt;&lt;/foreign-keys&gt;&lt;ref-type name="Journal Article"&gt;17&lt;/ref-type&gt;&lt;contributors&gt;&lt;authors&gt;&lt;author&gt;Tonkiss, Katherine&lt;/author&gt;&lt;author&gt;Bloom, Tendayi&lt;/author&gt;&lt;/authors&gt;&lt;/contributors&gt;&lt;titles&gt;&lt;title&gt;Theorising noncitizenship: concepts, debates and challenges&lt;/title&gt;&lt;secondary-title&gt;Citizenship studies&lt;/secondary-title&gt;&lt;/titles&gt;&lt;periodical&gt;&lt;full-title&gt;Citizenship studies&lt;/full-title&gt;&lt;/periodical&gt;&lt;pages&gt;837-852&lt;/pages&gt;&lt;volume&gt;19&lt;/volume&gt;&lt;number&gt;8&lt;/number&gt;&lt;dates&gt;&lt;year&gt;2015&lt;/year&gt;&lt;/dates&gt;&lt;isbn&gt;1362-1025&lt;/isbn&gt;&lt;urls&gt;&lt;/urls&gt;&lt;/record&gt;&lt;/Cite&gt;&lt;/EndNote&gt;</w:instrText>
      </w:r>
      <w:r w:rsidR="00AF0886" w:rsidRPr="00C12087">
        <w:rPr>
          <w:rFonts w:cs="Arial"/>
        </w:rPr>
        <w:fldChar w:fldCharType="separate"/>
      </w:r>
      <w:r w:rsidR="00AF0886" w:rsidRPr="00C12087">
        <w:rPr>
          <w:rFonts w:cs="Arial"/>
          <w:noProof/>
        </w:rPr>
        <w:t>(Tonkiss and Bloom, 2015)</w:t>
      </w:r>
      <w:r w:rsidR="00AF0886" w:rsidRPr="00C12087">
        <w:rPr>
          <w:rFonts w:cs="Arial"/>
        </w:rPr>
        <w:fldChar w:fldCharType="end"/>
      </w:r>
      <w:r w:rsidR="00AF0886" w:rsidRPr="00C12087">
        <w:rPr>
          <w:rFonts w:cs="Arial"/>
        </w:rPr>
        <w:t xml:space="preserve">. However, deriving an understanding of ‘noncitizenship’ from its dualistic counterpart can obfuscate the nature and origins of </w:t>
      </w:r>
      <w:r w:rsidR="00B83ECB">
        <w:rPr>
          <w:rFonts w:cs="Arial"/>
        </w:rPr>
        <w:t>socio-political marginality</w:t>
      </w:r>
      <w:r w:rsidR="00AF0886" w:rsidRPr="00C12087">
        <w:rPr>
          <w:rFonts w:cs="Arial"/>
        </w:rPr>
        <w:t xml:space="preserve">. By and large, ‘noncitizenship’ tends to be conceived as a static </w:t>
      </w:r>
      <w:r w:rsidR="00412C7F">
        <w:rPr>
          <w:rFonts w:cs="Arial"/>
        </w:rPr>
        <w:t>condition</w:t>
      </w:r>
      <w:r w:rsidR="00AF0886" w:rsidRPr="00C12087">
        <w:rPr>
          <w:rFonts w:cs="Arial"/>
        </w:rPr>
        <w:t xml:space="preserve"> whereby individuals</w:t>
      </w:r>
      <w:r w:rsidR="005E69AF">
        <w:rPr>
          <w:rFonts w:cs="Arial"/>
        </w:rPr>
        <w:t xml:space="preserve"> lack the status and rights conferred through collective membership</w:t>
      </w:r>
      <w:r w:rsidR="00AF0886" w:rsidRPr="00C12087">
        <w:rPr>
          <w:rFonts w:cs="Arial"/>
        </w:rPr>
        <w:t xml:space="preserve">. However, citizenship and noncitizenship should be understood an ‘instituted process’ through which social rights, responsibilities and status are negotiated and constructed in relation to the state </w:t>
      </w:r>
      <w:r w:rsidR="00AF0886" w:rsidRPr="00C12087">
        <w:rPr>
          <w:rFonts w:cs="Arial"/>
        </w:rPr>
        <w:fldChar w:fldCharType="begin"/>
      </w:r>
      <w:r w:rsidR="00AF0886" w:rsidRPr="00C12087">
        <w:rPr>
          <w:rFonts w:cs="Arial"/>
        </w:rPr>
        <w:instrText xml:space="preserve"> ADDIN EN.CITE &lt;EndNote&gt;&lt;Cite&gt;&lt;Author&gt;Somers&lt;/Author&gt;&lt;Year&gt;1993&lt;/Year&gt;&lt;RecNum&gt;1157&lt;/RecNum&gt;&lt;DisplayText&gt;(Somers, 1993)&lt;/DisplayText&gt;&lt;record&gt;&lt;rec-number&gt;1157&lt;/rec-number&gt;&lt;foreign-keys&gt;&lt;key app="EN" db-id="rffxzeswav0stjeez2n5dpxe9ezxrvx0r00a" timestamp="1416492591"&gt;1157&lt;/key&gt;&lt;/foreign-keys&gt;&lt;ref-type name="Journal Article"&gt;17&lt;/ref-type&gt;&lt;contributors&gt;&lt;authors&gt;&lt;author&gt;Somers, Margaret R&lt;/author&gt;&lt;/authors&gt;&lt;/contributors&gt;&lt;titles&gt;&lt;title&gt;Citizenship and the place of the public sphere: law, community, and political culture in the transition to democracy&lt;/title&gt;&lt;secondary-title&gt;American Sociological Review&lt;/secondary-title&gt;&lt;/titles&gt;&lt;periodical&gt;&lt;full-title&gt;American sociological review&lt;/full-title&gt;&lt;/periodical&gt;&lt;pages&gt;587-620&lt;/pages&gt;&lt;dates&gt;&lt;year&gt;1993&lt;/year&gt;&lt;/dates&gt;&lt;isbn&gt;0003-1224&lt;/isbn&gt;&lt;urls&gt;&lt;/urls&gt;&lt;/record&gt;&lt;/Cite&gt;&lt;/EndNote&gt;</w:instrText>
      </w:r>
      <w:r w:rsidR="00AF0886" w:rsidRPr="00C12087">
        <w:rPr>
          <w:rFonts w:cs="Arial"/>
        </w:rPr>
        <w:fldChar w:fldCharType="separate"/>
      </w:r>
      <w:r w:rsidR="00AF0886" w:rsidRPr="00C12087">
        <w:rPr>
          <w:rFonts w:cs="Arial"/>
          <w:noProof/>
        </w:rPr>
        <w:t>(Somers, 1993)</w:t>
      </w:r>
      <w:r w:rsidR="00AF0886" w:rsidRPr="00C12087">
        <w:rPr>
          <w:rFonts w:cs="Arial"/>
        </w:rPr>
        <w:fldChar w:fldCharType="end"/>
      </w:r>
      <w:r w:rsidR="00AF0886" w:rsidRPr="00C12087">
        <w:rPr>
          <w:rFonts w:cs="Arial"/>
        </w:rPr>
        <w:t xml:space="preserve">. </w:t>
      </w:r>
      <w:r w:rsidR="00AF0886" w:rsidRPr="00412C7F">
        <w:rPr>
          <w:rFonts w:cs="Arial"/>
        </w:rPr>
        <w:t xml:space="preserve">By advancing a </w:t>
      </w:r>
      <w:r w:rsidR="00412C7F" w:rsidRPr="00412C7F">
        <w:rPr>
          <w:rFonts w:cs="Arial"/>
        </w:rPr>
        <w:t xml:space="preserve">relational, </w:t>
      </w:r>
      <w:r w:rsidR="00AF0886" w:rsidRPr="00412C7F">
        <w:rPr>
          <w:rFonts w:cs="Arial"/>
        </w:rPr>
        <w:t xml:space="preserve">practice-based understanding of ‘noncitizenship’, it is possible to identify how </w:t>
      </w:r>
      <w:r w:rsidR="000B768D" w:rsidRPr="00412C7F">
        <w:rPr>
          <w:rFonts w:cs="Arial"/>
        </w:rPr>
        <w:t xml:space="preserve">the institutions of </w:t>
      </w:r>
      <w:r w:rsidR="00AF0886" w:rsidRPr="00412C7F">
        <w:rPr>
          <w:rFonts w:cs="Arial"/>
        </w:rPr>
        <w:t>social citizenship function to regulate, discipline, and exclude</w:t>
      </w:r>
      <w:r w:rsidR="00412C7F" w:rsidRPr="00412C7F">
        <w:rPr>
          <w:rFonts w:cs="Arial"/>
        </w:rPr>
        <w:t xml:space="preserve"> certain</w:t>
      </w:r>
      <w:r w:rsidR="00AF0886" w:rsidRPr="00412C7F">
        <w:rPr>
          <w:rFonts w:cs="Arial"/>
        </w:rPr>
        <w:t xml:space="preserve"> individuals from its distributional and symbolic promise. In this respect, the articles in this themed</w:t>
      </w:r>
      <w:r w:rsidR="00AF0886" w:rsidRPr="00AF0886">
        <w:rPr>
          <w:rFonts w:cs="Arial"/>
        </w:rPr>
        <w:t xml:space="preserve"> section offer a critical and timely contribution that moves towards an explanatory account of the relationship between citizenship, i</w:t>
      </w:r>
      <w:r w:rsidR="00632585">
        <w:rPr>
          <w:rFonts w:cs="Arial"/>
        </w:rPr>
        <w:t>nequality and welfare austerity.</w:t>
      </w:r>
    </w:p>
    <w:p w14:paraId="62096189" w14:textId="5185E340" w:rsidR="003369B5" w:rsidRPr="00582B73" w:rsidRDefault="009F6677" w:rsidP="003717E5">
      <w:pPr>
        <w:ind w:firstLine="432"/>
        <w:rPr>
          <w:rFonts w:cs="Arial"/>
        </w:rPr>
      </w:pPr>
      <w:r w:rsidRPr="00582B73">
        <w:t>Through analysis of a longitudinal cross-local authority dataset, Reeves and Loopstra demonstrate how exclusionary practices have become integrated into the administrative architecture of the social security system in the UK.</w:t>
      </w:r>
      <w:r w:rsidR="00161A38">
        <w:t xml:space="preserve"> </w:t>
      </w:r>
      <w:r w:rsidR="00797FE3">
        <w:t xml:space="preserve">Emerging evidence </w:t>
      </w:r>
      <w:r w:rsidR="00161A38">
        <w:t xml:space="preserve">suggests that </w:t>
      </w:r>
      <w:r w:rsidR="00797FE3">
        <w:t>the</w:t>
      </w:r>
      <w:r w:rsidR="00161A38">
        <w:t xml:space="preserve"> elevated role of welfare conditionality and sanctioning has had highly damaging financial, material, emotional and health effects on those reliant on low-income social security </w:t>
      </w:r>
      <w:r w:rsidR="00161A38">
        <w:fldChar w:fldCharType="begin"/>
      </w:r>
      <w:r w:rsidR="008976E5">
        <w:instrText xml:space="preserve"> ADDIN EN.CITE &lt;EndNote&gt;&lt;Cite&gt;&lt;Author&gt;Dwyer&lt;/Author&gt;&lt;Year&gt;2016&lt;/Year&gt;&lt;RecNum&gt;16&lt;/RecNum&gt;&lt;DisplayText&gt;(Dwyer and Bright, 2016 ; Watts&lt;style face="italic"&gt; et al.&lt;/style&gt;, 2014)&lt;/DisplayText&gt;&lt;record&gt;&lt;rec-number&gt;16&lt;/rec-number&gt;&lt;foreign-keys&gt;&lt;key app="EN" db-id="vfafvxxva9ze06epswzpfrtnx5xxfxx2xdzf" timestamp="1473358267"&gt;16&lt;/key&gt;&lt;/foreign-keys&gt;&lt;ref-type name="Report"&gt;27&lt;/ref-type&gt;&lt;contributors&gt;&lt;authors&gt;&lt;author&gt;Dwyer, P.&lt;/author&gt;&lt;author&gt;Bright, J.&lt;/author&gt;&lt;/authors&gt;&lt;/contributors&gt;&lt;titles&gt;&lt;title&gt;First wave findings: Overview&lt;/title&gt;&lt;secondary-title&gt;Welfare Conditionality: Sanctions, support and behaviour change&lt;/secondary-title&gt;&lt;/titles&gt;&lt;dates&gt;&lt;year&gt;2016&lt;/year&gt;&lt;/dates&gt;&lt;pub-location&gt;York&lt;/pub-location&gt;&lt;publisher&gt;University of York&lt;/publisher&gt;&lt;urls&gt;&lt;/urls&gt;&lt;/record&gt;&lt;/Cite&gt;&lt;Cite&gt;&lt;Author&gt;Watts&lt;/Author&gt;&lt;Year&gt;2014&lt;/Year&gt;&lt;RecNum&gt;1490&lt;/RecNum&gt;&lt;record&gt;&lt;rec-number&gt;1490&lt;/rec-number&gt;&lt;foreign-keys&gt;&lt;key app="EN" db-id="rffxzeswav0stjeez2n5dpxe9ezxrvx0r00a" timestamp="1432659236"&gt;1490&lt;/key&gt;&lt;/foreign-keys&gt;&lt;ref-type name="Report"&gt;27&lt;/ref-type&gt;&lt;contributors&gt;&lt;authors&gt;&lt;author&gt;Watts, B.&lt;/author&gt;&lt;author&gt;Fitzpatrick, S.&lt;/author&gt;&lt;author&gt;Bramley. G.&lt;/author&gt;&lt;author&gt;Watkins, D.&lt;/author&gt;&lt;/authors&gt;&lt;/contributors&gt;&lt;titles&gt;&lt;title&gt;Welfare sanctions and conditionality in the UK&lt;/title&gt;&lt;/titles&gt;&lt;dates&gt;&lt;year&gt;2014&lt;/year&gt;&lt;/dates&gt;&lt;pub-location&gt;York&lt;/pub-location&gt;&lt;publisher&gt;Joseph Rowntree Foundation&lt;/publisher&gt;&lt;urls&gt;&lt;/urls&gt;&lt;/record&gt;&lt;/Cite&gt;&lt;/EndNote&gt;</w:instrText>
      </w:r>
      <w:r w:rsidR="00161A38">
        <w:fldChar w:fldCharType="separate"/>
      </w:r>
      <w:r w:rsidR="008976E5">
        <w:rPr>
          <w:noProof/>
        </w:rPr>
        <w:t>(Dwyer and Bright, 2016 ; Watts</w:t>
      </w:r>
      <w:r w:rsidR="008976E5" w:rsidRPr="008976E5">
        <w:rPr>
          <w:i/>
          <w:noProof/>
        </w:rPr>
        <w:t xml:space="preserve"> et al.</w:t>
      </w:r>
      <w:r w:rsidR="008976E5">
        <w:rPr>
          <w:noProof/>
        </w:rPr>
        <w:t>, 2014)</w:t>
      </w:r>
      <w:r w:rsidR="00161A38">
        <w:fldChar w:fldCharType="end"/>
      </w:r>
      <w:r w:rsidR="00161A38">
        <w:t xml:space="preserve">. </w:t>
      </w:r>
      <w:r w:rsidRPr="00582B73">
        <w:lastRenderedPageBreak/>
        <w:t xml:space="preserve">Reeves and Loopstra illustrate how </w:t>
      </w:r>
      <w:r w:rsidR="00384597" w:rsidRPr="00582B73">
        <w:t xml:space="preserve">recent welfare reforms </w:t>
      </w:r>
      <w:r w:rsidR="007712DD" w:rsidRPr="00582B73">
        <w:t xml:space="preserve">and attendant </w:t>
      </w:r>
      <w:r w:rsidRPr="00582B73">
        <w:t xml:space="preserve">benefit sanctions </w:t>
      </w:r>
      <w:r w:rsidR="00384597" w:rsidRPr="00582B73">
        <w:t>have</w:t>
      </w:r>
      <w:r w:rsidRPr="00582B73">
        <w:t xml:space="preserve"> disproportionately affect</w:t>
      </w:r>
      <w:r w:rsidR="00384597" w:rsidRPr="00582B73">
        <w:t>ed</w:t>
      </w:r>
      <w:r w:rsidRPr="00582B73">
        <w:t xml:space="preserve"> vulnerable groups, </w:t>
      </w:r>
      <w:r w:rsidR="00E9741B" w:rsidRPr="00582B73">
        <w:t>including</w:t>
      </w:r>
      <w:r w:rsidRPr="00582B73">
        <w:t xml:space="preserve"> disabled people, lone parents, and ethnic minorities</w:t>
      </w:r>
      <w:r w:rsidR="00F07539">
        <w:t xml:space="preserve">. </w:t>
      </w:r>
      <w:r w:rsidR="000C4452">
        <w:t>In practice, welfare arrangements have rarely, if ever, safeguarded equality of</w:t>
      </w:r>
      <w:r w:rsidR="00CC29C4">
        <w:t xml:space="preserve"> status between </w:t>
      </w:r>
      <w:r w:rsidR="002B16FE">
        <w:t>citizens</w:t>
      </w:r>
      <w:r w:rsidR="00CC29C4">
        <w:t>. However,</w:t>
      </w:r>
      <w:r w:rsidR="000C4452">
        <w:t xml:space="preserve"> these findings demonstrate how </w:t>
      </w:r>
      <w:r w:rsidR="00CC29C4">
        <w:t xml:space="preserve">institutional practices bound up in the politics of welfare austerity </w:t>
      </w:r>
      <w:r w:rsidR="00F07539">
        <w:t>have advanced the exclusion of certain groups</w:t>
      </w:r>
      <w:r w:rsidR="008A334E">
        <w:t>, and</w:t>
      </w:r>
      <w:r w:rsidR="00B56ADA">
        <w:t xml:space="preserve"> served to increase, rather than moderate, material and status inequalities between citizen</w:t>
      </w:r>
      <w:r w:rsidR="002B16FE">
        <w:t xml:space="preserve"> members</w:t>
      </w:r>
      <w:r w:rsidR="00B56ADA">
        <w:t xml:space="preserve">. </w:t>
      </w:r>
      <w:r w:rsidR="0020090E" w:rsidRPr="00582B73">
        <w:t xml:space="preserve">Similarly, </w:t>
      </w:r>
      <w:r w:rsidR="00466A2E" w:rsidRPr="00582B73">
        <w:t xml:space="preserve">Patrick and Manji </w:t>
      </w:r>
      <w:r w:rsidR="007712DD" w:rsidRPr="00582B73">
        <w:t xml:space="preserve">present evidence </w:t>
      </w:r>
      <w:r w:rsidR="009038F5" w:rsidRPr="00582B73">
        <w:t>to sugges</w:t>
      </w:r>
      <w:r w:rsidR="00F70573" w:rsidRPr="00582B73">
        <w:t>t that welfare austerity has le</w:t>
      </w:r>
      <w:r w:rsidR="009038F5" w:rsidRPr="00582B73">
        <w:t>d to a further degradation of social citizenship</w:t>
      </w:r>
      <w:r w:rsidR="00F70573" w:rsidRPr="00582B73">
        <w:t>, undermining its in</w:t>
      </w:r>
      <w:r w:rsidR="000E6A52">
        <w:t>tegrative capacity</w:t>
      </w:r>
      <w:r w:rsidR="009038F5" w:rsidRPr="00582B73">
        <w:t xml:space="preserve">. </w:t>
      </w:r>
      <w:r w:rsidR="00F70573" w:rsidRPr="00582B73">
        <w:rPr>
          <w:rFonts w:cs="Arial"/>
        </w:rPr>
        <w:t xml:space="preserve">Drawing </w:t>
      </w:r>
      <w:r w:rsidR="00575055" w:rsidRPr="00582B73">
        <w:rPr>
          <w:rFonts w:cs="Arial"/>
        </w:rPr>
        <w:t>on a</w:t>
      </w:r>
      <w:r w:rsidR="00F70573" w:rsidRPr="00582B73">
        <w:rPr>
          <w:rFonts w:cs="Arial"/>
        </w:rPr>
        <w:t xml:space="preserve"> qualitative</w:t>
      </w:r>
      <w:r w:rsidR="00575055" w:rsidRPr="00582B73">
        <w:rPr>
          <w:rFonts w:cs="Arial"/>
        </w:rPr>
        <w:t xml:space="preserve"> longitudinal study exploring lived experiences of </w:t>
      </w:r>
      <w:r w:rsidR="009038F5" w:rsidRPr="00582B73">
        <w:t>out-of-work benefit claimants</w:t>
      </w:r>
      <w:r w:rsidR="00575055" w:rsidRPr="00582B73">
        <w:rPr>
          <w:rFonts w:cs="Arial"/>
        </w:rPr>
        <w:t xml:space="preserve">, Patrick </w:t>
      </w:r>
      <w:r w:rsidR="00F70573" w:rsidRPr="00582B73">
        <w:rPr>
          <w:rFonts w:cs="Arial"/>
        </w:rPr>
        <w:t>shows</w:t>
      </w:r>
      <w:r w:rsidR="00575055" w:rsidRPr="00582B73">
        <w:rPr>
          <w:rFonts w:cs="Arial"/>
        </w:rPr>
        <w:t xml:space="preserve"> how citizenship </w:t>
      </w:r>
      <w:r w:rsidR="00466A2E" w:rsidRPr="00582B73">
        <w:rPr>
          <w:rFonts w:cs="Arial"/>
        </w:rPr>
        <w:t>has increasingly come to operate</w:t>
      </w:r>
      <w:r w:rsidR="00575055" w:rsidRPr="00582B73">
        <w:rPr>
          <w:rFonts w:cs="Arial"/>
        </w:rPr>
        <w:t xml:space="preserve"> as a form of social control, a subversio</w:t>
      </w:r>
      <w:r w:rsidR="00F70573" w:rsidRPr="00582B73">
        <w:rPr>
          <w:rFonts w:cs="Arial"/>
        </w:rPr>
        <w:t xml:space="preserve">n of its emancipatory </w:t>
      </w:r>
      <w:r w:rsidR="00277D09" w:rsidRPr="00582B73">
        <w:rPr>
          <w:rFonts w:cs="Arial"/>
        </w:rPr>
        <w:t>potential</w:t>
      </w:r>
      <w:r w:rsidR="00F70573" w:rsidRPr="00582B73">
        <w:rPr>
          <w:rFonts w:cs="Arial"/>
        </w:rPr>
        <w:t xml:space="preserve">. </w:t>
      </w:r>
      <w:r w:rsidR="003369B5" w:rsidRPr="00582B73">
        <w:rPr>
          <w:rFonts w:cs="Arial"/>
        </w:rPr>
        <w:t xml:space="preserve">Manji draws on a qualitative study </w:t>
      </w:r>
      <w:r w:rsidR="00F70573" w:rsidRPr="00582B73">
        <w:rPr>
          <w:rFonts w:cs="Arial"/>
        </w:rPr>
        <w:t xml:space="preserve">to </w:t>
      </w:r>
      <w:r w:rsidR="00930793" w:rsidRPr="00582B73">
        <w:rPr>
          <w:rFonts w:cs="Arial"/>
        </w:rPr>
        <w:t>explore</w:t>
      </w:r>
      <w:r w:rsidR="003369B5" w:rsidRPr="00582B73">
        <w:rPr>
          <w:rFonts w:cs="Arial"/>
        </w:rPr>
        <w:t xml:space="preserve"> how increasing welfare conditionality is undermining the right to realise full and equal citizenship amongst disability benefit claimants in Scotland</w:t>
      </w:r>
      <w:r w:rsidR="00575055" w:rsidRPr="00582B73">
        <w:rPr>
          <w:rFonts w:cs="Arial"/>
        </w:rPr>
        <w:t xml:space="preserve">. </w:t>
      </w:r>
      <w:r w:rsidR="00CF3AD1">
        <w:rPr>
          <w:rFonts w:cs="Arial"/>
        </w:rPr>
        <w:t xml:space="preserve">She </w:t>
      </w:r>
      <w:r w:rsidR="00930793" w:rsidRPr="00582B73">
        <w:rPr>
          <w:rFonts w:cs="Arial"/>
        </w:rPr>
        <w:t>shows</w:t>
      </w:r>
      <w:r w:rsidR="005F6955" w:rsidRPr="00582B73">
        <w:rPr>
          <w:rFonts w:cs="Arial"/>
        </w:rPr>
        <w:t xml:space="preserve"> how those subjected to such reforms experience stigmatised identities both as disabled peopl</w:t>
      </w:r>
      <w:r w:rsidR="00CF3AD1">
        <w:rPr>
          <w:rFonts w:cs="Arial"/>
        </w:rPr>
        <w:t xml:space="preserve">e and as benefit claimants, </w:t>
      </w:r>
      <w:r w:rsidR="005F6955" w:rsidRPr="00582B73">
        <w:rPr>
          <w:rFonts w:cs="Arial"/>
        </w:rPr>
        <w:t>with a number of participa</w:t>
      </w:r>
      <w:r w:rsidR="00986271" w:rsidRPr="00582B73">
        <w:rPr>
          <w:rFonts w:cs="Arial"/>
        </w:rPr>
        <w:t>nts</w:t>
      </w:r>
      <w:r w:rsidR="005F6955" w:rsidRPr="00582B73">
        <w:rPr>
          <w:rFonts w:cs="Arial"/>
        </w:rPr>
        <w:t xml:space="preserve"> describing experiences of discrimination, bullying and harassment in their daily lives. </w:t>
      </w:r>
    </w:p>
    <w:p w14:paraId="175EB9F1" w14:textId="54210F50" w:rsidR="006018EE" w:rsidRPr="00582B73" w:rsidRDefault="006D737E" w:rsidP="008C7918">
      <w:pPr>
        <w:ind w:firstLine="432"/>
      </w:pPr>
      <w:r w:rsidRPr="00582B73">
        <w:t xml:space="preserve">These experiences demonstrate the increasingly differentiated forms of citizenship arising </w:t>
      </w:r>
      <w:r w:rsidR="00815BBA">
        <w:t>through</w:t>
      </w:r>
      <w:r w:rsidRPr="00582B73">
        <w:t xml:space="preserve"> welfare austerity. </w:t>
      </w:r>
      <w:r w:rsidR="00930793" w:rsidRPr="00582B73">
        <w:t>Several</w:t>
      </w:r>
      <w:r w:rsidR="007A07CD" w:rsidRPr="00582B73">
        <w:t xml:space="preserve"> </w:t>
      </w:r>
      <w:r w:rsidRPr="00582B73">
        <w:t>of the papers explore how individuals negotiate</w:t>
      </w:r>
      <w:r w:rsidR="00560CA3" w:rsidRPr="00582B73">
        <w:t xml:space="preserve"> the</w:t>
      </w:r>
      <w:r w:rsidR="007B7476" w:rsidRPr="00582B73">
        <w:t xml:space="preserve"> inclusive and exclusive tend</w:t>
      </w:r>
      <w:r w:rsidR="00486497" w:rsidRPr="00582B73">
        <w:t xml:space="preserve">encies of </w:t>
      </w:r>
      <w:r w:rsidR="00815BBA">
        <w:t>citizenship within this incipient welfare settlement</w:t>
      </w:r>
      <w:r w:rsidR="00930793" w:rsidRPr="00582B73">
        <w:t xml:space="preserve">. </w:t>
      </w:r>
      <w:r w:rsidR="004E76B0" w:rsidRPr="00582B73">
        <w:t>Based on a comparative study of lived experiences of poor and rich citizenship in New Zealand and the UK, Edmiston provides an account of how an increasingly paternalistic a</w:t>
      </w:r>
      <w:r w:rsidR="008924A2" w:rsidRPr="00582B73">
        <w:t>pproach to welfare provision is</w:t>
      </w:r>
      <w:r w:rsidR="000F21FF">
        <w:t xml:space="preserve"> further</w:t>
      </w:r>
      <w:r w:rsidR="004E76B0" w:rsidRPr="00582B73">
        <w:t xml:space="preserve"> undermining a common sense of citizen identity and belonging. In seeking to navigate successive rounds of residualisation, </w:t>
      </w:r>
      <w:r w:rsidR="00CE01B3" w:rsidRPr="00582B73">
        <w:t xml:space="preserve">Edmiston </w:t>
      </w:r>
      <w:r w:rsidR="00912FF1" w:rsidRPr="00582B73">
        <w:t>demonstrates</w:t>
      </w:r>
      <w:r w:rsidR="00CE01B3" w:rsidRPr="00582B73">
        <w:t xml:space="preserve"> how </w:t>
      </w:r>
      <w:r w:rsidR="004E76B0" w:rsidRPr="00582B73">
        <w:t xml:space="preserve">those experiencing deprivation </w:t>
      </w:r>
      <w:r w:rsidR="00237993" w:rsidRPr="00582B73">
        <w:t xml:space="preserve">often </w:t>
      </w:r>
      <w:r w:rsidR="004E76B0" w:rsidRPr="00582B73">
        <w:t xml:space="preserve">assume a position of subservience in </w:t>
      </w:r>
      <w:r w:rsidR="00930793" w:rsidRPr="00582B73">
        <w:t>their efforts to receive</w:t>
      </w:r>
      <w:r w:rsidR="004E76B0" w:rsidRPr="00582B73">
        <w:t xml:space="preserve"> positive treatment and recognition from welfare agencies</w:t>
      </w:r>
      <w:r w:rsidR="00154570" w:rsidRPr="00582B73">
        <w:t xml:space="preserve"> and staff</w:t>
      </w:r>
      <w:r w:rsidR="004E76B0" w:rsidRPr="00582B73">
        <w:t xml:space="preserve">. Similar findings from Garthwaite’s paper are reported in an ethnographic study of food bank users and volunteers in the North West of England. </w:t>
      </w:r>
      <w:r w:rsidR="00815BBA">
        <w:t>Garthwaite shows</w:t>
      </w:r>
      <w:r w:rsidR="00930793" w:rsidRPr="00582B73">
        <w:t xml:space="preserve"> how </w:t>
      </w:r>
      <w:r w:rsidR="00D409AA" w:rsidRPr="00582B73">
        <w:t>attempts to</w:t>
      </w:r>
      <w:r w:rsidR="00930793" w:rsidRPr="00582B73">
        <w:t xml:space="preserve"> realise</w:t>
      </w:r>
      <w:r w:rsidR="004E76B0" w:rsidRPr="00582B73">
        <w:t xml:space="preserve"> the role of </w:t>
      </w:r>
      <w:r w:rsidR="00930793" w:rsidRPr="00582B73">
        <w:t xml:space="preserve">an </w:t>
      </w:r>
      <w:r w:rsidR="004E76B0" w:rsidRPr="00582B73">
        <w:t>‘active citizen’ in the co</w:t>
      </w:r>
      <w:r w:rsidR="00815BBA">
        <w:t>ntext of the ‘Big Society’</w:t>
      </w:r>
      <w:r w:rsidR="004E76B0" w:rsidRPr="00582B73">
        <w:t xml:space="preserve"> intensify many of the feelings of shame and inadequacy that low income citizens internalise.</w:t>
      </w:r>
      <w:r w:rsidR="00154570" w:rsidRPr="00582B73">
        <w:t xml:space="preserve"> </w:t>
      </w:r>
      <w:r w:rsidR="00D409AA" w:rsidRPr="00582B73">
        <w:t xml:space="preserve">Individuals felt that they were expected to display </w:t>
      </w:r>
      <w:r w:rsidR="001D65C3" w:rsidRPr="00582B73">
        <w:t>d</w:t>
      </w:r>
      <w:r w:rsidR="00154570" w:rsidRPr="00582B73">
        <w:t>eference</w:t>
      </w:r>
      <w:r w:rsidR="001D65C3" w:rsidRPr="00582B73">
        <w:t xml:space="preserve">, restraint and frugality </w:t>
      </w:r>
      <w:r w:rsidR="00D409AA" w:rsidRPr="00582B73">
        <w:t>in their engagement with food banks, and this further undermine</w:t>
      </w:r>
      <w:r w:rsidR="008729CD">
        <w:t>d</w:t>
      </w:r>
      <w:r w:rsidR="001D65C3" w:rsidRPr="00582B73">
        <w:t xml:space="preserve"> the right to ‘a modicum of economic welfare and security’ </w:t>
      </w:r>
      <w:r w:rsidR="00DE6119" w:rsidRPr="00582B73">
        <w:fldChar w:fldCharType="begin"/>
      </w:r>
      <w:r w:rsidR="00C4520B">
        <w:instrText xml:space="preserve"> ADDIN EN.CITE &lt;EndNote&gt;&lt;Cite&gt;&lt;Author&gt;Marshall&lt;/Author&gt;&lt;Year&gt;1950&lt;/Year&gt;&lt;RecNum&gt;138&lt;/RecNum&gt;&lt;DisplayText&gt;(Marshall, 1950)&lt;/DisplayText&gt;&lt;record&gt;&lt;rec-number&gt;138&lt;/rec-number&gt;&lt;foreign-keys&gt;&lt;key app="EN" db-id="rffxzeswav0stjeez2n5dpxe9ezxrvx0r00a" timestamp="0"&gt;138&lt;/key&gt;&lt;/foreign-keys&gt;&lt;ref-type name="Book"&gt;6&lt;/ref-type&gt;&lt;contributors&gt;&lt;authors&gt;&lt;author&gt;Marshall, T. H.&lt;/author&gt;&lt;/authors&gt;&lt;/contributors&gt;&lt;titles&gt;&lt;title&gt;Citizenship and Social Class&lt;/title&gt;&lt;/titles&gt;&lt;dates&gt;&lt;year&gt;1950&lt;/year&gt;&lt;/dates&gt;&lt;urls&gt;&lt;/urls&gt;&lt;/record&gt;&lt;/Cite&gt;&lt;/EndNote&gt;</w:instrText>
      </w:r>
      <w:r w:rsidR="00DE6119" w:rsidRPr="00582B73">
        <w:fldChar w:fldCharType="separate"/>
      </w:r>
      <w:r w:rsidR="0077781B" w:rsidRPr="00582B73">
        <w:rPr>
          <w:noProof/>
        </w:rPr>
        <w:t>(Marshall, 1950)</w:t>
      </w:r>
      <w:r w:rsidR="00DE6119" w:rsidRPr="00582B73">
        <w:fldChar w:fldCharType="end"/>
      </w:r>
      <w:r w:rsidR="0077781B" w:rsidRPr="00582B73">
        <w:t xml:space="preserve"> </w:t>
      </w:r>
      <w:r w:rsidR="001D65C3" w:rsidRPr="00582B73">
        <w:t xml:space="preserve">for those seeking </w:t>
      </w:r>
      <w:r w:rsidR="0077781B" w:rsidRPr="00582B73">
        <w:t xml:space="preserve">emergency food aid </w:t>
      </w:r>
      <w:r w:rsidR="00D409AA" w:rsidRPr="00582B73">
        <w:t>provision</w:t>
      </w:r>
      <w:r w:rsidR="001D65C3" w:rsidRPr="00582B73">
        <w:t xml:space="preserve">. </w:t>
      </w:r>
      <w:r w:rsidR="00154570" w:rsidRPr="00582B73">
        <w:t>Povey</w:t>
      </w:r>
      <w:r w:rsidR="00A153E6" w:rsidRPr="00582B73">
        <w:t>’s study of women at the nexus of the UK welfare and criminal justice system</w:t>
      </w:r>
      <w:r w:rsidR="00154570" w:rsidRPr="00582B73">
        <w:t xml:space="preserve"> </w:t>
      </w:r>
      <w:r w:rsidR="00A153E6" w:rsidRPr="00582B73">
        <w:t xml:space="preserve">also highlights how vulnerable groups are compelled to navigate </w:t>
      </w:r>
      <w:r w:rsidR="001C365F" w:rsidRPr="00582B73">
        <w:t>relationships with welfare agencies, made more complex by their competing roles as both</w:t>
      </w:r>
      <w:r w:rsidR="00CE01B3" w:rsidRPr="00582B73">
        <w:t xml:space="preserve"> assistential and controlling.</w:t>
      </w:r>
      <w:r w:rsidR="00F8537C" w:rsidRPr="00582B73">
        <w:t xml:space="preserve"> </w:t>
      </w:r>
      <w:r w:rsidR="00154570" w:rsidRPr="00582B73">
        <w:t xml:space="preserve">For many of the participants interviewed in </w:t>
      </w:r>
      <w:r w:rsidR="001C365F" w:rsidRPr="00582B73">
        <w:t xml:space="preserve">Edmiston, Garthwaite and Povey’s </w:t>
      </w:r>
      <w:r w:rsidR="00E3131C">
        <w:t>research</w:t>
      </w:r>
      <w:r w:rsidR="00154570" w:rsidRPr="00582B73">
        <w:t>, increasing conditions</w:t>
      </w:r>
      <w:r w:rsidR="00600C76" w:rsidRPr="00582B73">
        <w:t xml:space="preserve"> and administrative discretion</w:t>
      </w:r>
      <w:r w:rsidR="00154570" w:rsidRPr="00582B73">
        <w:t xml:space="preserve"> attached to social </w:t>
      </w:r>
      <w:r w:rsidR="0077781B" w:rsidRPr="00582B73">
        <w:t>assistance</w:t>
      </w:r>
      <w:r w:rsidR="00154570" w:rsidRPr="00582B73">
        <w:t xml:space="preserve"> were experienced as a controlling and degrading intervention, which left them feeling dehumanised</w:t>
      </w:r>
      <w:r w:rsidR="001C365F" w:rsidRPr="00582B73">
        <w:t>, with</w:t>
      </w:r>
      <w:r w:rsidR="00154570" w:rsidRPr="00582B73">
        <w:t xml:space="preserve"> their own societal contributions devalued and undermined. This was not only felt in their interactions with welfare institutions and agencies, but also permeated into their daily lives and experiences. </w:t>
      </w:r>
    </w:p>
    <w:p w14:paraId="18535BBE" w14:textId="43687D1D" w:rsidR="00D20AB1" w:rsidRDefault="00A153E6" w:rsidP="003717E5">
      <w:pPr>
        <w:ind w:firstLine="432"/>
      </w:pPr>
      <w:r w:rsidRPr="00582B73">
        <w:t xml:space="preserve">Beyond engagement with welfare </w:t>
      </w:r>
      <w:r w:rsidR="00E420BC" w:rsidRPr="00582B73">
        <w:t>institutions</w:t>
      </w:r>
      <w:r w:rsidRPr="00582B73">
        <w:t xml:space="preserve">, Manji and Patrick also demonstrate </w:t>
      </w:r>
      <w:r w:rsidR="00E420BC" w:rsidRPr="00582B73">
        <w:t>the more c</w:t>
      </w:r>
      <w:r w:rsidR="00A31510" w:rsidRPr="00582B73">
        <w:t>overt</w:t>
      </w:r>
      <w:r w:rsidR="00E420BC" w:rsidRPr="00582B73">
        <w:t xml:space="preserve"> ways in which austerity and welfare </w:t>
      </w:r>
      <w:r w:rsidR="008C7918">
        <w:t>reform</w:t>
      </w:r>
      <w:r w:rsidR="004E21F7">
        <w:t xml:space="preserve"> </w:t>
      </w:r>
      <w:r w:rsidR="00E420BC" w:rsidRPr="00582B73">
        <w:t xml:space="preserve">are impinging on </w:t>
      </w:r>
      <w:r w:rsidR="001C365F" w:rsidRPr="00582B73">
        <w:t xml:space="preserve">citizenship status, and thus </w:t>
      </w:r>
      <w:r w:rsidR="00E420BC" w:rsidRPr="00582B73">
        <w:t xml:space="preserve">furthering citizenship exclusion.  </w:t>
      </w:r>
      <w:r w:rsidR="009F68D0" w:rsidRPr="00582B73">
        <w:t xml:space="preserve">Patrick discusses the ways in which welfare conditionality impacts upon targeted individuals’ citizenship status, noting a trend towards ‘conditioning’, where people seek to govern and manage their own behaviour(s) in order to meet the demands of contemporary citizenship. Manji argues that official and media discourses around benefit claiming led to self-surveillance </w:t>
      </w:r>
      <w:r w:rsidR="00A05355" w:rsidRPr="00582B73">
        <w:t>being practiced by the disability benefit claimants</w:t>
      </w:r>
      <w:r w:rsidR="009F68D0" w:rsidRPr="00582B73">
        <w:t xml:space="preserve">, resulting in a subtle form of </w:t>
      </w:r>
      <w:r w:rsidR="00332A00" w:rsidRPr="00582B73">
        <w:t>‘</w:t>
      </w:r>
      <w:r w:rsidR="009F68D0" w:rsidRPr="00582B73">
        <w:t>hidden conditionality</w:t>
      </w:r>
      <w:r w:rsidR="00332A00" w:rsidRPr="00582B73">
        <w:t>’</w:t>
      </w:r>
      <w:r w:rsidR="009F68D0" w:rsidRPr="00582B73">
        <w:t xml:space="preserve">, causing individuals to adapt their behaviour according to </w:t>
      </w:r>
      <w:r w:rsidR="00332A00" w:rsidRPr="00582B73">
        <w:t xml:space="preserve">idealised notions of responsible citizenship. </w:t>
      </w:r>
      <w:r w:rsidR="009F68D0" w:rsidRPr="00582B73">
        <w:t xml:space="preserve"> </w:t>
      </w:r>
    </w:p>
    <w:p w14:paraId="73EF85FF" w14:textId="7F040867" w:rsidR="00147AED" w:rsidRPr="00582B73" w:rsidRDefault="00D20AB1" w:rsidP="003717E5">
      <w:pPr>
        <w:ind w:firstLine="432"/>
      </w:pPr>
      <w:r>
        <w:t>T</w:t>
      </w:r>
      <w:r w:rsidR="00B56011" w:rsidRPr="00582B73">
        <w:t>he papers included in this themed section also demonstrate that an equally potent, socio-cultural form of citizenship affects common norms surrounding</w:t>
      </w:r>
      <w:r w:rsidR="00312AF3" w:rsidRPr="00582B73">
        <w:t xml:space="preserve"> citizenship status, rights and duties</w:t>
      </w:r>
      <w:r w:rsidR="00B56011" w:rsidRPr="00582B73">
        <w:t xml:space="preserve">. These norms are negotiated and reproduced through the everyday engagements and experiences of citizens. </w:t>
      </w:r>
      <w:r w:rsidR="00667110" w:rsidRPr="00582B73">
        <w:t>The papers in this themed section demonstrate that the s</w:t>
      </w:r>
      <w:r w:rsidR="00B56011" w:rsidRPr="00582B73">
        <w:t xml:space="preserve">ites and spaces </w:t>
      </w:r>
      <w:r w:rsidR="00667110" w:rsidRPr="00582B73">
        <w:t>in which citizenship is constructed, negotiated and managed</w:t>
      </w:r>
      <w:r w:rsidR="00B56011" w:rsidRPr="00582B73">
        <w:t xml:space="preserve"> extend well beyond engagement</w:t>
      </w:r>
      <w:r w:rsidR="00A5117B" w:rsidRPr="00582B73">
        <w:t>s</w:t>
      </w:r>
      <w:r w:rsidR="00B56011" w:rsidRPr="00582B73">
        <w:t xml:space="preserve"> with state institutions</w:t>
      </w:r>
      <w:r w:rsidR="00135213" w:rsidRPr="00582B73">
        <w:t xml:space="preserve"> to </w:t>
      </w:r>
      <w:r w:rsidR="00B56011" w:rsidRPr="00582B73">
        <w:t xml:space="preserve">the ‘everyday world of citizenship’ (Desforges et al. 2005). In doing so, </w:t>
      </w:r>
      <w:r w:rsidR="00A5117B" w:rsidRPr="00582B73">
        <w:t xml:space="preserve">these papers offer an insight into </w:t>
      </w:r>
      <w:r w:rsidR="00B56011" w:rsidRPr="00582B73">
        <w:t>the processes by which citizens and subjects of the welfare state are</w:t>
      </w:r>
      <w:r w:rsidR="00CF3AD1">
        <w:t xml:space="preserve"> actively involved in the (de-)</w:t>
      </w:r>
      <w:r w:rsidR="00B56011" w:rsidRPr="00582B73">
        <w:t>legitimation of welfare reform and austerity.</w:t>
      </w:r>
      <w:r w:rsidR="00147AED" w:rsidRPr="00582B73">
        <w:t xml:space="preserve"> </w:t>
      </w:r>
      <w:r w:rsidR="00540236" w:rsidRPr="00582B73">
        <w:t>M</w:t>
      </w:r>
      <w:r w:rsidR="00495FD0" w:rsidRPr="00582B73">
        <w:t xml:space="preserve">any of the papers in this themed section demonstrate how individuals are engaged in diverse </w:t>
      </w:r>
      <w:r w:rsidR="00540236" w:rsidRPr="00582B73">
        <w:t>private and public</w:t>
      </w:r>
      <w:r w:rsidR="00495FD0" w:rsidRPr="00582B73">
        <w:t xml:space="preserve"> struggles for their rights, recognition and belonging.</w:t>
      </w:r>
      <w:r w:rsidR="001F2E36">
        <w:t xml:space="preserve"> These ‘acts of citizenship’ are </w:t>
      </w:r>
      <w:r w:rsidR="00EA019B">
        <w:t xml:space="preserve">apparent </w:t>
      </w:r>
      <w:r w:rsidR="001F2E36">
        <w:t>in the multiple, and often divergent, discourses of citizens</w:t>
      </w:r>
      <w:r w:rsidR="00EA019B">
        <w:t xml:space="preserve"> </w:t>
      </w:r>
      <w:r w:rsidR="001F2E36">
        <w:fldChar w:fldCharType="begin"/>
      </w:r>
      <w:r w:rsidR="001F2E36">
        <w:instrText xml:space="preserve"> ADDIN EN.CITE &lt;EndNote&gt;&lt;Cite&gt;&lt;Author&gt;Isin&lt;/Author&gt;&lt;Year&gt;2008&lt;/Year&gt;&lt;RecNum&gt;1735&lt;/RecNum&gt;&lt;DisplayText&gt;(Isin, 2008)&lt;/DisplayText&gt;&lt;record&gt;&lt;rec-number&gt;1735&lt;/rec-number&gt;&lt;foreign-keys&gt;&lt;key app="EN" db-id="rffxzeswav0stjeez2n5dpxe9ezxrvx0r00a" timestamp="1450630482"&gt;1735&lt;/key&gt;&lt;/foreign-keys&gt;&lt;ref-type name="Book Section"&gt;5&lt;/ref-type&gt;&lt;contributors&gt;&lt;authors&gt;&lt;author&gt;Isin, Engin&lt;/author&gt;&lt;/authors&gt;&lt;secondary-authors&gt;&lt;author&gt;Engin F. Isin and Greg M. Nielsen,&lt;/author&gt;&lt;/secondary-authors&gt;&lt;/contributors&gt;&lt;titles&gt;&lt;title&gt;Theorising Acts of Citizenship&lt;/title&gt;&lt;secondary-title&gt;Acts of Citizenship&lt;/secondary-title&gt;&lt;/titles&gt;&lt;pages&gt;15-43&lt;/pages&gt;&lt;dates&gt;&lt;year&gt;2008&lt;/year&gt;&lt;/dates&gt;&lt;pub-location&gt;London&lt;/pub-location&gt;&lt;publisher&gt;Zed Books&lt;/publisher&gt;&lt;urls&gt;&lt;/urls&gt;&lt;/record&gt;&lt;/Cite&gt;&lt;/EndNote&gt;</w:instrText>
      </w:r>
      <w:r w:rsidR="001F2E36">
        <w:fldChar w:fldCharType="separate"/>
      </w:r>
      <w:r w:rsidR="001F2E36">
        <w:rPr>
          <w:noProof/>
        </w:rPr>
        <w:t>(Isin, 2008)</w:t>
      </w:r>
      <w:r w:rsidR="001F2E36">
        <w:fldChar w:fldCharType="end"/>
      </w:r>
      <w:r w:rsidR="00495FD0" w:rsidRPr="00582B73">
        <w:t xml:space="preserve"> </w:t>
      </w:r>
      <w:r w:rsidR="00EA019B">
        <w:t>.</w:t>
      </w:r>
    </w:p>
    <w:p w14:paraId="46F48E95" w14:textId="02BF22EC" w:rsidR="00147AED" w:rsidRPr="00582B73" w:rsidRDefault="00495FD0" w:rsidP="003717E5">
      <w:pPr>
        <w:ind w:firstLine="432"/>
      </w:pPr>
      <w:r w:rsidRPr="00582B73">
        <w:t xml:space="preserve">On the one hand, this manifests itself </w:t>
      </w:r>
      <w:r w:rsidR="00154570" w:rsidRPr="00582B73">
        <w:t xml:space="preserve">through an internalised logic of welfare reform whereby individuals engage in strategies </w:t>
      </w:r>
      <w:r w:rsidRPr="00582B73">
        <w:t xml:space="preserve">to defend their own entitlement </w:t>
      </w:r>
      <w:r w:rsidR="00C43676" w:rsidRPr="00582B73">
        <w:t>to social assistance</w:t>
      </w:r>
      <w:r w:rsidR="00A44803" w:rsidRPr="00582B73">
        <w:t xml:space="preserve"> by e</w:t>
      </w:r>
      <w:r w:rsidR="00A05355" w:rsidRPr="00582B73">
        <w:t>ndorsing the terms upon which</w:t>
      </w:r>
      <w:r w:rsidR="00A44803" w:rsidRPr="00582B73">
        <w:t xml:space="preserve"> </w:t>
      </w:r>
      <w:r w:rsidR="007C4CD5" w:rsidRPr="00582B73">
        <w:t xml:space="preserve">social citizenship </w:t>
      </w:r>
      <w:r w:rsidR="00A44803" w:rsidRPr="00582B73">
        <w:t>is granted</w:t>
      </w:r>
      <w:r w:rsidRPr="00582B73">
        <w:t>.</w:t>
      </w:r>
      <w:r w:rsidR="00CC5036" w:rsidRPr="00582B73">
        <w:t xml:space="preserve"> For example, Garthwaite</w:t>
      </w:r>
      <w:r w:rsidR="007C4CD5" w:rsidRPr="00582B73">
        <w:t xml:space="preserve"> details </w:t>
      </w:r>
      <w:r w:rsidR="00CC5036" w:rsidRPr="00582B73">
        <w:t>how many of t</w:t>
      </w:r>
      <w:r w:rsidR="00A05355" w:rsidRPr="00582B73">
        <w:t>hose affected by welfare reform</w:t>
      </w:r>
      <w:r w:rsidR="00CC5036" w:rsidRPr="00582B73">
        <w:t xml:space="preserve"> </w:t>
      </w:r>
      <w:r w:rsidR="00A44803" w:rsidRPr="00582B73">
        <w:t>subscribed to</w:t>
      </w:r>
      <w:r w:rsidR="00CC5036" w:rsidRPr="00582B73">
        <w:t xml:space="preserve"> the dominant ideals underpinning active citizenship</w:t>
      </w:r>
      <w:r w:rsidR="005C1581" w:rsidRPr="00582B73">
        <w:t>, and sought alternative ‘active citizen’ status through volunteering, domestic work, or the management of everyday poverty.</w:t>
      </w:r>
      <w:r w:rsidR="00CC5036" w:rsidRPr="00582B73">
        <w:t xml:space="preserve"> Similarl</w:t>
      </w:r>
      <w:r w:rsidR="004705D1" w:rsidRPr="00582B73">
        <w:t>y, Edmiston demonstrates how citizens are actively engaged in the reproduction of societal norms associa</w:t>
      </w:r>
      <w:r w:rsidR="009E0B9A" w:rsidRPr="00582B73">
        <w:t>ted with autonomous citizenship</w:t>
      </w:r>
      <w:r w:rsidR="00147AED" w:rsidRPr="00582B73">
        <w:t xml:space="preserve">: </w:t>
      </w:r>
      <w:r w:rsidR="009E0B9A" w:rsidRPr="00582B73">
        <w:t>a</w:t>
      </w:r>
      <w:r w:rsidR="004705D1" w:rsidRPr="00582B73">
        <w:t xml:space="preserve">ffluent </w:t>
      </w:r>
      <w:r w:rsidR="00332A00" w:rsidRPr="00582B73">
        <w:t>individuals</w:t>
      </w:r>
      <w:r w:rsidR="004705D1" w:rsidRPr="00582B73">
        <w:t xml:space="preserve"> in New Zealand and the UK were found to </w:t>
      </w:r>
      <w:r w:rsidR="00147AED" w:rsidRPr="00582B73">
        <w:t>defend their own</w:t>
      </w:r>
      <w:r w:rsidR="004705D1" w:rsidRPr="00582B73">
        <w:t xml:space="preserve"> citizenship status and entitlements</w:t>
      </w:r>
      <w:r w:rsidR="00E15986" w:rsidRPr="00582B73">
        <w:t xml:space="preserve"> based on</w:t>
      </w:r>
      <w:r w:rsidR="004705D1" w:rsidRPr="00582B73">
        <w:t xml:space="preserve"> their employment and earnings record. </w:t>
      </w:r>
      <w:r w:rsidR="004705D1" w:rsidRPr="005A5252">
        <w:t xml:space="preserve">Patrick </w:t>
      </w:r>
      <w:r w:rsidR="006B06C0" w:rsidRPr="005A5252">
        <w:t xml:space="preserve">also </w:t>
      </w:r>
      <w:r w:rsidR="004705D1" w:rsidRPr="005A5252">
        <w:t xml:space="preserve">presents evidence on the </w:t>
      </w:r>
      <w:r w:rsidR="00CC5036" w:rsidRPr="005A5252">
        <w:t xml:space="preserve">stigma associated with </w:t>
      </w:r>
      <w:r w:rsidR="00EA33EC">
        <w:t>out-of-work</w:t>
      </w:r>
      <w:r w:rsidR="00156998" w:rsidRPr="005A5252">
        <w:t xml:space="preserve"> </w:t>
      </w:r>
      <w:r w:rsidR="00CC5036" w:rsidRPr="005A5252">
        <w:t>be</w:t>
      </w:r>
      <w:r w:rsidR="00A05355" w:rsidRPr="005A5252">
        <w:t>nefit receipt and subsequent attempts by individuals to distance themselves from this stigmatising identity</w:t>
      </w:r>
      <w:r w:rsidR="00CC5036" w:rsidRPr="005A5252">
        <w:t>.</w:t>
      </w:r>
      <w:r w:rsidR="00147AED" w:rsidRPr="00582B73">
        <w:t xml:space="preserve"> </w:t>
      </w:r>
    </w:p>
    <w:p w14:paraId="2F0EC937" w14:textId="63C34C09" w:rsidR="00C4310B" w:rsidRPr="00582B73" w:rsidRDefault="00154570" w:rsidP="003717E5">
      <w:pPr>
        <w:ind w:firstLine="432"/>
      </w:pPr>
      <w:r w:rsidRPr="00582B73">
        <w:t xml:space="preserve">On the other hand, </w:t>
      </w:r>
      <w:r w:rsidR="00B554F5" w:rsidRPr="00582B73">
        <w:t xml:space="preserve">individuals </w:t>
      </w:r>
      <w:r w:rsidR="00B030D3" w:rsidRPr="00582B73">
        <w:t xml:space="preserve">sought </w:t>
      </w:r>
      <w:r w:rsidR="00B554F5" w:rsidRPr="00582B73">
        <w:t>to defend their status and rights</w:t>
      </w:r>
      <w:r w:rsidR="00B030D3" w:rsidRPr="00582B73">
        <w:t xml:space="preserve"> as social citizens</w:t>
      </w:r>
      <w:r w:rsidR="00B554F5" w:rsidRPr="00582B73">
        <w:t xml:space="preserve"> by critiquing</w:t>
      </w:r>
      <w:r w:rsidR="00354C57" w:rsidRPr="00582B73">
        <w:t xml:space="preserve"> </w:t>
      </w:r>
      <w:r w:rsidR="00632CC9" w:rsidRPr="00582B73">
        <w:t xml:space="preserve">the existing welfare settlement and their own </w:t>
      </w:r>
      <w:r w:rsidR="00B554F5" w:rsidRPr="00582B73">
        <w:t>positioning within</w:t>
      </w:r>
      <w:r w:rsidR="00632CC9" w:rsidRPr="00582B73">
        <w:t xml:space="preserve"> it.  </w:t>
      </w:r>
      <w:r w:rsidR="00B030D3" w:rsidRPr="00582B73">
        <w:t>Across a number of the studies</w:t>
      </w:r>
      <w:r w:rsidR="00D80E4B" w:rsidRPr="00582B73">
        <w:t>,</w:t>
      </w:r>
      <w:r w:rsidR="00B030D3" w:rsidRPr="00582B73">
        <w:t xml:space="preserve"> participants were found to actively </w:t>
      </w:r>
      <w:r w:rsidR="00632CC9" w:rsidRPr="00582B73">
        <w:t xml:space="preserve">critique </w:t>
      </w:r>
      <w:r w:rsidR="00354C57" w:rsidRPr="00582B73">
        <w:t>welfare reform</w:t>
      </w:r>
      <w:r w:rsidR="008447AF">
        <w:t>s and</w:t>
      </w:r>
      <w:r w:rsidR="00632CC9" w:rsidRPr="00582B73">
        <w:t xml:space="preserve"> </w:t>
      </w:r>
      <w:r w:rsidR="00354C57" w:rsidRPr="00582B73">
        <w:t>narratives of welfare dependency</w:t>
      </w:r>
      <w:r w:rsidR="004B7DBA" w:rsidRPr="00582B73">
        <w:t xml:space="preserve">. </w:t>
      </w:r>
      <w:r w:rsidR="009872D0" w:rsidRPr="00582B73">
        <w:t xml:space="preserve">For example, </w:t>
      </w:r>
      <w:r w:rsidR="006C4492" w:rsidRPr="00582B73">
        <w:t>Povey highlights h</w:t>
      </w:r>
      <w:r w:rsidR="0011454B" w:rsidRPr="00582B73">
        <w:t>ow many of the women interviewed for her study a</w:t>
      </w:r>
      <w:r w:rsidR="009872D0" w:rsidRPr="00582B73">
        <w:t>ctively criti</w:t>
      </w:r>
      <w:r w:rsidR="008447AF">
        <w:t>cised</w:t>
      </w:r>
      <w:r w:rsidR="009872D0" w:rsidRPr="00582B73">
        <w:t xml:space="preserve"> increased welfare conditionality and engaged in procedural struggles to defend their welfare entitlements. Similarly, Manji points to a number of examples of participants </w:t>
      </w:r>
      <w:r w:rsidR="004B7DBA" w:rsidRPr="00582B73">
        <w:t xml:space="preserve">problematizing their treatment by </w:t>
      </w:r>
      <w:r w:rsidR="009872D0" w:rsidRPr="00582B73">
        <w:t>welfare agencies and the general public</w:t>
      </w:r>
      <w:r w:rsidR="00AB79F3" w:rsidRPr="00582B73">
        <w:t xml:space="preserve">. </w:t>
      </w:r>
      <w:r w:rsidR="004A0340" w:rsidRPr="00582B73">
        <w:t>Overall</w:t>
      </w:r>
      <w:r w:rsidR="002C19D2" w:rsidRPr="00582B73">
        <w:t>, the papers in this themed section demonstrate how individuals affected by welfare austerity are engaged in sub</w:t>
      </w:r>
      <w:r w:rsidR="006C2684">
        <w:t xml:space="preserve">tle and distinct acts of claims </w:t>
      </w:r>
      <w:r w:rsidR="002C19D2" w:rsidRPr="00582B73">
        <w:t xml:space="preserve">making that highlight their political subjectivity as welfare claimants. </w:t>
      </w:r>
      <w:r w:rsidR="004A0340" w:rsidRPr="00582B73">
        <w:t>These private and public struggles have the capacity to</w:t>
      </w:r>
      <w:r w:rsidR="001F2E36">
        <w:t xml:space="preserve"> both</w:t>
      </w:r>
      <w:r w:rsidR="004A0340" w:rsidRPr="00582B73">
        <w:t xml:space="preserve"> endorse and contest the current ideals underpinning social citizenship and therefore warrant greater theoretical and</w:t>
      </w:r>
      <w:r w:rsidR="00377A61">
        <w:t xml:space="preserve"> empirical</w:t>
      </w:r>
      <w:r w:rsidR="004A0340" w:rsidRPr="00582B73">
        <w:t xml:space="preserve"> attention in social policy and citizenship studies. </w:t>
      </w:r>
    </w:p>
    <w:p w14:paraId="654A09B6" w14:textId="088D0761" w:rsidR="00BF05F9" w:rsidRDefault="006956B5" w:rsidP="003717E5">
      <w:pPr>
        <w:ind w:firstLine="432"/>
        <w:rPr>
          <w:rFonts w:cs="Arial"/>
          <w:lang w:val="en-US"/>
        </w:rPr>
      </w:pPr>
      <w:r w:rsidRPr="00582B73">
        <w:rPr>
          <w:rFonts w:cs="Arial"/>
        </w:rPr>
        <w:t xml:space="preserve">To meaningfully </w:t>
      </w:r>
      <w:r w:rsidR="005633D0">
        <w:rPr>
          <w:rFonts w:cs="Arial"/>
        </w:rPr>
        <w:t>moderate material and status hierarchies between citizen members,</w:t>
      </w:r>
      <w:r w:rsidR="004A0340" w:rsidRPr="00582B73">
        <w:rPr>
          <w:rFonts w:cs="Arial"/>
        </w:rPr>
        <w:t xml:space="preserve"> it is necessary to reconceptualise and re-imagine social citizenship from the perspective of those </w:t>
      </w:r>
      <w:r w:rsidRPr="00582B73">
        <w:rPr>
          <w:rFonts w:cs="Arial"/>
        </w:rPr>
        <w:t>whom it currently excludes</w:t>
      </w:r>
      <w:r w:rsidR="004A0340" w:rsidRPr="00582B73">
        <w:rPr>
          <w:rFonts w:cs="Arial"/>
        </w:rPr>
        <w:t xml:space="preserve">. In doing so, the terms, rights and duties of social citizenship can be redefined to account for the </w:t>
      </w:r>
      <w:r w:rsidR="00BF05F9" w:rsidRPr="00582B73">
        <w:rPr>
          <w:rFonts w:cs="Arial"/>
        </w:rPr>
        <w:t>attitudes</w:t>
      </w:r>
      <w:r w:rsidR="004A0340" w:rsidRPr="00582B73">
        <w:rPr>
          <w:rFonts w:cs="Arial"/>
        </w:rPr>
        <w:t xml:space="preserve">, experiences and capacities of those marginalised by the existing welfare landscape. In this vein, many have sought to re-insert the ‘grass-roots’ perspectives and experiences of those that are notably absent from welfare debates </w:t>
      </w:r>
      <w:r w:rsidR="00DE6119" w:rsidRPr="00582B73">
        <w:rPr>
          <w:rFonts w:cs="Arial"/>
        </w:rPr>
        <w:fldChar w:fldCharType="begin"/>
      </w:r>
      <w:r w:rsidR="00C06B61" w:rsidRPr="00582B73">
        <w:rPr>
          <w:rFonts w:cs="Arial"/>
        </w:rPr>
        <w:instrText xml:space="preserve"> ADDIN EN.CITE &lt;EndNote&gt;&lt;Cite&gt;&lt;Author&gt;Lister&lt;/Author&gt;&lt;Year&gt;2003&lt;/Year&gt;&lt;RecNum&gt;15&lt;/RecNum&gt;&lt;Prefix&gt;e.g. &lt;/Prefix&gt;&lt;DisplayText&gt;(e.g. Lister&lt;style face="italic"&gt; et al.&lt;/style&gt;, 2003)&lt;/DisplayText&gt;&lt;record&gt;&lt;rec-number&gt;15&lt;/rec-number&gt;&lt;foreign-keys&gt;&lt;key app="EN" db-id="vfafvxxva9ze06epswzpfrtnx5xxfxx2xdzf" timestamp="1473334042"&gt;15&lt;/key&gt;&lt;/foreign-keys&gt;&lt;ref-type name="Journal Article"&gt;17&lt;/ref-type&gt;&lt;contributors&gt;&lt;authors&gt;&lt;author&gt;Lister, R.&lt;/author&gt;&lt;author&gt;Smith, N.&lt;/author&gt;&lt;author&gt;Middleton, S.&lt;/author&gt;&lt;author&gt;Cox, L.&lt;/author&gt;&lt;/authors&gt;&lt;/contributors&gt;&lt;titles&gt;&lt;title&gt;Young people talk about citizenship: empirical perspectives on theoretical and political debates&lt;/title&gt;&lt;secondary-title&gt;Citizenship studies&lt;/secondary-title&gt;&lt;/titles&gt;&lt;periodical&gt;&lt;full-title&gt;Citizenship studies&lt;/full-title&gt;&lt;/periodical&gt;&lt;pages&gt;235-253&lt;/pages&gt;&lt;volume&gt;7&lt;/volume&gt;&lt;number&gt;2&lt;/number&gt;&lt;dates&gt;&lt;year&gt;2003&lt;/year&gt;&lt;/dates&gt;&lt;urls&gt;&lt;/urls&gt;&lt;/record&gt;&lt;/Cite&gt;&lt;/EndNote&gt;</w:instrText>
      </w:r>
      <w:r w:rsidR="00DE6119" w:rsidRPr="00582B73">
        <w:rPr>
          <w:rFonts w:cs="Arial"/>
        </w:rPr>
        <w:fldChar w:fldCharType="separate"/>
      </w:r>
      <w:r w:rsidR="00C06B61" w:rsidRPr="00582B73">
        <w:rPr>
          <w:rFonts w:cs="Arial"/>
          <w:noProof/>
        </w:rPr>
        <w:t>(e.g. Lister</w:t>
      </w:r>
      <w:r w:rsidR="00C06B61" w:rsidRPr="00582B73">
        <w:rPr>
          <w:rFonts w:cs="Arial"/>
          <w:i/>
          <w:noProof/>
        </w:rPr>
        <w:t xml:space="preserve"> et al.</w:t>
      </w:r>
      <w:r w:rsidR="00C06B61" w:rsidRPr="00582B73">
        <w:rPr>
          <w:rFonts w:cs="Arial"/>
          <w:noProof/>
        </w:rPr>
        <w:t>, 2003)</w:t>
      </w:r>
      <w:r w:rsidR="00DE6119" w:rsidRPr="00582B73">
        <w:rPr>
          <w:rFonts w:cs="Arial"/>
        </w:rPr>
        <w:fldChar w:fldCharType="end"/>
      </w:r>
      <w:r w:rsidR="004A0340" w:rsidRPr="00582B73">
        <w:rPr>
          <w:rFonts w:cs="Arial"/>
        </w:rPr>
        <w:t xml:space="preserve">. This themed section contributes towards this </w:t>
      </w:r>
      <w:r w:rsidRPr="00582B73">
        <w:rPr>
          <w:rFonts w:cs="Arial"/>
        </w:rPr>
        <w:t>effort</w:t>
      </w:r>
      <w:r w:rsidR="004A0340" w:rsidRPr="00582B73">
        <w:rPr>
          <w:rFonts w:cs="Arial"/>
        </w:rPr>
        <w:t xml:space="preserve"> </w:t>
      </w:r>
      <w:r w:rsidR="00BF05F9" w:rsidRPr="00582B73">
        <w:rPr>
          <w:rFonts w:cs="Arial"/>
        </w:rPr>
        <w:t>b</w:t>
      </w:r>
      <w:r w:rsidR="004A0340" w:rsidRPr="00582B73">
        <w:rPr>
          <w:rFonts w:cs="Arial"/>
        </w:rPr>
        <w:t xml:space="preserve">y exploring how citizens negotiate </w:t>
      </w:r>
      <w:r w:rsidRPr="00582B73">
        <w:rPr>
          <w:rFonts w:cs="Arial"/>
        </w:rPr>
        <w:t>the everyday struggles that</w:t>
      </w:r>
      <w:r w:rsidR="004A0340" w:rsidRPr="00582B73">
        <w:rPr>
          <w:rFonts w:cs="Arial"/>
        </w:rPr>
        <w:t xml:space="preserve"> characterise welfare reform, austerity and s</w:t>
      </w:r>
      <w:r w:rsidRPr="00582B73">
        <w:rPr>
          <w:rFonts w:cs="Arial"/>
        </w:rPr>
        <w:t>ocial citizenship</w:t>
      </w:r>
      <w:r w:rsidR="004A0340" w:rsidRPr="00582B73">
        <w:rPr>
          <w:rFonts w:cs="Arial"/>
        </w:rPr>
        <w:t>.</w:t>
      </w:r>
      <w:r w:rsidR="00BF05F9" w:rsidRPr="00582B73">
        <w:rPr>
          <w:rFonts w:cs="Arial"/>
        </w:rPr>
        <w:t xml:space="preserve"> </w:t>
      </w:r>
      <w:r w:rsidR="006144B0" w:rsidRPr="00582B73">
        <w:rPr>
          <w:rFonts w:cs="Arial"/>
        </w:rPr>
        <w:t xml:space="preserve">Crucially, </w:t>
      </w:r>
      <w:r w:rsidR="005C1581" w:rsidRPr="00582B73">
        <w:rPr>
          <w:rFonts w:cs="Arial"/>
        </w:rPr>
        <w:t>the</w:t>
      </w:r>
      <w:r w:rsidR="00BF05F9" w:rsidRPr="00582B73">
        <w:rPr>
          <w:rFonts w:cs="Arial"/>
        </w:rPr>
        <w:t xml:space="preserve"> </w:t>
      </w:r>
      <w:r w:rsidR="006144B0" w:rsidRPr="00582B73">
        <w:rPr>
          <w:rFonts w:cs="Arial"/>
        </w:rPr>
        <w:t>papers a</w:t>
      </w:r>
      <w:r w:rsidR="00BF05F9" w:rsidRPr="00582B73">
        <w:rPr>
          <w:rFonts w:cs="Arial"/>
        </w:rPr>
        <w:t>re grounded in the lived realities a</w:t>
      </w:r>
      <w:r w:rsidR="006144B0" w:rsidRPr="00582B73">
        <w:rPr>
          <w:rFonts w:cs="Arial"/>
        </w:rPr>
        <w:t>n</w:t>
      </w:r>
      <w:r w:rsidR="00BF05F9" w:rsidRPr="00582B73">
        <w:rPr>
          <w:rFonts w:cs="Arial"/>
        </w:rPr>
        <w:t xml:space="preserve">d </w:t>
      </w:r>
      <w:r w:rsidR="00445CDD">
        <w:rPr>
          <w:rFonts w:cs="Arial"/>
        </w:rPr>
        <w:t>perspectives</w:t>
      </w:r>
      <w:r w:rsidR="00BF05F9" w:rsidRPr="00582B73">
        <w:rPr>
          <w:rFonts w:cs="Arial"/>
        </w:rPr>
        <w:t xml:space="preserve"> of citizens</w:t>
      </w:r>
      <w:r w:rsidR="00EA33EC">
        <w:rPr>
          <w:rFonts w:cs="Arial"/>
        </w:rPr>
        <w:t xml:space="preserve"> themselves</w:t>
      </w:r>
      <w:r w:rsidR="006144B0" w:rsidRPr="00582B73">
        <w:rPr>
          <w:rFonts w:cs="Arial"/>
        </w:rPr>
        <w:t>.</w:t>
      </w:r>
      <w:r w:rsidR="00C1377F" w:rsidRPr="00582B73">
        <w:rPr>
          <w:rFonts w:cs="Arial"/>
        </w:rPr>
        <w:t xml:space="preserve"> </w:t>
      </w:r>
      <w:r w:rsidR="00ED0FC0" w:rsidRPr="00582B73">
        <w:rPr>
          <w:rFonts w:cs="Arial"/>
          <w:lang w:val="en-US"/>
        </w:rPr>
        <w:t xml:space="preserve">This </w:t>
      </w:r>
      <w:r w:rsidR="00F27CF4">
        <w:rPr>
          <w:rFonts w:cs="Arial"/>
          <w:lang w:val="en-US"/>
        </w:rPr>
        <w:t>collection</w:t>
      </w:r>
      <w:r w:rsidR="00ED0FC0" w:rsidRPr="00582B73">
        <w:rPr>
          <w:rFonts w:cs="Arial"/>
          <w:lang w:val="en-US"/>
        </w:rPr>
        <w:t xml:space="preserve"> </w:t>
      </w:r>
      <w:r w:rsidR="006C2684">
        <w:rPr>
          <w:rFonts w:cs="Arial"/>
          <w:lang w:val="en-US"/>
        </w:rPr>
        <w:t>thus</w:t>
      </w:r>
      <w:r w:rsidR="00ED0FC0" w:rsidRPr="00582B73">
        <w:rPr>
          <w:rFonts w:cs="Arial"/>
          <w:lang w:val="en-US"/>
        </w:rPr>
        <w:t xml:space="preserve"> </w:t>
      </w:r>
      <w:r w:rsidR="006C2684">
        <w:rPr>
          <w:rFonts w:cs="Arial"/>
          <w:lang w:val="en-US"/>
        </w:rPr>
        <w:t xml:space="preserve">makes </w:t>
      </w:r>
      <w:r w:rsidR="00F27CF4">
        <w:rPr>
          <w:rFonts w:cs="Arial"/>
          <w:lang w:val="en-US"/>
        </w:rPr>
        <w:t>an important</w:t>
      </w:r>
      <w:r w:rsidR="00ED0FC0" w:rsidRPr="00582B73">
        <w:rPr>
          <w:rFonts w:cs="Arial"/>
          <w:lang w:val="en-US"/>
        </w:rPr>
        <w:t xml:space="preserve"> empirical and conceptual contribution</w:t>
      </w:r>
      <w:r w:rsidR="00F27CF4">
        <w:rPr>
          <w:rFonts w:cs="Arial"/>
          <w:lang w:val="en-US"/>
        </w:rPr>
        <w:t xml:space="preserve"> to our evolving understand of</w:t>
      </w:r>
      <w:r w:rsidR="00ED0FC0" w:rsidRPr="00582B73">
        <w:rPr>
          <w:rFonts w:cs="Arial"/>
          <w:lang w:val="en-US"/>
        </w:rPr>
        <w:t xml:space="preserve"> </w:t>
      </w:r>
      <w:r w:rsidR="0080646A">
        <w:rPr>
          <w:rFonts w:cs="Arial"/>
          <w:lang w:val="en-US"/>
        </w:rPr>
        <w:t>t</w:t>
      </w:r>
      <w:r w:rsidR="00ED0FC0" w:rsidRPr="00582B73">
        <w:rPr>
          <w:rFonts w:cs="Arial"/>
          <w:lang w:val="en-US"/>
        </w:rPr>
        <w:t xml:space="preserve">he varied and multi-dimensional effects of </w:t>
      </w:r>
      <w:r w:rsidR="0080646A">
        <w:rPr>
          <w:rFonts w:cs="Arial"/>
          <w:lang w:val="en-US"/>
        </w:rPr>
        <w:t xml:space="preserve">welfare austerity and </w:t>
      </w:r>
      <w:r w:rsidR="00F27CF4">
        <w:rPr>
          <w:rFonts w:cs="Arial"/>
          <w:lang w:val="en-US"/>
        </w:rPr>
        <w:t>of its implications for</w:t>
      </w:r>
      <w:r w:rsidR="00ED0FC0" w:rsidRPr="00582B73">
        <w:rPr>
          <w:rFonts w:cs="Arial"/>
          <w:lang w:val="en-US"/>
        </w:rPr>
        <w:t xml:space="preserve"> social citizenship</w:t>
      </w:r>
      <w:r w:rsidR="005C1581" w:rsidRPr="00582B73">
        <w:rPr>
          <w:rFonts w:cs="Arial"/>
          <w:lang w:val="en-US"/>
        </w:rPr>
        <w:t xml:space="preserve"> </w:t>
      </w:r>
      <w:r w:rsidR="00ED0FC0" w:rsidRPr="00582B73">
        <w:rPr>
          <w:rFonts w:cs="Arial"/>
          <w:lang w:val="en-US"/>
        </w:rPr>
        <w:t>in the UK and further afield.</w:t>
      </w:r>
    </w:p>
    <w:p w14:paraId="3462C536" w14:textId="77777777" w:rsidR="00B92972" w:rsidRPr="00582B73" w:rsidRDefault="00B92972" w:rsidP="003717E5">
      <w:pPr>
        <w:ind w:firstLine="432"/>
        <w:rPr>
          <w:rFonts w:cs="Arial"/>
        </w:rPr>
      </w:pPr>
    </w:p>
    <w:p w14:paraId="56D6BDA3" w14:textId="77777777" w:rsidR="00A73BFB" w:rsidRPr="00CB6DFD" w:rsidRDefault="00A73BFB" w:rsidP="003717E5">
      <w:pPr>
        <w:pStyle w:val="Heading3"/>
        <w:ind w:firstLine="432"/>
        <w:rPr>
          <w:lang w:val="en-US"/>
        </w:rPr>
      </w:pPr>
      <w:r w:rsidRPr="00CB6DFD">
        <w:rPr>
          <w:lang w:val="en-US"/>
        </w:rPr>
        <w:t>Acknowledgments</w:t>
      </w:r>
    </w:p>
    <w:p w14:paraId="0735F800" w14:textId="77777777" w:rsidR="00A73BFB" w:rsidRDefault="00A73BFB" w:rsidP="003717E5">
      <w:pPr>
        <w:ind w:firstLine="432"/>
        <w:rPr>
          <w:rFonts w:cs="Arial"/>
          <w:lang w:val="en-US"/>
        </w:rPr>
      </w:pPr>
      <w:r w:rsidRPr="00C12087">
        <w:rPr>
          <w:rFonts w:cs="Arial"/>
          <w:lang w:val="en-US"/>
        </w:rPr>
        <w:t xml:space="preserve">We would like to thank the editors of </w:t>
      </w:r>
      <w:r w:rsidRPr="00C12087">
        <w:rPr>
          <w:rFonts w:cs="Arial"/>
          <w:i/>
          <w:lang w:val="en-US"/>
        </w:rPr>
        <w:t xml:space="preserve">Social Policy and Society </w:t>
      </w:r>
      <w:r w:rsidRPr="00C12087">
        <w:rPr>
          <w:rFonts w:cs="Arial"/>
          <w:lang w:val="en-US"/>
        </w:rPr>
        <w:t>and all anonymous referees for their generosity and expertise in supporting the publication of the articles</w:t>
      </w:r>
      <w:r w:rsidR="00547261">
        <w:rPr>
          <w:rFonts w:cs="Arial"/>
          <w:lang w:val="en-US"/>
        </w:rPr>
        <w:t xml:space="preserve"> included</w:t>
      </w:r>
      <w:r w:rsidRPr="00C12087">
        <w:rPr>
          <w:rFonts w:cs="Arial"/>
          <w:lang w:val="en-US"/>
        </w:rPr>
        <w:t xml:space="preserve"> in this themed section. </w:t>
      </w:r>
    </w:p>
    <w:p w14:paraId="501F06E4" w14:textId="77777777" w:rsidR="000A6E24" w:rsidRDefault="000A6E24" w:rsidP="003717E5">
      <w:pPr>
        <w:ind w:firstLine="432"/>
        <w:rPr>
          <w:rFonts w:cs="Arial"/>
          <w:lang w:val="en-US"/>
        </w:rPr>
      </w:pPr>
    </w:p>
    <w:p w14:paraId="5B023646" w14:textId="77777777" w:rsidR="009331DD" w:rsidRDefault="00B41494" w:rsidP="003717E5">
      <w:pPr>
        <w:pStyle w:val="Heading3"/>
        <w:ind w:firstLine="432"/>
      </w:pPr>
      <w:r>
        <w:t xml:space="preserve">References </w:t>
      </w:r>
    </w:p>
    <w:p w14:paraId="4FC8B184" w14:textId="28865DD2" w:rsidR="001F2E36" w:rsidRPr="001F2E36" w:rsidRDefault="00DE6119" w:rsidP="001F2E36">
      <w:pPr>
        <w:pStyle w:val="EndNoteBibliography"/>
        <w:spacing w:after="0"/>
        <w:ind w:left="280" w:hanging="280"/>
      </w:pPr>
      <w:r>
        <w:fldChar w:fldCharType="begin"/>
      </w:r>
      <w:r w:rsidR="009331DD">
        <w:instrText xml:space="preserve"> ADDIN EN.REFLIST </w:instrText>
      </w:r>
      <w:r>
        <w:fldChar w:fldCharType="separate"/>
      </w:r>
      <w:r w:rsidR="001F2E36" w:rsidRPr="001F2E36">
        <w:t xml:space="preserve">Cameron, D. (2016) Prime Minister's Speech on Life Changes, London, Islington: </w:t>
      </w:r>
      <w:hyperlink r:id="rId7" w:history="1">
        <w:r w:rsidR="001F2E36" w:rsidRPr="001F2E36">
          <w:rPr>
            <w:rStyle w:val="Hyperlink"/>
            <w:sz w:val="22"/>
            <w:lang w:val="en-GB"/>
          </w:rPr>
          <w:t>https://www.gov.uk/government/speeches/prime-ministers-speech-on-life-chances</w:t>
        </w:r>
      </w:hyperlink>
      <w:r w:rsidR="001F2E36" w:rsidRPr="001F2E36">
        <w:t>.</w:t>
      </w:r>
    </w:p>
    <w:p w14:paraId="0427BF63" w14:textId="77777777" w:rsidR="001F2E36" w:rsidRPr="001F2E36" w:rsidRDefault="001F2E36" w:rsidP="001F2E36">
      <w:pPr>
        <w:pStyle w:val="EndNoteBibliography"/>
        <w:spacing w:after="0"/>
        <w:ind w:left="280" w:hanging="280"/>
      </w:pPr>
      <w:r w:rsidRPr="001F2E36">
        <w:t xml:space="preserve">Conover, P., Crewe, I. and Searing, D. (1991) 'The nature of citizenship in the United States and Great Britain: empirical comments on theoretical themes', </w:t>
      </w:r>
      <w:r w:rsidRPr="001F2E36">
        <w:rPr>
          <w:i/>
        </w:rPr>
        <w:t>Journal of Politics</w:t>
      </w:r>
      <w:r w:rsidRPr="001F2E36">
        <w:t>, 53, 3, 800-832.</w:t>
      </w:r>
    </w:p>
    <w:p w14:paraId="6D67782D" w14:textId="77777777" w:rsidR="001F2E36" w:rsidRPr="001F2E36" w:rsidRDefault="001F2E36" w:rsidP="001F2E36">
      <w:pPr>
        <w:pStyle w:val="EndNoteBibliography"/>
        <w:spacing w:after="0"/>
        <w:ind w:left="280" w:hanging="280"/>
      </w:pPr>
      <w:r w:rsidRPr="001F2E36">
        <w:t xml:space="preserve">De Agostini, P., Hills, J. and Sutherland, H. (2015) Were we really all in it together? The distributional effects of the 2010-2015 UK Coalition government's tax-benefit policy changes: an end-of-term update,  </w:t>
      </w:r>
      <w:r w:rsidRPr="001F2E36">
        <w:rPr>
          <w:i/>
        </w:rPr>
        <w:t>EUROMOD Working Paper Series 13/15</w:t>
      </w:r>
      <w:r w:rsidRPr="001F2E36">
        <w:t>, Colchester: University of Essex, ISER.</w:t>
      </w:r>
    </w:p>
    <w:p w14:paraId="7F6DD548" w14:textId="77777777" w:rsidR="001F2E36" w:rsidRPr="001F2E36" w:rsidRDefault="001F2E36" w:rsidP="001F2E36">
      <w:pPr>
        <w:pStyle w:val="EndNoteBibliography"/>
        <w:spacing w:after="0"/>
        <w:ind w:left="280" w:hanging="280"/>
      </w:pPr>
      <w:r w:rsidRPr="001F2E36">
        <w:t xml:space="preserve">De Henau, J. and Reed, H. (2016) '10 years of austerity: the income on low-income households and women', </w:t>
      </w:r>
      <w:r w:rsidRPr="001F2E36">
        <w:rPr>
          <w:i/>
        </w:rPr>
        <w:t>Poverty</w:t>
      </w:r>
      <w:r w:rsidRPr="001F2E36">
        <w:t>, 154, Summer 2016, 6-9.</w:t>
      </w:r>
    </w:p>
    <w:p w14:paraId="0846C509" w14:textId="77777777" w:rsidR="001F2E36" w:rsidRPr="001F2E36" w:rsidRDefault="001F2E36" w:rsidP="001F2E36">
      <w:pPr>
        <w:pStyle w:val="EndNoteBibliography"/>
        <w:spacing w:after="0"/>
        <w:ind w:left="280" w:hanging="280"/>
      </w:pPr>
      <w:r w:rsidRPr="001F2E36">
        <w:t xml:space="preserve">Desforges, L., Jones, R. and Woods, M. (2005) 'New geographies of citizenship', </w:t>
      </w:r>
      <w:r w:rsidRPr="001F2E36">
        <w:rPr>
          <w:i/>
        </w:rPr>
        <w:t>Citizenship studies</w:t>
      </w:r>
      <w:r w:rsidRPr="001F2E36">
        <w:t>, 9, 5, 439-451.</w:t>
      </w:r>
    </w:p>
    <w:p w14:paraId="284B5E04" w14:textId="77777777" w:rsidR="001F2E36" w:rsidRPr="001F2E36" w:rsidRDefault="001F2E36" w:rsidP="001F2E36">
      <w:pPr>
        <w:pStyle w:val="EndNoteBibliography"/>
        <w:spacing w:after="0"/>
        <w:ind w:left="280" w:hanging="280"/>
      </w:pPr>
      <w:r w:rsidRPr="001F2E36">
        <w:t>Duncan Smith, I. (2014) Jobs and welfare reform: getting Britain working, Speech to Business for Britain at Pimlico Plumbers, London, 8th April, London: Department for Work and Pensions.</w:t>
      </w:r>
    </w:p>
    <w:p w14:paraId="55B13A29" w14:textId="77777777" w:rsidR="001F2E36" w:rsidRPr="001F2E36" w:rsidRDefault="001F2E36" w:rsidP="001F2E36">
      <w:pPr>
        <w:pStyle w:val="EndNoteBibliography"/>
        <w:spacing w:after="0"/>
        <w:ind w:left="280" w:hanging="280"/>
      </w:pPr>
      <w:r w:rsidRPr="001F2E36">
        <w:t xml:space="preserve">Dwyer, P. (2010) </w:t>
      </w:r>
      <w:r w:rsidRPr="001F2E36">
        <w:rPr>
          <w:i/>
        </w:rPr>
        <w:t>Understanding Social Citizenship, themes and perspectives for policy and practice</w:t>
      </w:r>
      <w:r w:rsidRPr="001F2E36">
        <w:t>, Bristol: Policy Press.</w:t>
      </w:r>
    </w:p>
    <w:p w14:paraId="29DCC23E" w14:textId="77777777" w:rsidR="001F2E36" w:rsidRPr="001F2E36" w:rsidRDefault="001F2E36" w:rsidP="001F2E36">
      <w:pPr>
        <w:pStyle w:val="EndNoteBibliography"/>
        <w:spacing w:after="0"/>
        <w:ind w:left="280" w:hanging="280"/>
      </w:pPr>
      <w:r w:rsidRPr="001F2E36">
        <w:t xml:space="preserve">Dwyer, P. and Wright, S. (2014) 'Universal Credit, ubiquitous conditionality and its implications for social citizenship', </w:t>
      </w:r>
      <w:r w:rsidRPr="001F2E36">
        <w:rPr>
          <w:i/>
        </w:rPr>
        <w:t>Journal of Poverty and Social Justice</w:t>
      </w:r>
      <w:r w:rsidRPr="001F2E36">
        <w:t>, 22, 1, 27-35.</w:t>
      </w:r>
    </w:p>
    <w:p w14:paraId="534884BE" w14:textId="77777777" w:rsidR="001F2E36" w:rsidRPr="001F2E36" w:rsidRDefault="001F2E36" w:rsidP="001F2E36">
      <w:pPr>
        <w:pStyle w:val="EndNoteBibliography"/>
        <w:spacing w:after="0"/>
        <w:ind w:left="280" w:hanging="280"/>
      </w:pPr>
      <w:r w:rsidRPr="001F2E36">
        <w:t xml:space="preserve">Dwyer, P. and Bright, J. (2016) First wave findings: Overview,  </w:t>
      </w:r>
      <w:r w:rsidRPr="001F2E36">
        <w:rPr>
          <w:i/>
        </w:rPr>
        <w:t>Welfare Conditionality: Sanctions, support and behaviour change</w:t>
      </w:r>
      <w:r w:rsidRPr="001F2E36">
        <w:t>, York: University of York.</w:t>
      </w:r>
    </w:p>
    <w:p w14:paraId="03368FAE" w14:textId="77777777" w:rsidR="001F2E36" w:rsidRPr="001F2E36" w:rsidRDefault="001F2E36" w:rsidP="001F2E36">
      <w:pPr>
        <w:pStyle w:val="EndNoteBibliography"/>
        <w:spacing w:after="0"/>
        <w:ind w:left="280" w:hanging="280"/>
      </w:pPr>
      <w:r w:rsidRPr="001F2E36">
        <w:t xml:space="preserve">Farnsworth, K. and Irving, Z. (2012) 'Varieties of crisis, varieties of austerity: social policy in challenging times', </w:t>
      </w:r>
      <w:r w:rsidRPr="001F2E36">
        <w:rPr>
          <w:i/>
        </w:rPr>
        <w:t>Journal of Poverty and Social Justice</w:t>
      </w:r>
      <w:r w:rsidRPr="001F2E36">
        <w:t>, 20, 2, 133-147.</w:t>
      </w:r>
    </w:p>
    <w:p w14:paraId="7686E992" w14:textId="77777777" w:rsidR="001F2E36" w:rsidRPr="001F2E36" w:rsidRDefault="001F2E36" w:rsidP="001F2E36">
      <w:pPr>
        <w:pStyle w:val="EndNoteBibliography"/>
        <w:spacing w:after="0"/>
        <w:ind w:left="280" w:hanging="280"/>
      </w:pPr>
      <w:r w:rsidRPr="001F2E36">
        <w:t xml:space="preserve">Hastings, A., Bailey, N., Gannon, M., Besemer, K. and Bramley, G. (2015) 'Coping with the cuts? The management of the worst financial settlement in living memory', </w:t>
      </w:r>
      <w:r w:rsidRPr="001F2E36">
        <w:rPr>
          <w:i/>
        </w:rPr>
        <w:t>Local Government Studies</w:t>
      </w:r>
      <w:r w:rsidRPr="001F2E36">
        <w:t>, 41, 4, 601-621.</w:t>
      </w:r>
    </w:p>
    <w:p w14:paraId="6581D451" w14:textId="77777777" w:rsidR="001F2E36" w:rsidRPr="001F2E36" w:rsidRDefault="001F2E36" w:rsidP="001F2E36">
      <w:pPr>
        <w:pStyle w:val="EndNoteBibliography"/>
        <w:spacing w:after="0"/>
        <w:ind w:left="280" w:hanging="280"/>
      </w:pPr>
      <w:r w:rsidRPr="001F2E36">
        <w:t>Hills, J., Brewer, M., Jenkins, S.P., Lister, R., Lupton, R., Machin, S., Mills, C., Modood, T., Rees, T. and Riddell, S. (2010) 'An anatomy of economic inequality in the UK: Report of the National Equality Panel'.</w:t>
      </w:r>
    </w:p>
    <w:p w14:paraId="32E4F00F" w14:textId="77777777" w:rsidR="001F2E36" w:rsidRPr="001F2E36" w:rsidRDefault="001F2E36" w:rsidP="001F2E36">
      <w:pPr>
        <w:pStyle w:val="EndNoteBibliography"/>
        <w:spacing w:after="0"/>
        <w:ind w:left="280" w:hanging="280"/>
      </w:pPr>
      <w:r w:rsidRPr="001F2E36">
        <w:t xml:space="preserve">Hills, J. (2013) Labour's record on cash transfers, poverty, inequality and the lifecycle 1997-2010,  </w:t>
      </w:r>
      <w:r w:rsidRPr="001F2E36">
        <w:rPr>
          <w:i/>
        </w:rPr>
        <w:t>Social Policy in a Cold Climate Working Paper 5</w:t>
      </w:r>
      <w:r w:rsidRPr="001F2E36">
        <w:t>, London: LSE: Centre for Analysis of Social Exclusion.</w:t>
      </w:r>
    </w:p>
    <w:p w14:paraId="37519808" w14:textId="77777777" w:rsidR="001F2E36" w:rsidRPr="001F2E36" w:rsidRDefault="001F2E36" w:rsidP="001F2E36">
      <w:pPr>
        <w:pStyle w:val="EndNoteBibliography"/>
        <w:spacing w:after="0"/>
        <w:ind w:left="280" w:hanging="280"/>
      </w:pPr>
      <w:r w:rsidRPr="001F2E36">
        <w:t xml:space="preserve">Isin, E. (2008) 'Theorising Acts of Citizenship', in Engin F. Isin and Greg M. Nielsen (ed.), </w:t>
      </w:r>
      <w:r w:rsidRPr="001F2E36">
        <w:rPr>
          <w:i/>
        </w:rPr>
        <w:t>Acts of Citizenship</w:t>
      </w:r>
      <w:r w:rsidRPr="001F2E36">
        <w:t>, London: Zed Books, 15-43.</w:t>
      </w:r>
    </w:p>
    <w:p w14:paraId="4E62C539" w14:textId="77777777" w:rsidR="001F2E36" w:rsidRPr="001F2E36" w:rsidRDefault="001F2E36" w:rsidP="001F2E36">
      <w:pPr>
        <w:pStyle w:val="EndNoteBibliography"/>
        <w:spacing w:after="0"/>
        <w:ind w:left="280" w:hanging="280"/>
      </w:pPr>
      <w:r w:rsidRPr="001F2E36">
        <w:t xml:space="preserve">Isin, E.F., Nyers, P. and Turner, B.S. (2013) </w:t>
      </w:r>
      <w:r w:rsidRPr="001F2E36">
        <w:rPr>
          <w:i/>
        </w:rPr>
        <w:t>Citizenship between past and future</w:t>
      </w:r>
      <w:r w:rsidRPr="001F2E36">
        <w:t>, London: Routledge.</w:t>
      </w:r>
    </w:p>
    <w:p w14:paraId="119183F7" w14:textId="77777777" w:rsidR="001F2E36" w:rsidRPr="001F2E36" w:rsidRDefault="001F2E36" w:rsidP="001F2E36">
      <w:pPr>
        <w:pStyle w:val="EndNoteBibliography"/>
        <w:spacing w:after="0"/>
        <w:ind w:left="280" w:hanging="280"/>
      </w:pPr>
      <w:r w:rsidRPr="001F2E36">
        <w:t xml:space="preserve">Jensen, T. and Tyler, I. (2015) '‘Benefits broods’: The cultural and political crafting of anti-welfare commonsense', </w:t>
      </w:r>
      <w:r w:rsidRPr="001F2E36">
        <w:rPr>
          <w:i/>
        </w:rPr>
        <w:t>Critical Social Policy</w:t>
      </w:r>
      <w:r w:rsidRPr="001F2E36">
        <w:t>, 35, 470-491.</w:t>
      </w:r>
    </w:p>
    <w:p w14:paraId="3A5A5B4D" w14:textId="77777777" w:rsidR="001F2E36" w:rsidRPr="001F2E36" w:rsidRDefault="001F2E36" w:rsidP="001F2E36">
      <w:pPr>
        <w:pStyle w:val="EndNoteBibliography"/>
        <w:spacing w:after="0"/>
        <w:ind w:left="280" w:hanging="280"/>
      </w:pPr>
      <w:r w:rsidRPr="001F2E36">
        <w:t xml:space="preserve">Lister, R., Smith, N., Middleton, S. and Cox, L. (2003) 'Young people talk about citizenship: empirical perspectives on theoretical and political debates', </w:t>
      </w:r>
      <w:r w:rsidRPr="001F2E36">
        <w:rPr>
          <w:i/>
        </w:rPr>
        <w:t>Citizenship studies</w:t>
      </w:r>
      <w:r w:rsidRPr="001F2E36">
        <w:t>, 7, 2, 235-253.</w:t>
      </w:r>
    </w:p>
    <w:p w14:paraId="30968233" w14:textId="77777777" w:rsidR="001F2E36" w:rsidRPr="001F2E36" w:rsidRDefault="001F2E36" w:rsidP="001F2E36">
      <w:pPr>
        <w:pStyle w:val="EndNoteBibliography"/>
        <w:spacing w:after="0"/>
        <w:ind w:left="280" w:hanging="280"/>
      </w:pPr>
      <w:r w:rsidRPr="001F2E36">
        <w:t xml:space="preserve">MacLeavy, J. (2011) 'A ‘new politics’ of austerity, workfare and gender? The UK coalition government's welfare reform proposals', </w:t>
      </w:r>
      <w:r w:rsidRPr="001F2E36">
        <w:rPr>
          <w:i/>
        </w:rPr>
        <w:t>Cambridge Journal of Regions, Economy and Society</w:t>
      </w:r>
      <w:r w:rsidRPr="001F2E36">
        <w:t>, 4, 3, 355-367.</w:t>
      </w:r>
    </w:p>
    <w:p w14:paraId="3F5834F5" w14:textId="77777777" w:rsidR="001F2E36" w:rsidRPr="001F2E36" w:rsidRDefault="001F2E36" w:rsidP="001F2E36">
      <w:pPr>
        <w:pStyle w:val="EndNoteBibliography"/>
        <w:spacing w:after="0"/>
        <w:ind w:left="280" w:hanging="280"/>
      </w:pPr>
      <w:r w:rsidRPr="001F2E36">
        <w:t xml:space="preserve">Marshall, T.H. (1950) </w:t>
      </w:r>
      <w:r w:rsidRPr="001F2E36">
        <w:rPr>
          <w:i/>
        </w:rPr>
        <w:t>Citizenship and Social Class</w:t>
      </w:r>
      <w:r w:rsidRPr="001F2E36">
        <w:t>.</w:t>
      </w:r>
    </w:p>
    <w:p w14:paraId="513C506F" w14:textId="77777777" w:rsidR="001F2E36" w:rsidRPr="001F2E36" w:rsidRDefault="001F2E36" w:rsidP="001F2E36">
      <w:pPr>
        <w:pStyle w:val="EndNoteBibliography"/>
        <w:spacing w:after="0"/>
        <w:ind w:left="280" w:hanging="280"/>
      </w:pPr>
      <w:r w:rsidRPr="001F2E36">
        <w:t>Osborne, G. (2010) Our tough but fair approach to welfare, Chancellor’s Speech to The Conservative Party Conference, 4th October, London: The Conservatives.</w:t>
      </w:r>
    </w:p>
    <w:p w14:paraId="579E5645" w14:textId="77777777" w:rsidR="001F2E36" w:rsidRPr="001F2E36" w:rsidRDefault="001F2E36" w:rsidP="001F2E36">
      <w:pPr>
        <w:pStyle w:val="EndNoteBibliography"/>
        <w:spacing w:after="0"/>
        <w:ind w:left="280" w:hanging="280"/>
      </w:pPr>
      <w:r w:rsidRPr="001F2E36">
        <w:t xml:space="preserve">Raffass, T. (2016) 'Work Enforcement in Liberal Democracies', </w:t>
      </w:r>
      <w:r w:rsidRPr="001F2E36">
        <w:rPr>
          <w:i/>
        </w:rPr>
        <w:t>Journal of Social Policy</w:t>
      </w:r>
      <w:r w:rsidRPr="001F2E36">
        <w:t>, 1-18.</w:t>
      </w:r>
    </w:p>
    <w:p w14:paraId="7A9319E0" w14:textId="77777777" w:rsidR="001F2E36" w:rsidRPr="001F2E36" w:rsidRDefault="001F2E36" w:rsidP="001F2E36">
      <w:pPr>
        <w:pStyle w:val="EndNoteBibliography"/>
        <w:spacing w:after="0"/>
        <w:ind w:left="280" w:hanging="280"/>
      </w:pPr>
      <w:r w:rsidRPr="001F2E36">
        <w:t xml:space="preserve">Somers, M.R. (1993) 'Citizenship and the place of the public sphere: law, community, and political culture in the transition to democracy', </w:t>
      </w:r>
      <w:r w:rsidRPr="001F2E36">
        <w:rPr>
          <w:i/>
        </w:rPr>
        <w:t>American Sociological Review</w:t>
      </w:r>
      <w:r w:rsidRPr="001F2E36">
        <w:t>, 587-620.</w:t>
      </w:r>
    </w:p>
    <w:p w14:paraId="60C401E4" w14:textId="77777777" w:rsidR="001F2E36" w:rsidRPr="001F2E36" w:rsidRDefault="001F2E36" w:rsidP="001F2E36">
      <w:pPr>
        <w:pStyle w:val="EndNoteBibliography"/>
        <w:spacing w:after="0"/>
        <w:ind w:left="280" w:hanging="280"/>
      </w:pPr>
      <w:r w:rsidRPr="001F2E36">
        <w:t xml:space="preserve">Taylor-Gooby, P. (2012) 'Root and Branch Restructing to Achieve Major Cuts: The Policy Programme of the 2010 UK Coalition Government', </w:t>
      </w:r>
      <w:r w:rsidRPr="001F2E36">
        <w:rPr>
          <w:i/>
        </w:rPr>
        <w:t>Social Policy and Administration</w:t>
      </w:r>
      <w:r w:rsidRPr="001F2E36">
        <w:t>, 46, 1, 61-82.</w:t>
      </w:r>
    </w:p>
    <w:p w14:paraId="4D30CEE4" w14:textId="77777777" w:rsidR="001F2E36" w:rsidRPr="001F2E36" w:rsidRDefault="001F2E36" w:rsidP="001F2E36">
      <w:pPr>
        <w:pStyle w:val="EndNoteBibliography"/>
        <w:spacing w:after="0"/>
        <w:ind w:left="280" w:hanging="280"/>
      </w:pPr>
      <w:r w:rsidRPr="001F2E36">
        <w:t>The Centre for Social Justice (2016) Improving Life Chances, London: The Centre for Social Justice.</w:t>
      </w:r>
    </w:p>
    <w:p w14:paraId="4A0711A1" w14:textId="77777777" w:rsidR="001F2E36" w:rsidRPr="001F2E36" w:rsidRDefault="001F2E36" w:rsidP="001F2E36">
      <w:pPr>
        <w:pStyle w:val="EndNoteBibliography"/>
        <w:spacing w:after="0"/>
        <w:ind w:left="280" w:hanging="280"/>
      </w:pPr>
      <w:r w:rsidRPr="001F2E36">
        <w:t xml:space="preserve">Tonkiss, K. and Bloom, T. (2015) 'Theorising noncitizenship: concepts, debates and challenges', </w:t>
      </w:r>
      <w:r w:rsidRPr="001F2E36">
        <w:rPr>
          <w:i/>
        </w:rPr>
        <w:t>Citizenship studies</w:t>
      </w:r>
      <w:r w:rsidRPr="001F2E36">
        <w:t>, 19, 8, 837-852.</w:t>
      </w:r>
    </w:p>
    <w:p w14:paraId="3BB49CD2" w14:textId="77777777" w:rsidR="001F2E36" w:rsidRPr="001F2E36" w:rsidRDefault="001F2E36" w:rsidP="001F2E36">
      <w:pPr>
        <w:pStyle w:val="EndNoteBibliography"/>
        <w:ind w:left="280" w:hanging="280"/>
      </w:pPr>
      <w:r w:rsidRPr="001F2E36">
        <w:t>Watts, B., Fitzpatrick, S., G., B. and Watkins, D. (2014) Welfare sanctions and conditionality in the UK, York: Joseph Rowntree Foundation.</w:t>
      </w:r>
    </w:p>
    <w:p w14:paraId="1A630AFF" w14:textId="29CA4DED" w:rsidR="00520979" w:rsidRDefault="00DE6119" w:rsidP="003717E5">
      <w:pPr>
        <w:ind w:firstLine="432"/>
      </w:pPr>
      <w:r>
        <w:fldChar w:fldCharType="end"/>
      </w:r>
    </w:p>
    <w:sectPr w:rsidR="00520979" w:rsidSect="00582B73">
      <w:footerReference w:type="even" r:id="rId8"/>
      <w:footerReference w:type="default" r:id="rId9"/>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E64A" w14:textId="77777777" w:rsidR="00A95AD8" w:rsidRDefault="00A95AD8" w:rsidP="00955A79">
      <w:pPr>
        <w:spacing w:after="0" w:line="240" w:lineRule="auto"/>
      </w:pPr>
      <w:r>
        <w:separator/>
      </w:r>
    </w:p>
  </w:endnote>
  <w:endnote w:type="continuationSeparator" w:id="0">
    <w:p w14:paraId="6C95E2E2" w14:textId="77777777" w:rsidR="00A95AD8" w:rsidRDefault="00A95AD8" w:rsidP="0095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tima">
    <w:altName w:val="Bell M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CBCC7" w14:textId="77777777" w:rsidR="00A95AD8" w:rsidRDefault="00A95AD8" w:rsidP="00AA2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3156E" w14:textId="77777777" w:rsidR="00A95AD8" w:rsidRDefault="00A95AD8" w:rsidP="00582B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F48F" w14:textId="5182AE26" w:rsidR="00A95AD8" w:rsidRDefault="00A95AD8" w:rsidP="00AA2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B70">
      <w:rPr>
        <w:rStyle w:val="PageNumber"/>
        <w:noProof/>
      </w:rPr>
      <w:t>1</w:t>
    </w:r>
    <w:r>
      <w:rPr>
        <w:rStyle w:val="PageNumber"/>
      </w:rPr>
      <w:fldChar w:fldCharType="end"/>
    </w:r>
  </w:p>
  <w:p w14:paraId="0FB7F755" w14:textId="77777777" w:rsidR="00A95AD8" w:rsidRDefault="00A95AD8" w:rsidP="00C909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54F4D" w14:textId="77777777" w:rsidR="00A95AD8" w:rsidRDefault="00A95AD8" w:rsidP="00955A79">
      <w:pPr>
        <w:spacing w:after="0" w:line="240" w:lineRule="auto"/>
      </w:pPr>
      <w:r>
        <w:separator/>
      </w:r>
    </w:p>
  </w:footnote>
  <w:footnote w:type="continuationSeparator" w:id="0">
    <w:p w14:paraId="422428C2" w14:textId="77777777" w:rsidR="00A95AD8" w:rsidRDefault="00A95AD8" w:rsidP="0095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7B50E7"/>
    <w:multiLevelType w:val="hybridMultilevel"/>
    <w:tmpl w:val="EB44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8500D"/>
    <w:multiLevelType w:val="hybridMultilevel"/>
    <w:tmpl w:val="ADB4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5559F"/>
    <w:multiLevelType w:val="hybridMultilevel"/>
    <w:tmpl w:val="1D48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63C0E"/>
    <w:multiLevelType w:val="hybridMultilevel"/>
    <w:tmpl w:val="45D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C5C67"/>
    <w:multiLevelType w:val="hybridMultilevel"/>
    <w:tmpl w:val="4D04FF08"/>
    <w:lvl w:ilvl="0" w:tplc="48822B74">
      <w:start w:val="1"/>
      <w:numFmt w:val="decimal"/>
      <w:lvlText w:val="%1)"/>
      <w:lvlJc w:val="left"/>
      <w:pPr>
        <w:ind w:left="720" w:hanging="360"/>
      </w:pPr>
      <w:rPr>
        <w:rFonts w:hint="default"/>
        <w:color w:val="14A0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ocial Policy&lt;/Style&gt;&lt;LeftDelim&gt;{&lt;/LeftDelim&gt;&lt;RightDelim&gt;}&lt;/RightDelim&gt;&lt;FontName&gt;Optima&lt;/FontName&gt;&lt;FontSize&gt;10&lt;/FontSize&gt;&lt;ReflistTitle&gt;&lt;/ReflistTitle&gt;&lt;StartingRefnum&gt;1&lt;/StartingRefnum&gt;&lt;FirstLineIndent&gt;0&lt;/FirstLineIndent&gt;&lt;HangingIndent&gt;288&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fxzeswav0stjeez2n5dpxe9ezxrvx0r00a&quot;&gt;PhD library&lt;record-ids&gt;&lt;item&gt;2&lt;/item&gt;&lt;item&gt;102&lt;/item&gt;&lt;item&gt;138&lt;/item&gt;&lt;item&gt;1157&lt;/item&gt;&lt;item&gt;1490&lt;/item&gt;&lt;item&gt;1506&lt;/item&gt;&lt;item&gt;1508&lt;/item&gt;&lt;item&gt;1535&lt;/item&gt;&lt;item&gt;1735&lt;/item&gt;&lt;item&gt;1736&lt;/item&gt;&lt;item&gt;1790&lt;/item&gt;&lt;item&gt;1793&lt;/item&gt;&lt;item&gt;1808&lt;/item&gt;&lt;item&gt;1818&lt;/item&gt;&lt;item&gt;1845&lt;/item&gt;&lt;item&gt;1934&lt;/item&gt;&lt;item&gt;1935&lt;/item&gt;&lt;item&gt;1936&lt;/item&gt;&lt;/record-ids&gt;&lt;/item&gt;&lt;/Libraries&gt;"/>
  </w:docVars>
  <w:rsids>
    <w:rsidRoot w:val="00520979"/>
    <w:rsid w:val="00000B29"/>
    <w:rsid w:val="000056EF"/>
    <w:rsid w:val="000061D2"/>
    <w:rsid w:val="00007822"/>
    <w:rsid w:val="00010EE0"/>
    <w:rsid w:val="000207E7"/>
    <w:rsid w:val="00031DD3"/>
    <w:rsid w:val="000351D2"/>
    <w:rsid w:val="00037192"/>
    <w:rsid w:val="000469CF"/>
    <w:rsid w:val="00047716"/>
    <w:rsid w:val="00051D4F"/>
    <w:rsid w:val="00052FCE"/>
    <w:rsid w:val="00053F07"/>
    <w:rsid w:val="00062999"/>
    <w:rsid w:val="00063751"/>
    <w:rsid w:val="00064B74"/>
    <w:rsid w:val="00071290"/>
    <w:rsid w:val="0007375B"/>
    <w:rsid w:val="000767A4"/>
    <w:rsid w:val="00082EE0"/>
    <w:rsid w:val="000836A5"/>
    <w:rsid w:val="000846B6"/>
    <w:rsid w:val="000871EF"/>
    <w:rsid w:val="00090A72"/>
    <w:rsid w:val="000962F9"/>
    <w:rsid w:val="00097017"/>
    <w:rsid w:val="000A0FCE"/>
    <w:rsid w:val="000A6E24"/>
    <w:rsid w:val="000A6EEB"/>
    <w:rsid w:val="000A755A"/>
    <w:rsid w:val="000B768D"/>
    <w:rsid w:val="000C4452"/>
    <w:rsid w:val="000D0C8E"/>
    <w:rsid w:val="000E56C7"/>
    <w:rsid w:val="000E6A52"/>
    <w:rsid w:val="000E6C93"/>
    <w:rsid w:val="000E765C"/>
    <w:rsid w:val="000F1792"/>
    <w:rsid w:val="000F21FF"/>
    <w:rsid w:val="000F5A57"/>
    <w:rsid w:val="000F5B8B"/>
    <w:rsid w:val="00104ABC"/>
    <w:rsid w:val="0011454B"/>
    <w:rsid w:val="00116571"/>
    <w:rsid w:val="00124408"/>
    <w:rsid w:val="001263EF"/>
    <w:rsid w:val="00126425"/>
    <w:rsid w:val="00127057"/>
    <w:rsid w:val="00131B41"/>
    <w:rsid w:val="00135213"/>
    <w:rsid w:val="00147AED"/>
    <w:rsid w:val="00154570"/>
    <w:rsid w:val="00154F35"/>
    <w:rsid w:val="00156998"/>
    <w:rsid w:val="00157A61"/>
    <w:rsid w:val="001616DB"/>
    <w:rsid w:val="00161A38"/>
    <w:rsid w:val="001628FC"/>
    <w:rsid w:val="00166023"/>
    <w:rsid w:val="00167F4E"/>
    <w:rsid w:val="001705E3"/>
    <w:rsid w:val="00171E0E"/>
    <w:rsid w:val="0017241D"/>
    <w:rsid w:val="001810C8"/>
    <w:rsid w:val="00185C0A"/>
    <w:rsid w:val="0018678D"/>
    <w:rsid w:val="0018731B"/>
    <w:rsid w:val="00191978"/>
    <w:rsid w:val="0019199C"/>
    <w:rsid w:val="0019714D"/>
    <w:rsid w:val="001A30B6"/>
    <w:rsid w:val="001C023A"/>
    <w:rsid w:val="001C365F"/>
    <w:rsid w:val="001C723D"/>
    <w:rsid w:val="001D2622"/>
    <w:rsid w:val="001D38DC"/>
    <w:rsid w:val="001D4827"/>
    <w:rsid w:val="001D65C3"/>
    <w:rsid w:val="001E5029"/>
    <w:rsid w:val="001E74B1"/>
    <w:rsid w:val="001E7576"/>
    <w:rsid w:val="001F2E36"/>
    <w:rsid w:val="0020090E"/>
    <w:rsid w:val="002054F9"/>
    <w:rsid w:val="0020782B"/>
    <w:rsid w:val="00213D93"/>
    <w:rsid w:val="002178F5"/>
    <w:rsid w:val="00221704"/>
    <w:rsid w:val="00225688"/>
    <w:rsid w:val="00227444"/>
    <w:rsid w:val="00231E3A"/>
    <w:rsid w:val="00232A89"/>
    <w:rsid w:val="00236B25"/>
    <w:rsid w:val="002374E8"/>
    <w:rsid w:val="00237993"/>
    <w:rsid w:val="00254EA9"/>
    <w:rsid w:val="002632EB"/>
    <w:rsid w:val="00263FFC"/>
    <w:rsid w:val="00266D64"/>
    <w:rsid w:val="0027287D"/>
    <w:rsid w:val="002741D7"/>
    <w:rsid w:val="00277D09"/>
    <w:rsid w:val="002813AB"/>
    <w:rsid w:val="00283375"/>
    <w:rsid w:val="002866A0"/>
    <w:rsid w:val="00286F44"/>
    <w:rsid w:val="0028745E"/>
    <w:rsid w:val="002926D1"/>
    <w:rsid w:val="00294D10"/>
    <w:rsid w:val="00294E6D"/>
    <w:rsid w:val="00297856"/>
    <w:rsid w:val="002A0CD1"/>
    <w:rsid w:val="002A4C2B"/>
    <w:rsid w:val="002A759D"/>
    <w:rsid w:val="002B1595"/>
    <w:rsid w:val="002B16FE"/>
    <w:rsid w:val="002B67D3"/>
    <w:rsid w:val="002C04D2"/>
    <w:rsid w:val="002C19D2"/>
    <w:rsid w:val="002C1DB9"/>
    <w:rsid w:val="002C2DCD"/>
    <w:rsid w:val="002E4F98"/>
    <w:rsid w:val="002F53B0"/>
    <w:rsid w:val="0030007A"/>
    <w:rsid w:val="00300A6E"/>
    <w:rsid w:val="00302422"/>
    <w:rsid w:val="00304D9B"/>
    <w:rsid w:val="00312AF3"/>
    <w:rsid w:val="0031554D"/>
    <w:rsid w:val="00317994"/>
    <w:rsid w:val="003209F4"/>
    <w:rsid w:val="003237EF"/>
    <w:rsid w:val="003262EE"/>
    <w:rsid w:val="00326671"/>
    <w:rsid w:val="00332A00"/>
    <w:rsid w:val="0033362E"/>
    <w:rsid w:val="00334985"/>
    <w:rsid w:val="00334CC0"/>
    <w:rsid w:val="0033643D"/>
    <w:rsid w:val="003369B5"/>
    <w:rsid w:val="00342A14"/>
    <w:rsid w:val="00354C57"/>
    <w:rsid w:val="00356495"/>
    <w:rsid w:val="0036051E"/>
    <w:rsid w:val="00364C2B"/>
    <w:rsid w:val="003717E5"/>
    <w:rsid w:val="00373310"/>
    <w:rsid w:val="00375D4A"/>
    <w:rsid w:val="00376267"/>
    <w:rsid w:val="00376D43"/>
    <w:rsid w:val="00377A61"/>
    <w:rsid w:val="00384597"/>
    <w:rsid w:val="00394007"/>
    <w:rsid w:val="00396156"/>
    <w:rsid w:val="003968F7"/>
    <w:rsid w:val="0039795F"/>
    <w:rsid w:val="003A19DE"/>
    <w:rsid w:val="003B3E52"/>
    <w:rsid w:val="003B64E2"/>
    <w:rsid w:val="003B683D"/>
    <w:rsid w:val="003B6BB5"/>
    <w:rsid w:val="003B7906"/>
    <w:rsid w:val="003C5EE1"/>
    <w:rsid w:val="003D1C1D"/>
    <w:rsid w:val="003D6724"/>
    <w:rsid w:val="003E7BEA"/>
    <w:rsid w:val="003F12F7"/>
    <w:rsid w:val="003F2204"/>
    <w:rsid w:val="003F31E4"/>
    <w:rsid w:val="00401E04"/>
    <w:rsid w:val="00402D52"/>
    <w:rsid w:val="00404123"/>
    <w:rsid w:val="004102F1"/>
    <w:rsid w:val="00412C7F"/>
    <w:rsid w:val="004141BD"/>
    <w:rsid w:val="00414900"/>
    <w:rsid w:val="00415C38"/>
    <w:rsid w:val="00420C82"/>
    <w:rsid w:val="00421A22"/>
    <w:rsid w:val="00426606"/>
    <w:rsid w:val="004276FF"/>
    <w:rsid w:val="0043212C"/>
    <w:rsid w:val="00445CDD"/>
    <w:rsid w:val="00446C02"/>
    <w:rsid w:val="00452D35"/>
    <w:rsid w:val="00456961"/>
    <w:rsid w:val="00466A2E"/>
    <w:rsid w:val="004705D1"/>
    <w:rsid w:val="00472CEA"/>
    <w:rsid w:val="00475932"/>
    <w:rsid w:val="0048236D"/>
    <w:rsid w:val="00484EF7"/>
    <w:rsid w:val="00486497"/>
    <w:rsid w:val="00490152"/>
    <w:rsid w:val="00490CAC"/>
    <w:rsid w:val="00493E90"/>
    <w:rsid w:val="00495FD0"/>
    <w:rsid w:val="004A0340"/>
    <w:rsid w:val="004A2988"/>
    <w:rsid w:val="004A2AB2"/>
    <w:rsid w:val="004B0BFB"/>
    <w:rsid w:val="004B437B"/>
    <w:rsid w:val="004B7DBA"/>
    <w:rsid w:val="004C15F1"/>
    <w:rsid w:val="004C6D4D"/>
    <w:rsid w:val="004D1261"/>
    <w:rsid w:val="004E14D8"/>
    <w:rsid w:val="004E21F7"/>
    <w:rsid w:val="004E34B6"/>
    <w:rsid w:val="004E6665"/>
    <w:rsid w:val="004E76B0"/>
    <w:rsid w:val="004E798D"/>
    <w:rsid w:val="004F1819"/>
    <w:rsid w:val="004F37C1"/>
    <w:rsid w:val="00506572"/>
    <w:rsid w:val="005152AD"/>
    <w:rsid w:val="00520979"/>
    <w:rsid w:val="005308E0"/>
    <w:rsid w:val="00530EAF"/>
    <w:rsid w:val="005326A1"/>
    <w:rsid w:val="005336EF"/>
    <w:rsid w:val="00540236"/>
    <w:rsid w:val="00541FCB"/>
    <w:rsid w:val="00542506"/>
    <w:rsid w:val="00542AFB"/>
    <w:rsid w:val="005467B6"/>
    <w:rsid w:val="00547261"/>
    <w:rsid w:val="00550B11"/>
    <w:rsid w:val="00552631"/>
    <w:rsid w:val="00557573"/>
    <w:rsid w:val="00560CA3"/>
    <w:rsid w:val="005633D0"/>
    <w:rsid w:val="00575055"/>
    <w:rsid w:val="00576E2B"/>
    <w:rsid w:val="005800CD"/>
    <w:rsid w:val="0058205D"/>
    <w:rsid w:val="00582B73"/>
    <w:rsid w:val="00584430"/>
    <w:rsid w:val="00590D2D"/>
    <w:rsid w:val="005A5252"/>
    <w:rsid w:val="005B00F3"/>
    <w:rsid w:val="005B43CE"/>
    <w:rsid w:val="005B44BB"/>
    <w:rsid w:val="005B481F"/>
    <w:rsid w:val="005C1581"/>
    <w:rsid w:val="005C407D"/>
    <w:rsid w:val="005C658D"/>
    <w:rsid w:val="005D3C9B"/>
    <w:rsid w:val="005D4425"/>
    <w:rsid w:val="005E01CD"/>
    <w:rsid w:val="005E440E"/>
    <w:rsid w:val="005E4576"/>
    <w:rsid w:val="005E69AF"/>
    <w:rsid w:val="005E718D"/>
    <w:rsid w:val="005F0A09"/>
    <w:rsid w:val="005F464A"/>
    <w:rsid w:val="005F486D"/>
    <w:rsid w:val="005F6955"/>
    <w:rsid w:val="00600C76"/>
    <w:rsid w:val="00600C7D"/>
    <w:rsid w:val="00601256"/>
    <w:rsid w:val="006018EE"/>
    <w:rsid w:val="00612CEF"/>
    <w:rsid w:val="006144B0"/>
    <w:rsid w:val="0062002D"/>
    <w:rsid w:val="00623E3D"/>
    <w:rsid w:val="0062582B"/>
    <w:rsid w:val="00632585"/>
    <w:rsid w:val="00632CC9"/>
    <w:rsid w:val="0063689F"/>
    <w:rsid w:val="006423DB"/>
    <w:rsid w:val="0064321F"/>
    <w:rsid w:val="00646DBD"/>
    <w:rsid w:val="006535C2"/>
    <w:rsid w:val="00656977"/>
    <w:rsid w:val="0065797A"/>
    <w:rsid w:val="00666141"/>
    <w:rsid w:val="00667110"/>
    <w:rsid w:val="0067058E"/>
    <w:rsid w:val="006726D5"/>
    <w:rsid w:val="006736FA"/>
    <w:rsid w:val="006743F4"/>
    <w:rsid w:val="00676311"/>
    <w:rsid w:val="006956B5"/>
    <w:rsid w:val="00696741"/>
    <w:rsid w:val="006A47AD"/>
    <w:rsid w:val="006B06C0"/>
    <w:rsid w:val="006B0B70"/>
    <w:rsid w:val="006B6D02"/>
    <w:rsid w:val="006B7C26"/>
    <w:rsid w:val="006C1243"/>
    <w:rsid w:val="006C2684"/>
    <w:rsid w:val="006C4492"/>
    <w:rsid w:val="006D0187"/>
    <w:rsid w:val="006D2590"/>
    <w:rsid w:val="006D3123"/>
    <w:rsid w:val="006D365F"/>
    <w:rsid w:val="006D737E"/>
    <w:rsid w:val="006E08F0"/>
    <w:rsid w:val="006E6822"/>
    <w:rsid w:val="006F2A4B"/>
    <w:rsid w:val="007004A9"/>
    <w:rsid w:val="007004AA"/>
    <w:rsid w:val="00701BF9"/>
    <w:rsid w:val="00702818"/>
    <w:rsid w:val="00703A8F"/>
    <w:rsid w:val="007056BB"/>
    <w:rsid w:val="007226AE"/>
    <w:rsid w:val="00723032"/>
    <w:rsid w:val="007259D9"/>
    <w:rsid w:val="007271D9"/>
    <w:rsid w:val="00727A2D"/>
    <w:rsid w:val="00733CEB"/>
    <w:rsid w:val="00737DD2"/>
    <w:rsid w:val="00741A47"/>
    <w:rsid w:val="00750406"/>
    <w:rsid w:val="00750476"/>
    <w:rsid w:val="007515F3"/>
    <w:rsid w:val="007542E0"/>
    <w:rsid w:val="00756AC8"/>
    <w:rsid w:val="007712DD"/>
    <w:rsid w:val="0077192A"/>
    <w:rsid w:val="0077653D"/>
    <w:rsid w:val="00776693"/>
    <w:rsid w:val="0077781B"/>
    <w:rsid w:val="00781B16"/>
    <w:rsid w:val="0078519A"/>
    <w:rsid w:val="0079058F"/>
    <w:rsid w:val="007921FB"/>
    <w:rsid w:val="00792271"/>
    <w:rsid w:val="007930E3"/>
    <w:rsid w:val="007962AE"/>
    <w:rsid w:val="0079697E"/>
    <w:rsid w:val="00796AFF"/>
    <w:rsid w:val="00797FE3"/>
    <w:rsid w:val="007A07CD"/>
    <w:rsid w:val="007A2D9E"/>
    <w:rsid w:val="007A571C"/>
    <w:rsid w:val="007B2364"/>
    <w:rsid w:val="007B3E4A"/>
    <w:rsid w:val="007B7476"/>
    <w:rsid w:val="007B7A89"/>
    <w:rsid w:val="007B7AEB"/>
    <w:rsid w:val="007C4CD5"/>
    <w:rsid w:val="007C6B9F"/>
    <w:rsid w:val="007C7243"/>
    <w:rsid w:val="007D09D3"/>
    <w:rsid w:val="007E04D1"/>
    <w:rsid w:val="007E6145"/>
    <w:rsid w:val="007F63E2"/>
    <w:rsid w:val="007F70AB"/>
    <w:rsid w:val="00802D6B"/>
    <w:rsid w:val="0080363A"/>
    <w:rsid w:val="00804FB6"/>
    <w:rsid w:val="0080646A"/>
    <w:rsid w:val="00806738"/>
    <w:rsid w:val="00806BF6"/>
    <w:rsid w:val="00810C1D"/>
    <w:rsid w:val="008142E7"/>
    <w:rsid w:val="00815AE5"/>
    <w:rsid w:val="00815BBA"/>
    <w:rsid w:val="00816444"/>
    <w:rsid w:val="008226C5"/>
    <w:rsid w:val="0082274E"/>
    <w:rsid w:val="008242CC"/>
    <w:rsid w:val="00825AC5"/>
    <w:rsid w:val="00826574"/>
    <w:rsid w:val="00831878"/>
    <w:rsid w:val="008323B2"/>
    <w:rsid w:val="008447AF"/>
    <w:rsid w:val="00845054"/>
    <w:rsid w:val="00852730"/>
    <w:rsid w:val="00853F41"/>
    <w:rsid w:val="008560FA"/>
    <w:rsid w:val="00860245"/>
    <w:rsid w:val="00860EF2"/>
    <w:rsid w:val="0086436E"/>
    <w:rsid w:val="008652BB"/>
    <w:rsid w:val="008729CD"/>
    <w:rsid w:val="008924A2"/>
    <w:rsid w:val="008976E5"/>
    <w:rsid w:val="008A0C49"/>
    <w:rsid w:val="008A334E"/>
    <w:rsid w:val="008A6F39"/>
    <w:rsid w:val="008B3645"/>
    <w:rsid w:val="008B62F2"/>
    <w:rsid w:val="008C0D13"/>
    <w:rsid w:val="008C3709"/>
    <w:rsid w:val="008C5BCD"/>
    <w:rsid w:val="008C7481"/>
    <w:rsid w:val="008C7918"/>
    <w:rsid w:val="008E5013"/>
    <w:rsid w:val="008E7D57"/>
    <w:rsid w:val="00902525"/>
    <w:rsid w:val="009038F5"/>
    <w:rsid w:val="00905F21"/>
    <w:rsid w:val="00907FF0"/>
    <w:rsid w:val="00910B88"/>
    <w:rsid w:val="0091179B"/>
    <w:rsid w:val="00912FF1"/>
    <w:rsid w:val="00914199"/>
    <w:rsid w:val="00917AF6"/>
    <w:rsid w:val="00921D8A"/>
    <w:rsid w:val="00930793"/>
    <w:rsid w:val="009314E0"/>
    <w:rsid w:val="009331DD"/>
    <w:rsid w:val="00936785"/>
    <w:rsid w:val="0094244F"/>
    <w:rsid w:val="009432AE"/>
    <w:rsid w:val="009433F2"/>
    <w:rsid w:val="009434A7"/>
    <w:rsid w:val="009508F6"/>
    <w:rsid w:val="00955A79"/>
    <w:rsid w:val="009578B7"/>
    <w:rsid w:val="00963099"/>
    <w:rsid w:val="0097010F"/>
    <w:rsid w:val="00971F47"/>
    <w:rsid w:val="009758B6"/>
    <w:rsid w:val="00977429"/>
    <w:rsid w:val="00980176"/>
    <w:rsid w:val="009819BB"/>
    <w:rsid w:val="00984D6A"/>
    <w:rsid w:val="00986271"/>
    <w:rsid w:val="009868B7"/>
    <w:rsid w:val="009872D0"/>
    <w:rsid w:val="0099686D"/>
    <w:rsid w:val="009A0248"/>
    <w:rsid w:val="009A26E8"/>
    <w:rsid w:val="009A5F8C"/>
    <w:rsid w:val="009C046B"/>
    <w:rsid w:val="009C115D"/>
    <w:rsid w:val="009C26F0"/>
    <w:rsid w:val="009E0B9A"/>
    <w:rsid w:val="009E29F2"/>
    <w:rsid w:val="009E40E3"/>
    <w:rsid w:val="009E6774"/>
    <w:rsid w:val="009F3D99"/>
    <w:rsid w:val="009F4BA7"/>
    <w:rsid w:val="009F6677"/>
    <w:rsid w:val="009F68D0"/>
    <w:rsid w:val="009F755D"/>
    <w:rsid w:val="00A00942"/>
    <w:rsid w:val="00A01628"/>
    <w:rsid w:val="00A05355"/>
    <w:rsid w:val="00A0755C"/>
    <w:rsid w:val="00A153E6"/>
    <w:rsid w:val="00A20824"/>
    <w:rsid w:val="00A20AE5"/>
    <w:rsid w:val="00A31510"/>
    <w:rsid w:val="00A3566E"/>
    <w:rsid w:val="00A42BAE"/>
    <w:rsid w:val="00A44803"/>
    <w:rsid w:val="00A47CB2"/>
    <w:rsid w:val="00A5117B"/>
    <w:rsid w:val="00A53C52"/>
    <w:rsid w:val="00A57440"/>
    <w:rsid w:val="00A640F0"/>
    <w:rsid w:val="00A70D44"/>
    <w:rsid w:val="00A72075"/>
    <w:rsid w:val="00A73048"/>
    <w:rsid w:val="00A73BFB"/>
    <w:rsid w:val="00A741E0"/>
    <w:rsid w:val="00A801E6"/>
    <w:rsid w:val="00A864F5"/>
    <w:rsid w:val="00A87E2A"/>
    <w:rsid w:val="00A91395"/>
    <w:rsid w:val="00A95AD8"/>
    <w:rsid w:val="00A96A30"/>
    <w:rsid w:val="00AA0667"/>
    <w:rsid w:val="00AA29F6"/>
    <w:rsid w:val="00AA50C1"/>
    <w:rsid w:val="00AA72FB"/>
    <w:rsid w:val="00AB0E39"/>
    <w:rsid w:val="00AB18FC"/>
    <w:rsid w:val="00AB589C"/>
    <w:rsid w:val="00AB70BC"/>
    <w:rsid w:val="00AB79F3"/>
    <w:rsid w:val="00AC27DA"/>
    <w:rsid w:val="00AC4E06"/>
    <w:rsid w:val="00AD1FC4"/>
    <w:rsid w:val="00AE14AB"/>
    <w:rsid w:val="00AE1AB3"/>
    <w:rsid w:val="00AF0886"/>
    <w:rsid w:val="00AF48B5"/>
    <w:rsid w:val="00B00118"/>
    <w:rsid w:val="00B030D3"/>
    <w:rsid w:val="00B032A3"/>
    <w:rsid w:val="00B13D33"/>
    <w:rsid w:val="00B15361"/>
    <w:rsid w:val="00B1585E"/>
    <w:rsid w:val="00B24B40"/>
    <w:rsid w:val="00B342F4"/>
    <w:rsid w:val="00B34CA2"/>
    <w:rsid w:val="00B41494"/>
    <w:rsid w:val="00B41EF1"/>
    <w:rsid w:val="00B46130"/>
    <w:rsid w:val="00B507FA"/>
    <w:rsid w:val="00B539CA"/>
    <w:rsid w:val="00B55355"/>
    <w:rsid w:val="00B554F5"/>
    <w:rsid w:val="00B56011"/>
    <w:rsid w:val="00B56180"/>
    <w:rsid w:val="00B56ADA"/>
    <w:rsid w:val="00B64B10"/>
    <w:rsid w:val="00B76ED1"/>
    <w:rsid w:val="00B83ECB"/>
    <w:rsid w:val="00B923B4"/>
    <w:rsid w:val="00B92972"/>
    <w:rsid w:val="00B938EE"/>
    <w:rsid w:val="00B95F47"/>
    <w:rsid w:val="00B96F27"/>
    <w:rsid w:val="00BA2C8F"/>
    <w:rsid w:val="00BA6A8E"/>
    <w:rsid w:val="00BA7C1F"/>
    <w:rsid w:val="00BB7A5B"/>
    <w:rsid w:val="00BC17B7"/>
    <w:rsid w:val="00BC181C"/>
    <w:rsid w:val="00BC3370"/>
    <w:rsid w:val="00BD1F28"/>
    <w:rsid w:val="00BD67C6"/>
    <w:rsid w:val="00BE0A68"/>
    <w:rsid w:val="00BE2E99"/>
    <w:rsid w:val="00BE456E"/>
    <w:rsid w:val="00BF05F9"/>
    <w:rsid w:val="00BF0E38"/>
    <w:rsid w:val="00BF594A"/>
    <w:rsid w:val="00BF6F12"/>
    <w:rsid w:val="00C037BA"/>
    <w:rsid w:val="00C04F3B"/>
    <w:rsid w:val="00C06B61"/>
    <w:rsid w:val="00C06BEE"/>
    <w:rsid w:val="00C0704E"/>
    <w:rsid w:val="00C07583"/>
    <w:rsid w:val="00C1377F"/>
    <w:rsid w:val="00C22731"/>
    <w:rsid w:val="00C25262"/>
    <w:rsid w:val="00C30888"/>
    <w:rsid w:val="00C4298B"/>
    <w:rsid w:val="00C4310B"/>
    <w:rsid w:val="00C43676"/>
    <w:rsid w:val="00C43A03"/>
    <w:rsid w:val="00C442AC"/>
    <w:rsid w:val="00C4520B"/>
    <w:rsid w:val="00C46517"/>
    <w:rsid w:val="00C4676B"/>
    <w:rsid w:val="00C53A89"/>
    <w:rsid w:val="00C60248"/>
    <w:rsid w:val="00C677E9"/>
    <w:rsid w:val="00C7171C"/>
    <w:rsid w:val="00C741DC"/>
    <w:rsid w:val="00C757C7"/>
    <w:rsid w:val="00C761A9"/>
    <w:rsid w:val="00C77402"/>
    <w:rsid w:val="00C80903"/>
    <w:rsid w:val="00C80A58"/>
    <w:rsid w:val="00C84ED5"/>
    <w:rsid w:val="00C868D7"/>
    <w:rsid w:val="00C907D5"/>
    <w:rsid w:val="00C90928"/>
    <w:rsid w:val="00C95666"/>
    <w:rsid w:val="00C9656A"/>
    <w:rsid w:val="00C97DDE"/>
    <w:rsid w:val="00CA7259"/>
    <w:rsid w:val="00CB483B"/>
    <w:rsid w:val="00CB6DFD"/>
    <w:rsid w:val="00CC08A9"/>
    <w:rsid w:val="00CC0948"/>
    <w:rsid w:val="00CC29C4"/>
    <w:rsid w:val="00CC5036"/>
    <w:rsid w:val="00CD27FE"/>
    <w:rsid w:val="00CD307D"/>
    <w:rsid w:val="00CD5057"/>
    <w:rsid w:val="00CE01B3"/>
    <w:rsid w:val="00CE0EDC"/>
    <w:rsid w:val="00CE409A"/>
    <w:rsid w:val="00CE5223"/>
    <w:rsid w:val="00CF0DDF"/>
    <w:rsid w:val="00CF1404"/>
    <w:rsid w:val="00CF1E14"/>
    <w:rsid w:val="00CF3AD1"/>
    <w:rsid w:val="00D01CBE"/>
    <w:rsid w:val="00D05B73"/>
    <w:rsid w:val="00D12625"/>
    <w:rsid w:val="00D13738"/>
    <w:rsid w:val="00D17FBA"/>
    <w:rsid w:val="00D20AB1"/>
    <w:rsid w:val="00D22ABC"/>
    <w:rsid w:val="00D23E91"/>
    <w:rsid w:val="00D24986"/>
    <w:rsid w:val="00D254AD"/>
    <w:rsid w:val="00D25BC9"/>
    <w:rsid w:val="00D3153B"/>
    <w:rsid w:val="00D31F8F"/>
    <w:rsid w:val="00D32561"/>
    <w:rsid w:val="00D33BAB"/>
    <w:rsid w:val="00D36DDF"/>
    <w:rsid w:val="00D409AA"/>
    <w:rsid w:val="00D428DE"/>
    <w:rsid w:val="00D44CD5"/>
    <w:rsid w:val="00D527AB"/>
    <w:rsid w:val="00D5551A"/>
    <w:rsid w:val="00D64171"/>
    <w:rsid w:val="00D7206F"/>
    <w:rsid w:val="00D72E01"/>
    <w:rsid w:val="00D73F0A"/>
    <w:rsid w:val="00D80E4B"/>
    <w:rsid w:val="00D935CC"/>
    <w:rsid w:val="00D95318"/>
    <w:rsid w:val="00DA26AD"/>
    <w:rsid w:val="00DA3037"/>
    <w:rsid w:val="00DA5213"/>
    <w:rsid w:val="00DA68F4"/>
    <w:rsid w:val="00DB4D57"/>
    <w:rsid w:val="00DC6968"/>
    <w:rsid w:val="00DD3275"/>
    <w:rsid w:val="00DD3358"/>
    <w:rsid w:val="00DD3392"/>
    <w:rsid w:val="00DD5C61"/>
    <w:rsid w:val="00DD7096"/>
    <w:rsid w:val="00DE2BD2"/>
    <w:rsid w:val="00DE6119"/>
    <w:rsid w:val="00DE75E2"/>
    <w:rsid w:val="00DF3B02"/>
    <w:rsid w:val="00DF7579"/>
    <w:rsid w:val="00E00F8D"/>
    <w:rsid w:val="00E046E2"/>
    <w:rsid w:val="00E07EDF"/>
    <w:rsid w:val="00E141BE"/>
    <w:rsid w:val="00E15986"/>
    <w:rsid w:val="00E215E6"/>
    <w:rsid w:val="00E24FCA"/>
    <w:rsid w:val="00E30968"/>
    <w:rsid w:val="00E3131C"/>
    <w:rsid w:val="00E37900"/>
    <w:rsid w:val="00E37C7F"/>
    <w:rsid w:val="00E420BC"/>
    <w:rsid w:val="00E42A7C"/>
    <w:rsid w:val="00E42C6D"/>
    <w:rsid w:val="00E445D0"/>
    <w:rsid w:val="00E4585D"/>
    <w:rsid w:val="00E50716"/>
    <w:rsid w:val="00E52B50"/>
    <w:rsid w:val="00E538BB"/>
    <w:rsid w:val="00E641C8"/>
    <w:rsid w:val="00E81E9D"/>
    <w:rsid w:val="00E82EF2"/>
    <w:rsid w:val="00E84FE9"/>
    <w:rsid w:val="00E8731D"/>
    <w:rsid w:val="00E90399"/>
    <w:rsid w:val="00E92FDF"/>
    <w:rsid w:val="00E931FE"/>
    <w:rsid w:val="00E93FC0"/>
    <w:rsid w:val="00E96C4E"/>
    <w:rsid w:val="00E9741B"/>
    <w:rsid w:val="00EA019B"/>
    <w:rsid w:val="00EA33EC"/>
    <w:rsid w:val="00EB0594"/>
    <w:rsid w:val="00EB797C"/>
    <w:rsid w:val="00EC33A5"/>
    <w:rsid w:val="00ED0FC0"/>
    <w:rsid w:val="00ED3AE6"/>
    <w:rsid w:val="00ED5439"/>
    <w:rsid w:val="00EE5F34"/>
    <w:rsid w:val="00EF0C2B"/>
    <w:rsid w:val="00EF0DB3"/>
    <w:rsid w:val="00F04914"/>
    <w:rsid w:val="00F061FF"/>
    <w:rsid w:val="00F07539"/>
    <w:rsid w:val="00F07840"/>
    <w:rsid w:val="00F15214"/>
    <w:rsid w:val="00F17EB0"/>
    <w:rsid w:val="00F20E93"/>
    <w:rsid w:val="00F22146"/>
    <w:rsid w:val="00F27CF4"/>
    <w:rsid w:val="00F35F77"/>
    <w:rsid w:val="00F36908"/>
    <w:rsid w:val="00F43BC6"/>
    <w:rsid w:val="00F61559"/>
    <w:rsid w:val="00F66369"/>
    <w:rsid w:val="00F70573"/>
    <w:rsid w:val="00F83263"/>
    <w:rsid w:val="00F8537C"/>
    <w:rsid w:val="00F8576A"/>
    <w:rsid w:val="00F8677A"/>
    <w:rsid w:val="00FA0124"/>
    <w:rsid w:val="00FA1FED"/>
    <w:rsid w:val="00FA40AF"/>
    <w:rsid w:val="00FA45EE"/>
    <w:rsid w:val="00FA5C82"/>
    <w:rsid w:val="00FA66DD"/>
    <w:rsid w:val="00FB1571"/>
    <w:rsid w:val="00FB3C41"/>
    <w:rsid w:val="00FC34A2"/>
    <w:rsid w:val="00FD42C8"/>
    <w:rsid w:val="00FD51F3"/>
    <w:rsid w:val="00FD7812"/>
    <w:rsid w:val="00FE19BA"/>
    <w:rsid w:val="00FE66B4"/>
    <w:rsid w:val="00FF3825"/>
    <w:rsid w:val="00FF6ADE"/>
    <w:rsid w:val="00FF6B14"/>
    <w:rsid w:val="00FF7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B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7E5"/>
    <w:pPr>
      <w:contextualSpacing/>
    </w:pPr>
    <w:rPr>
      <w:rFonts w:ascii="Optima" w:hAnsi="Optima"/>
    </w:rPr>
  </w:style>
  <w:style w:type="paragraph" w:styleId="Heading2">
    <w:name w:val="heading 2"/>
    <w:basedOn w:val="Normal"/>
    <w:next w:val="Normal"/>
    <w:link w:val="Heading2Char"/>
    <w:uiPriority w:val="9"/>
    <w:unhideWhenUsed/>
    <w:qFormat/>
    <w:rsid w:val="00A73B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6DFD"/>
    <w:pPr>
      <w:keepNext/>
      <w:keepLines/>
      <w:spacing w:before="200" w:after="0"/>
      <w:outlineLvl w:val="2"/>
    </w:pPr>
    <w:rPr>
      <w:rFonts w:ascii="Helvetica Neue" w:eastAsiaTheme="majorEastAsia" w:hAnsi="Helvetica Neue" w:cstheme="majorBidi"/>
      <w:b/>
      <w:bCs/>
    </w:rPr>
  </w:style>
  <w:style w:type="paragraph" w:styleId="Heading4">
    <w:name w:val="heading 4"/>
    <w:basedOn w:val="Normal"/>
    <w:next w:val="Normal"/>
    <w:link w:val="Heading4Char"/>
    <w:uiPriority w:val="9"/>
    <w:unhideWhenUsed/>
    <w:qFormat/>
    <w:rsid w:val="00CB6D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1D2"/>
    <w:rPr>
      <w:sz w:val="18"/>
      <w:szCs w:val="18"/>
    </w:rPr>
  </w:style>
  <w:style w:type="paragraph" w:styleId="CommentText">
    <w:name w:val="annotation text"/>
    <w:basedOn w:val="Normal"/>
    <w:link w:val="CommentTextChar"/>
    <w:uiPriority w:val="99"/>
    <w:unhideWhenUsed/>
    <w:rsid w:val="000351D2"/>
    <w:pPr>
      <w:spacing w:after="0" w:line="240" w:lineRule="auto"/>
      <w:jc w:val="both"/>
    </w:pPr>
    <w:rPr>
      <w:rFonts w:ascii="Arial" w:eastAsiaTheme="minorEastAsia" w:hAnsi="Arial"/>
      <w:sz w:val="20"/>
      <w:szCs w:val="24"/>
    </w:rPr>
  </w:style>
  <w:style w:type="character" w:customStyle="1" w:styleId="CommentTextChar">
    <w:name w:val="Comment Text Char"/>
    <w:basedOn w:val="DefaultParagraphFont"/>
    <w:link w:val="CommentText"/>
    <w:uiPriority w:val="99"/>
    <w:rsid w:val="000351D2"/>
    <w:rPr>
      <w:rFonts w:ascii="Arial" w:eastAsiaTheme="minorEastAsia" w:hAnsi="Arial"/>
      <w:sz w:val="20"/>
      <w:szCs w:val="24"/>
    </w:rPr>
  </w:style>
  <w:style w:type="paragraph" w:styleId="BalloonText">
    <w:name w:val="Balloon Text"/>
    <w:basedOn w:val="Normal"/>
    <w:link w:val="BalloonTextChar"/>
    <w:uiPriority w:val="99"/>
    <w:semiHidden/>
    <w:unhideWhenUsed/>
    <w:rsid w:val="00035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D2"/>
    <w:rPr>
      <w:rFonts w:ascii="Tahoma" w:hAnsi="Tahoma" w:cs="Tahoma"/>
      <w:sz w:val="16"/>
      <w:szCs w:val="16"/>
    </w:rPr>
  </w:style>
  <w:style w:type="paragraph" w:customStyle="1" w:styleId="EndNoteBibliographyTitle">
    <w:name w:val="EndNote Bibliography Title"/>
    <w:basedOn w:val="Normal"/>
    <w:link w:val="EndNoteBibliographyTitleChar"/>
    <w:rsid w:val="009331DD"/>
    <w:pPr>
      <w:spacing w:after="0"/>
      <w:jc w:val="center"/>
    </w:pPr>
    <w:rPr>
      <w:noProof/>
      <w:sz w:val="20"/>
      <w:lang w:val="en-US"/>
    </w:rPr>
  </w:style>
  <w:style w:type="character" w:customStyle="1" w:styleId="EndNoteBibliographyTitleChar">
    <w:name w:val="EndNote Bibliography Title Char"/>
    <w:basedOn w:val="DefaultParagraphFont"/>
    <w:link w:val="EndNoteBibliographyTitle"/>
    <w:rsid w:val="009331DD"/>
    <w:rPr>
      <w:rFonts w:ascii="Optima" w:hAnsi="Optima"/>
      <w:noProof/>
      <w:sz w:val="20"/>
      <w:lang w:val="en-US"/>
    </w:rPr>
  </w:style>
  <w:style w:type="paragraph" w:customStyle="1" w:styleId="EndNoteBibliography">
    <w:name w:val="EndNote Bibliography"/>
    <w:basedOn w:val="Normal"/>
    <w:link w:val="EndNoteBibliographyChar"/>
    <w:rsid w:val="009331DD"/>
    <w:pPr>
      <w:spacing w:line="240" w:lineRule="auto"/>
    </w:pPr>
    <w:rPr>
      <w:noProof/>
      <w:sz w:val="20"/>
      <w:lang w:val="en-US"/>
    </w:rPr>
  </w:style>
  <w:style w:type="character" w:customStyle="1" w:styleId="EndNoteBibliographyChar">
    <w:name w:val="EndNote Bibliography Char"/>
    <w:basedOn w:val="DefaultParagraphFont"/>
    <w:link w:val="EndNoteBibliography"/>
    <w:rsid w:val="009331DD"/>
    <w:rPr>
      <w:rFonts w:ascii="Optima" w:hAnsi="Optima"/>
      <w:noProof/>
      <w:sz w:val="20"/>
      <w:lang w:val="en-US"/>
    </w:rPr>
  </w:style>
  <w:style w:type="character" w:styleId="Hyperlink">
    <w:name w:val="Hyperlink"/>
    <w:basedOn w:val="DefaultParagraphFont"/>
    <w:uiPriority w:val="99"/>
    <w:unhideWhenUsed/>
    <w:rsid w:val="00C7171C"/>
    <w:rPr>
      <w:color w:val="0000FF" w:themeColor="hyperlink"/>
      <w:u w:val="single"/>
    </w:rPr>
  </w:style>
  <w:style w:type="paragraph" w:styleId="NoSpacing">
    <w:name w:val="No Spacing"/>
    <w:uiPriority w:val="1"/>
    <w:qFormat/>
    <w:rsid w:val="005B43CE"/>
    <w:pPr>
      <w:spacing w:after="0" w:line="240" w:lineRule="auto"/>
    </w:pPr>
  </w:style>
  <w:style w:type="paragraph" w:styleId="CommentSubject">
    <w:name w:val="annotation subject"/>
    <w:basedOn w:val="CommentText"/>
    <w:next w:val="CommentText"/>
    <w:link w:val="CommentSubjectChar"/>
    <w:uiPriority w:val="99"/>
    <w:semiHidden/>
    <w:unhideWhenUsed/>
    <w:rsid w:val="00A91395"/>
    <w:pPr>
      <w:spacing w:after="200"/>
      <w:jc w:val="left"/>
    </w:pPr>
    <w:rPr>
      <w:rFonts w:asciiTheme="minorHAnsi" w:eastAsiaTheme="minorHAnsi" w:hAnsiTheme="minorHAnsi"/>
      <w:b/>
      <w:bCs/>
      <w:szCs w:val="20"/>
    </w:rPr>
  </w:style>
  <w:style w:type="character" w:customStyle="1" w:styleId="CommentSubjectChar">
    <w:name w:val="Comment Subject Char"/>
    <w:basedOn w:val="CommentTextChar"/>
    <w:link w:val="CommentSubject"/>
    <w:uiPriority w:val="99"/>
    <w:semiHidden/>
    <w:rsid w:val="00A91395"/>
    <w:rPr>
      <w:rFonts w:ascii="Arial" w:eastAsiaTheme="minorEastAsia" w:hAnsi="Arial"/>
      <w:b/>
      <w:bCs/>
      <w:sz w:val="20"/>
      <w:szCs w:val="20"/>
    </w:rPr>
  </w:style>
  <w:style w:type="character" w:customStyle="1" w:styleId="Heading2Char">
    <w:name w:val="Heading 2 Char"/>
    <w:basedOn w:val="DefaultParagraphFont"/>
    <w:link w:val="Heading2"/>
    <w:uiPriority w:val="9"/>
    <w:rsid w:val="00A73B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6DFD"/>
    <w:rPr>
      <w:rFonts w:ascii="Helvetica Neue" w:eastAsiaTheme="majorEastAsia" w:hAnsi="Helvetica Neue" w:cstheme="majorBidi"/>
      <w:b/>
      <w:bCs/>
    </w:rPr>
  </w:style>
  <w:style w:type="paragraph" w:styleId="Footer">
    <w:name w:val="footer"/>
    <w:basedOn w:val="Normal"/>
    <w:link w:val="FooterChar"/>
    <w:uiPriority w:val="99"/>
    <w:unhideWhenUsed/>
    <w:rsid w:val="00955A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55A79"/>
  </w:style>
  <w:style w:type="character" w:styleId="PageNumber">
    <w:name w:val="page number"/>
    <w:basedOn w:val="DefaultParagraphFont"/>
    <w:uiPriority w:val="99"/>
    <w:semiHidden/>
    <w:unhideWhenUsed/>
    <w:rsid w:val="00955A79"/>
  </w:style>
  <w:style w:type="paragraph" w:styleId="Revision">
    <w:name w:val="Revision"/>
    <w:hidden/>
    <w:uiPriority w:val="99"/>
    <w:semiHidden/>
    <w:rsid w:val="000A755A"/>
    <w:pPr>
      <w:spacing w:after="0" w:line="240" w:lineRule="auto"/>
    </w:pPr>
  </w:style>
  <w:style w:type="paragraph" w:styleId="ListParagraph">
    <w:name w:val="List Paragraph"/>
    <w:basedOn w:val="Normal"/>
    <w:link w:val="ListParagraphChar"/>
    <w:uiPriority w:val="34"/>
    <w:qFormat/>
    <w:rsid w:val="00031DD3"/>
    <w:pPr>
      <w:ind w:left="720"/>
    </w:pPr>
  </w:style>
  <w:style w:type="character" w:customStyle="1" w:styleId="ListParagraphChar">
    <w:name w:val="List Paragraph Char"/>
    <w:link w:val="ListParagraph"/>
    <w:uiPriority w:val="34"/>
    <w:rsid w:val="00D73F0A"/>
  </w:style>
  <w:style w:type="character" w:customStyle="1" w:styleId="Heading4Char">
    <w:name w:val="Heading 4 Char"/>
    <w:basedOn w:val="DefaultParagraphFont"/>
    <w:link w:val="Heading4"/>
    <w:uiPriority w:val="9"/>
    <w:rsid w:val="00CB6DF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B6DF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6DFD"/>
    <w:rPr>
      <w:rFonts w:ascii="Optima" w:hAnsi="Optima"/>
    </w:rPr>
  </w:style>
  <w:style w:type="paragraph" w:styleId="DocumentMap">
    <w:name w:val="Document Map"/>
    <w:basedOn w:val="Normal"/>
    <w:link w:val="DocumentMapChar"/>
    <w:uiPriority w:val="99"/>
    <w:semiHidden/>
    <w:unhideWhenUsed/>
    <w:rsid w:val="00AF088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F0886"/>
    <w:rPr>
      <w:rFonts w:ascii="Lucida Grande" w:hAnsi="Lucida Grande" w:cs="Lucida Grande"/>
      <w:sz w:val="24"/>
      <w:szCs w:val="24"/>
    </w:rPr>
  </w:style>
  <w:style w:type="paragraph" w:styleId="NormalWeb">
    <w:name w:val="Normal (Web)"/>
    <w:basedOn w:val="Normal"/>
    <w:uiPriority w:val="99"/>
    <w:semiHidden/>
    <w:unhideWhenUsed/>
    <w:rsid w:val="00FF6ADE"/>
    <w:pPr>
      <w:spacing w:before="100" w:beforeAutospacing="1" w:after="100" w:afterAutospacing="1" w:line="240" w:lineRule="auto"/>
      <w:contextualSpacing w:val="0"/>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6793">
      <w:bodyDiv w:val="1"/>
      <w:marLeft w:val="0"/>
      <w:marRight w:val="0"/>
      <w:marTop w:val="0"/>
      <w:marBottom w:val="0"/>
      <w:divBdr>
        <w:top w:val="none" w:sz="0" w:space="0" w:color="auto"/>
        <w:left w:val="none" w:sz="0" w:space="0" w:color="auto"/>
        <w:bottom w:val="none" w:sz="0" w:space="0" w:color="auto"/>
        <w:right w:val="none" w:sz="0" w:space="0" w:color="auto"/>
      </w:divBdr>
      <w:divsChild>
        <w:div w:id="2143572266">
          <w:marLeft w:val="0"/>
          <w:marRight w:val="0"/>
          <w:marTop w:val="0"/>
          <w:marBottom w:val="0"/>
          <w:divBdr>
            <w:top w:val="none" w:sz="0" w:space="0" w:color="auto"/>
            <w:left w:val="none" w:sz="0" w:space="0" w:color="auto"/>
            <w:bottom w:val="none" w:sz="0" w:space="0" w:color="auto"/>
            <w:right w:val="none" w:sz="0" w:space="0" w:color="auto"/>
          </w:divBdr>
          <w:divsChild>
            <w:div w:id="116065917">
              <w:marLeft w:val="0"/>
              <w:marRight w:val="0"/>
              <w:marTop w:val="0"/>
              <w:marBottom w:val="0"/>
              <w:divBdr>
                <w:top w:val="none" w:sz="0" w:space="0" w:color="auto"/>
                <w:left w:val="none" w:sz="0" w:space="0" w:color="auto"/>
                <w:bottom w:val="none" w:sz="0" w:space="0" w:color="auto"/>
                <w:right w:val="none" w:sz="0" w:space="0" w:color="auto"/>
              </w:divBdr>
              <w:divsChild>
                <w:div w:id="365064413">
                  <w:marLeft w:val="0"/>
                  <w:marRight w:val="0"/>
                  <w:marTop w:val="0"/>
                  <w:marBottom w:val="0"/>
                  <w:divBdr>
                    <w:top w:val="none" w:sz="0" w:space="0" w:color="auto"/>
                    <w:left w:val="none" w:sz="0" w:space="0" w:color="auto"/>
                    <w:bottom w:val="none" w:sz="0" w:space="0" w:color="auto"/>
                    <w:right w:val="none" w:sz="0" w:space="0" w:color="auto"/>
                  </w:divBdr>
                  <w:divsChild>
                    <w:div w:id="1005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speeches/prime-ministers-speech-on-life-cha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6759</Words>
  <Characters>38528</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2016-08-18T11:11:00Z</cp:lastPrinted>
  <dcterms:created xsi:type="dcterms:W3CDTF">2018-10-09T08:48:00Z</dcterms:created>
  <dcterms:modified xsi:type="dcterms:W3CDTF">2018-10-09T08:48:00Z</dcterms:modified>
</cp:coreProperties>
</file>