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7E" w:rsidRPr="00EE6A9A" w:rsidRDefault="00427D7E" w:rsidP="00D01999">
      <w:pPr>
        <w:pStyle w:val="Title1"/>
        <w:rPr>
          <w:lang w:val="en-US"/>
        </w:rPr>
      </w:pPr>
      <w:r w:rsidRPr="00EE6A9A">
        <w:rPr>
          <w:lang w:val="en-US"/>
        </w:rPr>
        <w:t xml:space="preserve">Self-assembled ionic composites of negatively charged </w:t>
      </w:r>
      <w:proofErr w:type="gramStart"/>
      <w:r w:rsidRPr="00EE6A9A">
        <w:rPr>
          <w:lang w:val="en-US"/>
        </w:rPr>
        <w:t>Zn(</w:t>
      </w:r>
      <w:proofErr w:type="spellStart"/>
      <w:proofErr w:type="gramEnd"/>
      <w:r w:rsidRPr="00EE6A9A">
        <w:rPr>
          <w:lang w:val="en-US"/>
        </w:rPr>
        <w:t>salen</w:t>
      </w:r>
      <w:proofErr w:type="spellEnd"/>
      <w:r w:rsidRPr="00EE6A9A">
        <w:rPr>
          <w:lang w:val="en-US"/>
        </w:rPr>
        <w:t xml:space="preserve">) complexes and </w:t>
      </w:r>
      <w:proofErr w:type="spellStart"/>
      <w:r w:rsidRPr="00EE6A9A">
        <w:rPr>
          <w:lang w:val="en-US"/>
        </w:rPr>
        <w:t>triphenylmethane</w:t>
      </w:r>
      <w:proofErr w:type="spellEnd"/>
      <w:r w:rsidRPr="00EE6A9A">
        <w:rPr>
          <w:lang w:val="en-US"/>
        </w:rPr>
        <w:t xml:space="preserve"> derived </w:t>
      </w:r>
      <w:proofErr w:type="spellStart"/>
      <w:r w:rsidRPr="00EE6A9A">
        <w:rPr>
          <w:lang w:val="en-US"/>
        </w:rPr>
        <w:t>polycations</w:t>
      </w:r>
      <w:proofErr w:type="spellEnd"/>
      <w:r w:rsidRPr="00EE6A9A">
        <w:rPr>
          <w:lang w:val="en-US"/>
        </w:rPr>
        <w:t xml:space="preserve"> as recyclable catalysts for the addition of carbon dioxide to epoxides</w:t>
      </w:r>
    </w:p>
    <w:p w:rsidR="00427D7E" w:rsidRPr="00EE6A9A" w:rsidRDefault="00427D7E" w:rsidP="00F007F5">
      <w:pPr>
        <w:pStyle w:val="Authors"/>
      </w:pPr>
      <w:r w:rsidRPr="00EE6A9A">
        <w:t xml:space="preserve">Svetlana A. </w:t>
      </w:r>
      <w:proofErr w:type="spellStart"/>
      <w:r w:rsidRPr="00EE6A9A">
        <w:t>Kuznetsova</w:t>
      </w:r>
      <w:proofErr w:type="spellEnd"/>
      <w:r w:rsidRPr="00EE6A9A">
        <w:t>,</w:t>
      </w:r>
      <w:r w:rsidRPr="00EE6A9A">
        <w:rPr>
          <w:vertAlign w:val="superscript"/>
        </w:rPr>
        <w:t>[a]</w:t>
      </w:r>
      <w:r w:rsidRPr="00EE6A9A">
        <w:t xml:space="preserve"> Yuri A. </w:t>
      </w:r>
      <w:proofErr w:type="spellStart"/>
      <w:r w:rsidRPr="00EE6A9A">
        <w:t>Rulev</w:t>
      </w:r>
      <w:proofErr w:type="spellEnd"/>
      <w:r w:rsidRPr="00EE6A9A">
        <w:t>,</w:t>
      </w:r>
      <w:r w:rsidRPr="00EE6A9A">
        <w:rPr>
          <w:vertAlign w:val="superscript"/>
        </w:rPr>
        <w:t>[a]</w:t>
      </w:r>
      <w:r w:rsidRPr="00EE6A9A">
        <w:t xml:space="preserve"> Vladimir A. </w:t>
      </w:r>
      <w:proofErr w:type="spellStart"/>
      <w:r w:rsidRPr="00EE6A9A">
        <w:t>Larionov</w:t>
      </w:r>
      <w:proofErr w:type="spellEnd"/>
      <w:r w:rsidRPr="00EE6A9A">
        <w:t>,</w:t>
      </w:r>
      <w:r w:rsidRPr="00EE6A9A">
        <w:rPr>
          <w:vertAlign w:val="superscript"/>
        </w:rPr>
        <w:t>[</w:t>
      </w:r>
      <w:proofErr w:type="spellStart"/>
      <w:r w:rsidRPr="00EE6A9A">
        <w:rPr>
          <w:vertAlign w:val="superscript"/>
        </w:rPr>
        <w:t>a,b</w:t>
      </w:r>
      <w:proofErr w:type="spellEnd"/>
      <w:r w:rsidRPr="00EE6A9A">
        <w:rPr>
          <w:vertAlign w:val="superscript"/>
        </w:rPr>
        <w:t>]</w:t>
      </w:r>
      <w:r w:rsidRPr="00EE6A9A">
        <w:t xml:space="preserve"> Alexander F. </w:t>
      </w:r>
      <w:proofErr w:type="spellStart"/>
      <w:r w:rsidRPr="00EE6A9A">
        <w:t>Smol'yakov</w:t>
      </w:r>
      <w:proofErr w:type="spellEnd"/>
      <w:r w:rsidRPr="00EE6A9A">
        <w:t>,</w:t>
      </w:r>
      <w:r w:rsidRPr="00EE6A9A">
        <w:rPr>
          <w:vertAlign w:val="superscript"/>
        </w:rPr>
        <w:t>[a]</w:t>
      </w:r>
      <w:r w:rsidRPr="00EE6A9A">
        <w:t xml:space="preserve"> Yan V. </w:t>
      </w:r>
      <w:proofErr w:type="spellStart"/>
      <w:r w:rsidRPr="00EE6A9A">
        <w:t>Zubavichus</w:t>
      </w:r>
      <w:proofErr w:type="spellEnd"/>
      <w:r w:rsidRPr="00EE6A9A">
        <w:t>,</w:t>
      </w:r>
      <w:r w:rsidRPr="00EE6A9A">
        <w:rPr>
          <w:vertAlign w:val="superscript"/>
        </w:rPr>
        <w:t>[c]</w:t>
      </w:r>
      <w:r w:rsidRPr="00EE6A9A">
        <w:t xml:space="preserve"> Victor I. </w:t>
      </w:r>
      <w:proofErr w:type="spellStart"/>
      <w:r w:rsidRPr="00EE6A9A">
        <w:t>Maleev</w:t>
      </w:r>
      <w:proofErr w:type="spellEnd"/>
      <w:r w:rsidRPr="00EE6A9A">
        <w:t>,</w:t>
      </w:r>
      <w:r w:rsidRPr="00EE6A9A">
        <w:rPr>
          <w:vertAlign w:val="superscript"/>
        </w:rPr>
        <w:t>[a]</w:t>
      </w:r>
      <w:r w:rsidRPr="00EE6A9A">
        <w:t xml:space="preserve"> Han Li,</w:t>
      </w:r>
      <w:r w:rsidRPr="00EE6A9A">
        <w:rPr>
          <w:vertAlign w:val="superscript"/>
        </w:rPr>
        <w:t>[d]</w:t>
      </w:r>
      <w:r w:rsidRPr="00EE6A9A">
        <w:t xml:space="preserve"> Michael North,*</w:t>
      </w:r>
      <w:r w:rsidRPr="00EE6A9A">
        <w:rPr>
          <w:vertAlign w:val="superscript"/>
        </w:rPr>
        <w:t>[d]</w:t>
      </w:r>
      <w:r w:rsidRPr="00EE6A9A">
        <w:t xml:space="preserve"> </w:t>
      </w:r>
      <w:proofErr w:type="spellStart"/>
      <w:r w:rsidRPr="00EE6A9A">
        <w:t>Ashot</w:t>
      </w:r>
      <w:proofErr w:type="spellEnd"/>
      <w:r w:rsidRPr="00EE6A9A">
        <w:t xml:space="preserve"> S. </w:t>
      </w:r>
      <w:proofErr w:type="spellStart"/>
      <w:r w:rsidRPr="00EE6A9A">
        <w:t>Saghyan</w:t>
      </w:r>
      <w:proofErr w:type="spellEnd"/>
      <w:r w:rsidRPr="00EE6A9A">
        <w:t>,</w:t>
      </w:r>
      <w:r w:rsidRPr="00EE6A9A">
        <w:rPr>
          <w:vertAlign w:val="superscript"/>
        </w:rPr>
        <w:t>[e]</w:t>
      </w:r>
      <w:r w:rsidRPr="00EE6A9A">
        <w:t xml:space="preserve"> and Yuri N. </w:t>
      </w:r>
      <w:proofErr w:type="spellStart"/>
      <w:r w:rsidRPr="00EE6A9A">
        <w:t>Belokon</w:t>
      </w:r>
      <w:proofErr w:type="spellEnd"/>
      <w:r w:rsidRPr="00EE6A9A">
        <w:t>*</w:t>
      </w:r>
      <w:r w:rsidRPr="00EE6A9A">
        <w:rPr>
          <w:vertAlign w:val="superscript"/>
        </w:rPr>
        <w:t>[a]</w:t>
      </w:r>
      <w:r w:rsidR="00B1277D" w:rsidRPr="00EE6A9A">
        <w:rPr>
          <w:noProof/>
          <w:lang w:val="ru-RU" w:eastAsia="ru-RU"/>
        </w:rPr>
        <w:pict>
          <v:shapetype id="_x0000_t202" coordsize="21600,21600" o:spt="202" path="m,l,21600r21600,l21600,xe">
            <v:stroke joinstyle="miter"/>
            <v:path gradientshapeok="t" o:connecttype="rect"/>
          </v:shapetype>
          <v:shape id="Text Box 30" o:spid="_x0000_s1030" type="#_x0000_t202" style="position:absolute;margin-left:-12pt;margin-top:521.75pt;width:248.05pt;height:254.2pt;z-index:1;visibility:visible;mso-wrap-distance-top:14.2pt;mso-wrap-distance-right:14.2pt;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" stroked="f">
            <v:fill opacity="0"/>
            <v:textbox>
              <w:txbxContent>
                <w:p w:rsidR="000057C9" w:rsidRPr="00C83879" w:rsidRDefault="000057C9" w:rsidP="00BF14BC">
                  <w:pPr>
                    <w:pStyle w:val="Adress"/>
                    <w:pBdr>
                      <w:top w:val="single" w:sz="4" w:space="1" w:color="000000"/>
                    </w:pBdr>
                    <w:rPr>
                      <w:rFonts w:cs="Arial"/>
                      <w:sz w:val="16"/>
                      <w:szCs w:val="16"/>
                      <w:lang w:val="en-GB"/>
                    </w:rPr>
                  </w:pPr>
                  <w:r w:rsidRPr="0095126A">
                    <w:rPr>
                      <w:lang w:val="en-GB"/>
                    </w:rPr>
                    <w:t>[a]</w:t>
                  </w:r>
                  <w:r w:rsidRPr="0095126A">
                    <w:rPr>
                      <w:lang w:val="en-GB"/>
                    </w:rPr>
                    <w:tab/>
                  </w:r>
                  <w:proofErr w:type="spellStart"/>
                  <w:r w:rsidRPr="00C83879">
                    <w:rPr>
                      <w:rFonts w:cs="Arial"/>
                      <w:sz w:val="16"/>
                      <w:szCs w:val="16"/>
                      <w:lang w:val="en-GB"/>
                    </w:rPr>
                    <w:t>Dr.</w:t>
                  </w:r>
                  <w:proofErr w:type="spellEnd"/>
                  <w:r w:rsidRPr="00C83879">
                    <w:rPr>
                      <w:rFonts w:cs="Arial"/>
                      <w:sz w:val="16"/>
                      <w:szCs w:val="16"/>
                      <w:lang w:val="en-GB"/>
                    </w:rPr>
                    <w:t xml:space="preserve"> S. A. </w:t>
                  </w:r>
                  <w:proofErr w:type="spellStart"/>
                  <w:r w:rsidRPr="00C83879">
                    <w:rPr>
                      <w:rFonts w:cs="Arial"/>
                      <w:sz w:val="16"/>
                      <w:szCs w:val="16"/>
                      <w:lang w:val="en-GB"/>
                    </w:rPr>
                    <w:t>Kuznetsova</w:t>
                  </w:r>
                  <w:proofErr w:type="spellEnd"/>
                  <w:r w:rsidRPr="00C83879">
                    <w:rPr>
                      <w:rFonts w:cs="Arial"/>
                      <w:sz w:val="16"/>
                      <w:szCs w:val="16"/>
                      <w:lang w:val="en-GB"/>
                    </w:rPr>
                    <w:t xml:space="preserve">, </w:t>
                  </w:r>
                  <w:proofErr w:type="spellStart"/>
                  <w:r w:rsidRPr="00C83879">
                    <w:rPr>
                      <w:rFonts w:cs="Arial"/>
                      <w:sz w:val="16"/>
                      <w:szCs w:val="16"/>
                      <w:lang w:val="en-GB"/>
                    </w:rPr>
                    <w:t>Dr.</w:t>
                  </w:r>
                  <w:proofErr w:type="spellEnd"/>
                  <w:r w:rsidRPr="00C83879">
                    <w:rPr>
                      <w:rFonts w:cs="Arial"/>
                      <w:sz w:val="16"/>
                      <w:szCs w:val="16"/>
                      <w:lang w:val="en-GB"/>
                    </w:rPr>
                    <w:t xml:space="preserve"> Y. A. </w:t>
                  </w:r>
                  <w:proofErr w:type="spellStart"/>
                  <w:r w:rsidRPr="00C83879">
                    <w:rPr>
                      <w:rFonts w:cs="Arial"/>
                      <w:sz w:val="16"/>
                      <w:szCs w:val="16"/>
                      <w:lang w:val="en-GB"/>
                    </w:rPr>
                    <w:t>Rulev</w:t>
                  </w:r>
                  <w:proofErr w:type="spellEnd"/>
                  <w:r w:rsidRPr="00C83879">
                    <w:rPr>
                      <w:rFonts w:cs="Arial"/>
                      <w:sz w:val="16"/>
                      <w:szCs w:val="16"/>
                      <w:lang w:val="en-GB"/>
                    </w:rPr>
                    <w:t xml:space="preserve">, </w:t>
                  </w:r>
                  <w:proofErr w:type="spellStart"/>
                  <w:r w:rsidRPr="00C83879">
                    <w:rPr>
                      <w:rFonts w:cs="Arial"/>
                      <w:sz w:val="16"/>
                      <w:szCs w:val="16"/>
                      <w:lang w:val="en-GB"/>
                    </w:rPr>
                    <w:t>Dr.</w:t>
                  </w:r>
                  <w:proofErr w:type="spellEnd"/>
                  <w:r w:rsidRPr="00C83879">
                    <w:rPr>
                      <w:rFonts w:cs="Arial"/>
                      <w:sz w:val="16"/>
                      <w:szCs w:val="16"/>
                      <w:lang w:val="en-GB"/>
                    </w:rPr>
                    <w:t xml:space="preserve"> V. A. </w:t>
                  </w:r>
                  <w:proofErr w:type="spellStart"/>
                  <w:r w:rsidRPr="00C83879">
                    <w:rPr>
                      <w:rFonts w:cs="Arial"/>
                      <w:sz w:val="16"/>
                      <w:szCs w:val="16"/>
                      <w:lang w:val="en-GB"/>
                    </w:rPr>
                    <w:t>Larionov</w:t>
                  </w:r>
                  <w:proofErr w:type="spellEnd"/>
                  <w:r w:rsidRPr="00C83879">
                    <w:rPr>
                      <w:rFonts w:cs="Arial"/>
                      <w:sz w:val="16"/>
                      <w:szCs w:val="16"/>
                      <w:lang w:val="en-GB"/>
                    </w:rPr>
                    <w:t xml:space="preserve">, </w:t>
                  </w:r>
                  <w:proofErr w:type="spellStart"/>
                  <w:r w:rsidRPr="00C83879">
                    <w:rPr>
                      <w:rFonts w:cs="Arial"/>
                      <w:sz w:val="16"/>
                      <w:szCs w:val="16"/>
                      <w:lang w:val="en-GB"/>
                    </w:rPr>
                    <w:t>Dr.</w:t>
                  </w:r>
                  <w:proofErr w:type="spellEnd"/>
                  <w:r w:rsidRPr="00C83879">
                    <w:rPr>
                      <w:rFonts w:cs="Arial"/>
                      <w:sz w:val="16"/>
                      <w:szCs w:val="16"/>
                      <w:lang w:val="en-GB"/>
                    </w:rPr>
                    <w:t xml:space="preserve"> A. F. </w:t>
                  </w:r>
                  <w:proofErr w:type="spellStart"/>
                  <w:r w:rsidRPr="00C83879">
                    <w:rPr>
                      <w:rFonts w:cs="Arial"/>
                      <w:sz w:val="16"/>
                      <w:szCs w:val="16"/>
                      <w:lang w:val="en-GB"/>
                    </w:rPr>
                    <w:t>Smol'yakov</w:t>
                  </w:r>
                  <w:proofErr w:type="spellEnd"/>
                  <w:r w:rsidRPr="00C83879">
                    <w:rPr>
                      <w:rFonts w:cs="Arial"/>
                      <w:sz w:val="16"/>
                      <w:szCs w:val="16"/>
                      <w:lang w:val="en-GB"/>
                    </w:rPr>
                    <w:t xml:space="preserve">, </w:t>
                  </w:r>
                  <w:proofErr w:type="spellStart"/>
                  <w:r w:rsidRPr="00C83879">
                    <w:rPr>
                      <w:rFonts w:cs="Arial"/>
                      <w:sz w:val="16"/>
                      <w:szCs w:val="16"/>
                      <w:lang w:val="en-GB"/>
                    </w:rPr>
                    <w:t>Dr.</w:t>
                  </w:r>
                  <w:proofErr w:type="spellEnd"/>
                  <w:r w:rsidRPr="00C83879">
                    <w:rPr>
                      <w:rFonts w:cs="Arial"/>
                      <w:sz w:val="16"/>
                      <w:szCs w:val="16"/>
                      <w:lang w:val="en-GB"/>
                    </w:rPr>
                    <w:t xml:space="preserve"> V. I. </w:t>
                  </w:r>
                  <w:proofErr w:type="spellStart"/>
                  <w:r w:rsidRPr="00C83879">
                    <w:rPr>
                      <w:rFonts w:cs="Arial"/>
                      <w:sz w:val="16"/>
                      <w:szCs w:val="16"/>
                      <w:lang w:val="en-GB"/>
                    </w:rPr>
                    <w:t>Maleev</w:t>
                  </w:r>
                  <w:proofErr w:type="spellEnd"/>
                  <w:r w:rsidRPr="00C83879">
                    <w:rPr>
                      <w:rFonts w:cs="Arial"/>
                      <w:sz w:val="16"/>
                      <w:szCs w:val="16"/>
                      <w:lang w:val="en-GB"/>
                    </w:rPr>
                    <w:t xml:space="preserve">, </w:t>
                  </w:r>
                  <w:proofErr w:type="spellStart"/>
                  <w:r w:rsidRPr="00C83879">
                    <w:rPr>
                      <w:rFonts w:cs="Arial"/>
                      <w:sz w:val="16"/>
                      <w:szCs w:val="16"/>
                      <w:lang w:val="en-GB"/>
                    </w:rPr>
                    <w:t>Prof.</w:t>
                  </w:r>
                  <w:proofErr w:type="spellEnd"/>
                  <w:r w:rsidRPr="00C83879">
                    <w:rPr>
                      <w:rFonts w:cs="Arial"/>
                      <w:sz w:val="16"/>
                      <w:szCs w:val="16"/>
                      <w:lang w:val="en-GB"/>
                    </w:rPr>
                    <w:t xml:space="preserve"> Y. N. </w:t>
                  </w:r>
                  <w:proofErr w:type="spellStart"/>
                  <w:r w:rsidRPr="00C83879">
                    <w:rPr>
                      <w:rFonts w:cs="Arial"/>
                      <w:sz w:val="16"/>
                      <w:szCs w:val="16"/>
                      <w:lang w:val="en-GB"/>
                    </w:rPr>
                    <w:t>Belokon</w:t>
                  </w:r>
                  <w:proofErr w:type="spellEnd"/>
                  <w:r w:rsidRPr="00C83879">
                    <w:rPr>
                      <w:rFonts w:cs="Arial"/>
                      <w:sz w:val="16"/>
                      <w:szCs w:val="16"/>
                      <w:lang w:val="en-GB"/>
                    </w:rPr>
                    <w:br/>
                  </w:r>
                  <w:proofErr w:type="spellStart"/>
                  <w:r w:rsidRPr="00C83879">
                    <w:rPr>
                      <w:rFonts w:cs="Arial"/>
                      <w:sz w:val="16"/>
                      <w:szCs w:val="16"/>
                      <w:lang w:val="en-GB"/>
                    </w:rPr>
                    <w:t>Nesmeyanov</w:t>
                  </w:r>
                  <w:proofErr w:type="spellEnd"/>
                  <w:r w:rsidRPr="00C83879">
                    <w:rPr>
                      <w:rFonts w:cs="Arial"/>
                      <w:sz w:val="16"/>
                      <w:szCs w:val="16"/>
                      <w:lang w:val="en-GB"/>
                    </w:rPr>
                    <w:t xml:space="preserve"> Institute of </w:t>
                  </w:r>
                  <w:proofErr w:type="spellStart"/>
                  <w:r w:rsidRPr="00C83879">
                    <w:rPr>
                      <w:rFonts w:cs="Arial"/>
                      <w:sz w:val="16"/>
                      <w:szCs w:val="16"/>
                      <w:lang w:val="en-GB"/>
                    </w:rPr>
                    <w:t>Organoelement</w:t>
                  </w:r>
                  <w:proofErr w:type="spellEnd"/>
                  <w:r w:rsidRPr="00C83879">
                    <w:rPr>
                      <w:rFonts w:cs="Arial"/>
                      <w:sz w:val="16"/>
                      <w:szCs w:val="16"/>
                      <w:lang w:val="en-GB"/>
                    </w:rPr>
                    <w:t xml:space="preserve"> Compounds</w:t>
                  </w:r>
                  <w:r w:rsidRPr="00C83879">
                    <w:rPr>
                      <w:rFonts w:cs="Arial"/>
                      <w:sz w:val="16"/>
                      <w:szCs w:val="16"/>
                      <w:lang w:val="en-GB"/>
                    </w:rPr>
                    <w:br/>
                    <w:t>Russian Academy of Sciences</w:t>
                  </w:r>
                  <w:r w:rsidRPr="00C83879">
                    <w:rPr>
                      <w:rFonts w:cs="Arial"/>
                      <w:sz w:val="16"/>
                      <w:szCs w:val="16"/>
                      <w:lang w:val="en-GB"/>
                    </w:rPr>
                    <w:br/>
                  </w:r>
                  <w:proofErr w:type="spellStart"/>
                  <w:r w:rsidRPr="00C83879">
                    <w:rPr>
                      <w:rFonts w:cs="Arial"/>
                      <w:sz w:val="16"/>
                      <w:szCs w:val="16"/>
                      <w:lang w:val="en-GB"/>
                    </w:rPr>
                    <w:t>Vavilov</w:t>
                  </w:r>
                  <w:proofErr w:type="spellEnd"/>
                  <w:r w:rsidRPr="00C83879">
                    <w:rPr>
                      <w:rFonts w:cs="Arial"/>
                      <w:sz w:val="16"/>
                      <w:szCs w:val="16"/>
                      <w:lang w:val="en-GB"/>
                    </w:rPr>
                    <w:t xml:space="preserve"> Street 28, 119991 Moscow, Russian Federation</w:t>
                  </w:r>
                  <w:r w:rsidRPr="00C83879">
                    <w:rPr>
                      <w:rFonts w:cs="Arial"/>
                      <w:sz w:val="16"/>
                      <w:szCs w:val="16"/>
                      <w:lang w:val="en-GB"/>
                    </w:rPr>
                    <w:br/>
                    <w:t xml:space="preserve">E-mail: </w:t>
                  </w:r>
                  <w:hyperlink r:id="rId6" w:history="1">
                    <w:r w:rsidRPr="00C83879">
                      <w:rPr>
                        <w:rFonts w:cs="Arial"/>
                        <w:sz w:val="16"/>
                        <w:szCs w:val="16"/>
                        <w:lang w:val="en-GB"/>
                      </w:rPr>
                      <w:t>yubel@ineos.ac.ru</w:t>
                    </w:r>
                  </w:hyperlink>
                </w:p>
                <w:p w:rsidR="000057C9" w:rsidRPr="00C83879" w:rsidRDefault="000057C9" w:rsidP="00BF14BC">
                  <w:pPr>
                    <w:pStyle w:val="Adress"/>
                    <w:rPr>
                      <w:rFonts w:cs="Arial"/>
                      <w:sz w:val="16"/>
                      <w:szCs w:val="16"/>
                      <w:lang w:val="en-GB"/>
                    </w:rPr>
                  </w:pPr>
                  <w:r w:rsidRPr="00C83879">
                    <w:rPr>
                      <w:rFonts w:cs="Arial"/>
                      <w:sz w:val="16"/>
                      <w:szCs w:val="16"/>
                      <w:lang w:val="en-GB"/>
                    </w:rPr>
                    <w:t>[b]</w:t>
                  </w:r>
                  <w:r w:rsidRPr="00C83879">
                    <w:rPr>
                      <w:rFonts w:cs="Arial"/>
                      <w:sz w:val="16"/>
                      <w:szCs w:val="16"/>
                      <w:lang w:val="en-GB"/>
                    </w:rPr>
                    <w:tab/>
                  </w:r>
                  <w:proofErr w:type="spellStart"/>
                  <w:r w:rsidRPr="00C83879">
                    <w:rPr>
                      <w:rFonts w:cs="Arial"/>
                      <w:sz w:val="16"/>
                      <w:szCs w:val="16"/>
                      <w:lang w:val="en-GB"/>
                    </w:rPr>
                    <w:t>Dr.</w:t>
                  </w:r>
                  <w:proofErr w:type="spellEnd"/>
                  <w:r w:rsidRPr="00C83879">
                    <w:rPr>
                      <w:rFonts w:cs="Arial"/>
                      <w:sz w:val="16"/>
                      <w:szCs w:val="16"/>
                      <w:lang w:val="en-GB"/>
                    </w:rPr>
                    <w:t xml:space="preserve"> V. A. </w:t>
                  </w:r>
                  <w:proofErr w:type="spellStart"/>
                  <w:r w:rsidRPr="00C83879">
                    <w:rPr>
                      <w:rFonts w:cs="Arial"/>
                      <w:sz w:val="16"/>
                      <w:szCs w:val="16"/>
                      <w:lang w:val="en-GB"/>
                    </w:rPr>
                    <w:t>Larionov</w:t>
                  </w:r>
                  <w:proofErr w:type="spellEnd"/>
                  <w:r w:rsidRPr="00C83879">
                    <w:rPr>
                      <w:rFonts w:cs="Arial"/>
                      <w:sz w:val="16"/>
                      <w:szCs w:val="16"/>
                      <w:lang w:val="en-GB"/>
                    </w:rPr>
                    <w:br/>
                    <w:t>Department of Inorganic Chemistry</w:t>
                  </w:r>
                  <w:r w:rsidRPr="00C83879">
                    <w:rPr>
                      <w:rFonts w:cs="Arial"/>
                      <w:sz w:val="16"/>
                      <w:szCs w:val="16"/>
                      <w:lang w:val="en-GB"/>
                    </w:rPr>
                    <w:br/>
                    <w:t>People’s Friendship University of Russia (RUDN University)</w:t>
                  </w:r>
                  <w:r w:rsidRPr="00C83879">
                    <w:rPr>
                      <w:rFonts w:cs="Arial"/>
                      <w:sz w:val="16"/>
                      <w:szCs w:val="16"/>
                      <w:lang w:val="en-GB"/>
                    </w:rPr>
                    <w:br/>
                  </w:r>
                  <w:proofErr w:type="spellStart"/>
                  <w:r w:rsidRPr="00C83879">
                    <w:rPr>
                      <w:rFonts w:cs="Arial"/>
                      <w:sz w:val="16"/>
                      <w:szCs w:val="16"/>
                      <w:lang w:val="en-GB"/>
                    </w:rPr>
                    <w:t>Miklukho-Maklaya</w:t>
                  </w:r>
                  <w:proofErr w:type="spellEnd"/>
                  <w:r w:rsidRPr="00C83879">
                    <w:rPr>
                      <w:rFonts w:cs="Arial"/>
                      <w:sz w:val="16"/>
                      <w:szCs w:val="16"/>
                      <w:lang w:val="en-GB"/>
                    </w:rPr>
                    <w:t xml:space="preserve"> Street 6, 117198 Moscow, Russian Federation</w:t>
                  </w:r>
                </w:p>
                <w:p w:rsidR="000057C9" w:rsidRPr="00C83879" w:rsidRDefault="000057C9" w:rsidP="00BF14BC">
                  <w:pPr>
                    <w:pStyle w:val="Adress"/>
                    <w:rPr>
                      <w:rFonts w:cs="Arial"/>
                      <w:sz w:val="16"/>
                      <w:szCs w:val="16"/>
                      <w:lang w:val="en-GB"/>
                    </w:rPr>
                  </w:pPr>
                  <w:r w:rsidRPr="00C83879">
                    <w:rPr>
                      <w:rFonts w:cs="Arial"/>
                      <w:sz w:val="16"/>
                      <w:szCs w:val="16"/>
                      <w:lang w:val="en-GB"/>
                    </w:rPr>
                    <w:t>[c]</w:t>
                  </w:r>
                  <w:r w:rsidRPr="00C83879">
                    <w:rPr>
                      <w:rFonts w:cs="Arial"/>
                      <w:sz w:val="16"/>
                      <w:szCs w:val="16"/>
                      <w:lang w:val="en-GB"/>
                    </w:rPr>
                    <w:tab/>
                  </w:r>
                  <w:proofErr w:type="spellStart"/>
                  <w:r w:rsidRPr="00C83879">
                    <w:rPr>
                      <w:rFonts w:cs="Arial"/>
                      <w:sz w:val="16"/>
                      <w:szCs w:val="16"/>
                      <w:lang w:val="en-GB"/>
                    </w:rPr>
                    <w:t>Dr.</w:t>
                  </w:r>
                  <w:proofErr w:type="spellEnd"/>
                  <w:r w:rsidRPr="00C83879">
                    <w:rPr>
                      <w:rFonts w:cs="Arial"/>
                      <w:sz w:val="16"/>
                      <w:szCs w:val="16"/>
                      <w:lang w:val="en-GB"/>
                    </w:rPr>
                    <w:t xml:space="preserve"> Y. V. </w:t>
                  </w:r>
                  <w:proofErr w:type="spellStart"/>
                  <w:r w:rsidRPr="00C83879">
                    <w:rPr>
                      <w:rFonts w:cs="Arial"/>
                      <w:sz w:val="16"/>
                      <w:szCs w:val="16"/>
                      <w:lang w:val="en-GB"/>
                    </w:rPr>
                    <w:t>Zubavichus</w:t>
                  </w:r>
                  <w:proofErr w:type="spellEnd"/>
                </w:p>
                <w:p w:rsidR="000057C9" w:rsidRPr="00C83879" w:rsidRDefault="000057C9" w:rsidP="00BF14BC">
                  <w:pPr>
                    <w:pStyle w:val="Adress"/>
                    <w:rPr>
                      <w:rFonts w:cs="Arial"/>
                      <w:sz w:val="16"/>
                      <w:szCs w:val="16"/>
                      <w:lang w:val="en-GB"/>
                    </w:rPr>
                  </w:pPr>
                  <w:r w:rsidRPr="00C83879">
                    <w:rPr>
                      <w:rFonts w:cs="Arial"/>
                      <w:sz w:val="16"/>
                      <w:szCs w:val="16"/>
                      <w:lang w:val="en-GB"/>
                    </w:rPr>
                    <w:tab/>
                  </w:r>
                  <w:smartTag w:uri="urn:schemas-microsoft-com:office:smarttags" w:element="PlaceName">
                    <w:smartTag w:uri="urn:schemas-microsoft-com:office:smarttags" w:element="place">
                      <w:r w:rsidRPr="00C83879">
                        <w:rPr>
                          <w:rFonts w:cs="Arial"/>
                          <w:sz w:val="16"/>
                          <w:szCs w:val="16"/>
                          <w:lang w:val="en-GB"/>
                        </w:rPr>
                        <w:t>National</w:t>
                      </w:r>
                    </w:smartTag>
                    <w:r w:rsidRPr="00C83879">
                      <w:rPr>
                        <w:rFonts w:cs="Arial"/>
                        <w:sz w:val="16"/>
                        <w:szCs w:val="16"/>
                        <w:lang w:val="en-GB"/>
                      </w:rPr>
                      <w:t xml:space="preserve"> </w:t>
                    </w:r>
                    <w:smartTag w:uri="urn:schemas-microsoft-com:office:smarttags" w:element="PlaceName">
                      <w:r w:rsidRPr="00C83879">
                        <w:rPr>
                          <w:rFonts w:cs="Arial"/>
                          <w:sz w:val="16"/>
                          <w:szCs w:val="16"/>
                          <w:lang w:val="en-GB"/>
                        </w:rPr>
                        <w:t>Research</w:t>
                      </w:r>
                    </w:smartTag>
                    <w:r w:rsidRPr="00C83879">
                      <w:rPr>
                        <w:rFonts w:cs="Arial"/>
                        <w:sz w:val="16"/>
                        <w:szCs w:val="16"/>
                        <w:lang w:val="en-GB"/>
                      </w:rPr>
                      <w:t xml:space="preserve"> </w:t>
                    </w:r>
                    <w:proofErr w:type="spellStart"/>
                    <w:smartTag w:uri="urn:schemas-microsoft-com:office:smarttags" w:element="PlaceType">
                      <w:r w:rsidRPr="00C83879">
                        <w:rPr>
                          <w:rFonts w:cs="Arial"/>
                          <w:sz w:val="16"/>
                          <w:szCs w:val="16"/>
                          <w:lang w:val="en-GB"/>
                        </w:rPr>
                        <w:t>Center</w:t>
                      </w:r>
                    </w:smartTag>
                  </w:smartTag>
                  <w:proofErr w:type="spellEnd"/>
                </w:p>
                <w:p w:rsidR="000057C9" w:rsidRPr="00C83879" w:rsidRDefault="000057C9" w:rsidP="00BF14BC">
                  <w:pPr>
                    <w:pStyle w:val="Adress"/>
                    <w:rPr>
                      <w:rFonts w:cs="Arial"/>
                      <w:sz w:val="16"/>
                      <w:szCs w:val="16"/>
                      <w:lang w:val="en-GB"/>
                    </w:rPr>
                  </w:pPr>
                  <w:r w:rsidRPr="00C83879">
                    <w:rPr>
                      <w:rFonts w:cs="Arial"/>
                      <w:sz w:val="16"/>
                      <w:szCs w:val="16"/>
                      <w:lang w:val="en-GB"/>
                    </w:rPr>
                    <w:tab/>
                    <w:t>“</w:t>
                  </w:r>
                  <w:proofErr w:type="spellStart"/>
                  <w:r w:rsidRPr="00C83879">
                    <w:rPr>
                      <w:rFonts w:cs="Arial"/>
                      <w:sz w:val="16"/>
                      <w:szCs w:val="16"/>
                      <w:lang w:val="en-GB"/>
                    </w:rPr>
                    <w:t>Kurchatov</w:t>
                  </w:r>
                  <w:proofErr w:type="spellEnd"/>
                  <w:r w:rsidRPr="00C83879">
                    <w:rPr>
                      <w:rFonts w:cs="Arial"/>
                      <w:sz w:val="16"/>
                      <w:szCs w:val="16"/>
                      <w:lang w:val="en-GB"/>
                    </w:rPr>
                    <w:t xml:space="preserve"> Institute”</w:t>
                  </w:r>
                </w:p>
                <w:p w:rsidR="000057C9" w:rsidRPr="00C83879" w:rsidRDefault="000057C9" w:rsidP="00BF14BC">
                  <w:pPr>
                    <w:pStyle w:val="Adress"/>
                    <w:rPr>
                      <w:rFonts w:cs="Arial"/>
                      <w:sz w:val="16"/>
                      <w:szCs w:val="16"/>
                      <w:lang w:val="en-GB"/>
                    </w:rPr>
                  </w:pPr>
                  <w:r w:rsidRPr="00C83879">
                    <w:rPr>
                      <w:rFonts w:cs="Arial"/>
                      <w:sz w:val="16"/>
                      <w:szCs w:val="16"/>
                      <w:lang w:val="en-GB"/>
                    </w:rPr>
                    <w:tab/>
                  </w:r>
                  <w:proofErr w:type="spellStart"/>
                  <w:r w:rsidRPr="00C83879">
                    <w:rPr>
                      <w:rFonts w:cs="Arial"/>
                      <w:sz w:val="16"/>
                      <w:szCs w:val="16"/>
                      <w:lang w:val="en-GB"/>
                    </w:rPr>
                    <w:t>Akad</w:t>
                  </w:r>
                  <w:proofErr w:type="spellEnd"/>
                  <w:r w:rsidRPr="00C83879">
                    <w:rPr>
                      <w:rFonts w:cs="Arial"/>
                      <w:sz w:val="16"/>
                      <w:szCs w:val="16"/>
                      <w:lang w:val="en-GB"/>
                    </w:rPr>
                    <w:t xml:space="preserve">. </w:t>
                  </w:r>
                  <w:proofErr w:type="spellStart"/>
                  <w:r w:rsidRPr="00C83879">
                    <w:rPr>
                      <w:rFonts w:cs="Arial"/>
                      <w:sz w:val="16"/>
                      <w:szCs w:val="16"/>
                      <w:lang w:val="en-GB"/>
                    </w:rPr>
                    <w:t>Kurchatova</w:t>
                  </w:r>
                  <w:proofErr w:type="spellEnd"/>
                  <w:r w:rsidRPr="00C83879">
                    <w:rPr>
                      <w:rFonts w:cs="Arial"/>
                      <w:sz w:val="16"/>
                      <w:szCs w:val="16"/>
                      <w:lang w:val="en-GB"/>
                    </w:rPr>
                    <w:t xml:space="preserve"> Sq. 1, 123098 </w:t>
                  </w:r>
                  <w:smartTag w:uri="urn:schemas-microsoft-com:office:smarttags" w:element="City">
                    <w:smartTag w:uri="urn:schemas-microsoft-com:office:smarttags" w:element="place">
                      <w:r w:rsidRPr="00C83879">
                        <w:rPr>
                          <w:rFonts w:cs="Arial"/>
                          <w:sz w:val="16"/>
                          <w:szCs w:val="16"/>
                          <w:lang w:val="en-GB"/>
                        </w:rPr>
                        <w:t>Moscow</w:t>
                      </w:r>
                    </w:smartTag>
                    <w:r w:rsidRPr="00C83879">
                      <w:rPr>
                        <w:rFonts w:cs="Arial"/>
                        <w:sz w:val="16"/>
                        <w:szCs w:val="16"/>
                        <w:lang w:val="en-GB"/>
                      </w:rPr>
                      <w:t xml:space="preserve">, </w:t>
                    </w:r>
                    <w:smartTag w:uri="urn:schemas-microsoft-com:office:smarttags" w:element="country-region">
                      <w:r w:rsidRPr="00C83879">
                        <w:rPr>
                          <w:rFonts w:cs="Arial"/>
                          <w:sz w:val="16"/>
                          <w:szCs w:val="16"/>
                          <w:lang w:val="en-GB"/>
                        </w:rPr>
                        <w:t>Russian Federation</w:t>
                      </w:r>
                    </w:smartTag>
                  </w:smartTag>
                </w:p>
                <w:p w:rsidR="000057C9" w:rsidRPr="00C83879" w:rsidRDefault="000057C9" w:rsidP="00BF14BC">
                  <w:pPr>
                    <w:pStyle w:val="Adress"/>
                    <w:rPr>
                      <w:rFonts w:cs="Arial"/>
                      <w:sz w:val="16"/>
                      <w:szCs w:val="16"/>
                      <w:lang w:val="en-GB"/>
                    </w:rPr>
                  </w:pPr>
                  <w:r w:rsidRPr="00C83879">
                    <w:rPr>
                      <w:rFonts w:cs="Arial"/>
                      <w:sz w:val="16"/>
                      <w:szCs w:val="16"/>
                      <w:lang w:val="en-GB"/>
                    </w:rPr>
                    <w:t>[d]</w:t>
                  </w:r>
                  <w:r w:rsidRPr="00C83879">
                    <w:rPr>
                      <w:rFonts w:cs="Arial"/>
                      <w:sz w:val="16"/>
                      <w:szCs w:val="16"/>
                      <w:lang w:val="en-GB"/>
                    </w:rPr>
                    <w:tab/>
                    <w:t xml:space="preserve">Mrs H. Li, </w:t>
                  </w:r>
                  <w:proofErr w:type="spellStart"/>
                  <w:r w:rsidRPr="00C83879">
                    <w:rPr>
                      <w:rFonts w:cs="Arial"/>
                      <w:sz w:val="16"/>
                      <w:szCs w:val="16"/>
                      <w:lang w:val="en-GB"/>
                    </w:rPr>
                    <w:t>Prof.</w:t>
                  </w:r>
                  <w:proofErr w:type="spellEnd"/>
                  <w:r w:rsidRPr="00C83879">
                    <w:rPr>
                      <w:rFonts w:cs="Arial"/>
                      <w:sz w:val="16"/>
                      <w:szCs w:val="16"/>
                      <w:lang w:val="en-GB"/>
                    </w:rPr>
                    <w:t xml:space="preserve"> M. North</w:t>
                  </w:r>
                </w:p>
                <w:p w:rsidR="000057C9" w:rsidRPr="00C83879" w:rsidRDefault="000057C9" w:rsidP="0094505A">
                  <w:pPr>
                    <w:pStyle w:val="Adress"/>
                    <w:rPr>
                      <w:rFonts w:cs="Arial"/>
                      <w:sz w:val="16"/>
                      <w:szCs w:val="16"/>
                      <w:lang w:val="en-GB"/>
                    </w:rPr>
                  </w:pPr>
                  <w:r w:rsidRPr="00C83879">
                    <w:rPr>
                      <w:rFonts w:cs="Arial"/>
                      <w:sz w:val="16"/>
                      <w:szCs w:val="16"/>
                      <w:lang w:val="en-GB"/>
                    </w:rPr>
                    <w:tab/>
                    <w:t>Green Chemistry Centre of Excellence, Department of Chemistry</w:t>
                  </w:r>
                </w:p>
                <w:p w:rsidR="000057C9" w:rsidRPr="00C83879" w:rsidRDefault="000057C9" w:rsidP="0094505A">
                  <w:pPr>
                    <w:pStyle w:val="Adress"/>
                    <w:ind w:firstLine="0"/>
                    <w:rPr>
                      <w:rFonts w:cs="Arial"/>
                      <w:sz w:val="16"/>
                      <w:szCs w:val="16"/>
                      <w:lang w:val="en-GB"/>
                    </w:rPr>
                  </w:pPr>
                  <w:smartTag w:uri="urn:schemas-microsoft-com:office:smarttags" w:element="PlaceType">
                    <w:smartTag w:uri="urn:schemas-microsoft-com:office:smarttags" w:element="place">
                      <w:r w:rsidRPr="00C83879">
                        <w:rPr>
                          <w:rFonts w:cs="Arial"/>
                          <w:sz w:val="16"/>
                          <w:szCs w:val="16"/>
                          <w:lang w:val="en-GB"/>
                        </w:rPr>
                        <w:t>University</w:t>
                      </w:r>
                    </w:smartTag>
                    <w:r w:rsidRPr="00C83879">
                      <w:rPr>
                        <w:rFonts w:cs="Arial"/>
                        <w:sz w:val="16"/>
                        <w:szCs w:val="16"/>
                        <w:lang w:val="en-GB"/>
                      </w:rPr>
                      <w:t xml:space="preserve"> of </w:t>
                    </w:r>
                    <w:smartTag w:uri="urn:schemas-microsoft-com:office:smarttags" w:element="PlaceName">
                      <w:r w:rsidRPr="00C83879">
                        <w:rPr>
                          <w:rFonts w:cs="Arial"/>
                          <w:sz w:val="16"/>
                          <w:szCs w:val="16"/>
                          <w:lang w:val="en-GB"/>
                        </w:rPr>
                        <w:t>York</w:t>
                      </w:r>
                    </w:smartTag>
                  </w:smartTag>
                </w:p>
                <w:p w:rsidR="000057C9" w:rsidRPr="00C83879" w:rsidRDefault="000057C9" w:rsidP="0094505A">
                  <w:pPr>
                    <w:pStyle w:val="Adress"/>
                    <w:ind w:firstLine="0"/>
                    <w:rPr>
                      <w:rFonts w:cs="Arial"/>
                      <w:sz w:val="16"/>
                      <w:szCs w:val="16"/>
                      <w:lang w:val="en-GB"/>
                    </w:rPr>
                  </w:pPr>
                  <w:proofErr w:type="spellStart"/>
                  <w:smartTag w:uri="urn:schemas-microsoft-com:office:smarttags" w:element="metricconverter">
                    <w:smartTagPr>
                      <w:attr w:name="ProductID" w:val="2.5 cm"/>
                    </w:smartTagPr>
                    <w:smartTag w:uri="urn:schemas-microsoft-com:office:smarttags" w:element="City">
                      <w:smartTag w:uri="urn:schemas-microsoft-com:office:smarttags" w:element="City">
                        <w:smartTag w:uri="urn:schemas-microsoft-com:office:smarttags" w:element="place">
                          <w:r w:rsidRPr="00C83879">
                            <w:rPr>
                              <w:rFonts w:cs="Arial"/>
                              <w:sz w:val="16"/>
                              <w:szCs w:val="16"/>
                              <w:lang w:val="en-GB"/>
                            </w:rPr>
                            <w:t>Heslington</w:t>
                          </w:r>
                        </w:smartTag>
                      </w:smartTag>
                      <w:proofErr w:type="spellEnd"/>
                      <w:r w:rsidRPr="00C83879">
                        <w:rPr>
                          <w:rFonts w:cs="Arial"/>
                          <w:sz w:val="16"/>
                          <w:szCs w:val="16"/>
                          <w:lang w:val="en-GB"/>
                        </w:rPr>
                        <w:t xml:space="preserve">, </w:t>
                      </w:r>
                      <w:smartTag w:uri="urn:schemas-microsoft-com:office:smarttags" w:element="metricconverter">
                        <w:smartTagPr>
                          <w:attr w:name="ProductID" w:val="2.5 cm"/>
                        </w:smartTagPr>
                        <w:smartTag w:uri="urn:schemas-microsoft-com:office:smarttags" w:element="PostalCode">
                          <w:r w:rsidRPr="00C83879">
                            <w:rPr>
                              <w:rFonts w:cs="Arial"/>
                              <w:sz w:val="16"/>
                              <w:szCs w:val="16"/>
                              <w:lang w:val="en-GB"/>
                            </w:rPr>
                            <w:t>YO10 5DD</w:t>
                          </w:r>
                        </w:smartTag>
                      </w:smartTag>
                      <w:r w:rsidRPr="00C83879">
                        <w:rPr>
                          <w:rFonts w:cs="Arial"/>
                          <w:sz w:val="16"/>
                          <w:szCs w:val="16"/>
                          <w:lang w:val="en-GB"/>
                        </w:rPr>
                        <w:t xml:space="preserve">, </w:t>
                      </w:r>
                      <w:smartTag w:uri="urn:schemas-microsoft-com:office:smarttags" w:element="metricconverter">
                        <w:smartTagPr>
                          <w:attr w:name="ProductID" w:val="2.5 cm"/>
                        </w:smartTagPr>
                        <w:smartTag w:uri="urn:schemas-microsoft-com:office:smarttags" w:element="country-region">
                          <w:r w:rsidRPr="00C83879">
                            <w:rPr>
                              <w:rFonts w:cs="Arial"/>
                              <w:sz w:val="16"/>
                              <w:szCs w:val="16"/>
                              <w:lang w:val="en-GB"/>
                            </w:rPr>
                            <w:t>UK</w:t>
                          </w:r>
                        </w:smartTag>
                      </w:smartTag>
                    </w:smartTag>
                  </w:smartTag>
                </w:p>
                <w:p w:rsidR="000057C9" w:rsidRPr="00C83879" w:rsidRDefault="000057C9" w:rsidP="0094505A">
                  <w:pPr>
                    <w:pStyle w:val="Adress"/>
                    <w:ind w:firstLine="0"/>
                    <w:rPr>
                      <w:rFonts w:cs="Arial"/>
                      <w:sz w:val="16"/>
                      <w:szCs w:val="16"/>
                      <w:lang w:val="pt-BR"/>
                    </w:rPr>
                  </w:pPr>
                  <w:r w:rsidRPr="00C83879">
                    <w:rPr>
                      <w:rFonts w:cs="Arial"/>
                      <w:sz w:val="16"/>
                      <w:szCs w:val="16"/>
                      <w:lang w:val="pt-BR"/>
                    </w:rPr>
                    <w:t xml:space="preserve">E-mail: </w:t>
                  </w:r>
                  <w:r>
                    <w:fldChar w:fldCharType="begin"/>
                  </w:r>
                  <w:r>
                    <w:instrText xml:space="preserve"> HYPERLINK "mailto:michael.north@york.ac.uk" </w:instrText>
                  </w:r>
                  <w:r>
                    <w:fldChar w:fldCharType="separate"/>
                  </w:r>
                  <w:r w:rsidRPr="00C83879">
                    <w:rPr>
                      <w:rStyle w:val="Hyperlink"/>
                      <w:rFonts w:cs="Arial"/>
                      <w:sz w:val="16"/>
                      <w:szCs w:val="16"/>
                      <w:lang w:val="pt-BR"/>
                    </w:rPr>
                    <w:t>michael.north@york.ac.uk</w:t>
                  </w:r>
                  <w:r>
                    <w:rPr>
                      <w:rStyle w:val="Hyperlink"/>
                      <w:rFonts w:cs="Arial"/>
                      <w:sz w:val="16"/>
                      <w:szCs w:val="16"/>
                      <w:lang w:val="pt-BR"/>
                    </w:rPr>
                    <w:fldChar w:fldCharType="end"/>
                  </w:r>
                </w:p>
                <w:p w:rsidR="000057C9" w:rsidRPr="00C83879" w:rsidRDefault="000057C9" w:rsidP="00C83879">
                  <w:pPr>
                    <w:pStyle w:val="Heading4"/>
                    <w:shd w:val="clear" w:color="auto" w:fill="FFFFFF"/>
                    <w:spacing w:before="75" w:beforeAutospacing="0" w:after="0" w:afterAutospacing="0"/>
                    <w:ind w:left="425" w:hanging="425"/>
                    <w:rPr>
                      <w:rFonts w:ascii="Arial" w:hAnsi="Arial" w:cs="Arial"/>
                      <w:b w:val="0"/>
                      <w:i/>
                      <w:sz w:val="19"/>
                      <w:szCs w:val="19"/>
                      <w:lang w:val="en-US"/>
                    </w:rPr>
                  </w:pPr>
                  <w:r w:rsidRPr="00C83879">
                    <w:rPr>
                      <w:rFonts w:ascii="Arial" w:hAnsi="Arial" w:cs="Arial"/>
                      <w:b w:val="0"/>
                      <w:sz w:val="16"/>
                      <w:szCs w:val="16"/>
                      <w:lang w:val="en-US"/>
                    </w:rPr>
                    <w:t>[e]</w:t>
                  </w:r>
                  <w:r>
                    <w:rPr>
                      <w:rFonts w:ascii="Arial" w:hAnsi="Arial" w:cs="Arial"/>
                      <w:sz w:val="16"/>
                      <w:szCs w:val="16"/>
                      <w:lang w:val="en-US"/>
                    </w:rPr>
                    <w:t xml:space="preserve">    </w:t>
                  </w:r>
                  <w:r w:rsidRPr="00C83879">
                    <w:rPr>
                      <w:rFonts w:ascii="Arial" w:hAnsi="Arial" w:cs="Arial"/>
                      <w:sz w:val="16"/>
                      <w:szCs w:val="16"/>
                      <w:lang w:val="en-US"/>
                    </w:rPr>
                    <w:t xml:space="preserve"> </w:t>
                  </w:r>
                  <w:r w:rsidRPr="00C83879">
                    <w:rPr>
                      <w:rFonts w:ascii="Arial" w:hAnsi="Arial" w:cs="Arial"/>
                      <w:b w:val="0"/>
                      <w:sz w:val="16"/>
                      <w:szCs w:val="16"/>
                      <w:lang w:val="en-US"/>
                    </w:rPr>
                    <w:t xml:space="preserve">Prof. A.S. </w:t>
                  </w:r>
                  <w:proofErr w:type="spellStart"/>
                  <w:r w:rsidRPr="00C83879">
                    <w:rPr>
                      <w:rFonts w:ascii="Arial" w:hAnsi="Arial" w:cs="Arial"/>
                      <w:b w:val="0"/>
                      <w:sz w:val="16"/>
                      <w:szCs w:val="16"/>
                      <w:lang w:val="en-US"/>
                    </w:rPr>
                    <w:t>Saghyan</w:t>
                  </w:r>
                  <w:proofErr w:type="spellEnd"/>
                  <w:r>
                    <w:rPr>
                      <w:rFonts w:ascii="Arial" w:hAnsi="Arial" w:cs="Arial"/>
                      <w:sz w:val="16"/>
                      <w:szCs w:val="16"/>
                      <w:lang w:val="en-US"/>
                    </w:rPr>
                    <w:br/>
                  </w:r>
                  <w:r w:rsidRPr="00C83879">
                    <w:rPr>
                      <w:rFonts w:ascii="Arial" w:hAnsi="Arial" w:cs="Arial"/>
                      <w:b w:val="0"/>
                      <w:sz w:val="16"/>
                      <w:szCs w:val="16"/>
                      <w:lang w:val="en-US"/>
                    </w:rPr>
                    <w:t>I</w:t>
                  </w:r>
                  <w:r>
                    <w:rPr>
                      <w:rFonts w:ascii="Arial" w:hAnsi="Arial" w:cs="Arial"/>
                      <w:b w:val="0"/>
                      <w:sz w:val="16"/>
                      <w:szCs w:val="16"/>
                      <w:lang w:val="en-US"/>
                    </w:rPr>
                    <w:t>n</w:t>
                  </w:r>
                  <w:r w:rsidRPr="00C83879">
                    <w:rPr>
                      <w:rFonts w:ascii="Arial" w:hAnsi="Arial" w:cs="Arial"/>
                      <w:b w:val="0"/>
                      <w:sz w:val="16"/>
                      <w:szCs w:val="16"/>
                      <w:lang w:val="en-US"/>
                    </w:rPr>
                    <w:t xml:space="preserve">stitute of Pharmacy of the </w:t>
                  </w:r>
                  <w:smartTag w:uri="urn:schemas-microsoft-com:office:smarttags" w:element="PlaceName">
                    <w:r w:rsidRPr="00C83879">
                      <w:rPr>
                        <w:rFonts w:ascii="Arial" w:hAnsi="Arial" w:cs="Arial"/>
                        <w:b w:val="0"/>
                        <w:sz w:val="16"/>
                        <w:szCs w:val="16"/>
                        <w:lang w:val="en-US"/>
                      </w:rPr>
                      <w:t>Yerevan</w:t>
                    </w:r>
                  </w:smartTag>
                  <w:r w:rsidRPr="00C83879">
                    <w:rPr>
                      <w:rFonts w:ascii="Arial" w:hAnsi="Arial" w:cs="Arial"/>
                      <w:b w:val="0"/>
                      <w:sz w:val="16"/>
                      <w:szCs w:val="16"/>
                      <w:lang w:val="en-US"/>
                    </w:rPr>
                    <w:t xml:space="preserve"> </w:t>
                  </w:r>
                  <w:smartTag w:uri="urn:schemas-microsoft-com:office:smarttags" w:element="PlaceType">
                    <w:r w:rsidRPr="00C83879">
                      <w:rPr>
                        <w:rFonts w:ascii="Arial" w:hAnsi="Arial" w:cs="Arial"/>
                        <w:b w:val="0"/>
                        <w:sz w:val="16"/>
                        <w:szCs w:val="16"/>
                        <w:lang w:val="en-US"/>
                      </w:rPr>
                      <w:t>State</w:t>
                    </w:r>
                  </w:smartTag>
                  <w:r w:rsidRPr="00C83879">
                    <w:rPr>
                      <w:rFonts w:ascii="Arial" w:hAnsi="Arial" w:cs="Arial"/>
                      <w:b w:val="0"/>
                      <w:sz w:val="16"/>
                      <w:szCs w:val="16"/>
                      <w:lang w:val="en-US"/>
                    </w:rPr>
                    <w:t xml:space="preserve"> </w:t>
                  </w:r>
                  <w:smartTag w:uri="urn:schemas-microsoft-com:office:smarttags" w:element="PlaceType">
                    <w:r w:rsidRPr="00C83879">
                      <w:rPr>
                        <w:rFonts w:ascii="Arial" w:hAnsi="Arial" w:cs="Arial"/>
                        <w:b w:val="0"/>
                        <w:sz w:val="16"/>
                        <w:szCs w:val="16"/>
                        <w:lang w:val="en-US"/>
                      </w:rPr>
                      <w:t>University</w:t>
                    </w:r>
                  </w:smartTag>
                  <w:r>
                    <w:rPr>
                      <w:rFonts w:ascii="Arial" w:hAnsi="Arial" w:cs="Arial"/>
                      <w:b w:val="0"/>
                      <w:sz w:val="16"/>
                      <w:szCs w:val="16"/>
                      <w:lang w:val="en-US"/>
                    </w:rPr>
                    <w:t xml:space="preserve">, 1 Alex </w:t>
                  </w:r>
                  <w:proofErr w:type="spellStart"/>
                  <w:r>
                    <w:rPr>
                      <w:rFonts w:ascii="Arial" w:hAnsi="Arial" w:cs="Arial"/>
                      <w:b w:val="0"/>
                      <w:sz w:val="16"/>
                      <w:szCs w:val="16"/>
                      <w:lang w:val="en-US"/>
                    </w:rPr>
                    <w:t>Manoogian</w:t>
                  </w:r>
                  <w:proofErr w:type="spellEnd"/>
                  <w:r>
                    <w:rPr>
                      <w:rFonts w:ascii="Arial" w:hAnsi="Arial" w:cs="Arial"/>
                      <w:b w:val="0"/>
                      <w:sz w:val="16"/>
                      <w:szCs w:val="16"/>
                      <w:lang w:val="en-US"/>
                    </w:rPr>
                    <w:t xml:space="preserve"> Str.,</w:t>
                  </w:r>
                  <w:r w:rsidRPr="00C83879">
                    <w:rPr>
                      <w:rFonts w:ascii="Arial" w:hAnsi="Arial" w:cs="Arial"/>
                      <w:b w:val="0"/>
                      <w:sz w:val="16"/>
                      <w:szCs w:val="16"/>
                      <w:lang w:val="en-US"/>
                    </w:rPr>
                    <w:t xml:space="preserve"> 0025 </w:t>
                  </w:r>
                  <w:smartTag w:uri="urn:schemas-microsoft-com:office:smarttags" w:element="City">
                    <w:smartTag w:uri="urn:schemas-microsoft-com:office:smarttags" w:element="place">
                      <w:smartTag w:uri="urn:schemas-microsoft-com:office:smarttags" w:element="City">
                        <w:r w:rsidRPr="00C83879">
                          <w:rPr>
                            <w:rFonts w:ascii="Arial" w:hAnsi="Arial" w:cs="Arial"/>
                            <w:b w:val="0"/>
                            <w:sz w:val="16"/>
                            <w:szCs w:val="16"/>
                            <w:lang w:val="en-US"/>
                          </w:rPr>
                          <w:t>Yerevan</w:t>
                        </w:r>
                      </w:smartTag>
                      <w:r w:rsidRPr="00C83879">
                        <w:rPr>
                          <w:rFonts w:ascii="Arial" w:hAnsi="Arial" w:cs="Arial"/>
                          <w:b w:val="0"/>
                          <w:sz w:val="16"/>
                          <w:szCs w:val="16"/>
                          <w:lang w:val="en-US"/>
                        </w:rPr>
                        <w:t xml:space="preserve">, </w:t>
                      </w:r>
                      <w:smartTag w:uri="urn:schemas-microsoft-com:office:smarttags" w:element="metricconverter">
                        <w:smartTagPr>
                          <w:attr w:name="ProductID" w:val="2.5 cm"/>
                        </w:smartTagPr>
                        <w:smartTag w:uri="urn:schemas-microsoft-com:office:smarttags" w:element="country-region">
                          <w:r w:rsidRPr="00C83879">
                            <w:rPr>
                              <w:rFonts w:ascii="Arial" w:hAnsi="Arial" w:cs="Arial"/>
                              <w:b w:val="0"/>
                              <w:sz w:val="16"/>
                              <w:szCs w:val="16"/>
                              <w:lang w:val="en-US"/>
                            </w:rPr>
                            <w:t>Armenia</w:t>
                          </w:r>
                        </w:smartTag>
                      </w:smartTag>
                    </w:smartTag>
                  </w:smartTag>
                  <w:proofErr w:type="gramStart"/>
                  <w:r w:rsidRPr="00C83879">
                    <w:rPr>
                      <w:rFonts w:ascii="Arial" w:hAnsi="Arial" w:cs="Arial"/>
                      <w:b w:val="0"/>
                      <w:sz w:val="16"/>
                      <w:szCs w:val="16"/>
                      <w:lang w:val="en-US"/>
                    </w:rPr>
                    <w:t>,</w:t>
                  </w:r>
                  <w:proofErr w:type="gramEnd"/>
                  <w:r>
                    <w:rPr>
                      <w:rFonts w:ascii="Arial" w:hAnsi="Arial" w:cs="Arial"/>
                      <w:b w:val="0"/>
                      <w:sz w:val="16"/>
                      <w:szCs w:val="16"/>
                      <w:lang w:val="en-US"/>
                    </w:rPr>
                    <w:br/>
                  </w:r>
                  <w:r w:rsidRPr="00C83879">
                    <w:rPr>
                      <w:rFonts w:ascii="Arial" w:hAnsi="Arial" w:cs="Arial"/>
                      <w:b w:val="0"/>
                      <w:sz w:val="16"/>
                      <w:szCs w:val="16"/>
                      <w:lang w:val="en-US"/>
                    </w:rPr>
                    <w:t>E-mail: saghyan@ysu.am</w:t>
                  </w:r>
                </w:p>
                <w:p w:rsidR="000057C9" w:rsidRPr="00C83879" w:rsidRDefault="000057C9" w:rsidP="00C83879">
                  <w:pPr>
                    <w:rPr>
                      <w:rFonts w:ascii="Arial" w:hAnsi="Arial" w:cs="Arial"/>
                      <w:i/>
                      <w:sz w:val="19"/>
                      <w:szCs w:val="19"/>
                      <w:lang w:val="en-US"/>
                    </w:rPr>
                  </w:pPr>
                </w:p>
                <w:p w:rsidR="000057C9" w:rsidRPr="00C83879" w:rsidRDefault="000057C9" w:rsidP="006C7C64">
                  <w:pPr>
                    <w:pStyle w:val="Adress"/>
                    <w:rPr>
                      <w:sz w:val="16"/>
                      <w:szCs w:val="16"/>
                      <w:lang w:val="en-US"/>
                    </w:rPr>
                  </w:pPr>
                </w:p>
                <w:p w:rsidR="000057C9" w:rsidRPr="007E3A49" w:rsidRDefault="000057C9" w:rsidP="00BF14BC">
                  <w:pPr>
                    <w:pStyle w:val="Footnote"/>
                  </w:pPr>
                  <w:r w:rsidRPr="00C83879">
                    <w:rPr>
                      <w:lang w:val="en-US"/>
                    </w:rPr>
                    <w:tab/>
                  </w:r>
                  <w:r w:rsidRPr="004532F9">
                    <w:t xml:space="preserve">Supporting information for this article </w:t>
                  </w:r>
                  <w:proofErr w:type="gramStart"/>
                  <w:r w:rsidRPr="004532F9">
                    <w:t xml:space="preserve">is </w:t>
                  </w:r>
                  <w:r>
                    <w:t>given</w:t>
                  </w:r>
                  <w:proofErr w:type="gramEnd"/>
                  <w:r>
                    <w:t xml:space="preserve"> via a link at the end of the document.</w:t>
                  </w:r>
                </w:p>
              </w:txbxContent>
            </v:textbox>
            <w10:wrap type="square" side="right" anchory="page"/>
            <w10:anchorlock/>
          </v:shape>
        </w:pict>
      </w:r>
    </w:p>
    <w:p w:rsidR="00427D7E" w:rsidRPr="00EE6A9A" w:rsidRDefault="00427D7E" w:rsidP="006D4F77">
      <w:pPr>
        <w:pStyle w:val="Dedication"/>
        <w:rPr>
          <w:lang w:val="en-US"/>
        </w:rPr>
        <w:sectPr w:rsidR="00427D7E" w:rsidRPr="00EE6A9A" w:rsidSect="0095126A">
          <w:headerReference w:type="even" r:id="rId7"/>
          <w:headerReference w:type="default" r:id="rId8"/>
          <w:footerReference w:type="even" r:id="rId9"/>
          <w:footerReference w:type="default" r:id="rId10"/>
          <w:headerReference w:type="first" r:id="rId11"/>
          <w:footerReference w:type="first" r:id="rId12"/>
          <w:pgSz w:w="11906" w:h="16838" w:code="9"/>
          <w:pgMar w:top="1134" w:right="936" w:bottom="1134" w:left="936" w:header="1021" w:footer="0" w:gutter="0"/>
          <w:cols w:space="425"/>
          <w:docGrid w:linePitch="360"/>
        </w:sectPr>
      </w:pPr>
      <w:r w:rsidRPr="00EE6A9A">
        <w:rPr>
          <w:lang w:val="en-US"/>
        </w:rPr>
        <w:t xml:space="preserve"> </w:t>
      </w:r>
    </w:p>
    <w:p w:rsidR="00427D7E" w:rsidRPr="00EE6A9A" w:rsidRDefault="00427D7E" w:rsidP="00AD78DA">
      <w:pPr>
        <w:pStyle w:val="Abstract"/>
      </w:pPr>
      <w:r w:rsidRPr="00EE6A9A">
        <w:rPr>
          <w:b/>
          <w:lang w:val="en-US"/>
        </w:rPr>
        <w:t>Abstract:</w:t>
      </w:r>
      <w:r w:rsidRPr="00EE6A9A">
        <w:rPr>
          <w:lang w:val="en-US"/>
        </w:rPr>
        <w:t xml:space="preserve"> The design and synthesis of a novel type of self-assembled ionic composites composed of negatively charged Zn(</w:t>
      </w:r>
      <w:proofErr w:type="spellStart"/>
      <w:r w:rsidRPr="00EE6A9A">
        <w:rPr>
          <w:lang w:val="en-US"/>
        </w:rPr>
        <w:t>salen</w:t>
      </w:r>
      <w:proofErr w:type="spellEnd"/>
      <w:r w:rsidRPr="00EE6A9A">
        <w:rPr>
          <w:lang w:val="en-US"/>
        </w:rPr>
        <w:t xml:space="preserve">) complexes and </w:t>
      </w:r>
      <w:proofErr w:type="spellStart"/>
      <w:r w:rsidRPr="00EE6A9A">
        <w:rPr>
          <w:lang w:val="en-US"/>
        </w:rPr>
        <w:t>triphenylmethane</w:t>
      </w:r>
      <w:proofErr w:type="spellEnd"/>
      <w:r w:rsidRPr="00EE6A9A">
        <w:rPr>
          <w:lang w:val="en-US"/>
        </w:rPr>
        <w:t xml:space="preserve"> derived </w:t>
      </w:r>
      <w:proofErr w:type="spellStart"/>
      <w:r w:rsidRPr="00EE6A9A">
        <w:rPr>
          <w:lang w:val="en-US"/>
        </w:rPr>
        <w:t>polycations</w:t>
      </w:r>
      <w:proofErr w:type="spellEnd"/>
      <w:r w:rsidRPr="00EE6A9A">
        <w:rPr>
          <w:lang w:val="en-US"/>
        </w:rPr>
        <w:t xml:space="preserve"> is reported. These composites were applied as easily recyclable catalysts for carbon dioxide addition to epoxides. The composites functioned as </w:t>
      </w:r>
      <w:proofErr w:type="spellStart"/>
      <w:r w:rsidRPr="00EE6A9A">
        <w:rPr>
          <w:lang w:val="en-US"/>
        </w:rPr>
        <w:t>bifunctional</w:t>
      </w:r>
      <w:proofErr w:type="spellEnd"/>
      <w:r w:rsidRPr="00EE6A9A">
        <w:rPr>
          <w:lang w:val="en-US"/>
        </w:rPr>
        <w:t xml:space="preserve"> catalysts which could be easily separated and recycled by precipitation from the reaction mixture upon addition of </w:t>
      </w:r>
      <w:proofErr w:type="spellStart"/>
      <w:r w:rsidRPr="00EE6A9A">
        <w:rPr>
          <w:lang w:val="en-US"/>
        </w:rPr>
        <w:t>tetrachloromethane</w:t>
      </w:r>
      <w:proofErr w:type="spellEnd"/>
      <w:r w:rsidRPr="00EE6A9A">
        <w:rPr>
          <w:lang w:val="en-US"/>
        </w:rPr>
        <w:t xml:space="preserve">. The same batch of the catalyst could be employed for, at least, five runs with its catalytic properties improving as it was reused. A fully heterogeneous system was also prepared by cross-linking </w:t>
      </w:r>
      <w:proofErr w:type="spellStart"/>
      <w:r w:rsidRPr="00EE6A9A">
        <w:rPr>
          <w:i/>
          <w:lang w:val="en-US"/>
        </w:rPr>
        <w:t>leuco</w:t>
      </w:r>
      <w:proofErr w:type="spellEnd"/>
      <w:r w:rsidRPr="00EE6A9A">
        <w:rPr>
          <w:i/>
          <w:lang w:val="en-US"/>
        </w:rPr>
        <w:t xml:space="preserve"> dye</w:t>
      </w:r>
      <w:r w:rsidRPr="00EE6A9A">
        <w:rPr>
          <w:lang w:val="en-US"/>
        </w:rPr>
        <w:t xml:space="preserve"> with </w:t>
      </w:r>
      <w:r w:rsidRPr="00EE6A9A">
        <w:rPr>
          <w:i/>
          <w:lang w:val="en-US"/>
        </w:rPr>
        <w:t>para</w:t>
      </w:r>
      <w:r w:rsidRPr="00EE6A9A">
        <w:rPr>
          <w:lang w:val="en-US"/>
        </w:rPr>
        <w:t>-</w:t>
      </w:r>
      <w:proofErr w:type="spellStart"/>
      <w:r w:rsidRPr="00EE6A9A">
        <w:rPr>
          <w:lang w:val="en-US"/>
        </w:rPr>
        <w:t>dibromoxylene</w:t>
      </w:r>
      <w:proofErr w:type="spellEnd"/>
      <w:r w:rsidRPr="00EE6A9A">
        <w:rPr>
          <w:lang w:val="en-US"/>
        </w:rPr>
        <w:t xml:space="preserve"> and adding to it calculated amounts of Zn(</w:t>
      </w:r>
      <w:proofErr w:type="spellStart"/>
      <w:r w:rsidRPr="00EE6A9A">
        <w:rPr>
          <w:lang w:val="en-US"/>
        </w:rPr>
        <w:t>salen</w:t>
      </w:r>
      <w:proofErr w:type="spellEnd"/>
      <w:r w:rsidRPr="00EE6A9A">
        <w:rPr>
          <w:lang w:val="en-US"/>
        </w:rPr>
        <w:t>) complex. The heterogeneous system was catalytically competent in the reaction between styrene oxide and carbon dioxide and its activity also increased on its reuse.</w:t>
      </w:r>
    </w:p>
    <w:p w:rsidR="00427D7E" w:rsidRPr="00EE6A9A" w:rsidRDefault="00427D7E" w:rsidP="00C00B45">
      <w:pPr>
        <w:pStyle w:val="H1"/>
      </w:pPr>
      <w:r w:rsidRPr="00EE6A9A">
        <w:t>Introduction</w:t>
      </w:r>
    </w:p>
    <w:p w:rsidR="00427D7E" w:rsidRPr="00EE6A9A" w:rsidRDefault="00427D7E" w:rsidP="00D80821">
      <w:pPr>
        <w:pStyle w:val="P1"/>
        <w:rPr>
          <w:vertAlign w:val="superscript"/>
        </w:rPr>
      </w:pPr>
      <w:r w:rsidRPr="00EE6A9A">
        <w:t xml:space="preserve">Combustion of fossil fuels is likely to remain as a source of energy for the foreseeable future. This, along with the continued </w:t>
      </w:r>
      <w:r w:rsidRPr="00EE6A9A">
        <w:t xml:space="preserve">need for products such as cement whose manufacture produces large amounts of waste carbon dioxide, means that harmful carbon dioxide emissions will continue to increase. One way to turn this waste carbon dioxide into valuable chemicals is its reaction with epoxides </w:t>
      </w:r>
      <w:r w:rsidRPr="00EE6A9A">
        <w:rPr>
          <w:b/>
        </w:rPr>
        <w:t xml:space="preserve">1 </w:t>
      </w:r>
      <w:r w:rsidRPr="00EE6A9A">
        <w:t xml:space="preserve">to form cyclic carbonates </w:t>
      </w:r>
      <w:r w:rsidRPr="00EE6A9A">
        <w:rPr>
          <w:b/>
        </w:rPr>
        <w:t>2</w:t>
      </w:r>
      <w:r w:rsidRPr="00EE6A9A">
        <w:t xml:space="preserve"> (Scheme 1), a class of commodity chemicals finding applications as solvents, monomers for polymer synthesis, and as chemical starting materials.</w:t>
      </w:r>
      <w:r w:rsidRPr="00EE6A9A">
        <w:rPr>
          <w:vertAlign w:val="superscript"/>
        </w:rPr>
        <w:t>[1]</w:t>
      </w:r>
    </w:p>
    <w:p w:rsidR="00427D7E" w:rsidRPr="00EE6A9A" w:rsidRDefault="00427D7E" w:rsidP="00B74CE5">
      <w:pPr>
        <w:spacing w:before="360"/>
        <w:jc w:val="center"/>
        <w:rPr>
          <w:rFonts w:ascii="Arial" w:hAnsi="Arial" w:cs="Arial"/>
          <w:sz w:val="14"/>
          <w:szCs w:val="16"/>
          <w:lang w:val="en-GB"/>
        </w:rPr>
      </w:pPr>
      <w:r w:rsidRPr="00EE6A9A">
        <w:object w:dxaOrig="4313" w:dyaOrig="2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45pt;height:76.25pt" o:ole="">
            <v:imagedata r:id="rId13" o:title=""/>
          </v:shape>
          <o:OLEObject Type="Embed" ProgID="ChemDraw.Document.6.0" ShapeID="_x0000_i1026" DrawAspect="Content" ObjectID="_1592981971" r:id="rId14"/>
        </w:object>
      </w:r>
    </w:p>
    <w:p w:rsidR="00427D7E" w:rsidRPr="00EE6A9A" w:rsidRDefault="00427D7E" w:rsidP="00B74CE5">
      <w:pPr>
        <w:pStyle w:val="SchemeCaption"/>
      </w:pPr>
      <w:r w:rsidRPr="00EE6A9A">
        <w:rPr>
          <w:b/>
        </w:rPr>
        <w:t>Scheme 1.</w:t>
      </w:r>
      <w:r w:rsidRPr="00EE6A9A">
        <w:t xml:space="preserve"> </w:t>
      </w:r>
      <w:r w:rsidRPr="00EE6A9A">
        <w:rPr>
          <w:rFonts w:cs="Arial"/>
          <w:lang w:val="en-US"/>
        </w:rPr>
        <w:t>Synthesis of cyclic carbonates</w:t>
      </w:r>
      <w:r w:rsidRPr="00EE6A9A">
        <w:t>.</w:t>
      </w:r>
    </w:p>
    <w:p w:rsidR="00427D7E" w:rsidRPr="00EE6A9A" w:rsidRDefault="00427D7E" w:rsidP="009218A9">
      <w:pPr>
        <w:pStyle w:val="P1"/>
        <w:ind w:firstLine="425"/>
      </w:pPr>
      <w:r w:rsidRPr="00EE6A9A">
        <w:t>There is a large volume of publications on the catalysis of this reaction using either metal complexes (</w:t>
      </w:r>
      <w:proofErr w:type="spellStart"/>
      <w:r w:rsidRPr="00EE6A9A">
        <w:t>salen</w:t>
      </w:r>
      <w:proofErr w:type="spellEnd"/>
      <w:r w:rsidRPr="00EE6A9A">
        <w:t xml:space="preserve"> complexes, in particular)</w:t>
      </w:r>
      <w:r w:rsidRPr="00EE6A9A">
        <w:rPr>
          <w:vertAlign w:val="superscript"/>
        </w:rPr>
        <w:t>[2,3]</w:t>
      </w:r>
      <w:r w:rsidRPr="00EE6A9A">
        <w:t xml:space="preserve"> or </w:t>
      </w:r>
      <w:proofErr w:type="spellStart"/>
      <w:r w:rsidRPr="00EE6A9A">
        <w:t>organocatalysts</w:t>
      </w:r>
      <w:proofErr w:type="spellEnd"/>
      <w:r w:rsidRPr="00EE6A9A">
        <w:t xml:space="preserve">, amongst which quaternary ammonium halides feature </w:t>
      </w:r>
      <w:proofErr w:type="spellStart"/>
      <w:r w:rsidRPr="00EE6A9A">
        <w:t>prominantly</w:t>
      </w:r>
      <w:proofErr w:type="spellEnd"/>
      <w:r w:rsidRPr="00EE6A9A">
        <w:t>.</w:t>
      </w:r>
      <w:r w:rsidRPr="00EE6A9A">
        <w:rPr>
          <w:vertAlign w:val="superscript"/>
        </w:rPr>
        <w:t>[4,5]</w:t>
      </w:r>
      <w:r w:rsidRPr="00EE6A9A">
        <w:t xml:space="preserve"> The most catalytically efficient systems usually consist of a combination of quaternary ammonium halides and Lewis acids (LA), which function cooperatively as illustrated in Scheme 2.</w:t>
      </w:r>
      <w:r w:rsidRPr="00EE6A9A">
        <w:rPr>
          <w:vertAlign w:val="superscript"/>
        </w:rPr>
        <w:t>[2,6]</w:t>
      </w:r>
      <w:r w:rsidRPr="00EE6A9A">
        <w:t xml:space="preserve"> The key stage of the reaction is nucleophilic opening of the Lewis acid activated epoxide ring by the halide anion, generating an oxy-anion species. Subsequently, the negatively charged oxygen atom reacts with a carbon dioxide molecule to form a Lewis acid coordinated carbonate anion. </w:t>
      </w:r>
      <w:proofErr w:type="gramStart"/>
      <w:r w:rsidRPr="00EE6A9A">
        <w:t>Intramolecular nucleophilic substitution results in elimination of the halide anion, formation of the cyclic carbonate product and regenerates the Lewis acid and ammonium halide.</w:t>
      </w:r>
      <w:r w:rsidRPr="00EE6A9A">
        <w:rPr>
          <w:vertAlign w:val="superscript"/>
        </w:rPr>
        <w:t>[6,7]</w:t>
      </w:r>
      <w:r w:rsidRPr="00EE6A9A">
        <w:t xml:space="preserve"> These binary catalyst systems can be highly efficient and in some cases are able to </w:t>
      </w:r>
      <w:proofErr w:type="spellStart"/>
      <w:r w:rsidRPr="00EE6A9A">
        <w:t>catalyse</w:t>
      </w:r>
      <w:proofErr w:type="spellEnd"/>
      <w:r w:rsidRPr="00EE6A9A">
        <w:t xml:space="preserve"> cyclic carbonate formation at ambient temperatures and low carbon dioxide pressure.</w:t>
      </w:r>
      <w:r w:rsidRPr="00EE6A9A">
        <w:rPr>
          <w:vertAlign w:val="superscript"/>
        </w:rPr>
        <w:t xml:space="preserve">[2] </w:t>
      </w:r>
      <w:r w:rsidRPr="00EE6A9A">
        <w:t>However, the recovery of the ammonium salts and Lewis acids from the reaction media requires energy intensive and time consuming procedures.</w:t>
      </w:r>
      <w:r w:rsidRPr="00EE6A9A">
        <w:rPr>
          <w:vertAlign w:val="superscript"/>
        </w:rPr>
        <w:t>[2-5]</w:t>
      </w:r>
      <w:r w:rsidRPr="00EE6A9A">
        <w:t xml:space="preserve"> To </w:t>
      </w:r>
      <w:r w:rsidR="00E013DE" w:rsidRPr="00EE6A9A">
        <w:t>further enhance the catalytic activity</w:t>
      </w:r>
      <w:r w:rsidRPr="00EE6A9A">
        <w:t xml:space="preserve">, the introduction of ammonium groups onto the </w:t>
      </w:r>
      <w:proofErr w:type="spellStart"/>
      <w:r w:rsidRPr="00EE6A9A">
        <w:t>salen</w:t>
      </w:r>
      <w:proofErr w:type="spellEnd"/>
      <w:r w:rsidRPr="00EE6A9A">
        <w:t xml:space="preserve"> ligand of a Lewis acid catalyst was proposed and the resulting monomolecular homogeneous catalysts were found to retain high activity.</w:t>
      </w:r>
      <w:r w:rsidRPr="00EE6A9A">
        <w:rPr>
          <w:vertAlign w:val="superscript"/>
        </w:rPr>
        <w:t>[8]</w:t>
      </w:r>
      <w:r w:rsidRPr="00EE6A9A">
        <w:t xml:space="preserve"> This </w:t>
      </w:r>
      <w:r w:rsidR="00E013DE" w:rsidRPr="00EE6A9A">
        <w:t>partially solved</w:t>
      </w:r>
      <w:r w:rsidRPr="00EE6A9A">
        <w:t xml:space="preserve"> </w:t>
      </w:r>
      <w:r w:rsidRPr="00EE6A9A">
        <w:lastRenderedPageBreak/>
        <w:t xml:space="preserve">the problem of catalyst recovery, but </w:t>
      </w:r>
      <w:r w:rsidR="00E013DE" w:rsidRPr="00EE6A9A">
        <w:t xml:space="preserve">also </w:t>
      </w:r>
      <w:r w:rsidRPr="00EE6A9A">
        <w:t xml:space="preserve">allowed immobilization of the </w:t>
      </w:r>
      <w:proofErr w:type="spellStart"/>
      <w:r w:rsidRPr="00EE6A9A">
        <w:t>salen</w:t>
      </w:r>
      <w:proofErr w:type="spellEnd"/>
      <w:r w:rsidRPr="00EE6A9A">
        <w:t xml:space="preserve"> complexes onto cross-linked polystyrene or silica to form heterogeneous catalysts for cyclic carbonate synthesis which could be easily separated from the product and reused.</w:t>
      </w:r>
      <w:r w:rsidRPr="00EE6A9A">
        <w:rPr>
          <w:vertAlign w:val="superscript"/>
        </w:rPr>
        <w:t>[9]</w:t>
      </w:r>
      <w:proofErr w:type="gramEnd"/>
    </w:p>
    <w:p w:rsidR="00427D7E" w:rsidRPr="00EE6A9A" w:rsidRDefault="00427D7E" w:rsidP="00EE40D2">
      <w:pPr>
        <w:spacing w:before="360"/>
        <w:jc w:val="center"/>
        <w:rPr>
          <w:rFonts w:ascii="Arial" w:hAnsi="Arial" w:cs="Arial"/>
          <w:sz w:val="14"/>
          <w:szCs w:val="16"/>
          <w:lang w:val="en-GB"/>
        </w:rPr>
      </w:pPr>
      <w:r w:rsidRPr="00EE6A9A">
        <w:object w:dxaOrig="5408" w:dyaOrig="5136">
          <v:shape id="_x0000_i1027" type="#_x0000_t75" style="width:186.75pt;height:180.2pt" o:ole="">
            <v:imagedata r:id="rId15" o:title=""/>
          </v:shape>
          <o:OLEObject Type="Embed" ProgID="ChemDraw.Document.6.0" ShapeID="_x0000_i1027" DrawAspect="Content" ObjectID="_1592981972" r:id="rId16"/>
        </w:object>
      </w:r>
    </w:p>
    <w:p w:rsidR="00427D7E" w:rsidRPr="00EE6A9A" w:rsidRDefault="00427D7E" w:rsidP="00EE40D2">
      <w:pPr>
        <w:pStyle w:val="SchemeCaption"/>
      </w:pPr>
      <w:r w:rsidRPr="00EE6A9A">
        <w:rPr>
          <w:b/>
        </w:rPr>
        <w:t>Scheme 2.</w:t>
      </w:r>
      <w:r w:rsidRPr="00EE6A9A">
        <w:t xml:space="preserve"> </w:t>
      </w:r>
      <w:r w:rsidRPr="00EE6A9A">
        <w:rPr>
          <w:rFonts w:cs="Arial"/>
          <w:lang w:val="en-US"/>
        </w:rPr>
        <w:t>Proposed mechanism of binary catalyst operation.</w:t>
      </w:r>
    </w:p>
    <w:p w:rsidR="00427D7E" w:rsidRPr="00EE6A9A" w:rsidRDefault="00427D7E" w:rsidP="009218A9">
      <w:pPr>
        <w:pStyle w:val="P1"/>
        <w:ind w:firstLine="425"/>
      </w:pPr>
      <w:r w:rsidRPr="00EE6A9A">
        <w:t>In recent times, immobilization of metal complexes within porous metal organic frameworks</w:t>
      </w:r>
      <w:r w:rsidRPr="00EE6A9A">
        <w:rPr>
          <w:vertAlign w:val="superscript"/>
        </w:rPr>
        <w:t>[2f,10,11]</w:t>
      </w:r>
      <w:r w:rsidRPr="00EE6A9A">
        <w:t xml:space="preserve"> (MOFs) or covalent organic frameworks</w:t>
      </w:r>
      <w:r w:rsidRPr="00EE6A9A">
        <w:rPr>
          <w:vertAlign w:val="superscript"/>
        </w:rPr>
        <w:t>[10,12]</w:t>
      </w:r>
      <w:r w:rsidRPr="00EE6A9A">
        <w:t xml:space="preserve"> (COFs) has been developed and the catalytic efficiencies of the resulting heterogeneous systems for carbon dioxide fixation demonstrated.</w:t>
      </w:r>
      <w:r w:rsidRPr="00EE6A9A">
        <w:rPr>
          <w:vertAlign w:val="superscript"/>
        </w:rPr>
        <w:t>[10-12]</w:t>
      </w:r>
      <w:r w:rsidRPr="00EE6A9A">
        <w:t xml:space="preserve"> Covalent introduction of ammonium groups into the polymer body would make COF and MOF anchored </w:t>
      </w:r>
      <w:proofErr w:type="spellStart"/>
      <w:r w:rsidRPr="00EE6A9A">
        <w:t>salen</w:t>
      </w:r>
      <w:proofErr w:type="spellEnd"/>
      <w:r w:rsidRPr="00EE6A9A">
        <w:t xml:space="preserve"> complexes efficient heterogeneous catalysts for cyclic carbonate synthesis without the troublesome ammonium halide removal. This was achieved by condensing a </w:t>
      </w:r>
      <w:proofErr w:type="spellStart"/>
      <w:r w:rsidRPr="00EE6A9A">
        <w:t>chloromethyl</w:t>
      </w:r>
      <w:proofErr w:type="spellEnd"/>
      <w:r w:rsidRPr="00EE6A9A">
        <w:t xml:space="preserve"> substituted </w:t>
      </w:r>
      <w:proofErr w:type="spellStart"/>
      <w:r w:rsidRPr="00EE6A9A">
        <w:t>aluminium</w:t>
      </w:r>
      <w:proofErr w:type="spellEnd"/>
      <w:r w:rsidRPr="00EE6A9A">
        <w:t>(</w:t>
      </w:r>
      <w:proofErr w:type="spellStart"/>
      <w:r w:rsidRPr="00EE6A9A">
        <w:t>salen</w:t>
      </w:r>
      <w:proofErr w:type="spellEnd"/>
      <w:r w:rsidRPr="00EE6A9A">
        <w:t>) monomer and 2,4,6-tris(imidazolol-1-yl)-1,3,5-</w:t>
      </w:r>
      <w:r w:rsidRPr="00EE6A9A">
        <w:rPr>
          <w:i/>
        </w:rPr>
        <w:t>s</w:t>
      </w:r>
      <w:r w:rsidRPr="00EE6A9A">
        <w:t>-triazine to form a cationic porous COF.</w:t>
      </w:r>
      <w:r w:rsidRPr="00EE6A9A">
        <w:rPr>
          <w:vertAlign w:val="superscript"/>
        </w:rPr>
        <w:t>[13]</w:t>
      </w:r>
      <w:r w:rsidRPr="00EE6A9A">
        <w:t xml:space="preserve"> This heterogeneous catalyst exhibited reasonable activity without the need for any co-catalysts and could be easily recycled.</w:t>
      </w:r>
      <w:r w:rsidRPr="00EE6A9A">
        <w:rPr>
          <w:vertAlign w:val="superscript"/>
        </w:rPr>
        <w:t>[13]</w:t>
      </w:r>
    </w:p>
    <w:p w:rsidR="00427D7E" w:rsidRPr="00EE6A9A" w:rsidRDefault="00427D7E" w:rsidP="002014C5">
      <w:pPr>
        <w:pStyle w:val="P1"/>
        <w:ind w:firstLine="425"/>
      </w:pPr>
      <w:r w:rsidRPr="00EE6A9A">
        <w:t xml:space="preserve">Unfortunately, the polymeric catalysts suffer from shortcomings, including problems of reagent diffusion, framework stability, high cost of the initial materials and number of steps needed to prepare the catalyst. Therefore, we decided to investigate a different approach to create a recyclable </w:t>
      </w:r>
      <w:proofErr w:type="spellStart"/>
      <w:r w:rsidRPr="00EE6A9A">
        <w:t>bifunctional</w:t>
      </w:r>
      <w:proofErr w:type="spellEnd"/>
      <w:r w:rsidRPr="00EE6A9A">
        <w:t xml:space="preserve"> catalyst for carbon dioxide and epoxide condensation. Thus it was envisaged that an organic </w:t>
      </w:r>
      <w:proofErr w:type="spellStart"/>
      <w:r w:rsidRPr="00EE6A9A">
        <w:t>polycation</w:t>
      </w:r>
      <w:proofErr w:type="spellEnd"/>
      <w:r w:rsidRPr="00EE6A9A">
        <w:t xml:space="preserve"> </w:t>
      </w:r>
      <w:r w:rsidRPr="00EE6A9A">
        <w:rPr>
          <w:b/>
        </w:rPr>
        <w:t>3</w:t>
      </w:r>
      <w:r w:rsidRPr="00EE6A9A">
        <w:t xml:space="preserve"> could be combined with a zinc(</w:t>
      </w:r>
      <w:proofErr w:type="spellStart"/>
      <w:r w:rsidRPr="00EE6A9A">
        <w:t>salen</w:t>
      </w:r>
      <w:proofErr w:type="spellEnd"/>
      <w:r w:rsidRPr="00EE6A9A">
        <w:t xml:space="preserve">) complex </w:t>
      </w:r>
      <w:r w:rsidRPr="00EE6A9A">
        <w:rPr>
          <w:b/>
        </w:rPr>
        <w:t>4</w:t>
      </w:r>
      <w:r w:rsidRPr="00EE6A9A">
        <w:t xml:space="preserve"> substituted with two negatively charged </w:t>
      </w:r>
      <w:proofErr w:type="spellStart"/>
      <w:r w:rsidRPr="00EE6A9A">
        <w:t>sulphonate</w:t>
      </w:r>
      <w:proofErr w:type="spellEnd"/>
      <w:r w:rsidRPr="00EE6A9A">
        <w:t xml:space="preserve"> groups (Scheme 3). </w:t>
      </w:r>
      <w:proofErr w:type="spellStart"/>
      <w:r w:rsidRPr="00EE6A9A">
        <w:t>Polycation</w:t>
      </w:r>
      <w:proofErr w:type="spellEnd"/>
      <w:r w:rsidRPr="00EE6A9A">
        <w:t xml:space="preserve"> </w:t>
      </w:r>
      <w:r w:rsidRPr="00EE6A9A">
        <w:rPr>
          <w:b/>
        </w:rPr>
        <w:t>3</w:t>
      </w:r>
      <w:r w:rsidRPr="00EE6A9A">
        <w:t xml:space="preserve"> is obtained from the inexpensive and commercially produced crystal violet </w:t>
      </w:r>
      <w:proofErr w:type="spellStart"/>
      <w:r w:rsidRPr="00EE6A9A">
        <w:rPr>
          <w:i/>
        </w:rPr>
        <w:t>leuco</w:t>
      </w:r>
      <w:proofErr w:type="spellEnd"/>
      <w:r w:rsidRPr="00EE6A9A">
        <w:rPr>
          <w:i/>
        </w:rPr>
        <w:t xml:space="preserve"> dye</w:t>
      </w:r>
      <w:r w:rsidRPr="00EE6A9A">
        <w:t xml:space="preserve"> precursor by benzyl bromide alkylation. The combination of complexes </w:t>
      </w:r>
      <w:r w:rsidRPr="00EE6A9A">
        <w:rPr>
          <w:b/>
        </w:rPr>
        <w:t>3</w:t>
      </w:r>
      <w:r w:rsidRPr="00EE6A9A">
        <w:t xml:space="preserve"> and </w:t>
      </w:r>
      <w:smartTag w:uri="urn:schemas-microsoft-com:office:smarttags" w:element="metricconverter">
        <w:smartTagPr>
          <w:attr w:name="ProductID" w:val="4 in"/>
        </w:smartTagPr>
        <w:r w:rsidRPr="00EE6A9A">
          <w:rPr>
            <w:b/>
          </w:rPr>
          <w:t>4</w:t>
        </w:r>
        <w:r w:rsidRPr="00EE6A9A">
          <w:t xml:space="preserve"> in</w:t>
        </w:r>
      </w:smartTag>
      <w:r w:rsidRPr="00EE6A9A">
        <w:t xml:space="preserve"> different proportions could generate a set of self-assembled supramolecular ionic composites (</w:t>
      </w:r>
      <w:r w:rsidRPr="00EE6A9A">
        <w:rPr>
          <w:b/>
        </w:rPr>
        <w:t>5</w:t>
      </w:r>
      <w:r w:rsidRPr="00EE6A9A">
        <w:t>-</w:t>
      </w:r>
      <w:r w:rsidRPr="00EE6A9A">
        <w:rPr>
          <w:b/>
        </w:rPr>
        <w:t>7</w:t>
      </w:r>
      <w:r w:rsidRPr="00EE6A9A">
        <w:t xml:space="preserve">) with nucleophilic halide anions either present or completely absent within the structure. To simplify the initial studies, zinc was chosen as the central ion in the metal </w:t>
      </w:r>
      <w:proofErr w:type="spellStart"/>
      <w:r w:rsidRPr="00EE6A9A">
        <w:t>salen</w:t>
      </w:r>
      <w:proofErr w:type="spellEnd"/>
      <w:r w:rsidRPr="00EE6A9A">
        <w:t xml:space="preserve"> complex due to single oxidation state, non-paramagnetic nature and known tendency to form square-planar </w:t>
      </w:r>
      <w:proofErr w:type="spellStart"/>
      <w:r w:rsidRPr="00EE6A9A">
        <w:t>salen</w:t>
      </w:r>
      <w:proofErr w:type="spellEnd"/>
      <w:r w:rsidRPr="00EE6A9A">
        <w:t xml:space="preserve"> complexes.</w:t>
      </w:r>
      <w:r w:rsidRPr="00EE6A9A">
        <w:rPr>
          <w:vertAlign w:val="superscript"/>
        </w:rPr>
        <w:t>[14]</w:t>
      </w:r>
      <w:r w:rsidRPr="00EE6A9A">
        <w:rPr>
          <w:color w:val="FF0000"/>
          <w:vertAlign w:val="superscript"/>
        </w:rPr>
        <w:t xml:space="preserve"> </w:t>
      </w:r>
      <w:r w:rsidRPr="00EE6A9A">
        <w:t>It was expected that due to the electrostatic forces, the composites would form stable crystal structures insoluble in most organic solvents, but capable of reacting to external stimuli by increasing the distance between the ions and metal centers; “breathing,” in polar solvents and allowing substrates to reach the catalytic sites within the composite. Even if the final reaction mixture became so polar as to partially dissolve the composite, its recovery could be achieved by the addition of a nonpolar solvent. Herein we report the results of this study.</w:t>
      </w:r>
    </w:p>
    <w:p w:rsidR="00427D7E" w:rsidRPr="00EE6A9A" w:rsidRDefault="00427D7E" w:rsidP="002014C5">
      <w:pPr>
        <w:spacing w:before="360"/>
        <w:jc w:val="center"/>
        <w:rPr>
          <w:rFonts w:ascii="Arial" w:hAnsi="Arial" w:cs="Arial"/>
          <w:sz w:val="14"/>
          <w:szCs w:val="16"/>
          <w:lang w:val="en-GB"/>
        </w:rPr>
      </w:pPr>
      <w:r w:rsidRPr="00EE6A9A">
        <w:object w:dxaOrig="6763" w:dyaOrig="11777">
          <v:shape id="_x0000_i1028" type="#_x0000_t75" style="width:237.2pt;height:412.75pt" o:ole="">
            <v:imagedata r:id="rId17" o:title=""/>
          </v:shape>
          <o:OLEObject Type="Embed" ProgID="ChemDraw.Document.6.0" ShapeID="_x0000_i1028" DrawAspect="Content" ObjectID="_1592981973" r:id="rId18"/>
        </w:object>
      </w:r>
    </w:p>
    <w:p w:rsidR="00427D7E" w:rsidRPr="00EE6A9A" w:rsidRDefault="00427D7E" w:rsidP="002014C5">
      <w:pPr>
        <w:pStyle w:val="SchemeCaption"/>
      </w:pPr>
      <w:r w:rsidRPr="00EE6A9A">
        <w:rPr>
          <w:b/>
        </w:rPr>
        <w:t>Scheme 3.</w:t>
      </w:r>
      <w:r w:rsidRPr="00EE6A9A">
        <w:t xml:space="preserve"> </w:t>
      </w:r>
      <w:r w:rsidRPr="00EE6A9A">
        <w:rPr>
          <w:rFonts w:cs="Arial"/>
          <w:lang w:val="en-US"/>
        </w:rPr>
        <w:t xml:space="preserve">Synthesis of ionic composites </w:t>
      </w:r>
      <w:r w:rsidRPr="00EE6A9A">
        <w:rPr>
          <w:rFonts w:cs="Arial"/>
          <w:b/>
          <w:lang w:val="en-US"/>
        </w:rPr>
        <w:t>5–7</w:t>
      </w:r>
      <w:r w:rsidRPr="00EE6A9A">
        <w:rPr>
          <w:rFonts w:cs="Arial"/>
          <w:lang w:val="en-US"/>
        </w:rPr>
        <w:t>.</w:t>
      </w:r>
    </w:p>
    <w:p w:rsidR="00427D7E" w:rsidRPr="00EE6A9A" w:rsidRDefault="00427D7E" w:rsidP="00C00B45">
      <w:pPr>
        <w:pStyle w:val="H1"/>
      </w:pPr>
      <w:r w:rsidRPr="00EE6A9A">
        <w:t>Results and Discussion</w:t>
      </w:r>
    </w:p>
    <w:p w:rsidR="00427D7E" w:rsidRPr="00EE6A9A" w:rsidRDefault="00427D7E" w:rsidP="00254549">
      <w:pPr>
        <w:pStyle w:val="P1"/>
      </w:pPr>
      <w:r w:rsidRPr="00EE6A9A">
        <w:t xml:space="preserve">Compounds </w:t>
      </w:r>
      <w:r w:rsidRPr="00EE6A9A">
        <w:rPr>
          <w:b/>
        </w:rPr>
        <w:t>3</w:t>
      </w:r>
      <w:r w:rsidRPr="00EE6A9A">
        <w:t xml:space="preserve"> and </w:t>
      </w:r>
      <w:r w:rsidRPr="00EE6A9A">
        <w:rPr>
          <w:b/>
        </w:rPr>
        <w:t>4</w:t>
      </w:r>
      <w:r w:rsidRPr="00EE6A9A">
        <w:t xml:space="preserve"> were prepared as described in the supporting information and characterized by NMR and IR spectra and elemental analysis. Mixing </w:t>
      </w:r>
      <w:r w:rsidRPr="00EE6A9A">
        <w:rPr>
          <w:b/>
        </w:rPr>
        <w:t>3</w:t>
      </w:r>
      <w:r w:rsidRPr="00EE6A9A">
        <w:t xml:space="preserve"> and </w:t>
      </w:r>
      <w:smartTag w:uri="urn:schemas-microsoft-com:office:smarttags" w:element="metricconverter">
        <w:smartTagPr>
          <w:attr w:name="ProductID" w:val="4 in"/>
        </w:smartTagPr>
        <w:r w:rsidRPr="00EE6A9A">
          <w:rPr>
            <w:b/>
          </w:rPr>
          <w:t>4</w:t>
        </w:r>
        <w:r w:rsidRPr="00EE6A9A">
          <w:t xml:space="preserve"> in</w:t>
        </w:r>
      </w:smartTag>
      <w:r w:rsidRPr="00EE6A9A">
        <w:t xml:space="preserve"> water at a </w:t>
      </w:r>
      <w:r w:rsidRPr="00EE6A9A">
        <w:lastRenderedPageBreak/>
        <w:t xml:space="preserve">molar ratio of 2 to 3 resulted in the precipitation of composite </w:t>
      </w:r>
      <w:r w:rsidRPr="00EE6A9A">
        <w:rPr>
          <w:b/>
        </w:rPr>
        <w:t>5</w:t>
      </w:r>
      <w:r w:rsidRPr="00EE6A9A">
        <w:t xml:space="preserve">, not containing any bromide ions (Scheme 3). The X-ray structure of composite </w:t>
      </w:r>
      <w:r w:rsidRPr="00EE6A9A">
        <w:rPr>
          <w:b/>
        </w:rPr>
        <w:t>5</w:t>
      </w:r>
      <w:r w:rsidRPr="00EE6A9A">
        <w:t xml:space="preserve"> is shown in Figure 1. It is constructed of rather short layers of </w:t>
      </w:r>
      <w:proofErr w:type="spellStart"/>
      <w:r w:rsidRPr="00EE6A9A">
        <w:t>polyanions</w:t>
      </w:r>
      <w:proofErr w:type="spellEnd"/>
      <w:r w:rsidRPr="00EE6A9A">
        <w:t xml:space="preserve"> composed of several molecules of </w:t>
      </w:r>
      <w:r w:rsidRPr="00EE6A9A">
        <w:rPr>
          <w:b/>
        </w:rPr>
        <w:t>4</w:t>
      </w:r>
      <w:r w:rsidRPr="00EE6A9A">
        <w:t xml:space="preserve"> interconnected by their </w:t>
      </w:r>
      <w:proofErr w:type="spellStart"/>
      <w:r w:rsidRPr="00EE6A9A">
        <w:t>sulphonate</w:t>
      </w:r>
      <w:proofErr w:type="spellEnd"/>
      <w:r w:rsidRPr="00EE6A9A">
        <w:t xml:space="preserve"> groups coordinated at the apical positions of the neighboring central metal ions. The </w:t>
      </w:r>
      <w:proofErr w:type="spellStart"/>
      <w:r w:rsidRPr="00EE6A9A">
        <w:t>countercations</w:t>
      </w:r>
      <w:proofErr w:type="spellEnd"/>
      <w:r w:rsidRPr="00EE6A9A">
        <w:t xml:space="preserve"> of </w:t>
      </w:r>
      <w:r w:rsidRPr="00EE6A9A">
        <w:rPr>
          <w:b/>
        </w:rPr>
        <w:t>3</w:t>
      </w:r>
      <w:r w:rsidRPr="00EE6A9A">
        <w:t xml:space="preserve"> were positioned between the layers. The powder X-ray diffraction pattern of composite </w:t>
      </w:r>
      <w:r w:rsidRPr="00EE6A9A">
        <w:rPr>
          <w:b/>
        </w:rPr>
        <w:t>5</w:t>
      </w:r>
      <w:r w:rsidRPr="00EE6A9A">
        <w:t xml:space="preserve"> is shown in Figure 2. The experimental (blue curve) and calculated based on the single-crystal X-ray structure (red curve) powder patterns are similar which confirms that the powder of composite </w:t>
      </w:r>
      <w:r w:rsidRPr="00EE6A9A">
        <w:rPr>
          <w:b/>
        </w:rPr>
        <w:t>5</w:t>
      </w:r>
      <w:r w:rsidRPr="00EE6A9A">
        <w:t xml:space="preserve"> is homogeneous and that the single crystal structure is representative of the bulk material.</w:t>
      </w:r>
    </w:p>
    <w:p w:rsidR="00427D7E" w:rsidRPr="00EE6A9A" w:rsidRDefault="00B1277D" w:rsidP="00254549">
      <w:pPr>
        <w:spacing w:before="360"/>
        <w:rPr>
          <w:rFonts w:ascii="Arial" w:hAnsi="Arial" w:cs="Arial"/>
          <w:sz w:val="14"/>
          <w:szCs w:val="16"/>
          <w:lang w:val="en-GB"/>
        </w:rPr>
      </w:pPr>
      <w:r w:rsidRPr="00EE6A9A">
        <w:rPr>
          <w:rFonts w:ascii="Arial" w:hAnsi="Arial" w:cs="Arial"/>
          <w:noProof/>
          <w:color w:val="FF0000"/>
          <w:sz w:val="14"/>
          <w:szCs w:val="16"/>
          <w:lang w:val="ru-RU" w:eastAsia="ru-RU"/>
        </w:rPr>
        <w:pict>
          <v:shape id="Рисунок 11" o:spid="_x0000_i1029" type="#_x0000_t75" style="width:242.95pt;height:138.6pt;visibility:visible">
            <v:imagedata r:id="rId19" o:title=""/>
          </v:shape>
        </w:pict>
      </w:r>
    </w:p>
    <w:p w:rsidR="00427D7E" w:rsidRPr="00EE6A9A" w:rsidRDefault="00427D7E" w:rsidP="00F07C1E">
      <w:pPr>
        <w:pStyle w:val="FigureCaption"/>
        <w:spacing w:before="120" w:after="360"/>
      </w:pPr>
      <w:r w:rsidRPr="00EE6A9A">
        <w:rPr>
          <w:b/>
        </w:rPr>
        <w:t>Figure 1.</w:t>
      </w:r>
      <w:r w:rsidRPr="00EE6A9A">
        <w:t xml:space="preserve"> Packing view of the X-ray structure of composite </w:t>
      </w:r>
      <w:r w:rsidRPr="00EE6A9A">
        <w:rPr>
          <w:b/>
        </w:rPr>
        <w:t>5</w:t>
      </w:r>
      <w:r w:rsidRPr="00EE6A9A">
        <w:t>. Hydrogen atoms are omitted for clarity.</w:t>
      </w:r>
    </w:p>
    <w:p w:rsidR="00427D7E" w:rsidRPr="00EE6A9A" w:rsidRDefault="00B1277D" w:rsidP="00653F3A">
      <w:pPr>
        <w:spacing w:before="240"/>
        <w:rPr>
          <w:rFonts w:ascii="Arial" w:hAnsi="Arial" w:cs="Arial"/>
          <w:sz w:val="14"/>
          <w:szCs w:val="16"/>
          <w:lang w:val="en-GB"/>
        </w:rPr>
      </w:pPr>
      <w:r w:rsidRPr="00EE6A9A">
        <w:rPr>
          <w:noProof/>
          <w:color w:val="FF0000"/>
          <w:lang w:val="ru-RU" w:eastAsia="ru-RU"/>
        </w:rPr>
        <w:pict>
          <v:shape id="Рисунок 2" o:spid="_x0000_i1030" type="#_x0000_t75" style="width:240.25pt;height:106.65pt;visibility:visible">
            <v:imagedata r:id="rId20" o:title=""/>
          </v:shape>
        </w:pict>
      </w:r>
    </w:p>
    <w:p w:rsidR="00427D7E" w:rsidRPr="00EE6A9A" w:rsidRDefault="00427D7E" w:rsidP="00653F3A">
      <w:pPr>
        <w:pStyle w:val="FigureCaption"/>
        <w:spacing w:before="120" w:after="360"/>
      </w:pPr>
      <w:r w:rsidRPr="00EE6A9A">
        <w:rPr>
          <w:b/>
        </w:rPr>
        <w:t>Figure 2.</w:t>
      </w:r>
      <w:r w:rsidRPr="00EE6A9A">
        <w:t xml:space="preserve"> Experimental (blue) and calculated based on the single-crystal structure (red) powder X-ray diffraction patterns for composite </w:t>
      </w:r>
      <w:r w:rsidRPr="00EE6A9A">
        <w:rPr>
          <w:b/>
        </w:rPr>
        <w:t>5</w:t>
      </w:r>
      <w:r w:rsidRPr="00EE6A9A">
        <w:t xml:space="preserve"> and their difference (grey). Blue ticks indicate calculated positions of the refined structure.</w:t>
      </w:r>
    </w:p>
    <w:p w:rsidR="00427D7E" w:rsidRPr="00EE6A9A" w:rsidRDefault="00427D7E" w:rsidP="000E526E">
      <w:pPr>
        <w:pStyle w:val="P1"/>
        <w:ind w:firstLine="425"/>
      </w:pPr>
      <w:r w:rsidRPr="00EE6A9A">
        <w:t xml:space="preserve">Composite </w:t>
      </w:r>
      <w:r w:rsidRPr="00EE6A9A">
        <w:rPr>
          <w:b/>
        </w:rPr>
        <w:t>5</w:t>
      </w:r>
      <w:r w:rsidRPr="00EE6A9A">
        <w:t xml:space="preserve"> was also </w:t>
      </w:r>
      <w:proofErr w:type="spellStart"/>
      <w:r w:rsidRPr="00EE6A9A">
        <w:t>analysed</w:t>
      </w:r>
      <w:proofErr w:type="spellEnd"/>
      <w:r w:rsidRPr="00EE6A9A">
        <w:t xml:space="preserve"> by nitrogen </w:t>
      </w:r>
      <w:proofErr w:type="spellStart"/>
      <w:r w:rsidRPr="00EE6A9A">
        <w:t>porosimetry</w:t>
      </w:r>
      <w:proofErr w:type="spellEnd"/>
      <w:r w:rsidRPr="00EE6A9A">
        <w:t xml:space="preserve"> (data in Supporting Information, Section 11). It was found to contain </w:t>
      </w:r>
      <w:proofErr w:type="spellStart"/>
      <w:r w:rsidRPr="00EE6A9A">
        <w:t>mesopores</w:t>
      </w:r>
      <w:proofErr w:type="spellEnd"/>
      <w:r w:rsidRPr="00EE6A9A">
        <w:t xml:space="preserve"> and </w:t>
      </w:r>
      <w:proofErr w:type="spellStart"/>
      <w:r w:rsidRPr="00EE6A9A">
        <w:t>macropores</w:t>
      </w:r>
      <w:proofErr w:type="spellEnd"/>
      <w:r w:rsidRPr="00EE6A9A">
        <w:t xml:space="preserve"> with a BJH adsorption average pore radius of 10.4 nm, a BET surface area of </w:t>
      </w:r>
      <w:proofErr w:type="gramStart"/>
      <w:smartTag w:uri="urn:schemas-microsoft-com:office:smarttags" w:element="metricconverter">
        <w:smartTagPr>
          <w:attr w:name="ProductID" w:val="39.3 m2"/>
        </w:smartTagPr>
        <w:r w:rsidRPr="00EE6A9A">
          <w:t>39.3 m</w:t>
        </w:r>
        <w:r w:rsidRPr="00EE6A9A">
          <w:rPr>
            <w:vertAlign w:val="superscript"/>
          </w:rPr>
          <w:t>2</w:t>
        </w:r>
      </w:smartTag>
      <w:proofErr w:type="gramEnd"/>
      <w:r w:rsidRPr="00EE6A9A">
        <w:t xml:space="preserve"> g</w:t>
      </w:r>
      <w:r w:rsidRPr="00EE6A9A">
        <w:rPr>
          <w:vertAlign w:val="superscript"/>
        </w:rPr>
        <w:t>-1</w:t>
      </w:r>
      <w:r w:rsidRPr="00EE6A9A">
        <w:t xml:space="preserve"> and a BJH adsorption pore volume of 0.2 cm</w:t>
      </w:r>
      <w:r w:rsidRPr="00EE6A9A">
        <w:rPr>
          <w:vertAlign w:val="superscript"/>
        </w:rPr>
        <w:t>2</w:t>
      </w:r>
      <w:r w:rsidRPr="00EE6A9A">
        <w:t xml:space="preserve"> g</w:t>
      </w:r>
      <w:r w:rsidRPr="00EE6A9A">
        <w:rPr>
          <w:vertAlign w:val="superscript"/>
        </w:rPr>
        <w:t>-1</w:t>
      </w:r>
      <w:r w:rsidRPr="00EE6A9A">
        <w:t>.</w:t>
      </w:r>
      <w:r w:rsidR="000E526E" w:rsidRPr="00EE6A9A">
        <w:t xml:space="preserve"> </w:t>
      </w:r>
      <w:proofErr w:type="gramStart"/>
      <w:r w:rsidR="000E526E" w:rsidRPr="00EE6A9A">
        <w:t xml:space="preserve">The </w:t>
      </w:r>
      <w:proofErr w:type="spellStart"/>
      <w:r w:rsidR="000E526E" w:rsidRPr="00EE6A9A">
        <w:t>porosimetry</w:t>
      </w:r>
      <w:proofErr w:type="spellEnd"/>
      <w:r w:rsidR="000E526E" w:rsidRPr="00EE6A9A">
        <w:t xml:space="preserve"> data is not directly relevant to the catalytic activity of the composite as the pore sizes are much larger than carbon dioxide</w:t>
      </w:r>
      <w:r w:rsidR="00653F3A" w:rsidRPr="00EE6A9A">
        <w:t xml:space="preserve"> and epoxides and there is extensive literature precedent for microporous, mesoporous and </w:t>
      </w:r>
      <w:proofErr w:type="spellStart"/>
      <w:r w:rsidR="00653F3A" w:rsidRPr="00EE6A9A">
        <w:t>macroporous</w:t>
      </w:r>
      <w:proofErr w:type="spellEnd"/>
      <w:r w:rsidR="00653F3A" w:rsidRPr="00EE6A9A">
        <w:t xml:space="preserve"> materials all showing catalytic activity for cyclic carbonate synthesis.</w:t>
      </w:r>
      <w:r w:rsidR="00653F3A" w:rsidRPr="00EE6A9A">
        <w:rPr>
          <w:vertAlign w:val="superscript"/>
        </w:rPr>
        <w:t>[15]</w:t>
      </w:r>
      <w:r w:rsidR="00653F3A" w:rsidRPr="00EE6A9A">
        <w:t xml:space="preserve"> However, it provides an indication of how the solid state structure varies between species </w:t>
      </w:r>
      <w:r w:rsidR="00653F3A" w:rsidRPr="00EE6A9A">
        <w:rPr>
          <w:b/>
        </w:rPr>
        <w:t>5–9</w:t>
      </w:r>
      <w:r w:rsidR="00653F3A" w:rsidRPr="00EE6A9A">
        <w:t>.</w:t>
      </w:r>
      <w:proofErr w:type="gramEnd"/>
    </w:p>
    <w:p w:rsidR="00427D7E" w:rsidRPr="00EE6A9A" w:rsidRDefault="00427D7E" w:rsidP="00254549">
      <w:pPr>
        <w:pStyle w:val="P1"/>
        <w:ind w:firstLine="425"/>
        <w:rPr>
          <w:vertAlign w:val="superscript"/>
        </w:rPr>
      </w:pPr>
      <w:r w:rsidRPr="00EE6A9A">
        <w:t xml:space="preserve">Quaternary ammonium salt </w:t>
      </w:r>
      <w:r w:rsidRPr="00EE6A9A">
        <w:rPr>
          <w:b/>
        </w:rPr>
        <w:t>3</w:t>
      </w:r>
      <w:r w:rsidRPr="00EE6A9A">
        <w:t xml:space="preserve"> was not an efficient catalyst for the addition of carbon dioxide to styrene oxide </w:t>
      </w:r>
      <w:r w:rsidRPr="00EE6A9A">
        <w:rPr>
          <w:b/>
        </w:rPr>
        <w:t xml:space="preserve">1a </w:t>
      </w:r>
      <w:r w:rsidRPr="00EE6A9A">
        <w:t xml:space="preserve">at 50 </w:t>
      </w:r>
      <w:proofErr w:type="spellStart"/>
      <w:r w:rsidRPr="00EE6A9A">
        <w:rPr>
          <w:vertAlign w:val="superscript"/>
        </w:rPr>
        <w:t>o</w:t>
      </w:r>
      <w:r w:rsidRPr="00EE6A9A">
        <w:t>C</w:t>
      </w:r>
      <w:proofErr w:type="spellEnd"/>
      <w:r w:rsidRPr="00EE6A9A">
        <w:t xml:space="preserve"> and 50 bar carbon dioxide pressure under solvent free conditions. Using 8 </w:t>
      </w:r>
      <w:proofErr w:type="spellStart"/>
      <w:r w:rsidRPr="00EE6A9A">
        <w:t>mol</w:t>
      </w:r>
      <w:proofErr w:type="spellEnd"/>
      <w:r w:rsidRPr="00EE6A9A">
        <w:t xml:space="preserve">% of salt </w:t>
      </w:r>
      <w:r w:rsidRPr="00EE6A9A">
        <w:rPr>
          <w:b/>
        </w:rPr>
        <w:t xml:space="preserve">3 </w:t>
      </w:r>
      <w:r w:rsidRPr="00EE6A9A">
        <w:t xml:space="preserve">and a reaction time of 24 hours, only traces of styrene carbonate </w:t>
      </w:r>
      <w:r w:rsidRPr="00EE6A9A">
        <w:rPr>
          <w:b/>
        </w:rPr>
        <w:t xml:space="preserve">2a </w:t>
      </w:r>
      <w:r w:rsidRPr="00EE6A9A">
        <w:t xml:space="preserve">were detected in the reaction mixture (Table 1, entry 1). Composite </w:t>
      </w:r>
      <w:r w:rsidRPr="00EE6A9A">
        <w:rPr>
          <w:b/>
        </w:rPr>
        <w:t>5</w:t>
      </w:r>
      <w:r w:rsidRPr="00EE6A9A">
        <w:t xml:space="preserve"> (</w:t>
      </w:r>
      <w:r w:rsidR="00974A82" w:rsidRPr="00EE6A9A">
        <w:t xml:space="preserve">0.66 </w:t>
      </w:r>
      <w:proofErr w:type="spellStart"/>
      <w:proofErr w:type="gramStart"/>
      <w:r w:rsidR="00974A82" w:rsidRPr="00EE6A9A">
        <w:t>mol</w:t>
      </w:r>
      <w:proofErr w:type="spellEnd"/>
      <w:r w:rsidR="00974A82" w:rsidRPr="00EE6A9A">
        <w:t>%</w:t>
      </w:r>
      <w:proofErr w:type="gramEnd"/>
      <w:r w:rsidRPr="00EE6A9A">
        <w:t xml:space="preserve">) was then tested under the same conditions. The composite was not soluble in styrene oxide </w:t>
      </w:r>
      <w:r w:rsidRPr="00EE6A9A">
        <w:rPr>
          <w:b/>
        </w:rPr>
        <w:t>1a</w:t>
      </w:r>
      <w:r w:rsidRPr="00EE6A9A">
        <w:t xml:space="preserve">. After 24 hours the reaction was stopped, the temperature and pressure were brought to the ambient values and </w:t>
      </w:r>
      <w:proofErr w:type="spellStart"/>
      <w:r w:rsidR="00974A82" w:rsidRPr="00EE6A9A">
        <w:t>tetrachloromethane</w:t>
      </w:r>
      <w:proofErr w:type="spellEnd"/>
      <w:r w:rsidR="00974A82" w:rsidRPr="00EE6A9A">
        <w:t xml:space="preserve"> or diethyl ether was added to the reaction mixture to precipitate composite </w:t>
      </w:r>
      <w:r w:rsidR="00974A82" w:rsidRPr="00EE6A9A">
        <w:rPr>
          <w:b/>
        </w:rPr>
        <w:t xml:space="preserve">5 </w:t>
      </w:r>
      <w:r w:rsidR="00974A82" w:rsidRPr="00EE6A9A">
        <w:t>(</w:t>
      </w:r>
      <w:proofErr w:type="spellStart"/>
      <w:r w:rsidR="00974A82" w:rsidRPr="00EE6A9A">
        <w:t>tetrachloromethane</w:t>
      </w:r>
      <w:proofErr w:type="spellEnd"/>
      <w:r w:rsidR="00974A82" w:rsidRPr="00EE6A9A">
        <w:rPr>
          <w:vertAlign w:val="subscript"/>
        </w:rPr>
        <w:t xml:space="preserve"> </w:t>
      </w:r>
      <w:r w:rsidR="00974A82" w:rsidRPr="00EE6A9A">
        <w:t xml:space="preserve">was preferred to simplify the </w:t>
      </w:r>
      <w:r w:rsidR="00974A82" w:rsidRPr="00EE6A9A">
        <w:rPr>
          <w:vertAlign w:val="superscript"/>
        </w:rPr>
        <w:t>1</w:t>
      </w:r>
      <w:r w:rsidR="00974A82" w:rsidRPr="00EE6A9A">
        <w:t xml:space="preserve">H NMR spectra). </w:t>
      </w:r>
      <w:r w:rsidRPr="00EE6A9A">
        <w:t xml:space="preserve">As there were no bromide ions present within composite </w:t>
      </w:r>
      <w:proofErr w:type="gramStart"/>
      <w:r w:rsidRPr="00EE6A9A">
        <w:rPr>
          <w:b/>
        </w:rPr>
        <w:t>5</w:t>
      </w:r>
      <w:proofErr w:type="gramEnd"/>
      <w:r w:rsidRPr="00EE6A9A">
        <w:t xml:space="preserve">, the reaction was very slow and the yield of styrene carbonate </w:t>
      </w:r>
      <w:r w:rsidRPr="00EE6A9A">
        <w:rPr>
          <w:b/>
        </w:rPr>
        <w:t xml:space="preserve">2a </w:t>
      </w:r>
      <w:r w:rsidRPr="00EE6A9A">
        <w:t xml:space="preserve">was only 10% (Table 1, entry 2). The addition of </w:t>
      </w:r>
      <w:proofErr w:type="spellStart"/>
      <w:r w:rsidRPr="00EE6A9A">
        <w:t>tetrabutylammonium</w:t>
      </w:r>
      <w:proofErr w:type="spellEnd"/>
      <w:r w:rsidRPr="00EE6A9A">
        <w:t xml:space="preserve"> bromide (TBAB) to composite </w:t>
      </w:r>
      <w:r w:rsidRPr="00EE6A9A">
        <w:rPr>
          <w:b/>
        </w:rPr>
        <w:t xml:space="preserve">5 </w:t>
      </w:r>
      <w:r w:rsidRPr="00EE6A9A">
        <w:t>resulted in an increase in the catalyst activity (Table 1, entries 2-5) as anticipated, until at a ratio of TBAB/</w:t>
      </w:r>
      <w:r w:rsidRPr="00EE6A9A">
        <w:rPr>
          <w:b/>
        </w:rPr>
        <w:t>5</w:t>
      </w:r>
      <w:r w:rsidRPr="00EE6A9A">
        <w:t xml:space="preserve"> of 4:1, the yield reached 84% (Table 1, entry 5).</w:t>
      </w:r>
      <w:r w:rsidR="00974A82" w:rsidRPr="00EE6A9A">
        <w:t xml:space="preserve"> </w:t>
      </w:r>
      <w:r w:rsidR="008948E8" w:rsidRPr="00EE6A9A">
        <w:t>TBAB is itself a known catalyst for cyclic carbonate synthesis</w:t>
      </w:r>
      <w:proofErr w:type="gramStart"/>
      <w:r w:rsidR="008948E8" w:rsidRPr="00EE6A9A">
        <w:t>,</w:t>
      </w:r>
      <w:r w:rsidR="008948E8" w:rsidRPr="00EE6A9A">
        <w:rPr>
          <w:vertAlign w:val="superscript"/>
        </w:rPr>
        <w:t>[</w:t>
      </w:r>
      <w:proofErr w:type="gramEnd"/>
      <w:r w:rsidR="008948E8" w:rsidRPr="00EE6A9A">
        <w:rPr>
          <w:vertAlign w:val="superscript"/>
        </w:rPr>
        <w:t>1</w:t>
      </w:r>
      <w:r w:rsidR="00653F3A" w:rsidRPr="00EE6A9A">
        <w:rPr>
          <w:vertAlign w:val="superscript"/>
        </w:rPr>
        <w:t>6</w:t>
      </w:r>
      <w:r w:rsidR="008948E8" w:rsidRPr="00EE6A9A">
        <w:rPr>
          <w:vertAlign w:val="superscript"/>
        </w:rPr>
        <w:t>]</w:t>
      </w:r>
      <w:r w:rsidR="008948E8" w:rsidRPr="00EE6A9A">
        <w:t xml:space="preserve"> so a control experiment was carried out and u</w:t>
      </w:r>
      <w:r w:rsidR="00974A82" w:rsidRPr="00EE6A9A">
        <w:t xml:space="preserve">nder the same reaction conditions use of TBAB (3 </w:t>
      </w:r>
      <w:proofErr w:type="spellStart"/>
      <w:r w:rsidR="00974A82" w:rsidRPr="00EE6A9A">
        <w:t>mol</w:t>
      </w:r>
      <w:proofErr w:type="spellEnd"/>
      <w:r w:rsidR="00974A82" w:rsidRPr="00EE6A9A">
        <w:t xml:space="preserve">%) as the sole catalyst produced only 38% of carbonate </w:t>
      </w:r>
      <w:r w:rsidR="00974A82" w:rsidRPr="00EE6A9A">
        <w:rPr>
          <w:b/>
        </w:rPr>
        <w:t>2a</w:t>
      </w:r>
      <w:r w:rsidR="00974A82" w:rsidRPr="00EE6A9A">
        <w:t>.</w:t>
      </w:r>
    </w:p>
    <w:tbl>
      <w:tblPr>
        <w:tblW w:w="5000" w:type="pct"/>
        <w:tblCellMar>
          <w:left w:w="57" w:type="dxa"/>
          <w:right w:w="57" w:type="dxa"/>
        </w:tblCellMar>
        <w:tblLook w:val="01E0" w:firstRow="1" w:lastRow="1" w:firstColumn="1" w:lastColumn="1" w:noHBand="0" w:noVBand="0"/>
      </w:tblPr>
      <w:tblGrid>
        <w:gridCol w:w="496"/>
        <w:gridCol w:w="939"/>
        <w:gridCol w:w="772"/>
        <w:gridCol w:w="615"/>
        <w:gridCol w:w="995"/>
        <w:gridCol w:w="1172"/>
      </w:tblGrid>
      <w:tr w:rsidR="00427D7E" w:rsidRPr="00EE6A9A" w:rsidTr="00747555">
        <w:tc>
          <w:tcPr>
            <w:tcW w:w="5000" w:type="pct"/>
            <w:gridSpan w:val="6"/>
          </w:tcPr>
          <w:p w:rsidR="00427D7E" w:rsidRPr="00EE6A9A" w:rsidRDefault="00427D7E" w:rsidP="008D2FDA">
            <w:pPr>
              <w:pStyle w:val="TableSpacer"/>
              <w:spacing w:before="240"/>
              <w:rPr>
                <w:lang w:val="en-US"/>
              </w:rPr>
            </w:pPr>
          </w:p>
        </w:tc>
      </w:tr>
      <w:tr w:rsidR="00427D7E" w:rsidRPr="00EE6A9A" w:rsidTr="00747555">
        <w:tc>
          <w:tcPr>
            <w:tcW w:w="5000" w:type="pct"/>
            <w:gridSpan w:val="6"/>
            <w:tcBorders>
              <w:bottom w:val="single" w:sz="8" w:space="0" w:color="auto"/>
            </w:tcBorders>
          </w:tcPr>
          <w:p w:rsidR="00427D7E" w:rsidRPr="00EE6A9A" w:rsidRDefault="00427D7E" w:rsidP="006D70C8">
            <w:pPr>
              <w:pStyle w:val="TableCaption"/>
            </w:pPr>
            <w:r w:rsidRPr="00EE6A9A">
              <w:rPr>
                <w:b/>
              </w:rPr>
              <w:t>Table 1.</w:t>
            </w:r>
            <w:r w:rsidRPr="00EE6A9A">
              <w:t xml:space="preserve"> The addition of CO</w:t>
            </w:r>
            <w:r w:rsidRPr="00EE6A9A">
              <w:rPr>
                <w:vertAlign w:val="subscript"/>
              </w:rPr>
              <w:t>2</w:t>
            </w:r>
            <w:r w:rsidRPr="00EE6A9A">
              <w:t xml:space="preserve"> to neat styrene oxide </w:t>
            </w:r>
            <w:r w:rsidRPr="00EE6A9A">
              <w:rPr>
                <w:b/>
              </w:rPr>
              <w:t>1a</w:t>
            </w:r>
            <w:r w:rsidRPr="00EE6A9A">
              <w:t xml:space="preserve">, promoted by ionic composites </w:t>
            </w:r>
            <w:r w:rsidRPr="00EE6A9A">
              <w:rPr>
                <w:b/>
              </w:rPr>
              <w:t>5–7</w:t>
            </w:r>
            <w:r w:rsidRPr="00EE6A9A">
              <w:t>.</w:t>
            </w:r>
            <w:r w:rsidRPr="00EE6A9A">
              <w:rPr>
                <w:vertAlign w:val="superscript"/>
              </w:rPr>
              <w:t>[a]</w:t>
            </w:r>
          </w:p>
        </w:tc>
      </w:tr>
      <w:tr w:rsidR="00427D7E" w:rsidRPr="00EE6A9A" w:rsidTr="005C02EE">
        <w:tc>
          <w:tcPr>
            <w:tcW w:w="497" w:type="pct"/>
            <w:tcBorders>
              <w:top w:val="single" w:sz="8" w:space="0" w:color="auto"/>
              <w:bottom w:val="single" w:sz="8" w:space="0" w:color="auto"/>
            </w:tcBorders>
            <w:vAlign w:val="center"/>
          </w:tcPr>
          <w:p w:rsidR="00427D7E" w:rsidRPr="00EE6A9A" w:rsidRDefault="00427D7E" w:rsidP="00860A8A">
            <w:pPr>
              <w:pStyle w:val="TableHead"/>
              <w:jc w:val="left"/>
            </w:pPr>
            <w:r w:rsidRPr="00EE6A9A">
              <w:t>Entry</w:t>
            </w:r>
          </w:p>
        </w:tc>
        <w:tc>
          <w:tcPr>
            <w:tcW w:w="941" w:type="pct"/>
            <w:tcBorders>
              <w:top w:val="single" w:sz="8" w:space="0" w:color="auto"/>
              <w:bottom w:val="single" w:sz="8" w:space="0" w:color="auto"/>
            </w:tcBorders>
            <w:vAlign w:val="center"/>
          </w:tcPr>
          <w:p w:rsidR="00427D7E" w:rsidRPr="00EE6A9A" w:rsidRDefault="00427D7E" w:rsidP="00747555">
            <w:pPr>
              <w:pStyle w:val="TableHead"/>
              <w:pBdr>
                <w:top w:val="none" w:sz="0" w:space="0" w:color="auto"/>
                <w:left w:val="none" w:sz="0" w:space="0" w:color="auto"/>
                <w:bottom w:val="none" w:sz="0" w:space="0" w:color="auto"/>
                <w:right w:val="none" w:sz="0" w:space="0" w:color="auto"/>
              </w:pBdr>
              <w:jc w:val="center"/>
            </w:pPr>
            <w:r w:rsidRPr="00EE6A9A">
              <w:t>Catalyst (</w:t>
            </w:r>
            <w:proofErr w:type="spellStart"/>
            <w:r w:rsidRPr="00EE6A9A">
              <w:t>mol</w:t>
            </w:r>
            <w:proofErr w:type="spellEnd"/>
            <w:r w:rsidRPr="00EE6A9A">
              <w:t xml:space="preserve"> ratio of </w:t>
            </w:r>
            <w:r w:rsidRPr="00EE6A9A">
              <w:rPr>
                <w:b/>
              </w:rPr>
              <w:t>4</w:t>
            </w:r>
            <w:r w:rsidRPr="00EE6A9A">
              <w:t>:</w:t>
            </w:r>
            <w:r w:rsidRPr="00EE6A9A">
              <w:rPr>
                <w:b/>
              </w:rPr>
              <w:t>3</w:t>
            </w:r>
            <w:r w:rsidRPr="00EE6A9A">
              <w:t xml:space="preserve"> = (</w:t>
            </w:r>
            <w:proofErr w:type="spellStart"/>
            <w:r w:rsidRPr="00EE6A9A">
              <w:t>m:n</w:t>
            </w:r>
            <w:proofErr w:type="spellEnd"/>
            <w:r w:rsidR="00974A82" w:rsidRPr="00EE6A9A">
              <w:t>))(unless indicated otherwise)</w:t>
            </w:r>
          </w:p>
        </w:tc>
        <w:tc>
          <w:tcPr>
            <w:tcW w:w="774" w:type="pct"/>
            <w:tcBorders>
              <w:top w:val="single" w:sz="8" w:space="0" w:color="auto"/>
              <w:bottom w:val="single" w:sz="8" w:space="0" w:color="auto"/>
            </w:tcBorders>
            <w:vAlign w:val="center"/>
          </w:tcPr>
          <w:p w:rsidR="00427D7E" w:rsidRPr="00EE6A9A" w:rsidRDefault="00427D7E" w:rsidP="00860A8A">
            <w:pPr>
              <w:pStyle w:val="TableHead"/>
              <w:pBdr>
                <w:top w:val="none" w:sz="0" w:space="0" w:color="auto"/>
                <w:left w:val="none" w:sz="0" w:space="0" w:color="auto"/>
                <w:bottom w:val="none" w:sz="0" w:space="0" w:color="auto"/>
                <w:right w:val="none" w:sz="0" w:space="0" w:color="auto"/>
              </w:pBdr>
              <w:jc w:val="center"/>
            </w:pPr>
            <w:r w:rsidRPr="00EE6A9A">
              <w:t>TBAB/</w:t>
            </w:r>
            <w:r w:rsidRPr="00EE6A9A">
              <w:rPr>
                <w:b/>
              </w:rPr>
              <w:t>5</w:t>
            </w:r>
            <w:r w:rsidRPr="00EE6A9A">
              <w:t xml:space="preserve"> (</w:t>
            </w:r>
            <w:proofErr w:type="spellStart"/>
            <w:r w:rsidRPr="00EE6A9A">
              <w:t>mol</w:t>
            </w:r>
            <w:proofErr w:type="spellEnd"/>
            <w:r w:rsidRPr="00EE6A9A">
              <w:t xml:space="preserve"> ratio)</w:t>
            </w:r>
          </w:p>
        </w:tc>
        <w:tc>
          <w:tcPr>
            <w:tcW w:w="616" w:type="pct"/>
            <w:tcBorders>
              <w:top w:val="single" w:sz="8" w:space="0" w:color="auto"/>
              <w:bottom w:val="single" w:sz="8" w:space="0" w:color="auto"/>
            </w:tcBorders>
            <w:vAlign w:val="center"/>
          </w:tcPr>
          <w:p w:rsidR="00427D7E" w:rsidRPr="00EE6A9A" w:rsidRDefault="00427D7E" w:rsidP="00860A8A">
            <w:pPr>
              <w:pStyle w:val="TableHead"/>
              <w:pBdr>
                <w:top w:val="none" w:sz="0" w:space="0" w:color="auto"/>
                <w:left w:val="none" w:sz="0" w:space="0" w:color="auto"/>
                <w:bottom w:val="none" w:sz="0" w:space="0" w:color="auto"/>
                <w:right w:val="none" w:sz="0" w:space="0" w:color="auto"/>
              </w:pBdr>
              <w:jc w:val="left"/>
            </w:pPr>
            <w:r w:rsidRPr="00EE6A9A">
              <w:t>Zn/Br (</w:t>
            </w:r>
            <w:proofErr w:type="spellStart"/>
            <w:r w:rsidRPr="00EE6A9A">
              <w:t>mol</w:t>
            </w:r>
            <w:proofErr w:type="spellEnd"/>
            <w:r w:rsidRPr="00EE6A9A">
              <w:t xml:space="preserve"> ratio)</w:t>
            </w:r>
          </w:p>
        </w:tc>
        <w:tc>
          <w:tcPr>
            <w:tcW w:w="997" w:type="pct"/>
            <w:tcBorders>
              <w:top w:val="single" w:sz="8" w:space="0" w:color="auto"/>
              <w:bottom w:val="single" w:sz="8" w:space="0" w:color="auto"/>
            </w:tcBorders>
            <w:vAlign w:val="center"/>
          </w:tcPr>
          <w:p w:rsidR="00427D7E" w:rsidRPr="00EE6A9A" w:rsidRDefault="00427D7E" w:rsidP="00860A8A">
            <w:pPr>
              <w:pStyle w:val="TableHead"/>
              <w:jc w:val="center"/>
            </w:pPr>
            <w:r w:rsidRPr="00EE6A9A">
              <w:t xml:space="preserve">Yield of </w:t>
            </w:r>
            <w:r w:rsidRPr="00EE6A9A">
              <w:rPr>
                <w:b/>
              </w:rPr>
              <w:t xml:space="preserve">2a </w:t>
            </w:r>
            <w:r w:rsidRPr="00EE6A9A">
              <w:t>(</w:t>
            </w:r>
            <w:proofErr w:type="spellStart"/>
            <w:r w:rsidRPr="00EE6A9A">
              <w:t>conv</w:t>
            </w:r>
            <w:proofErr w:type="spellEnd"/>
            <w:r w:rsidRPr="00EE6A9A">
              <w:t>),</w:t>
            </w:r>
            <w:r w:rsidRPr="00EE6A9A">
              <w:rPr>
                <w:vertAlign w:val="superscript"/>
              </w:rPr>
              <w:t xml:space="preserve">[b] </w:t>
            </w:r>
            <w:r w:rsidRPr="00EE6A9A">
              <w:t>%</w:t>
            </w:r>
          </w:p>
        </w:tc>
        <w:tc>
          <w:tcPr>
            <w:tcW w:w="1175" w:type="pct"/>
            <w:tcBorders>
              <w:top w:val="single" w:sz="8" w:space="0" w:color="auto"/>
              <w:bottom w:val="single" w:sz="8" w:space="0" w:color="auto"/>
            </w:tcBorders>
            <w:vAlign w:val="center"/>
          </w:tcPr>
          <w:p w:rsidR="00427D7E" w:rsidRPr="00EE6A9A" w:rsidRDefault="00427D7E" w:rsidP="00860A8A">
            <w:pPr>
              <w:pStyle w:val="TableHead"/>
              <w:pBdr>
                <w:top w:val="none" w:sz="0" w:space="0" w:color="auto"/>
                <w:left w:val="none" w:sz="0" w:space="0" w:color="auto"/>
                <w:bottom w:val="none" w:sz="0" w:space="0" w:color="auto"/>
                <w:right w:val="none" w:sz="0" w:space="0" w:color="auto"/>
              </w:pBdr>
              <w:jc w:val="center"/>
            </w:pPr>
            <w:r w:rsidRPr="00EE6A9A">
              <w:t>Selectivity,</w:t>
            </w:r>
            <w:r w:rsidRPr="00EE6A9A">
              <w:rPr>
                <w:vertAlign w:val="superscript"/>
              </w:rPr>
              <w:t>[b]</w:t>
            </w:r>
            <w:r w:rsidRPr="00EE6A9A">
              <w:t xml:space="preserve"> %</w:t>
            </w:r>
          </w:p>
        </w:tc>
      </w:tr>
      <w:tr w:rsidR="00427D7E" w:rsidRPr="00EE6A9A" w:rsidTr="005C02EE">
        <w:tc>
          <w:tcPr>
            <w:tcW w:w="497" w:type="pct"/>
            <w:tcBorders>
              <w:top w:val="single" w:sz="8" w:space="0" w:color="auto"/>
            </w:tcBorders>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w:t>
            </w:r>
            <w:r w:rsidRPr="00EE6A9A">
              <w:rPr>
                <w:rFonts w:ascii="Arial" w:hAnsi="Arial" w:cs="Arial"/>
                <w:sz w:val="14"/>
                <w:szCs w:val="14"/>
                <w:vertAlign w:val="superscript"/>
                <w:lang w:val="en-US" w:eastAsia="ru-RU"/>
              </w:rPr>
              <w:t>[c]</w:t>
            </w:r>
          </w:p>
        </w:tc>
        <w:tc>
          <w:tcPr>
            <w:tcW w:w="941" w:type="pct"/>
            <w:tcBorders>
              <w:top w:val="single" w:sz="8" w:space="0" w:color="auto"/>
            </w:tcBorders>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b/>
                <w:sz w:val="14"/>
                <w:szCs w:val="14"/>
                <w:lang w:val="en-US" w:eastAsia="ru-RU"/>
              </w:rPr>
              <w:t>3</w:t>
            </w:r>
          </w:p>
        </w:tc>
        <w:tc>
          <w:tcPr>
            <w:tcW w:w="774" w:type="pct"/>
            <w:tcBorders>
              <w:top w:val="single" w:sz="8" w:space="0" w:color="auto"/>
            </w:tcBorders>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w:t>
            </w:r>
          </w:p>
        </w:tc>
        <w:tc>
          <w:tcPr>
            <w:tcW w:w="616" w:type="pct"/>
            <w:tcBorders>
              <w:top w:val="single" w:sz="8" w:space="0" w:color="auto"/>
            </w:tcBorders>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w:t>
            </w:r>
          </w:p>
        </w:tc>
        <w:tc>
          <w:tcPr>
            <w:tcW w:w="997" w:type="pct"/>
            <w:tcBorders>
              <w:top w:val="single" w:sz="8" w:space="0" w:color="auto"/>
            </w:tcBorders>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traces</w:t>
            </w:r>
          </w:p>
        </w:tc>
        <w:tc>
          <w:tcPr>
            <w:tcW w:w="1175" w:type="pct"/>
            <w:tcBorders>
              <w:top w:val="single" w:sz="8" w:space="0" w:color="auto"/>
            </w:tcBorders>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proofErr w:type="spellStart"/>
            <w:r w:rsidRPr="00EE6A9A">
              <w:rPr>
                <w:rFonts w:ascii="Arial" w:hAnsi="Arial" w:cs="Arial"/>
                <w:sz w:val="14"/>
                <w:szCs w:val="14"/>
                <w:lang w:val="en-US" w:eastAsia="ru-RU"/>
              </w:rPr>
              <w:t>n.d.</w:t>
            </w:r>
            <w:proofErr w:type="spellEnd"/>
          </w:p>
        </w:tc>
      </w:tr>
      <w:tr w:rsidR="00427D7E" w:rsidRPr="00EE6A9A" w:rsidTr="005C02EE">
        <w:tc>
          <w:tcPr>
            <w:tcW w:w="497" w:type="pct"/>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2</w:t>
            </w:r>
          </w:p>
        </w:tc>
        <w:tc>
          <w:tcPr>
            <w:tcW w:w="941" w:type="pct"/>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b/>
                <w:sz w:val="14"/>
                <w:szCs w:val="14"/>
                <w:lang w:val="en-US" w:eastAsia="ru-RU"/>
              </w:rPr>
              <w:t>5</w:t>
            </w:r>
            <w:r w:rsidRPr="00EE6A9A">
              <w:rPr>
                <w:rFonts w:ascii="Arial" w:hAnsi="Arial" w:cs="Arial"/>
                <w:sz w:val="14"/>
                <w:szCs w:val="14"/>
                <w:lang w:val="en-US" w:eastAsia="ru-RU"/>
              </w:rPr>
              <w:t xml:space="preserve"> (3:2)</w:t>
            </w:r>
          </w:p>
        </w:tc>
        <w:tc>
          <w:tcPr>
            <w:tcW w:w="774" w:type="pct"/>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w:t>
            </w:r>
          </w:p>
        </w:tc>
        <w:tc>
          <w:tcPr>
            <w:tcW w:w="616" w:type="pct"/>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w:t>
            </w:r>
          </w:p>
        </w:tc>
        <w:tc>
          <w:tcPr>
            <w:tcW w:w="997" w:type="pct"/>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10 (10)</w:t>
            </w:r>
          </w:p>
        </w:tc>
        <w:tc>
          <w:tcPr>
            <w:tcW w:w="1175" w:type="pct"/>
          </w:tcPr>
          <w:p w:rsidR="00427D7E" w:rsidRPr="00EE6A9A" w:rsidRDefault="00427D7E" w:rsidP="005741A6">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&gt;99</w:t>
            </w:r>
          </w:p>
        </w:tc>
      </w:tr>
      <w:tr w:rsidR="005C02EE" w:rsidRPr="00EE6A9A" w:rsidTr="005C02EE">
        <w:tc>
          <w:tcPr>
            <w:tcW w:w="497"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3</w:t>
            </w:r>
          </w:p>
        </w:tc>
        <w:tc>
          <w:tcPr>
            <w:tcW w:w="941"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b/>
                <w:sz w:val="14"/>
                <w:szCs w:val="14"/>
                <w:lang w:val="en-US" w:eastAsia="ru-RU"/>
              </w:rPr>
              <w:t>5</w:t>
            </w:r>
            <w:r w:rsidRPr="00EE6A9A">
              <w:rPr>
                <w:rFonts w:ascii="Arial" w:hAnsi="Arial" w:cs="Arial"/>
                <w:sz w:val="14"/>
                <w:szCs w:val="14"/>
                <w:lang w:val="en-US" w:eastAsia="ru-RU"/>
              </w:rPr>
              <w:t xml:space="preserve"> (3:2)</w:t>
            </w:r>
          </w:p>
        </w:tc>
        <w:tc>
          <w:tcPr>
            <w:tcW w:w="774"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2:1</w:t>
            </w:r>
          </w:p>
        </w:tc>
        <w:tc>
          <w:tcPr>
            <w:tcW w:w="616"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1:0.7</w:t>
            </w:r>
          </w:p>
        </w:tc>
        <w:tc>
          <w:tcPr>
            <w:tcW w:w="997"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51 (60)</w:t>
            </w:r>
          </w:p>
        </w:tc>
        <w:tc>
          <w:tcPr>
            <w:tcW w:w="1175"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&gt;99</w:t>
            </w:r>
          </w:p>
        </w:tc>
      </w:tr>
      <w:tr w:rsidR="005C02EE" w:rsidRPr="00EE6A9A" w:rsidTr="005C02EE">
        <w:tc>
          <w:tcPr>
            <w:tcW w:w="497"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4</w:t>
            </w:r>
          </w:p>
        </w:tc>
        <w:tc>
          <w:tcPr>
            <w:tcW w:w="941"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b/>
                <w:sz w:val="14"/>
                <w:szCs w:val="14"/>
                <w:lang w:val="en-US" w:eastAsia="ru-RU"/>
              </w:rPr>
              <w:t>5</w:t>
            </w:r>
            <w:r w:rsidRPr="00EE6A9A">
              <w:rPr>
                <w:rFonts w:ascii="Arial" w:hAnsi="Arial" w:cs="Arial"/>
                <w:sz w:val="14"/>
                <w:szCs w:val="14"/>
                <w:lang w:val="en-US" w:eastAsia="ru-RU"/>
              </w:rPr>
              <w:t xml:space="preserve"> (3:2)</w:t>
            </w:r>
          </w:p>
        </w:tc>
        <w:tc>
          <w:tcPr>
            <w:tcW w:w="774"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3:1</w:t>
            </w:r>
          </w:p>
        </w:tc>
        <w:tc>
          <w:tcPr>
            <w:tcW w:w="616"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1:1</w:t>
            </w:r>
          </w:p>
        </w:tc>
        <w:tc>
          <w:tcPr>
            <w:tcW w:w="997"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65 (67)</w:t>
            </w:r>
          </w:p>
        </w:tc>
        <w:tc>
          <w:tcPr>
            <w:tcW w:w="1175"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&gt;99</w:t>
            </w:r>
          </w:p>
        </w:tc>
      </w:tr>
      <w:tr w:rsidR="005C02EE" w:rsidRPr="00EE6A9A" w:rsidTr="005C02EE">
        <w:tc>
          <w:tcPr>
            <w:tcW w:w="497" w:type="pct"/>
          </w:tcPr>
          <w:p w:rsidR="005C02EE" w:rsidRPr="00EE6A9A" w:rsidRDefault="005C02EE" w:rsidP="005C02EE">
            <w:pPr>
              <w:autoSpaceDE w:val="0"/>
              <w:autoSpaceDN w:val="0"/>
              <w:adjustRightInd w:val="0"/>
              <w:spacing w:line="360" w:lineRule="auto"/>
              <w:rPr>
                <w:rFonts w:ascii="Arial" w:hAnsi="Arial" w:cs="Arial"/>
                <w:sz w:val="14"/>
                <w:szCs w:val="14"/>
                <w:vertAlign w:val="superscript"/>
                <w:lang w:val="en-US" w:eastAsia="ru-RU"/>
              </w:rPr>
            </w:pPr>
            <w:r w:rsidRPr="00EE6A9A">
              <w:rPr>
                <w:rFonts w:ascii="Arial" w:hAnsi="Arial" w:cs="Arial"/>
                <w:sz w:val="14"/>
                <w:szCs w:val="14"/>
                <w:lang w:val="en-US" w:eastAsia="ru-RU"/>
              </w:rPr>
              <w:t>5</w:t>
            </w:r>
            <w:r w:rsidRPr="00EE6A9A">
              <w:rPr>
                <w:rFonts w:ascii="Arial" w:hAnsi="Arial" w:cs="Arial"/>
                <w:sz w:val="14"/>
                <w:szCs w:val="14"/>
                <w:vertAlign w:val="superscript"/>
                <w:lang w:val="en-US" w:eastAsia="ru-RU"/>
              </w:rPr>
              <w:t>[h]</w:t>
            </w:r>
          </w:p>
        </w:tc>
        <w:tc>
          <w:tcPr>
            <w:tcW w:w="941"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b/>
                <w:sz w:val="14"/>
                <w:szCs w:val="14"/>
                <w:lang w:val="en-US" w:eastAsia="ru-RU"/>
              </w:rPr>
              <w:t>5</w:t>
            </w:r>
            <w:r w:rsidRPr="00EE6A9A">
              <w:rPr>
                <w:rFonts w:ascii="Arial" w:hAnsi="Arial" w:cs="Arial"/>
                <w:sz w:val="14"/>
                <w:szCs w:val="14"/>
                <w:lang w:val="en-US" w:eastAsia="ru-RU"/>
              </w:rPr>
              <w:t xml:space="preserve"> (3:2)</w:t>
            </w:r>
          </w:p>
        </w:tc>
        <w:tc>
          <w:tcPr>
            <w:tcW w:w="774"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4:1</w:t>
            </w:r>
          </w:p>
        </w:tc>
        <w:tc>
          <w:tcPr>
            <w:tcW w:w="616"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1:1.3</w:t>
            </w:r>
          </w:p>
        </w:tc>
        <w:tc>
          <w:tcPr>
            <w:tcW w:w="997"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84 (85)</w:t>
            </w:r>
          </w:p>
        </w:tc>
        <w:tc>
          <w:tcPr>
            <w:tcW w:w="1175"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&gt;99</w:t>
            </w:r>
          </w:p>
        </w:tc>
      </w:tr>
      <w:tr w:rsidR="00427D7E" w:rsidRPr="00EE6A9A" w:rsidTr="005C02EE">
        <w:tc>
          <w:tcPr>
            <w:tcW w:w="497" w:type="pct"/>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6</w:t>
            </w:r>
            <w:r w:rsidRPr="00EE6A9A">
              <w:rPr>
                <w:rFonts w:ascii="Arial" w:hAnsi="Arial" w:cs="Arial"/>
                <w:sz w:val="14"/>
                <w:szCs w:val="14"/>
                <w:vertAlign w:val="superscript"/>
                <w:lang w:val="en-US" w:eastAsia="ru-RU"/>
              </w:rPr>
              <w:t>[d]</w:t>
            </w:r>
          </w:p>
        </w:tc>
        <w:tc>
          <w:tcPr>
            <w:tcW w:w="941" w:type="pct"/>
          </w:tcPr>
          <w:p w:rsidR="00427D7E" w:rsidRPr="00EE6A9A" w:rsidRDefault="00427D7E" w:rsidP="008D2FDA">
            <w:pPr>
              <w:autoSpaceDE w:val="0"/>
              <w:autoSpaceDN w:val="0"/>
              <w:adjustRightInd w:val="0"/>
              <w:spacing w:line="360" w:lineRule="auto"/>
              <w:rPr>
                <w:rFonts w:ascii="Arial" w:hAnsi="Arial" w:cs="Arial"/>
                <w:sz w:val="14"/>
                <w:szCs w:val="14"/>
                <w:lang w:val="en-US" w:eastAsia="ru-RU"/>
              </w:rPr>
            </w:pPr>
            <w:r w:rsidRPr="00EE6A9A">
              <w:rPr>
                <w:rFonts w:ascii="Arial" w:hAnsi="Arial" w:cs="Arial"/>
                <w:b/>
                <w:sz w:val="14"/>
                <w:szCs w:val="14"/>
                <w:lang w:val="en-US" w:eastAsia="ru-RU"/>
              </w:rPr>
              <w:t>6</w:t>
            </w:r>
            <w:r w:rsidRPr="00EE6A9A">
              <w:rPr>
                <w:rFonts w:ascii="Arial" w:hAnsi="Arial" w:cs="Arial"/>
                <w:sz w:val="14"/>
                <w:szCs w:val="14"/>
                <w:lang w:val="en-US" w:eastAsia="ru-RU"/>
              </w:rPr>
              <w:t xml:space="preserve"> (1:1)</w:t>
            </w:r>
          </w:p>
        </w:tc>
        <w:tc>
          <w:tcPr>
            <w:tcW w:w="774" w:type="pct"/>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w:t>
            </w:r>
          </w:p>
        </w:tc>
        <w:tc>
          <w:tcPr>
            <w:tcW w:w="616" w:type="pct"/>
          </w:tcPr>
          <w:p w:rsidR="00427D7E" w:rsidRPr="00EE6A9A" w:rsidRDefault="00427D7E" w:rsidP="008D2FDA">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1:1</w:t>
            </w:r>
          </w:p>
        </w:tc>
        <w:tc>
          <w:tcPr>
            <w:tcW w:w="997" w:type="pct"/>
          </w:tcPr>
          <w:p w:rsidR="00427D7E" w:rsidRPr="00EE6A9A" w:rsidRDefault="00427D7E" w:rsidP="0040148C">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29-33 (30-34)</w:t>
            </w:r>
          </w:p>
        </w:tc>
        <w:tc>
          <w:tcPr>
            <w:tcW w:w="1175" w:type="pct"/>
          </w:tcPr>
          <w:p w:rsidR="00427D7E" w:rsidRPr="00EE6A9A" w:rsidRDefault="00427D7E" w:rsidP="005741A6">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&gt;99</w:t>
            </w:r>
          </w:p>
        </w:tc>
      </w:tr>
      <w:tr w:rsidR="00427D7E" w:rsidRPr="00EE6A9A" w:rsidTr="005C02EE">
        <w:tc>
          <w:tcPr>
            <w:tcW w:w="497"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7</w:t>
            </w:r>
          </w:p>
        </w:tc>
        <w:tc>
          <w:tcPr>
            <w:tcW w:w="941"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b/>
                <w:sz w:val="14"/>
                <w:szCs w:val="14"/>
                <w:lang w:val="en-US" w:eastAsia="ru-RU"/>
              </w:rPr>
              <w:t>7</w:t>
            </w:r>
            <w:r w:rsidRPr="00EE6A9A">
              <w:rPr>
                <w:rFonts w:ascii="Arial" w:hAnsi="Arial" w:cs="Arial"/>
                <w:sz w:val="14"/>
                <w:szCs w:val="14"/>
                <w:lang w:val="en-US" w:eastAsia="ru-RU"/>
              </w:rPr>
              <w:t xml:space="preserve"> (1:2)</w:t>
            </w:r>
          </w:p>
        </w:tc>
        <w:tc>
          <w:tcPr>
            <w:tcW w:w="774"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w:t>
            </w:r>
          </w:p>
        </w:tc>
        <w:tc>
          <w:tcPr>
            <w:tcW w:w="616"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1:4</w:t>
            </w:r>
          </w:p>
        </w:tc>
        <w:tc>
          <w:tcPr>
            <w:tcW w:w="997"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&gt;98 (&gt;99)</w:t>
            </w:r>
          </w:p>
        </w:tc>
        <w:tc>
          <w:tcPr>
            <w:tcW w:w="1175" w:type="pct"/>
          </w:tcPr>
          <w:p w:rsidR="00427D7E" w:rsidRPr="00EE6A9A" w:rsidRDefault="00427D7E" w:rsidP="005741A6">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&gt;99</w:t>
            </w:r>
          </w:p>
        </w:tc>
      </w:tr>
      <w:tr w:rsidR="00427D7E" w:rsidRPr="00EE6A9A" w:rsidTr="005C02EE">
        <w:tc>
          <w:tcPr>
            <w:tcW w:w="497"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8</w:t>
            </w:r>
            <w:r w:rsidRPr="00EE6A9A">
              <w:rPr>
                <w:rFonts w:ascii="Arial" w:hAnsi="Arial" w:cs="Arial"/>
                <w:sz w:val="14"/>
                <w:szCs w:val="14"/>
                <w:vertAlign w:val="superscript"/>
                <w:lang w:val="en-US" w:eastAsia="ru-RU"/>
              </w:rPr>
              <w:t>[e]</w:t>
            </w:r>
          </w:p>
        </w:tc>
        <w:tc>
          <w:tcPr>
            <w:tcW w:w="941"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b/>
                <w:sz w:val="14"/>
                <w:szCs w:val="14"/>
                <w:lang w:val="en-US" w:eastAsia="ru-RU"/>
              </w:rPr>
              <w:t>7</w:t>
            </w:r>
            <w:r w:rsidRPr="00EE6A9A">
              <w:rPr>
                <w:rFonts w:ascii="Arial" w:hAnsi="Arial" w:cs="Arial"/>
                <w:sz w:val="14"/>
                <w:szCs w:val="14"/>
                <w:lang w:val="en-US" w:eastAsia="ru-RU"/>
              </w:rPr>
              <w:t xml:space="preserve"> (1:2)</w:t>
            </w:r>
          </w:p>
        </w:tc>
        <w:tc>
          <w:tcPr>
            <w:tcW w:w="774"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w:t>
            </w:r>
          </w:p>
        </w:tc>
        <w:tc>
          <w:tcPr>
            <w:tcW w:w="616"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1:4</w:t>
            </w:r>
          </w:p>
        </w:tc>
        <w:tc>
          <w:tcPr>
            <w:tcW w:w="997"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traces</w:t>
            </w:r>
          </w:p>
        </w:tc>
        <w:tc>
          <w:tcPr>
            <w:tcW w:w="1175"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proofErr w:type="spellStart"/>
            <w:r w:rsidRPr="00EE6A9A">
              <w:rPr>
                <w:rFonts w:ascii="Arial" w:hAnsi="Arial" w:cs="Arial"/>
                <w:sz w:val="14"/>
                <w:szCs w:val="14"/>
                <w:lang w:val="en-US" w:eastAsia="ru-RU"/>
              </w:rPr>
              <w:t>n.d.</w:t>
            </w:r>
            <w:proofErr w:type="spellEnd"/>
          </w:p>
        </w:tc>
      </w:tr>
      <w:tr w:rsidR="00427D7E" w:rsidRPr="00EE6A9A" w:rsidTr="005C02EE">
        <w:tc>
          <w:tcPr>
            <w:tcW w:w="497"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9</w:t>
            </w:r>
            <w:r w:rsidRPr="00EE6A9A">
              <w:rPr>
                <w:rFonts w:ascii="Arial" w:hAnsi="Arial" w:cs="Arial"/>
                <w:sz w:val="14"/>
                <w:szCs w:val="14"/>
                <w:vertAlign w:val="superscript"/>
                <w:lang w:val="en-US" w:eastAsia="ru-RU"/>
              </w:rPr>
              <w:t>[f]</w:t>
            </w:r>
          </w:p>
        </w:tc>
        <w:tc>
          <w:tcPr>
            <w:tcW w:w="941"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b/>
                <w:sz w:val="14"/>
                <w:szCs w:val="14"/>
                <w:lang w:val="en-US" w:eastAsia="ru-RU"/>
              </w:rPr>
              <w:t>7</w:t>
            </w:r>
            <w:r w:rsidRPr="00EE6A9A">
              <w:rPr>
                <w:rFonts w:ascii="Arial" w:hAnsi="Arial" w:cs="Arial"/>
                <w:sz w:val="14"/>
                <w:szCs w:val="14"/>
                <w:lang w:val="en-US" w:eastAsia="ru-RU"/>
              </w:rPr>
              <w:t xml:space="preserve"> (1:2)</w:t>
            </w:r>
          </w:p>
        </w:tc>
        <w:tc>
          <w:tcPr>
            <w:tcW w:w="774"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w:t>
            </w:r>
          </w:p>
        </w:tc>
        <w:tc>
          <w:tcPr>
            <w:tcW w:w="616"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1:4</w:t>
            </w:r>
          </w:p>
        </w:tc>
        <w:tc>
          <w:tcPr>
            <w:tcW w:w="997" w:type="pct"/>
          </w:tcPr>
          <w:p w:rsidR="00427D7E" w:rsidRPr="00EE6A9A" w:rsidRDefault="00427D7E" w:rsidP="009976E2">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33-40 (40-50)</w:t>
            </w:r>
          </w:p>
        </w:tc>
        <w:tc>
          <w:tcPr>
            <w:tcW w:w="1175" w:type="pct"/>
          </w:tcPr>
          <w:p w:rsidR="00427D7E" w:rsidRPr="00EE6A9A" w:rsidRDefault="00427D7E" w:rsidP="005741A6">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&gt;99</w:t>
            </w:r>
          </w:p>
        </w:tc>
      </w:tr>
      <w:tr w:rsidR="00427D7E" w:rsidRPr="00EE6A9A" w:rsidTr="005C02EE">
        <w:tc>
          <w:tcPr>
            <w:tcW w:w="497" w:type="pct"/>
          </w:tcPr>
          <w:p w:rsidR="00427D7E" w:rsidRPr="00EE6A9A" w:rsidRDefault="00427D7E" w:rsidP="006D70C8">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eastAsia="ru-RU"/>
              </w:rPr>
              <w:t>1</w:t>
            </w:r>
            <w:r w:rsidRPr="00EE6A9A">
              <w:rPr>
                <w:rFonts w:ascii="Arial" w:hAnsi="Arial" w:cs="Arial"/>
                <w:sz w:val="14"/>
                <w:szCs w:val="14"/>
                <w:lang w:val="en-US" w:eastAsia="ru-RU"/>
              </w:rPr>
              <w:t>0</w:t>
            </w:r>
            <w:r w:rsidRPr="00EE6A9A">
              <w:rPr>
                <w:rFonts w:ascii="Arial" w:hAnsi="Arial" w:cs="Arial"/>
                <w:sz w:val="14"/>
                <w:szCs w:val="14"/>
                <w:vertAlign w:val="superscript"/>
                <w:lang w:val="en-US" w:eastAsia="ru-RU"/>
              </w:rPr>
              <w:t>[d]</w:t>
            </w:r>
          </w:p>
        </w:tc>
        <w:tc>
          <w:tcPr>
            <w:tcW w:w="941" w:type="pct"/>
          </w:tcPr>
          <w:p w:rsidR="00427D7E" w:rsidRPr="00EE6A9A" w:rsidRDefault="00427D7E" w:rsidP="006D70C8">
            <w:pPr>
              <w:autoSpaceDE w:val="0"/>
              <w:autoSpaceDN w:val="0"/>
              <w:adjustRightInd w:val="0"/>
              <w:spacing w:line="360" w:lineRule="auto"/>
              <w:rPr>
                <w:rFonts w:ascii="Arial" w:hAnsi="Arial" w:cs="Arial"/>
                <w:sz w:val="14"/>
                <w:szCs w:val="14"/>
                <w:lang w:val="en-US" w:eastAsia="ru-RU"/>
              </w:rPr>
            </w:pPr>
            <w:r w:rsidRPr="00EE6A9A">
              <w:rPr>
                <w:rFonts w:ascii="Arial" w:hAnsi="Arial" w:cs="Arial"/>
                <w:b/>
                <w:sz w:val="14"/>
                <w:szCs w:val="14"/>
                <w:lang w:val="en-US" w:eastAsia="ru-RU"/>
              </w:rPr>
              <w:t>7</w:t>
            </w:r>
            <w:r w:rsidRPr="00EE6A9A">
              <w:rPr>
                <w:rFonts w:ascii="Arial" w:hAnsi="Arial" w:cs="Arial"/>
                <w:sz w:val="14"/>
                <w:szCs w:val="14"/>
                <w:lang w:val="en-US" w:eastAsia="ru-RU"/>
              </w:rPr>
              <w:t xml:space="preserve"> (1:2)</w:t>
            </w:r>
          </w:p>
        </w:tc>
        <w:tc>
          <w:tcPr>
            <w:tcW w:w="774" w:type="pct"/>
          </w:tcPr>
          <w:p w:rsidR="00427D7E" w:rsidRPr="00EE6A9A" w:rsidRDefault="00427D7E" w:rsidP="006D70C8">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w:t>
            </w:r>
          </w:p>
        </w:tc>
        <w:tc>
          <w:tcPr>
            <w:tcW w:w="616" w:type="pct"/>
          </w:tcPr>
          <w:p w:rsidR="00427D7E" w:rsidRPr="00EE6A9A" w:rsidRDefault="00427D7E" w:rsidP="006D70C8">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1:4</w:t>
            </w:r>
          </w:p>
        </w:tc>
        <w:tc>
          <w:tcPr>
            <w:tcW w:w="997" w:type="pct"/>
          </w:tcPr>
          <w:p w:rsidR="00427D7E" w:rsidRPr="00EE6A9A" w:rsidRDefault="00427D7E" w:rsidP="006D70C8">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98-99 (&gt;99)</w:t>
            </w:r>
          </w:p>
        </w:tc>
        <w:tc>
          <w:tcPr>
            <w:tcW w:w="1175" w:type="pct"/>
          </w:tcPr>
          <w:p w:rsidR="00427D7E" w:rsidRPr="00EE6A9A" w:rsidRDefault="00427D7E" w:rsidP="005741A6">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&gt;99</w:t>
            </w:r>
          </w:p>
        </w:tc>
      </w:tr>
      <w:tr w:rsidR="005C02EE" w:rsidRPr="00EE6A9A" w:rsidTr="005C02EE">
        <w:tc>
          <w:tcPr>
            <w:tcW w:w="497"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11</w:t>
            </w:r>
            <w:r w:rsidRPr="00EE6A9A">
              <w:rPr>
                <w:rFonts w:ascii="Arial" w:hAnsi="Arial" w:cs="Arial"/>
                <w:sz w:val="14"/>
                <w:szCs w:val="14"/>
                <w:vertAlign w:val="superscript"/>
                <w:lang w:val="en-US" w:eastAsia="ru-RU"/>
              </w:rPr>
              <w:t>[</w:t>
            </w:r>
            <w:proofErr w:type="spellStart"/>
            <w:r w:rsidRPr="00EE6A9A">
              <w:rPr>
                <w:rFonts w:ascii="Arial" w:hAnsi="Arial" w:cs="Arial"/>
                <w:sz w:val="14"/>
                <w:szCs w:val="14"/>
                <w:vertAlign w:val="superscript"/>
                <w:lang w:val="en-US" w:eastAsia="ru-RU"/>
              </w:rPr>
              <w:t>e,g</w:t>
            </w:r>
            <w:proofErr w:type="spellEnd"/>
            <w:r w:rsidRPr="00EE6A9A">
              <w:rPr>
                <w:rFonts w:ascii="Arial" w:hAnsi="Arial" w:cs="Arial"/>
                <w:sz w:val="14"/>
                <w:szCs w:val="14"/>
                <w:vertAlign w:val="superscript"/>
                <w:lang w:val="en-US" w:eastAsia="ru-RU"/>
              </w:rPr>
              <w:t>]</w:t>
            </w:r>
          </w:p>
        </w:tc>
        <w:tc>
          <w:tcPr>
            <w:tcW w:w="941"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b/>
                <w:sz w:val="14"/>
                <w:szCs w:val="14"/>
                <w:lang w:val="en-US" w:eastAsia="ru-RU"/>
              </w:rPr>
              <w:t>7</w:t>
            </w:r>
            <w:r w:rsidRPr="00EE6A9A">
              <w:rPr>
                <w:rFonts w:ascii="Arial" w:hAnsi="Arial" w:cs="Arial"/>
                <w:sz w:val="14"/>
                <w:szCs w:val="14"/>
                <w:lang w:val="en-US" w:eastAsia="ru-RU"/>
              </w:rPr>
              <w:t xml:space="preserve"> (1:2)</w:t>
            </w:r>
          </w:p>
        </w:tc>
        <w:tc>
          <w:tcPr>
            <w:tcW w:w="774"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w:t>
            </w:r>
          </w:p>
        </w:tc>
        <w:tc>
          <w:tcPr>
            <w:tcW w:w="616"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1:4</w:t>
            </w:r>
          </w:p>
        </w:tc>
        <w:tc>
          <w:tcPr>
            <w:tcW w:w="997"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traces</w:t>
            </w:r>
          </w:p>
        </w:tc>
        <w:tc>
          <w:tcPr>
            <w:tcW w:w="1175" w:type="pct"/>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proofErr w:type="spellStart"/>
            <w:r w:rsidRPr="00EE6A9A">
              <w:rPr>
                <w:rFonts w:ascii="Arial" w:hAnsi="Arial" w:cs="Arial"/>
                <w:sz w:val="14"/>
                <w:szCs w:val="14"/>
                <w:lang w:val="en-US" w:eastAsia="ru-RU"/>
              </w:rPr>
              <w:t>n.d.</w:t>
            </w:r>
            <w:proofErr w:type="spellEnd"/>
          </w:p>
        </w:tc>
      </w:tr>
      <w:tr w:rsidR="005C02EE" w:rsidRPr="00EE6A9A" w:rsidTr="005C02EE">
        <w:tc>
          <w:tcPr>
            <w:tcW w:w="497" w:type="pct"/>
            <w:tcBorders>
              <w:bottom w:val="single" w:sz="8" w:space="0" w:color="auto"/>
            </w:tcBorders>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12</w:t>
            </w:r>
            <w:r w:rsidRPr="00EE6A9A">
              <w:rPr>
                <w:rFonts w:ascii="Arial" w:hAnsi="Arial" w:cs="Arial"/>
                <w:sz w:val="14"/>
                <w:szCs w:val="14"/>
                <w:vertAlign w:val="superscript"/>
                <w:lang w:val="en-US" w:eastAsia="ru-RU"/>
              </w:rPr>
              <w:t>[</w:t>
            </w:r>
            <w:proofErr w:type="spellStart"/>
            <w:r w:rsidRPr="00EE6A9A">
              <w:rPr>
                <w:rFonts w:ascii="Arial" w:hAnsi="Arial" w:cs="Arial"/>
                <w:sz w:val="14"/>
                <w:szCs w:val="14"/>
                <w:vertAlign w:val="superscript"/>
                <w:lang w:val="en-US" w:eastAsia="ru-RU"/>
              </w:rPr>
              <w:t>e,i</w:t>
            </w:r>
            <w:proofErr w:type="spellEnd"/>
            <w:r w:rsidRPr="00EE6A9A">
              <w:rPr>
                <w:rFonts w:ascii="Arial" w:hAnsi="Arial" w:cs="Arial"/>
                <w:sz w:val="14"/>
                <w:szCs w:val="14"/>
                <w:vertAlign w:val="superscript"/>
                <w:lang w:val="en-US" w:eastAsia="ru-RU"/>
              </w:rPr>
              <w:t>]</w:t>
            </w:r>
          </w:p>
        </w:tc>
        <w:tc>
          <w:tcPr>
            <w:tcW w:w="941" w:type="pct"/>
            <w:tcBorders>
              <w:bottom w:val="single" w:sz="8" w:space="0" w:color="auto"/>
            </w:tcBorders>
          </w:tcPr>
          <w:p w:rsidR="005C02EE" w:rsidRPr="00EE6A9A" w:rsidRDefault="005C02EE" w:rsidP="005C02EE">
            <w:pPr>
              <w:autoSpaceDE w:val="0"/>
              <w:autoSpaceDN w:val="0"/>
              <w:adjustRightInd w:val="0"/>
              <w:spacing w:line="360" w:lineRule="auto"/>
              <w:rPr>
                <w:rFonts w:ascii="Arial" w:hAnsi="Arial" w:cs="Arial"/>
                <w:b/>
                <w:sz w:val="14"/>
                <w:szCs w:val="14"/>
                <w:lang w:val="en-US" w:eastAsia="ru-RU"/>
              </w:rPr>
            </w:pPr>
            <w:r w:rsidRPr="00EE6A9A">
              <w:rPr>
                <w:rFonts w:ascii="Arial" w:hAnsi="Arial" w:cs="Arial"/>
                <w:b/>
                <w:sz w:val="14"/>
                <w:szCs w:val="14"/>
                <w:lang w:val="en-US" w:eastAsia="ru-RU"/>
              </w:rPr>
              <w:t xml:space="preserve">7’ </w:t>
            </w:r>
            <w:r w:rsidRPr="00EE6A9A">
              <w:rPr>
                <w:rFonts w:ascii="Arial" w:hAnsi="Arial" w:cs="Arial"/>
                <w:sz w:val="14"/>
                <w:szCs w:val="14"/>
                <w:lang w:val="en-US" w:eastAsia="ru-RU"/>
              </w:rPr>
              <w:t>(1:2)</w:t>
            </w:r>
            <w:r w:rsidRPr="00EE6A9A">
              <w:rPr>
                <w:rFonts w:ascii="Arial" w:hAnsi="Arial" w:cs="Arial"/>
                <w:b/>
                <w:sz w:val="14"/>
                <w:szCs w:val="14"/>
                <w:lang w:val="en-US" w:eastAsia="ru-RU"/>
              </w:rPr>
              <w:t xml:space="preserve"> </w:t>
            </w:r>
          </w:p>
        </w:tc>
        <w:tc>
          <w:tcPr>
            <w:tcW w:w="774" w:type="pct"/>
            <w:tcBorders>
              <w:bottom w:val="single" w:sz="8" w:space="0" w:color="auto"/>
            </w:tcBorders>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p>
        </w:tc>
        <w:tc>
          <w:tcPr>
            <w:tcW w:w="616" w:type="pct"/>
            <w:tcBorders>
              <w:bottom w:val="single" w:sz="8" w:space="0" w:color="auto"/>
            </w:tcBorders>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1:4</w:t>
            </w:r>
          </w:p>
        </w:tc>
        <w:tc>
          <w:tcPr>
            <w:tcW w:w="997" w:type="pct"/>
            <w:tcBorders>
              <w:bottom w:val="single" w:sz="8" w:space="0" w:color="auto"/>
            </w:tcBorders>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80-90 (&gt;99)</w:t>
            </w:r>
          </w:p>
        </w:tc>
        <w:tc>
          <w:tcPr>
            <w:tcW w:w="1175" w:type="pct"/>
            <w:tcBorders>
              <w:bottom w:val="single" w:sz="8" w:space="0" w:color="auto"/>
            </w:tcBorders>
          </w:tcPr>
          <w:p w:rsidR="005C02EE" w:rsidRPr="00EE6A9A" w:rsidRDefault="005C02EE" w:rsidP="005C02EE">
            <w:pPr>
              <w:autoSpaceDE w:val="0"/>
              <w:autoSpaceDN w:val="0"/>
              <w:adjustRightInd w:val="0"/>
              <w:spacing w:line="360" w:lineRule="auto"/>
              <w:rPr>
                <w:rFonts w:ascii="Arial" w:hAnsi="Arial" w:cs="Arial"/>
                <w:sz w:val="14"/>
                <w:szCs w:val="14"/>
                <w:lang w:val="en-US" w:eastAsia="ru-RU"/>
              </w:rPr>
            </w:pPr>
            <w:r w:rsidRPr="00EE6A9A">
              <w:rPr>
                <w:rFonts w:ascii="Arial" w:hAnsi="Arial" w:cs="Arial"/>
                <w:sz w:val="14"/>
                <w:szCs w:val="14"/>
                <w:lang w:val="en-US" w:eastAsia="ru-RU"/>
              </w:rPr>
              <w:t>&gt;80</w:t>
            </w:r>
          </w:p>
        </w:tc>
      </w:tr>
      <w:tr w:rsidR="005C02EE" w:rsidRPr="00EE6A9A" w:rsidTr="00747555">
        <w:tc>
          <w:tcPr>
            <w:tcW w:w="5000" w:type="pct"/>
            <w:gridSpan w:val="6"/>
            <w:tcBorders>
              <w:top w:val="single" w:sz="8" w:space="0" w:color="auto"/>
            </w:tcBorders>
          </w:tcPr>
          <w:p w:rsidR="005C02EE" w:rsidRPr="00EE6A9A" w:rsidRDefault="005C02EE" w:rsidP="009D62D9">
            <w:pPr>
              <w:pStyle w:val="TableFoot"/>
            </w:pPr>
            <w:r w:rsidRPr="00EE6A9A">
              <w:t xml:space="preserve">[a] Reaction conditions: 2 </w:t>
            </w:r>
            <w:proofErr w:type="spellStart"/>
            <w:r w:rsidRPr="00EE6A9A">
              <w:t>mol</w:t>
            </w:r>
            <w:proofErr w:type="spellEnd"/>
            <w:r w:rsidRPr="00EE6A9A">
              <w:t xml:space="preserve">% catalyst (relative to Zn) neat styrene oxide, 50 bar, 50 </w:t>
            </w:r>
            <w:proofErr w:type="spellStart"/>
            <w:r w:rsidRPr="00EE6A9A">
              <w:rPr>
                <w:vertAlign w:val="superscript"/>
              </w:rPr>
              <w:t>o</w:t>
            </w:r>
            <w:r w:rsidRPr="00EE6A9A">
              <w:t>C</w:t>
            </w:r>
            <w:proofErr w:type="spellEnd"/>
            <w:r w:rsidRPr="00EE6A9A">
              <w:t xml:space="preserve">, 24 h, unless specified otherwise in a 7 mL autoclave. After the reaction, the catalyst </w:t>
            </w:r>
            <w:proofErr w:type="gramStart"/>
            <w:r w:rsidRPr="00EE6A9A">
              <w:t>was precipitated</w:t>
            </w:r>
            <w:proofErr w:type="gramEnd"/>
            <w:r w:rsidRPr="00EE6A9A">
              <w:t xml:space="preserve"> with CCl</w:t>
            </w:r>
            <w:r w:rsidRPr="00EE6A9A">
              <w:rPr>
                <w:vertAlign w:val="subscript"/>
              </w:rPr>
              <w:t>4</w:t>
            </w:r>
            <w:r w:rsidRPr="00EE6A9A">
              <w:t xml:space="preserve"> or Et</w:t>
            </w:r>
            <w:r w:rsidRPr="00EE6A9A">
              <w:rPr>
                <w:vertAlign w:val="subscript"/>
              </w:rPr>
              <w:t>2</w:t>
            </w:r>
            <w:r w:rsidRPr="00EE6A9A">
              <w:t xml:space="preserve">O and the filtrate evaporated. [b] Yields and conversions were determined by </w:t>
            </w:r>
            <w:r w:rsidRPr="00EE6A9A">
              <w:rPr>
                <w:vertAlign w:val="superscript"/>
              </w:rPr>
              <w:t>1</w:t>
            </w:r>
            <w:r w:rsidRPr="00EE6A9A">
              <w:t xml:space="preserve">H NMR spectroscopy using </w:t>
            </w:r>
            <w:proofErr w:type="spellStart"/>
            <w:r w:rsidRPr="00EE6A9A">
              <w:rPr>
                <w:i/>
              </w:rPr>
              <w:t>ortho</w:t>
            </w:r>
            <w:proofErr w:type="spellEnd"/>
            <w:r w:rsidRPr="00EE6A9A">
              <w:t xml:space="preserve">-xylene as a standard. [c] The loading of </w:t>
            </w:r>
            <w:r w:rsidRPr="00EE6A9A">
              <w:rPr>
                <w:b/>
              </w:rPr>
              <w:t>3</w:t>
            </w:r>
            <w:r w:rsidRPr="00EE6A9A">
              <w:t xml:space="preserve"> was 3 </w:t>
            </w:r>
            <w:proofErr w:type="spellStart"/>
            <w:r w:rsidRPr="00EE6A9A">
              <w:t>mol</w:t>
            </w:r>
            <w:proofErr w:type="spellEnd"/>
            <w:r w:rsidRPr="00EE6A9A">
              <w:t xml:space="preserve">%. [d] The catalyst </w:t>
            </w:r>
            <w:proofErr w:type="gramStart"/>
            <w:r w:rsidRPr="00EE6A9A">
              <w:t xml:space="preserve">was recovered </w:t>
            </w:r>
            <w:r w:rsidR="00E013DE" w:rsidRPr="00EE6A9A">
              <w:t xml:space="preserve">(initially from a reaction carried out under the conditions of entry 7) </w:t>
            </w:r>
            <w:r w:rsidRPr="00EE6A9A">
              <w:t>and reused</w:t>
            </w:r>
            <w:proofErr w:type="gramEnd"/>
            <w:r w:rsidRPr="00EE6A9A">
              <w:t xml:space="preserve"> and the activity remained constant over five consecutive runs. [e] The experiment was conducted for 3 h, using freshly prepared composite. [f] The experiment </w:t>
            </w:r>
            <w:proofErr w:type="gramStart"/>
            <w:r w:rsidRPr="00EE6A9A">
              <w:t>was carried out</w:t>
            </w:r>
            <w:proofErr w:type="gramEnd"/>
            <w:r w:rsidRPr="00EE6A9A">
              <w:t xml:space="preserve"> for 3 h using the catalyst recovered from run 7. [g] The catalyst was prepared by adding 20 equiv. of styrene carbonate to a freshly prepared sample of the composite. </w:t>
            </w:r>
            <w:r w:rsidRPr="00EE6A9A">
              <w:rPr>
                <w:rFonts w:cs="Arial"/>
                <w:szCs w:val="16"/>
              </w:rPr>
              <w:t xml:space="preserve">[h] Fresh portions of the catalyst were used each time and for three repeated </w:t>
            </w:r>
            <w:proofErr w:type="gramStart"/>
            <w:r w:rsidRPr="00EE6A9A">
              <w:rPr>
                <w:rFonts w:cs="Arial"/>
                <w:szCs w:val="16"/>
              </w:rPr>
              <w:t>experiments</w:t>
            </w:r>
            <w:proofErr w:type="gramEnd"/>
            <w:r w:rsidRPr="00EE6A9A">
              <w:rPr>
                <w:rFonts w:cs="Arial"/>
                <w:szCs w:val="16"/>
              </w:rPr>
              <w:t xml:space="preserve"> the yields of </w:t>
            </w:r>
            <w:r w:rsidRPr="00EE6A9A">
              <w:rPr>
                <w:rFonts w:cs="Arial"/>
                <w:b/>
                <w:szCs w:val="16"/>
              </w:rPr>
              <w:t>2a</w:t>
            </w:r>
            <w:r w:rsidRPr="00EE6A9A">
              <w:rPr>
                <w:rFonts w:cs="Arial"/>
                <w:szCs w:val="16"/>
              </w:rPr>
              <w:t xml:space="preserve"> were in the range of 80-86%. [</w:t>
            </w:r>
            <w:proofErr w:type="spellStart"/>
            <w:r w:rsidRPr="00EE6A9A">
              <w:rPr>
                <w:rFonts w:cs="Arial"/>
                <w:szCs w:val="16"/>
              </w:rPr>
              <w:t>i</w:t>
            </w:r>
            <w:proofErr w:type="spellEnd"/>
            <w:r w:rsidRPr="00EE6A9A">
              <w:rPr>
                <w:rFonts w:cs="Arial"/>
                <w:szCs w:val="16"/>
              </w:rPr>
              <w:t xml:space="preserve">] A mixture of partly alkylated (with </w:t>
            </w:r>
            <w:proofErr w:type="spellStart"/>
            <w:r w:rsidRPr="00EE6A9A">
              <w:rPr>
                <w:rFonts w:cs="Arial"/>
                <w:szCs w:val="16"/>
              </w:rPr>
              <w:t>BnBr</w:t>
            </w:r>
            <w:proofErr w:type="spellEnd"/>
            <w:r w:rsidRPr="00EE6A9A">
              <w:rPr>
                <w:rFonts w:cs="Arial"/>
                <w:szCs w:val="16"/>
              </w:rPr>
              <w:t xml:space="preserve">) </w:t>
            </w:r>
            <w:proofErr w:type="spellStart"/>
            <w:r w:rsidRPr="00EE6A9A">
              <w:rPr>
                <w:rFonts w:cs="Arial"/>
                <w:szCs w:val="16"/>
              </w:rPr>
              <w:t>leuco</w:t>
            </w:r>
            <w:proofErr w:type="spellEnd"/>
            <w:r w:rsidRPr="00EE6A9A">
              <w:rPr>
                <w:rFonts w:cs="Arial"/>
                <w:szCs w:val="16"/>
              </w:rPr>
              <w:t xml:space="preserve"> dye </w:t>
            </w:r>
            <w:r w:rsidRPr="00EE6A9A">
              <w:rPr>
                <w:rFonts w:cs="Arial"/>
                <w:b/>
                <w:szCs w:val="16"/>
              </w:rPr>
              <w:t>3’</w:t>
            </w:r>
            <w:r w:rsidRPr="00EE6A9A">
              <w:rPr>
                <w:rFonts w:cs="Arial"/>
                <w:szCs w:val="16"/>
              </w:rPr>
              <w:t xml:space="preserve">, </w:t>
            </w:r>
            <w:proofErr w:type="spellStart"/>
            <w:r w:rsidR="009D62D9" w:rsidRPr="00EE6A9A">
              <w:rPr>
                <w:rFonts w:cs="Arial"/>
                <w:szCs w:val="16"/>
              </w:rPr>
              <w:t>salen</w:t>
            </w:r>
            <w:proofErr w:type="spellEnd"/>
            <w:r w:rsidR="009D62D9" w:rsidRPr="00EE6A9A">
              <w:rPr>
                <w:rFonts w:cs="Arial"/>
                <w:szCs w:val="16"/>
              </w:rPr>
              <w:t xml:space="preserve"> ligand precursor of complex </w:t>
            </w:r>
            <w:r w:rsidR="009D62D9" w:rsidRPr="00EE6A9A">
              <w:rPr>
                <w:rFonts w:cs="Arial"/>
                <w:b/>
                <w:szCs w:val="16"/>
              </w:rPr>
              <w:t>4</w:t>
            </w:r>
            <w:r w:rsidR="009D62D9" w:rsidRPr="00EE6A9A">
              <w:rPr>
                <w:rFonts w:cs="Arial"/>
                <w:szCs w:val="16"/>
              </w:rPr>
              <w:t xml:space="preserve"> </w:t>
            </w:r>
            <w:r w:rsidRPr="00EE6A9A">
              <w:rPr>
                <w:rFonts w:cs="Arial"/>
                <w:szCs w:val="16"/>
              </w:rPr>
              <w:t xml:space="preserve">alkylated with 2 </w:t>
            </w:r>
            <w:proofErr w:type="spellStart"/>
            <w:r w:rsidRPr="00EE6A9A">
              <w:rPr>
                <w:rFonts w:cs="Arial"/>
                <w:szCs w:val="16"/>
              </w:rPr>
              <w:t>eq</w:t>
            </w:r>
            <w:proofErr w:type="spellEnd"/>
            <w:r w:rsidRPr="00EE6A9A">
              <w:rPr>
                <w:rFonts w:cs="Arial"/>
                <w:szCs w:val="16"/>
              </w:rPr>
              <w:t xml:space="preserve"> of </w:t>
            </w:r>
            <w:proofErr w:type="spellStart"/>
            <w:r w:rsidRPr="00EE6A9A">
              <w:rPr>
                <w:rFonts w:cs="Arial"/>
                <w:szCs w:val="16"/>
              </w:rPr>
              <w:t>BnBr</w:t>
            </w:r>
            <w:proofErr w:type="spellEnd"/>
            <w:r w:rsidR="009D62D9" w:rsidRPr="00EE6A9A">
              <w:rPr>
                <w:rFonts w:cs="Arial"/>
                <w:szCs w:val="16"/>
              </w:rPr>
              <w:t xml:space="preserve"> </w:t>
            </w:r>
            <w:r w:rsidRPr="00EE6A9A">
              <w:rPr>
                <w:rFonts w:cs="Arial"/>
                <w:szCs w:val="16"/>
              </w:rPr>
              <w:t>and ZnCl</w:t>
            </w:r>
            <w:r w:rsidRPr="00EE6A9A">
              <w:rPr>
                <w:rFonts w:cs="Arial"/>
                <w:szCs w:val="16"/>
                <w:vertAlign w:val="subscript"/>
              </w:rPr>
              <w:t>2</w:t>
            </w:r>
            <w:r w:rsidRPr="00EE6A9A">
              <w:rPr>
                <w:rFonts w:cs="Arial"/>
                <w:szCs w:val="16"/>
              </w:rPr>
              <w:t xml:space="preserve"> were combined to generate model catalyst </w:t>
            </w:r>
            <w:r w:rsidRPr="00EE6A9A">
              <w:rPr>
                <w:rFonts w:cs="Arial"/>
                <w:b/>
                <w:szCs w:val="16"/>
              </w:rPr>
              <w:t>7’</w:t>
            </w:r>
            <w:r w:rsidRPr="00EE6A9A">
              <w:rPr>
                <w:rFonts w:cs="Arial"/>
                <w:szCs w:val="16"/>
              </w:rPr>
              <w:t xml:space="preserve">. </w:t>
            </w:r>
            <w:proofErr w:type="spellStart"/>
            <w:r w:rsidRPr="00EE6A9A">
              <w:t>n.d.</w:t>
            </w:r>
            <w:proofErr w:type="spellEnd"/>
            <w:r w:rsidRPr="00EE6A9A">
              <w:t xml:space="preserve"> = not determined.</w:t>
            </w:r>
          </w:p>
        </w:tc>
      </w:tr>
    </w:tbl>
    <w:p w:rsidR="00427D7E" w:rsidRPr="00EE6A9A" w:rsidRDefault="00427D7E" w:rsidP="00DF2367">
      <w:pPr>
        <w:pStyle w:val="P1"/>
        <w:ind w:firstLine="425"/>
        <w:rPr>
          <w:b/>
          <w:vertAlign w:val="superscript"/>
        </w:rPr>
      </w:pPr>
      <w:r w:rsidRPr="00EE6A9A">
        <w:lastRenderedPageBreak/>
        <w:t xml:space="preserve">Mixing compounds </w:t>
      </w:r>
      <w:r w:rsidRPr="00EE6A9A">
        <w:rPr>
          <w:b/>
        </w:rPr>
        <w:t>3</w:t>
      </w:r>
      <w:r w:rsidRPr="00EE6A9A">
        <w:t xml:space="preserve"> and </w:t>
      </w:r>
      <w:r w:rsidRPr="00EE6A9A">
        <w:rPr>
          <w:b/>
        </w:rPr>
        <w:t>4</w:t>
      </w:r>
      <w:r w:rsidRPr="00EE6A9A">
        <w:t xml:space="preserve"> in a 1:1 ratio in water resulted in the formation of a </w:t>
      </w:r>
      <w:proofErr w:type="gramStart"/>
      <w:r w:rsidRPr="00EE6A9A">
        <w:t>precipitate which</w:t>
      </w:r>
      <w:proofErr w:type="gramEnd"/>
      <w:r w:rsidRPr="00EE6A9A">
        <w:t xml:space="preserve"> also contained a 1:1 ratio of the components and had a 1:1 ratio of Zn to bromide. This composite is designated as </w:t>
      </w:r>
      <w:r w:rsidRPr="00EE6A9A">
        <w:rPr>
          <w:b/>
        </w:rPr>
        <w:t>6</w:t>
      </w:r>
      <w:r w:rsidRPr="00EE6A9A">
        <w:t xml:space="preserve"> (Scheme 3) and its powder X-ray diffraction pattern is shown in Figure 3. The powder patterns of composites </w:t>
      </w:r>
      <w:r w:rsidRPr="00EE6A9A">
        <w:rPr>
          <w:b/>
        </w:rPr>
        <w:t>5</w:t>
      </w:r>
      <w:r w:rsidRPr="00EE6A9A">
        <w:t xml:space="preserve"> (Figure 2) and </w:t>
      </w:r>
      <w:r w:rsidRPr="00EE6A9A">
        <w:rPr>
          <w:b/>
        </w:rPr>
        <w:t>6</w:t>
      </w:r>
      <w:r w:rsidRPr="00EE6A9A">
        <w:t xml:space="preserve"> (Figure 3) were different which confirmed their different structures. </w:t>
      </w:r>
      <w:proofErr w:type="spellStart"/>
      <w:r w:rsidRPr="00EE6A9A">
        <w:t>Porosimetry</w:t>
      </w:r>
      <w:proofErr w:type="spellEnd"/>
      <w:r w:rsidRPr="00EE6A9A">
        <w:t xml:space="preserve"> (data in Supporting Information, Section 11) showed that composite </w:t>
      </w:r>
      <w:r w:rsidRPr="00EE6A9A">
        <w:rPr>
          <w:b/>
        </w:rPr>
        <w:t>6</w:t>
      </w:r>
      <w:r w:rsidRPr="00EE6A9A">
        <w:t xml:space="preserve"> was mesoporous with a BJH adsorption average pore radius of 3.4 nm, a BET surface area of 12.7 m</w:t>
      </w:r>
      <w:r w:rsidRPr="00EE6A9A">
        <w:rPr>
          <w:vertAlign w:val="superscript"/>
        </w:rPr>
        <w:t>2</w:t>
      </w:r>
      <w:r w:rsidRPr="00EE6A9A">
        <w:t xml:space="preserve"> g</w:t>
      </w:r>
      <w:r w:rsidRPr="00EE6A9A">
        <w:rPr>
          <w:vertAlign w:val="superscript"/>
        </w:rPr>
        <w:t>-1</w:t>
      </w:r>
      <w:r w:rsidRPr="00EE6A9A">
        <w:t xml:space="preserve"> and a BJH adsorption pore volume of 0.02 cm</w:t>
      </w:r>
      <w:r w:rsidRPr="00EE6A9A">
        <w:rPr>
          <w:vertAlign w:val="superscript"/>
        </w:rPr>
        <w:t>2</w:t>
      </w:r>
      <w:r w:rsidRPr="00EE6A9A">
        <w:t xml:space="preserve"> g</w:t>
      </w:r>
      <w:r w:rsidRPr="00EE6A9A">
        <w:rPr>
          <w:vertAlign w:val="superscript"/>
        </w:rPr>
        <w:t>-1</w:t>
      </w:r>
      <w:r w:rsidRPr="00EE6A9A">
        <w:t xml:space="preserve">. These values are all lower than the corresponding values for composite </w:t>
      </w:r>
      <w:r w:rsidRPr="00EE6A9A">
        <w:rPr>
          <w:b/>
        </w:rPr>
        <w:t>5</w:t>
      </w:r>
      <w:r w:rsidRPr="00EE6A9A">
        <w:t xml:space="preserve"> and the pore volume is an order of magnitude lower. This is consistent with the majority of the pores which were present in composite </w:t>
      </w:r>
      <w:r w:rsidRPr="00EE6A9A">
        <w:rPr>
          <w:b/>
        </w:rPr>
        <w:t xml:space="preserve">5 </w:t>
      </w:r>
      <w:r w:rsidRPr="00EE6A9A">
        <w:t>now being filled by bromide ions</w:t>
      </w:r>
      <w:r w:rsidR="000679FB" w:rsidRPr="00EE6A9A">
        <w:t xml:space="preserve"> which have an ionic radius of just 0.196 nm</w:t>
      </w:r>
      <w:proofErr w:type="gramStart"/>
      <w:r w:rsidRPr="00EE6A9A">
        <w:t>.</w:t>
      </w:r>
      <w:r w:rsidR="00653F3A" w:rsidRPr="00EE6A9A">
        <w:rPr>
          <w:vertAlign w:val="superscript"/>
        </w:rPr>
        <w:t>[</w:t>
      </w:r>
      <w:proofErr w:type="gramEnd"/>
      <w:r w:rsidR="00653F3A" w:rsidRPr="00EE6A9A">
        <w:rPr>
          <w:vertAlign w:val="superscript"/>
        </w:rPr>
        <w:t>17</w:t>
      </w:r>
      <w:r w:rsidR="000679FB" w:rsidRPr="00EE6A9A">
        <w:rPr>
          <w:vertAlign w:val="superscript"/>
        </w:rPr>
        <w:t>]</w:t>
      </w:r>
    </w:p>
    <w:p w:rsidR="00427D7E" w:rsidRPr="00EE6A9A" w:rsidRDefault="00B1277D" w:rsidP="009B2E40">
      <w:pPr>
        <w:spacing w:before="360"/>
        <w:rPr>
          <w:rFonts w:ascii="Arial" w:hAnsi="Arial" w:cs="Arial"/>
          <w:sz w:val="14"/>
          <w:szCs w:val="16"/>
          <w:lang w:val="en-GB"/>
        </w:rPr>
      </w:pPr>
      <w:r w:rsidRPr="00EE6A9A">
        <w:rPr>
          <w:noProof/>
          <w:color w:val="FF0000"/>
          <w:lang w:val="ru-RU" w:eastAsia="ru-RU"/>
        </w:rPr>
        <w:pict>
          <v:shape id="Рисунок 3" o:spid="_x0000_i1031" type="#_x0000_t75" style="width:233.7pt;height:103.55pt;visibility:visible">
            <v:imagedata r:id="rId21" o:title=""/>
          </v:shape>
        </w:pict>
      </w:r>
    </w:p>
    <w:p w:rsidR="00427D7E" w:rsidRPr="00EE6A9A" w:rsidRDefault="00427D7E" w:rsidP="009B2E40">
      <w:pPr>
        <w:pStyle w:val="FigureCaption"/>
      </w:pPr>
      <w:r w:rsidRPr="00EE6A9A">
        <w:rPr>
          <w:b/>
        </w:rPr>
        <w:t>Figure 3.</w:t>
      </w:r>
      <w:r w:rsidRPr="00EE6A9A">
        <w:t xml:space="preserve"> PXRD pattern of composite </w:t>
      </w:r>
      <w:r w:rsidRPr="00EE6A9A">
        <w:rPr>
          <w:b/>
        </w:rPr>
        <w:t>6</w:t>
      </w:r>
      <w:r w:rsidRPr="00EE6A9A">
        <w:t>.</w:t>
      </w:r>
    </w:p>
    <w:p w:rsidR="00427D7E" w:rsidRPr="00EE6A9A" w:rsidRDefault="00427D7E" w:rsidP="00254549">
      <w:pPr>
        <w:pStyle w:val="P1"/>
        <w:ind w:firstLine="425"/>
      </w:pPr>
      <w:r w:rsidRPr="00EE6A9A">
        <w:t xml:space="preserve">The catalytic performance of composite </w:t>
      </w:r>
      <w:r w:rsidRPr="00EE6A9A">
        <w:rPr>
          <w:b/>
        </w:rPr>
        <w:t>6</w:t>
      </w:r>
      <w:r w:rsidRPr="00EE6A9A">
        <w:t xml:space="preserve"> under the standard conditions was rather poor with the yield of styrene carbonate </w:t>
      </w:r>
      <w:r w:rsidRPr="00EE6A9A">
        <w:rPr>
          <w:b/>
        </w:rPr>
        <w:t xml:space="preserve">2a </w:t>
      </w:r>
      <w:r w:rsidRPr="00EE6A9A">
        <w:t xml:space="preserve">in the range of 29-33% (Table 1, entry 6). </w:t>
      </w:r>
      <w:proofErr w:type="gramStart"/>
      <w:r w:rsidR="005C02EE" w:rsidRPr="00EE6A9A">
        <w:t xml:space="preserve">The catalyst could however, be easily precipitated by the addition of </w:t>
      </w:r>
      <w:proofErr w:type="spellStart"/>
      <w:r w:rsidR="005C02EE" w:rsidRPr="00EE6A9A">
        <w:t>tetrachloromethane</w:t>
      </w:r>
      <w:proofErr w:type="spellEnd"/>
      <w:r w:rsidR="005C02EE" w:rsidRPr="00EE6A9A">
        <w:t xml:space="preserve"> or diethyl ether and reused.</w:t>
      </w:r>
      <w:proofErr w:type="gramEnd"/>
      <w:r w:rsidR="005C02EE" w:rsidRPr="00EE6A9A">
        <w:t xml:space="preserve"> Its activity remained constant over five runs (Table 1, entry 6). The </w:t>
      </w:r>
      <w:proofErr w:type="gramStart"/>
      <w:r w:rsidR="005C02EE" w:rsidRPr="00EE6A9A">
        <w:rPr>
          <w:vertAlign w:val="superscript"/>
        </w:rPr>
        <w:t>1</w:t>
      </w:r>
      <w:r w:rsidR="005C02EE" w:rsidRPr="00EE6A9A">
        <w:t>H</w:t>
      </w:r>
      <w:proofErr w:type="gramEnd"/>
      <w:r w:rsidR="005C02EE" w:rsidRPr="00EE6A9A">
        <w:t xml:space="preserve"> NMR spectra of composite </w:t>
      </w:r>
      <w:r w:rsidR="005C02EE" w:rsidRPr="00EE6A9A">
        <w:rPr>
          <w:b/>
        </w:rPr>
        <w:t>6</w:t>
      </w:r>
      <w:r w:rsidR="005C02EE" w:rsidRPr="00EE6A9A">
        <w:t xml:space="preserve"> recovered from the reaction mixture did not significantly differ from that of freshly prepared composite </w:t>
      </w:r>
      <w:r w:rsidR="005C02EE" w:rsidRPr="00EE6A9A">
        <w:rPr>
          <w:b/>
        </w:rPr>
        <w:t xml:space="preserve">6 </w:t>
      </w:r>
      <w:r w:rsidR="005C02EE" w:rsidRPr="00EE6A9A">
        <w:t>(Figure S4).</w:t>
      </w:r>
    </w:p>
    <w:p w:rsidR="00427D7E" w:rsidRPr="00EE6A9A" w:rsidRDefault="00427D7E" w:rsidP="00642972">
      <w:pPr>
        <w:pStyle w:val="P1"/>
        <w:ind w:firstLine="425"/>
      </w:pPr>
      <w:r w:rsidRPr="00EE6A9A">
        <w:t xml:space="preserve">Composite </w:t>
      </w:r>
      <w:r w:rsidRPr="00EE6A9A">
        <w:rPr>
          <w:b/>
        </w:rPr>
        <w:t xml:space="preserve">7 </w:t>
      </w:r>
      <w:r w:rsidRPr="00EE6A9A">
        <w:t xml:space="preserve">with a m:n ratio of 1:2 (Scheme 3), was prepared by adding an equivalent of salt </w:t>
      </w:r>
      <w:r w:rsidRPr="00EE6A9A">
        <w:rPr>
          <w:b/>
        </w:rPr>
        <w:t>3</w:t>
      </w:r>
      <w:r w:rsidRPr="00EE6A9A">
        <w:t xml:space="preserve"> to a methanol solution of composite </w:t>
      </w:r>
      <w:r w:rsidRPr="00EE6A9A">
        <w:rPr>
          <w:b/>
        </w:rPr>
        <w:t>6</w:t>
      </w:r>
      <w:r w:rsidRPr="00EE6A9A">
        <w:t xml:space="preserve">, followed by evaporation of the solution. </w:t>
      </w:r>
      <w:proofErr w:type="spellStart"/>
      <w:r w:rsidRPr="00EE6A9A">
        <w:t>Porosimetry</w:t>
      </w:r>
      <w:proofErr w:type="spellEnd"/>
      <w:r w:rsidRPr="00EE6A9A">
        <w:t xml:space="preserve"> showed that composite </w:t>
      </w:r>
      <w:r w:rsidRPr="00EE6A9A">
        <w:rPr>
          <w:b/>
        </w:rPr>
        <w:t>7</w:t>
      </w:r>
      <w:r w:rsidRPr="00EE6A9A">
        <w:t xml:space="preserve"> was again mesoporous with a BJH adsorption average pore radius of 4.0 nm, a BET surface area of 1.7 m</w:t>
      </w:r>
      <w:r w:rsidRPr="00EE6A9A">
        <w:rPr>
          <w:vertAlign w:val="superscript"/>
        </w:rPr>
        <w:t>2</w:t>
      </w:r>
      <w:r w:rsidRPr="00EE6A9A">
        <w:t xml:space="preserve"> g</w:t>
      </w:r>
      <w:r w:rsidRPr="00EE6A9A">
        <w:rPr>
          <w:vertAlign w:val="superscript"/>
        </w:rPr>
        <w:t>-1</w:t>
      </w:r>
      <w:r w:rsidRPr="00EE6A9A">
        <w:t xml:space="preserve"> and a BJH adsorption pore volume of 0.002 cm</w:t>
      </w:r>
      <w:r w:rsidRPr="00EE6A9A">
        <w:rPr>
          <w:vertAlign w:val="superscript"/>
        </w:rPr>
        <w:t>2</w:t>
      </w:r>
      <w:r w:rsidRPr="00EE6A9A">
        <w:t xml:space="preserve"> g</w:t>
      </w:r>
      <w:r w:rsidRPr="00EE6A9A">
        <w:rPr>
          <w:vertAlign w:val="superscript"/>
        </w:rPr>
        <w:t>-1</w:t>
      </w:r>
      <w:r w:rsidRPr="00EE6A9A">
        <w:t xml:space="preserve">. The order of magnitude reduction in the surface area and pore volumes compared to composite </w:t>
      </w:r>
      <w:r w:rsidRPr="00EE6A9A">
        <w:rPr>
          <w:b/>
        </w:rPr>
        <w:t>6</w:t>
      </w:r>
      <w:r w:rsidRPr="00EE6A9A">
        <w:t xml:space="preserve"> are consistent with even more of the pores which were present in composite </w:t>
      </w:r>
      <w:r w:rsidRPr="00EE6A9A">
        <w:rPr>
          <w:b/>
        </w:rPr>
        <w:t xml:space="preserve">5 </w:t>
      </w:r>
      <w:r w:rsidRPr="00EE6A9A">
        <w:t>now being filled by bromide ions.</w:t>
      </w:r>
    </w:p>
    <w:p w:rsidR="00427D7E" w:rsidRPr="00EE6A9A" w:rsidRDefault="00427D7E" w:rsidP="00B6256C">
      <w:pPr>
        <w:pStyle w:val="P1"/>
        <w:ind w:firstLine="425"/>
      </w:pPr>
      <w:r w:rsidRPr="00EE6A9A">
        <w:t xml:space="preserve">The resulting solid material </w:t>
      </w:r>
      <w:r w:rsidRPr="00EE6A9A">
        <w:rPr>
          <w:b/>
        </w:rPr>
        <w:t>7</w:t>
      </w:r>
      <w:r w:rsidRPr="00EE6A9A">
        <w:t xml:space="preserve"> contained a </w:t>
      </w:r>
      <w:r w:rsidR="005C02EE" w:rsidRPr="00EE6A9A">
        <w:t>1:4</w:t>
      </w:r>
      <w:r w:rsidRPr="00EE6A9A">
        <w:t xml:space="preserve"> ratio of zinc to bromide, so a better catalytic performance of the catalyst could be expected (Table 1, compare entries 3-5) and under the standard conditions a quantitative conversion of styrene oxide </w:t>
      </w:r>
      <w:r w:rsidRPr="00EE6A9A">
        <w:rPr>
          <w:b/>
        </w:rPr>
        <w:t>1a</w:t>
      </w:r>
      <w:r w:rsidRPr="00EE6A9A">
        <w:t xml:space="preserve"> into styrene carbonate </w:t>
      </w:r>
      <w:r w:rsidRPr="00EE6A9A">
        <w:rPr>
          <w:b/>
        </w:rPr>
        <w:t xml:space="preserve">2a </w:t>
      </w:r>
      <w:r w:rsidRPr="00EE6A9A">
        <w:t xml:space="preserve">was observed (Table 1, entry 7). In view of this, the reaction time was reduced to three hours, but, unexpectedly, almost no styrene carbonate formation was detected employing freshly prepared composite </w:t>
      </w:r>
      <w:r w:rsidRPr="00EE6A9A">
        <w:rPr>
          <w:b/>
        </w:rPr>
        <w:t>7</w:t>
      </w:r>
      <w:r w:rsidRPr="00EE6A9A">
        <w:t xml:space="preserve"> (Table 1, entry 8). Intriguingly, the catalyst recovered from entry 7 by </w:t>
      </w:r>
      <w:proofErr w:type="spellStart"/>
      <w:r w:rsidRPr="00EE6A9A">
        <w:t>tetrachloromethane</w:t>
      </w:r>
      <w:proofErr w:type="spellEnd"/>
      <w:r w:rsidRPr="00EE6A9A">
        <w:t xml:space="preserve"> precipitation and reused produced a 33-40% yield of styrene carbonate </w:t>
      </w:r>
      <w:r w:rsidRPr="00EE6A9A">
        <w:rPr>
          <w:b/>
        </w:rPr>
        <w:t xml:space="preserve">2a </w:t>
      </w:r>
      <w:r w:rsidRPr="00EE6A9A">
        <w:t>within a three hour reaction period (Table 1, entry 9). Evidently, some changes occurred with the catalyst during the reaction, improving its catalytic properties. The catalyst then remained active in, at least, five consecutive experiments without loss of its activity (Table 1, entry 10).</w:t>
      </w:r>
    </w:p>
    <w:p w:rsidR="00427D7E" w:rsidRPr="00EE6A9A" w:rsidRDefault="00427D7E" w:rsidP="00376B44">
      <w:pPr>
        <w:pStyle w:val="P1"/>
        <w:ind w:firstLine="425"/>
      </w:pPr>
      <w:r w:rsidRPr="00EE6A9A">
        <w:t xml:space="preserve">One rationale for the catalytic improvement could be the inclusion of the polar cyclic carbonate molecules within the composite structure, as indicated by the </w:t>
      </w:r>
      <w:r w:rsidRPr="00EE6A9A">
        <w:rPr>
          <w:vertAlign w:val="superscript"/>
        </w:rPr>
        <w:t>1</w:t>
      </w:r>
      <w:r w:rsidRPr="00EE6A9A">
        <w:t>H NMR spectrum in DMSO-d</w:t>
      </w:r>
      <w:r w:rsidRPr="00EE6A9A">
        <w:rPr>
          <w:vertAlign w:val="subscript"/>
        </w:rPr>
        <w:t>6</w:t>
      </w:r>
      <w:r w:rsidRPr="00EE6A9A">
        <w:t xml:space="preserve"> of the recovered composite (Figure 4). However, the addition of 20 equivalents of styrene carbonate to freshly prepared composite </w:t>
      </w:r>
      <w:r w:rsidRPr="00EE6A9A">
        <w:rPr>
          <w:b/>
        </w:rPr>
        <w:t>7</w:t>
      </w:r>
      <w:r w:rsidRPr="00EE6A9A">
        <w:t xml:space="preserve"> did not improve the performance of the catalyst (Table 1, entry 11). Clearly, some chemical transformation of composite </w:t>
      </w:r>
      <w:r w:rsidRPr="00EE6A9A">
        <w:rPr>
          <w:b/>
        </w:rPr>
        <w:t>7</w:t>
      </w:r>
      <w:r w:rsidRPr="00EE6A9A">
        <w:t xml:space="preserve"> took place within the reaction, improving its performance. </w:t>
      </w:r>
      <w:r w:rsidR="00376B44" w:rsidRPr="00EE6A9A">
        <w:t xml:space="preserve">The filtered solutions obtained by diluting a reaction with diethyl ether or </w:t>
      </w:r>
      <w:proofErr w:type="spellStart"/>
      <w:r w:rsidR="00376B44" w:rsidRPr="00EE6A9A">
        <w:t>tetrachloromethane</w:t>
      </w:r>
      <w:proofErr w:type="spellEnd"/>
      <w:r w:rsidR="00376B44" w:rsidRPr="00EE6A9A">
        <w:t xml:space="preserve"> were </w:t>
      </w:r>
      <w:proofErr w:type="spellStart"/>
      <w:r w:rsidR="00376B44" w:rsidRPr="00EE6A9A">
        <w:t>analysed</w:t>
      </w:r>
      <w:proofErr w:type="spellEnd"/>
      <w:r w:rsidR="00376B44" w:rsidRPr="00EE6A9A">
        <w:t xml:space="preserve"> by  </w:t>
      </w:r>
      <w:proofErr w:type="spellStart"/>
      <w:r w:rsidR="00376B44" w:rsidRPr="00EE6A9A">
        <w:t>rentgeno</w:t>
      </w:r>
      <w:proofErr w:type="spellEnd"/>
      <w:r w:rsidR="00376B44" w:rsidRPr="00EE6A9A">
        <w:t xml:space="preserve"> fluorescence and no zinc, bromine or </w:t>
      </w:r>
      <w:proofErr w:type="spellStart"/>
      <w:r w:rsidR="00376B44" w:rsidRPr="00EE6A9A">
        <w:t>sulphur</w:t>
      </w:r>
      <w:proofErr w:type="spellEnd"/>
      <w:r w:rsidR="00376B44" w:rsidRPr="00EE6A9A">
        <w:t xml:space="preserve"> atoms were detected, indicating that species containing these elements do not leach out of the composite during the reaction.</w:t>
      </w:r>
    </w:p>
    <w:p w:rsidR="00427D7E" w:rsidRPr="00EE6A9A" w:rsidRDefault="00B1277D" w:rsidP="003A62EA">
      <w:pPr>
        <w:spacing w:before="360"/>
        <w:rPr>
          <w:rFonts w:ascii="Arial" w:hAnsi="Arial" w:cs="Arial"/>
          <w:sz w:val="14"/>
          <w:szCs w:val="16"/>
          <w:lang w:val="en-GB"/>
        </w:rPr>
      </w:pPr>
      <w:r w:rsidRPr="00EE6A9A">
        <w:rPr>
          <w:noProof/>
          <w:lang w:val="ru-RU" w:eastAsia="ru-RU"/>
        </w:rPr>
        <w:pict>
          <v:shape id="_x0000_i1032" type="#_x0000_t75" style="width:243.35pt;height:165.2pt">
            <v:imagedata r:id="rId22" o:title="Figure 4new"/>
          </v:shape>
        </w:pict>
      </w:r>
    </w:p>
    <w:p w:rsidR="00427D7E" w:rsidRPr="00EE6A9A" w:rsidRDefault="00427D7E" w:rsidP="003A62EA">
      <w:pPr>
        <w:pStyle w:val="FigureCaption"/>
      </w:pPr>
      <w:r w:rsidRPr="00EE6A9A">
        <w:rPr>
          <w:b/>
        </w:rPr>
        <w:t>Figure 4.</w:t>
      </w:r>
      <w:r w:rsidRPr="00EE6A9A">
        <w:t xml:space="preserve"> </w:t>
      </w:r>
      <w:r w:rsidRPr="00EE6A9A">
        <w:rPr>
          <w:vertAlign w:val="superscript"/>
        </w:rPr>
        <w:t>1</w:t>
      </w:r>
      <w:r w:rsidRPr="00EE6A9A">
        <w:t>H NMR spectra in DMSO-d</w:t>
      </w:r>
      <w:r w:rsidRPr="00EE6A9A">
        <w:rPr>
          <w:vertAlign w:val="subscript"/>
        </w:rPr>
        <w:t>6</w:t>
      </w:r>
      <w:r w:rsidRPr="00EE6A9A">
        <w:t xml:space="preserve"> of the initial composite </w:t>
      </w:r>
      <w:r w:rsidRPr="00EE6A9A">
        <w:rPr>
          <w:b/>
        </w:rPr>
        <w:t>7</w:t>
      </w:r>
      <w:r w:rsidRPr="00EE6A9A">
        <w:t xml:space="preserve"> (blue) and recovered composite </w:t>
      </w:r>
      <w:r w:rsidRPr="00EE6A9A">
        <w:rPr>
          <w:b/>
        </w:rPr>
        <w:t>7</w:t>
      </w:r>
      <w:r w:rsidRPr="00EE6A9A">
        <w:t xml:space="preserve"> after 1st use in styrene carbonate synthesis (red). The peaks at 2.5 and 3.6 ppm correspond to DMSO and H</w:t>
      </w:r>
      <w:r w:rsidRPr="00EE6A9A">
        <w:rPr>
          <w:vertAlign w:val="subscript"/>
        </w:rPr>
        <w:t>2</w:t>
      </w:r>
      <w:r w:rsidRPr="00EE6A9A">
        <w:t xml:space="preserve">O respectively. In the red spectrum, the peaks at 4.4, 4.9 and 5.7 ppm correspond to styrene carbonate </w:t>
      </w:r>
      <w:r w:rsidRPr="00EE6A9A">
        <w:rPr>
          <w:b/>
        </w:rPr>
        <w:t>2a</w:t>
      </w:r>
      <w:r w:rsidRPr="00EE6A9A">
        <w:t>.</w:t>
      </w:r>
    </w:p>
    <w:p w:rsidR="00C36A1D" w:rsidRPr="00EE6A9A" w:rsidRDefault="00376B44" w:rsidP="00376B44">
      <w:pPr>
        <w:pStyle w:val="P1"/>
        <w:ind w:firstLine="425"/>
        <w:rPr>
          <w:b/>
        </w:rPr>
      </w:pPr>
      <w:r w:rsidRPr="00EE6A9A">
        <w:t xml:space="preserve">The </w:t>
      </w:r>
      <w:proofErr w:type="gramStart"/>
      <w:r w:rsidRPr="00EE6A9A">
        <w:rPr>
          <w:vertAlign w:val="superscript"/>
        </w:rPr>
        <w:t>1</w:t>
      </w:r>
      <w:r w:rsidRPr="00EE6A9A">
        <w:t>H</w:t>
      </w:r>
      <w:proofErr w:type="gramEnd"/>
      <w:r w:rsidRPr="00EE6A9A">
        <w:t xml:space="preserve"> NMR spectra of the initial composite </w:t>
      </w:r>
      <w:r w:rsidRPr="00EE6A9A">
        <w:rPr>
          <w:b/>
        </w:rPr>
        <w:t>7</w:t>
      </w:r>
      <w:r w:rsidRPr="00EE6A9A">
        <w:t xml:space="preserve"> and that of the catalyst recovered after a 24 hours reaction are presented in Figure 4. Evidently, both the </w:t>
      </w:r>
      <w:proofErr w:type="gramStart"/>
      <w:r w:rsidRPr="00EE6A9A">
        <w:t>zinc(</w:t>
      </w:r>
      <w:proofErr w:type="spellStart"/>
      <w:proofErr w:type="gramEnd"/>
      <w:r w:rsidRPr="00EE6A9A">
        <w:t>salen</w:t>
      </w:r>
      <w:proofErr w:type="spellEnd"/>
      <w:r w:rsidRPr="00EE6A9A">
        <w:t>) (</w:t>
      </w:r>
      <w:r w:rsidRPr="00EE6A9A">
        <w:rPr>
          <w:b/>
        </w:rPr>
        <w:t>4</w:t>
      </w:r>
      <w:r w:rsidRPr="00EE6A9A">
        <w:t xml:space="preserve">) and the </w:t>
      </w:r>
      <w:proofErr w:type="spellStart"/>
      <w:r w:rsidRPr="00EE6A9A">
        <w:t>polycation</w:t>
      </w:r>
      <w:proofErr w:type="spellEnd"/>
      <w:r w:rsidRPr="00EE6A9A">
        <w:t xml:space="preserve"> component (</w:t>
      </w:r>
      <w:r w:rsidRPr="00EE6A9A">
        <w:rPr>
          <w:b/>
        </w:rPr>
        <w:t>3</w:t>
      </w:r>
      <w:r w:rsidRPr="00EE6A9A">
        <w:t xml:space="preserve">) of composite </w:t>
      </w:r>
      <w:r w:rsidRPr="00EE6A9A">
        <w:rPr>
          <w:b/>
        </w:rPr>
        <w:t>7</w:t>
      </w:r>
      <w:r w:rsidRPr="00EE6A9A">
        <w:t xml:space="preserve"> underwent concomitant structural changes. New resonances of </w:t>
      </w:r>
      <w:proofErr w:type="gramStart"/>
      <w:r w:rsidRPr="00EE6A9A">
        <w:rPr>
          <w:b/>
        </w:rPr>
        <w:t>3</w:t>
      </w:r>
      <w:proofErr w:type="gramEnd"/>
      <w:r w:rsidRPr="00EE6A9A">
        <w:t xml:space="preserve"> appeared at 5.75 and 3.59 ppm related to the central CH group and benzyl CH</w:t>
      </w:r>
      <w:r w:rsidRPr="00EE6A9A">
        <w:rPr>
          <w:vertAlign w:val="subscript"/>
        </w:rPr>
        <w:t>2</w:t>
      </w:r>
      <w:r w:rsidRPr="00EE6A9A">
        <w:t xml:space="preserve"> groups respectively. Resonances corresponding to uncharged </w:t>
      </w:r>
      <w:proofErr w:type="spellStart"/>
      <w:r w:rsidRPr="00EE6A9A">
        <w:t>MMe</w:t>
      </w:r>
      <w:proofErr w:type="spellEnd"/>
      <w:r w:rsidRPr="00EE6A9A">
        <w:t xml:space="preserve"> moieties also appeared at 2.8ppm. Simultaneously, a novel </w:t>
      </w:r>
      <w:proofErr w:type="spellStart"/>
      <w:r w:rsidRPr="00EE6A9A">
        <w:t>aldimine</w:t>
      </w:r>
      <w:proofErr w:type="spellEnd"/>
      <w:r w:rsidRPr="00EE6A9A">
        <w:t xml:space="preserve"> resonance for </w:t>
      </w:r>
      <w:proofErr w:type="gramStart"/>
      <w:r w:rsidRPr="00EE6A9A">
        <w:rPr>
          <w:b/>
        </w:rPr>
        <w:t>4</w:t>
      </w:r>
      <w:proofErr w:type="gramEnd"/>
      <w:r w:rsidRPr="00EE6A9A">
        <w:t xml:space="preserve"> appeared at 8.59 ppm and a new </w:t>
      </w:r>
      <w:proofErr w:type="spellStart"/>
      <w:r w:rsidRPr="00EE6A9A">
        <w:rPr>
          <w:i/>
        </w:rPr>
        <w:t>tert</w:t>
      </w:r>
      <w:proofErr w:type="spellEnd"/>
      <w:r w:rsidRPr="00EE6A9A">
        <w:t xml:space="preserve">-butyl group resonance of the </w:t>
      </w:r>
      <w:proofErr w:type="spellStart"/>
      <w:r w:rsidRPr="00EE6A9A">
        <w:t>salen</w:t>
      </w:r>
      <w:proofErr w:type="spellEnd"/>
      <w:r w:rsidRPr="00EE6A9A">
        <w:t xml:space="preserve"> moiety appeared at 1.25 ppm. On the basis of these results it appears that,</w:t>
      </w:r>
      <w:r w:rsidR="003A2E76" w:rsidRPr="00EE6A9A">
        <w:t xml:space="preserve"> under the reaction conditions</w:t>
      </w:r>
      <w:r w:rsidRPr="00EE6A9A">
        <w:t>,</w:t>
      </w:r>
      <w:r w:rsidR="003A2E76" w:rsidRPr="00EE6A9A">
        <w:t xml:space="preserve"> </w:t>
      </w:r>
      <w:r w:rsidR="00C36A1D" w:rsidRPr="00EE6A9A">
        <w:t>benzyl</w:t>
      </w:r>
      <w:r w:rsidRPr="00EE6A9A">
        <w:t xml:space="preserve"> groups were transferred from quaternary ammonium salt </w:t>
      </w:r>
      <w:r w:rsidRPr="00EE6A9A">
        <w:rPr>
          <w:b/>
        </w:rPr>
        <w:t>3</w:t>
      </w:r>
      <w:r w:rsidRPr="00EE6A9A">
        <w:t xml:space="preserve"> to one or both of the sulfonate groups of </w:t>
      </w:r>
      <w:proofErr w:type="gramStart"/>
      <w:r w:rsidR="00C36A1D" w:rsidRPr="00EE6A9A">
        <w:t>zinc</w:t>
      </w:r>
      <w:r w:rsidRPr="00EE6A9A">
        <w:t>(</w:t>
      </w:r>
      <w:proofErr w:type="spellStart"/>
      <w:proofErr w:type="gramEnd"/>
      <w:r w:rsidRPr="00EE6A9A">
        <w:t>salen</w:t>
      </w:r>
      <w:proofErr w:type="spellEnd"/>
      <w:r w:rsidRPr="00EE6A9A">
        <w:t xml:space="preserve">) species </w:t>
      </w:r>
      <w:r w:rsidRPr="00EE6A9A">
        <w:rPr>
          <w:b/>
        </w:rPr>
        <w:t xml:space="preserve">4 </w:t>
      </w:r>
      <w:r w:rsidRPr="00EE6A9A">
        <w:t xml:space="preserve">within composite </w:t>
      </w:r>
      <w:r w:rsidRPr="00EE6A9A">
        <w:rPr>
          <w:b/>
        </w:rPr>
        <w:t>7</w:t>
      </w:r>
      <w:r w:rsidR="00C36A1D" w:rsidRPr="00EE6A9A">
        <w:t xml:space="preserve">. </w:t>
      </w:r>
      <w:proofErr w:type="gramStart"/>
      <w:r w:rsidR="00653F3A" w:rsidRPr="00EE6A9A">
        <w:t xml:space="preserve">There is literature </w:t>
      </w:r>
      <w:r w:rsidR="00653F3A" w:rsidRPr="00EE6A9A">
        <w:lastRenderedPageBreak/>
        <w:t xml:space="preserve">precedent for quaternary ammonium salts undergoing a reverse </w:t>
      </w:r>
      <w:proofErr w:type="spellStart"/>
      <w:r w:rsidR="00BD6D45" w:rsidRPr="00EE6A9A">
        <w:t>M</w:t>
      </w:r>
      <w:r w:rsidR="00653F3A" w:rsidRPr="00EE6A9A">
        <w:t>enschutkin</w:t>
      </w:r>
      <w:proofErr w:type="spellEnd"/>
      <w:r w:rsidR="00653F3A" w:rsidRPr="00EE6A9A">
        <w:t xml:space="preserve"> reaction to form tertiary amines and alkyl halides </w:t>
      </w:r>
      <w:r w:rsidR="00BD6D45" w:rsidRPr="00EE6A9A">
        <w:t>during</w:t>
      </w:r>
      <w:r w:rsidR="00653F3A" w:rsidRPr="00EE6A9A">
        <w:t xml:space="preserve"> cyclic carbonate synthesis.</w:t>
      </w:r>
      <w:r w:rsidR="00BD6D45" w:rsidRPr="00EE6A9A">
        <w:rPr>
          <w:vertAlign w:val="superscript"/>
        </w:rPr>
        <w:t>[</w:t>
      </w:r>
      <w:r w:rsidR="00BB482A" w:rsidRPr="00EE6A9A">
        <w:rPr>
          <w:vertAlign w:val="superscript"/>
        </w:rPr>
        <w:t>6</w:t>
      </w:r>
      <w:r w:rsidR="00BD6D45" w:rsidRPr="00EE6A9A">
        <w:rPr>
          <w:vertAlign w:val="superscript"/>
        </w:rPr>
        <w:t>]</w:t>
      </w:r>
      <w:r w:rsidR="00653F3A" w:rsidRPr="00EE6A9A">
        <w:t xml:space="preserve"> </w:t>
      </w:r>
      <w:r w:rsidR="00C36A1D" w:rsidRPr="00EE6A9A">
        <w:t xml:space="preserve">In the presence of traces of water in the reaction mixture, protonation of the </w:t>
      </w:r>
      <w:proofErr w:type="spellStart"/>
      <w:r w:rsidR="00C36A1D" w:rsidRPr="00EE6A9A">
        <w:t>phenolate</w:t>
      </w:r>
      <w:proofErr w:type="spellEnd"/>
      <w:r w:rsidR="00C36A1D" w:rsidRPr="00EE6A9A">
        <w:t xml:space="preserve"> groups may have occurred with the zinc ion acquiring oxygen (or/and bromide) ligands generating one or more new catalytically active species as shown in Scheme 4.</w:t>
      </w:r>
      <w:proofErr w:type="gramEnd"/>
      <w:r w:rsidR="00C36A1D" w:rsidRPr="00EE6A9A">
        <w:t xml:space="preserve"> The new formed phenolic groups within the </w:t>
      </w:r>
      <w:proofErr w:type="gramStart"/>
      <w:r w:rsidR="00C36A1D" w:rsidRPr="00EE6A9A">
        <w:t>zinc(</w:t>
      </w:r>
      <w:proofErr w:type="spellStart"/>
      <w:proofErr w:type="gramEnd"/>
      <w:r w:rsidR="00C36A1D" w:rsidRPr="00EE6A9A">
        <w:t>salen</w:t>
      </w:r>
      <w:proofErr w:type="spellEnd"/>
      <w:r w:rsidR="00C36A1D" w:rsidRPr="00EE6A9A">
        <w:t xml:space="preserve">) complex may be additionally stabilized by hydrogen bond formation with the newly formed </w:t>
      </w:r>
      <w:proofErr w:type="spellStart"/>
      <w:r w:rsidR="00C36A1D" w:rsidRPr="00EE6A9A">
        <w:t>unprotonated</w:t>
      </w:r>
      <w:proofErr w:type="spellEnd"/>
      <w:r w:rsidR="00C36A1D" w:rsidRPr="00EE6A9A">
        <w:t xml:space="preserve"> </w:t>
      </w:r>
      <w:proofErr w:type="spellStart"/>
      <w:r w:rsidR="00C36A1D" w:rsidRPr="00EE6A9A">
        <w:t>dimethylamino</w:t>
      </w:r>
      <w:proofErr w:type="spellEnd"/>
      <w:r w:rsidR="00C36A1D" w:rsidRPr="00EE6A9A">
        <w:t xml:space="preserve"> groups. Thus, </w:t>
      </w:r>
      <w:r w:rsidR="007112EE" w:rsidRPr="00EE6A9A">
        <w:t xml:space="preserve">the in situ formed species </w:t>
      </w:r>
      <w:proofErr w:type="gramStart"/>
      <w:r w:rsidR="007112EE" w:rsidRPr="00EE6A9A">
        <w:t>can be considered</w:t>
      </w:r>
      <w:proofErr w:type="gramEnd"/>
      <w:r w:rsidR="007112EE" w:rsidRPr="00EE6A9A">
        <w:t xml:space="preserve"> as</w:t>
      </w:r>
      <w:r w:rsidR="00C36A1D" w:rsidRPr="00EE6A9A">
        <w:t xml:space="preserve"> </w:t>
      </w:r>
      <w:r w:rsidR="007112EE" w:rsidRPr="00EE6A9A">
        <w:t xml:space="preserve">Lewis acid activated </w:t>
      </w:r>
      <w:proofErr w:type="spellStart"/>
      <w:r w:rsidR="00C36A1D" w:rsidRPr="00EE6A9A">
        <w:t>Br</w:t>
      </w:r>
      <w:r w:rsidR="007112EE" w:rsidRPr="00EE6A9A">
        <w:rPr>
          <w:rFonts w:cs="Arial"/>
        </w:rPr>
        <w:t>ø</w:t>
      </w:r>
      <w:r w:rsidR="00C36A1D" w:rsidRPr="00EE6A9A">
        <w:t>nsted</w:t>
      </w:r>
      <w:proofErr w:type="spellEnd"/>
      <w:r w:rsidR="00C36A1D" w:rsidRPr="00EE6A9A">
        <w:t xml:space="preserve"> acid</w:t>
      </w:r>
      <w:r w:rsidR="007112EE" w:rsidRPr="00EE6A9A">
        <w:t>s</w:t>
      </w:r>
      <w:r w:rsidR="00C36A1D" w:rsidRPr="00EE6A9A">
        <w:t xml:space="preserve"> </w:t>
      </w:r>
      <w:r w:rsidR="007112EE" w:rsidRPr="00EE6A9A">
        <w:t>and would be expected to be</w:t>
      </w:r>
      <w:r w:rsidR="00C36A1D" w:rsidRPr="00EE6A9A">
        <w:t xml:space="preserve"> highly efficient catalyst</w:t>
      </w:r>
      <w:r w:rsidR="007112EE" w:rsidRPr="00EE6A9A">
        <w:t>s for cyclic carbonate synthesis</w:t>
      </w:r>
      <w:r w:rsidR="00C36A1D" w:rsidRPr="00EE6A9A">
        <w:t>.</w:t>
      </w:r>
    </w:p>
    <w:p w:rsidR="007112EE" w:rsidRPr="00EE6A9A" w:rsidRDefault="007112EE" w:rsidP="007112EE">
      <w:pPr>
        <w:spacing w:before="360"/>
        <w:jc w:val="center"/>
        <w:rPr>
          <w:rFonts w:ascii="Arial" w:hAnsi="Arial" w:cs="Arial"/>
          <w:sz w:val="14"/>
          <w:szCs w:val="16"/>
          <w:lang w:val="en-GB"/>
        </w:rPr>
      </w:pPr>
      <w:r w:rsidRPr="00EE6A9A">
        <w:object w:dxaOrig="5213" w:dyaOrig="12535">
          <v:shape id="_x0000_i1033" type="#_x0000_t75" style="width:183.65pt;height:441.25pt;mso-position-vertical:absolute" o:ole="">
            <v:imagedata r:id="rId23" o:title=""/>
          </v:shape>
          <o:OLEObject Type="Embed" ProgID="ChemDraw.Document.6.0" ShapeID="_x0000_i1033" DrawAspect="Content" ObjectID="_1592981974" r:id="rId24"/>
        </w:object>
      </w:r>
    </w:p>
    <w:p w:rsidR="007112EE" w:rsidRPr="00EE6A9A" w:rsidRDefault="007112EE" w:rsidP="007112EE">
      <w:pPr>
        <w:pStyle w:val="SchemeCaption"/>
      </w:pPr>
      <w:r w:rsidRPr="00EE6A9A">
        <w:rPr>
          <w:b/>
        </w:rPr>
        <w:t>Scheme 4.</w:t>
      </w:r>
      <w:r w:rsidRPr="00EE6A9A">
        <w:t xml:space="preserve"> </w:t>
      </w:r>
      <w:r w:rsidRPr="00EE6A9A">
        <w:rPr>
          <w:rFonts w:cs="Arial"/>
          <w:lang w:val="en-US"/>
        </w:rPr>
        <w:t xml:space="preserve">Proposed </w:t>
      </w:r>
      <w:r w:rsidRPr="00EE6A9A">
        <w:rPr>
          <w:rFonts w:cs="Arial"/>
          <w:i/>
          <w:lang w:val="en-US"/>
        </w:rPr>
        <w:t>in situ</w:t>
      </w:r>
      <w:r w:rsidRPr="00EE6A9A">
        <w:rPr>
          <w:rFonts w:cs="Arial"/>
          <w:lang w:val="en-US"/>
        </w:rPr>
        <w:t xml:space="preserve"> conversion of initial composite </w:t>
      </w:r>
      <w:proofErr w:type="gramStart"/>
      <w:r w:rsidRPr="00EE6A9A">
        <w:rPr>
          <w:rFonts w:cs="Arial"/>
          <w:b/>
          <w:lang w:val="en-US"/>
        </w:rPr>
        <w:t>7</w:t>
      </w:r>
      <w:proofErr w:type="gramEnd"/>
      <w:r w:rsidRPr="00EE6A9A">
        <w:rPr>
          <w:rFonts w:cs="Arial"/>
          <w:lang w:val="en-US"/>
        </w:rPr>
        <w:t xml:space="preserve"> into a more catalytically active set of species.</w:t>
      </w:r>
      <w:r w:rsidR="001816C2" w:rsidRPr="00EE6A9A">
        <w:rPr>
          <w:rFonts w:cs="Arial"/>
          <w:lang w:val="en-US"/>
        </w:rPr>
        <w:t xml:space="preserve"> For simplicity only a subset of the species likely to </w:t>
      </w:r>
      <w:proofErr w:type="gramStart"/>
      <w:r w:rsidR="001816C2" w:rsidRPr="00EE6A9A">
        <w:rPr>
          <w:rFonts w:cs="Arial"/>
          <w:lang w:val="en-US"/>
        </w:rPr>
        <w:t>be formed</w:t>
      </w:r>
      <w:proofErr w:type="gramEnd"/>
      <w:r w:rsidR="001816C2" w:rsidRPr="00EE6A9A">
        <w:rPr>
          <w:rFonts w:cs="Arial"/>
          <w:lang w:val="en-US"/>
        </w:rPr>
        <w:t xml:space="preserve"> are shown as not all the </w:t>
      </w:r>
      <w:proofErr w:type="spellStart"/>
      <w:r w:rsidR="001816C2" w:rsidRPr="00EE6A9A">
        <w:rPr>
          <w:rFonts w:cs="Arial"/>
          <w:lang w:val="en-US"/>
        </w:rPr>
        <w:t>sulphonate</w:t>
      </w:r>
      <w:proofErr w:type="spellEnd"/>
      <w:r w:rsidR="001816C2" w:rsidRPr="00EE6A9A">
        <w:rPr>
          <w:rFonts w:cs="Arial"/>
          <w:lang w:val="en-US"/>
        </w:rPr>
        <w:t xml:space="preserve"> groups will be alkylated.  </w:t>
      </w:r>
    </w:p>
    <w:p w:rsidR="00571947" w:rsidRPr="00EE6A9A" w:rsidRDefault="00571947" w:rsidP="00002BCC">
      <w:pPr>
        <w:pStyle w:val="P1"/>
        <w:ind w:firstLine="425"/>
      </w:pPr>
      <w:r w:rsidRPr="00EE6A9A">
        <w:t xml:space="preserve">The catalyst recovered after use in cyclic carbonate synthesis was also </w:t>
      </w:r>
      <w:proofErr w:type="spellStart"/>
      <w:r w:rsidRPr="00EE6A9A">
        <w:t>analysed</w:t>
      </w:r>
      <w:proofErr w:type="spellEnd"/>
      <w:r w:rsidRPr="00EE6A9A">
        <w:t xml:space="preserve"> by </w:t>
      </w:r>
      <w:proofErr w:type="spellStart"/>
      <w:r w:rsidRPr="00EE6A9A">
        <w:t>p</w:t>
      </w:r>
      <w:r w:rsidRPr="00EE6A9A">
        <w:t>orosimetry</w:t>
      </w:r>
      <w:proofErr w:type="spellEnd"/>
      <w:r w:rsidRPr="00EE6A9A">
        <w:t>.</w:t>
      </w:r>
      <w:r w:rsidRPr="00EE6A9A">
        <w:t xml:space="preserve"> </w:t>
      </w:r>
      <w:r w:rsidRPr="00EE6A9A">
        <w:t xml:space="preserve">This </w:t>
      </w:r>
      <w:r w:rsidRPr="00EE6A9A">
        <w:t xml:space="preserve">showed that </w:t>
      </w:r>
      <w:r w:rsidRPr="00EE6A9A">
        <w:t>the material</w:t>
      </w:r>
      <w:r w:rsidRPr="00EE6A9A">
        <w:t xml:space="preserve"> was again mesoporous with a BJH adsorption average pore radius of </w:t>
      </w:r>
      <w:r w:rsidRPr="00EE6A9A">
        <w:t>11.7</w:t>
      </w:r>
      <w:r w:rsidRPr="00EE6A9A">
        <w:t xml:space="preserve"> nm, a BET surface area of </w:t>
      </w:r>
      <w:proofErr w:type="gramStart"/>
      <w:r w:rsidRPr="00EE6A9A">
        <w:t>1.</w:t>
      </w:r>
      <w:r w:rsidRPr="00EE6A9A">
        <w:t>3</w:t>
      </w:r>
      <w:r w:rsidRPr="00EE6A9A">
        <w:t xml:space="preserve"> m</w:t>
      </w:r>
      <w:r w:rsidRPr="00EE6A9A">
        <w:rPr>
          <w:vertAlign w:val="superscript"/>
        </w:rPr>
        <w:t>2</w:t>
      </w:r>
      <w:proofErr w:type="gramEnd"/>
      <w:r w:rsidRPr="00EE6A9A">
        <w:t xml:space="preserve"> g</w:t>
      </w:r>
      <w:r w:rsidRPr="00EE6A9A">
        <w:rPr>
          <w:vertAlign w:val="superscript"/>
        </w:rPr>
        <w:noBreakHyphen/>
      </w:r>
      <w:r w:rsidRPr="00EE6A9A">
        <w:rPr>
          <w:vertAlign w:val="superscript"/>
        </w:rPr>
        <w:t>1</w:t>
      </w:r>
      <w:r w:rsidRPr="00EE6A9A">
        <w:t xml:space="preserve"> and a BJH adsorption </w:t>
      </w:r>
      <w:r w:rsidRPr="00EE6A9A">
        <w:t>pore volume of 0.03</w:t>
      </w:r>
      <w:r w:rsidRPr="00EE6A9A">
        <w:t xml:space="preserve"> cm</w:t>
      </w:r>
      <w:r w:rsidRPr="00EE6A9A">
        <w:rPr>
          <w:vertAlign w:val="superscript"/>
        </w:rPr>
        <w:t>2</w:t>
      </w:r>
      <w:r w:rsidRPr="00EE6A9A">
        <w:t xml:space="preserve"> g</w:t>
      </w:r>
      <w:r w:rsidRPr="00EE6A9A">
        <w:rPr>
          <w:vertAlign w:val="superscript"/>
        </w:rPr>
        <w:t>-1</w:t>
      </w:r>
      <w:r w:rsidRPr="00EE6A9A">
        <w:t xml:space="preserve">. The </w:t>
      </w:r>
      <w:r w:rsidRPr="00EE6A9A">
        <w:t>increase</w:t>
      </w:r>
      <w:r w:rsidRPr="00EE6A9A">
        <w:t xml:space="preserve"> in the </w:t>
      </w:r>
      <w:r w:rsidRPr="00EE6A9A">
        <w:t>pore radius and volume</w:t>
      </w:r>
      <w:r w:rsidRPr="00EE6A9A">
        <w:t xml:space="preserve"> compared to </w:t>
      </w:r>
      <w:r w:rsidRPr="00EE6A9A">
        <w:t xml:space="preserve">fresh </w:t>
      </w:r>
      <w:r w:rsidRPr="00EE6A9A">
        <w:t xml:space="preserve">composite </w:t>
      </w:r>
      <w:proofErr w:type="gramStart"/>
      <w:r w:rsidRPr="00EE6A9A">
        <w:rPr>
          <w:b/>
        </w:rPr>
        <w:t>7</w:t>
      </w:r>
      <w:proofErr w:type="gramEnd"/>
      <w:r w:rsidRPr="00EE6A9A">
        <w:t xml:space="preserve"> are consistent </w:t>
      </w:r>
      <w:r w:rsidRPr="00EE6A9A">
        <w:t>with a change in the structure of the material and suggest that the recovered material has a less tightly packed structure</w:t>
      </w:r>
      <w:r w:rsidRPr="00EE6A9A">
        <w:t>.</w:t>
      </w:r>
      <w:r w:rsidRPr="00EE6A9A">
        <w:t xml:space="preserve"> This is consistent with the absence of </w:t>
      </w:r>
      <w:proofErr w:type="spellStart"/>
      <w:r w:rsidRPr="00EE6A9A">
        <w:t>favourable</w:t>
      </w:r>
      <w:proofErr w:type="spellEnd"/>
      <w:r w:rsidRPr="00EE6A9A">
        <w:t xml:space="preserve"> ionic interactions between the </w:t>
      </w:r>
      <w:proofErr w:type="spellStart"/>
      <w:r w:rsidRPr="00EE6A9A">
        <w:t>salen</w:t>
      </w:r>
      <w:proofErr w:type="spellEnd"/>
      <w:r w:rsidRPr="00EE6A9A">
        <w:t xml:space="preserve"> and </w:t>
      </w:r>
      <w:proofErr w:type="spellStart"/>
      <w:r w:rsidRPr="00EE6A9A">
        <w:rPr>
          <w:i/>
        </w:rPr>
        <w:t>leuco</w:t>
      </w:r>
      <w:proofErr w:type="spellEnd"/>
      <w:r w:rsidRPr="00EE6A9A">
        <w:t xml:space="preserve"> dye components of the recovered material as shown in Scheme 4.</w:t>
      </w:r>
    </w:p>
    <w:p w:rsidR="00427D7E" w:rsidRPr="00EE6A9A" w:rsidRDefault="0061576E" w:rsidP="00571947">
      <w:pPr>
        <w:pStyle w:val="P1"/>
        <w:ind w:firstLine="425"/>
      </w:pPr>
      <w:r w:rsidRPr="00EE6A9A">
        <w:t>T</w:t>
      </w:r>
      <w:r w:rsidR="003A2E76" w:rsidRPr="00EE6A9A">
        <w:t>o support th</w:t>
      </w:r>
      <w:r w:rsidRPr="00EE6A9A">
        <w:t>is</w:t>
      </w:r>
      <w:r w:rsidR="003A2E76" w:rsidRPr="00EE6A9A">
        <w:t xml:space="preserve"> hypothesis, the </w:t>
      </w:r>
      <w:proofErr w:type="spellStart"/>
      <w:r w:rsidR="003A2E76" w:rsidRPr="00EE6A9A">
        <w:rPr>
          <w:i/>
        </w:rPr>
        <w:t>leuco</w:t>
      </w:r>
      <w:proofErr w:type="spellEnd"/>
      <w:r w:rsidR="003A2E76" w:rsidRPr="00EE6A9A">
        <w:rPr>
          <w:i/>
        </w:rPr>
        <w:t xml:space="preserve"> dye</w:t>
      </w:r>
      <w:r w:rsidR="003A2E76" w:rsidRPr="00EE6A9A">
        <w:t xml:space="preserve"> </w:t>
      </w:r>
      <w:proofErr w:type="gramStart"/>
      <w:r w:rsidR="003A2E76" w:rsidRPr="00EE6A9A">
        <w:t>was alkylated</w:t>
      </w:r>
      <w:proofErr w:type="gramEnd"/>
      <w:r w:rsidR="003A2E76" w:rsidRPr="00EE6A9A">
        <w:t xml:space="preserve"> with only </w:t>
      </w:r>
      <w:r w:rsidRPr="00EE6A9A">
        <w:t>two</w:t>
      </w:r>
      <w:r w:rsidR="003A2E76" w:rsidRPr="00EE6A9A">
        <w:t xml:space="preserve"> equivalents of </w:t>
      </w:r>
      <w:r w:rsidRPr="00EE6A9A">
        <w:t>benzyl bromide</w:t>
      </w:r>
      <w:r w:rsidR="003A2E76" w:rsidRPr="00EE6A9A">
        <w:t xml:space="preserve"> (Scheme S2). The </w:t>
      </w:r>
      <w:r w:rsidR="003A2E76" w:rsidRPr="00EE6A9A">
        <w:rPr>
          <w:vertAlign w:val="superscript"/>
        </w:rPr>
        <w:t>1</w:t>
      </w:r>
      <w:r w:rsidR="003A2E76" w:rsidRPr="00EE6A9A">
        <w:t>H NMR spectr</w:t>
      </w:r>
      <w:r w:rsidRPr="00EE6A9A">
        <w:t>um</w:t>
      </w:r>
      <w:r w:rsidR="003A2E76" w:rsidRPr="00EE6A9A">
        <w:t xml:space="preserve"> of the resulting product </w:t>
      </w:r>
      <w:r w:rsidRPr="00EE6A9A">
        <w:t>showed</w:t>
      </w:r>
      <w:r w:rsidR="003A2E76" w:rsidRPr="00EE6A9A">
        <w:t xml:space="preserve"> it to be a mixture of mono, </w:t>
      </w:r>
      <w:proofErr w:type="spellStart"/>
      <w:r w:rsidR="003A2E76" w:rsidRPr="00EE6A9A">
        <w:t>bis</w:t>
      </w:r>
      <w:proofErr w:type="spellEnd"/>
      <w:r w:rsidR="003A2E76" w:rsidRPr="00EE6A9A">
        <w:t xml:space="preserve"> and </w:t>
      </w:r>
      <w:proofErr w:type="spellStart"/>
      <w:r w:rsidR="003A2E76" w:rsidRPr="00EE6A9A">
        <w:t>tris</w:t>
      </w:r>
      <w:proofErr w:type="spellEnd"/>
      <w:r w:rsidR="003A2E76" w:rsidRPr="00EE6A9A">
        <w:t xml:space="preserve">-alkylated molecules of the </w:t>
      </w:r>
      <w:proofErr w:type="spellStart"/>
      <w:r w:rsidR="003A2E76" w:rsidRPr="00EE6A9A">
        <w:t>triamine</w:t>
      </w:r>
      <w:proofErr w:type="spellEnd"/>
      <w:r w:rsidR="003A2E76" w:rsidRPr="00EE6A9A">
        <w:t>. Th</w:t>
      </w:r>
      <w:r w:rsidRPr="00EE6A9A">
        <w:t>is</w:t>
      </w:r>
      <w:r w:rsidR="003A2E76" w:rsidRPr="00EE6A9A">
        <w:t xml:space="preserve"> mixture is designated as </w:t>
      </w:r>
      <w:r w:rsidR="003A2E76" w:rsidRPr="00EE6A9A">
        <w:rPr>
          <w:b/>
        </w:rPr>
        <w:t>3’</w:t>
      </w:r>
      <w:r w:rsidR="003A2E76" w:rsidRPr="00EE6A9A">
        <w:t xml:space="preserve">. </w:t>
      </w:r>
      <w:r w:rsidR="009D62D9" w:rsidRPr="00EE6A9A">
        <w:t xml:space="preserve">The </w:t>
      </w:r>
      <w:proofErr w:type="spellStart"/>
      <w:r w:rsidR="009D62D9" w:rsidRPr="00EE6A9A">
        <w:t>salen</w:t>
      </w:r>
      <w:proofErr w:type="spellEnd"/>
      <w:r w:rsidR="009D62D9" w:rsidRPr="00EE6A9A">
        <w:t xml:space="preserve"> ligand precursor of complex </w:t>
      </w:r>
      <w:proofErr w:type="gramStart"/>
      <w:r w:rsidR="009D62D9" w:rsidRPr="00EE6A9A">
        <w:rPr>
          <w:b/>
        </w:rPr>
        <w:t>4</w:t>
      </w:r>
      <w:proofErr w:type="gramEnd"/>
      <w:r w:rsidR="009D62D9" w:rsidRPr="00EE6A9A">
        <w:t xml:space="preserve"> </w:t>
      </w:r>
      <w:r w:rsidR="003A2E76" w:rsidRPr="00EE6A9A">
        <w:t xml:space="preserve">was </w:t>
      </w:r>
      <w:r w:rsidR="009D62D9" w:rsidRPr="00EE6A9A">
        <w:t xml:space="preserve">also </w:t>
      </w:r>
      <w:r w:rsidR="003A2E76" w:rsidRPr="00EE6A9A">
        <w:t xml:space="preserve">treated with </w:t>
      </w:r>
      <w:r w:rsidR="009D62D9" w:rsidRPr="00EE6A9A">
        <w:t>benzyl bromide</w:t>
      </w:r>
      <w:r w:rsidR="003A2E76" w:rsidRPr="00EE6A9A">
        <w:t xml:space="preserve"> in the presence of </w:t>
      </w:r>
      <w:r w:rsidR="009D62D9" w:rsidRPr="00EE6A9A">
        <w:t>sodium hydride</w:t>
      </w:r>
      <w:r w:rsidR="003A2E76" w:rsidRPr="00EE6A9A">
        <w:t xml:space="preserve"> in DMF and the resulting reaction mixture was purified on LH-20 </w:t>
      </w:r>
      <w:proofErr w:type="spellStart"/>
      <w:r w:rsidR="003A2E76" w:rsidRPr="00EE6A9A">
        <w:t>Sephdex</w:t>
      </w:r>
      <w:proofErr w:type="spellEnd"/>
      <w:r w:rsidR="003A2E76" w:rsidRPr="00EE6A9A">
        <w:t xml:space="preserve"> (Scheme S1). The </w:t>
      </w:r>
      <w:r w:rsidR="009D62D9" w:rsidRPr="00EE6A9A">
        <w:rPr>
          <w:vertAlign w:val="superscript"/>
        </w:rPr>
        <w:t>1</w:t>
      </w:r>
      <w:r w:rsidR="009D62D9" w:rsidRPr="00EE6A9A">
        <w:t>H NMR spectrum of the yellow material so obtained</w:t>
      </w:r>
      <w:r w:rsidR="003A2E76" w:rsidRPr="00EE6A9A">
        <w:t xml:space="preserve"> (</w:t>
      </w:r>
      <w:r w:rsidR="006B064C" w:rsidRPr="00EE6A9A">
        <w:t xml:space="preserve">designated as </w:t>
      </w:r>
      <w:r w:rsidR="006B064C" w:rsidRPr="00EE6A9A">
        <w:rPr>
          <w:b/>
        </w:rPr>
        <w:t xml:space="preserve">B’ </w:t>
      </w:r>
      <w:r w:rsidR="006B064C" w:rsidRPr="00EE6A9A">
        <w:t>and obtained in 40% yield)</w:t>
      </w:r>
      <w:r w:rsidR="003A2E76" w:rsidRPr="00EE6A9A">
        <w:t xml:space="preserve"> featured a set of, at l</w:t>
      </w:r>
      <w:r w:rsidR="009D62D9" w:rsidRPr="00EE6A9A">
        <w:t xml:space="preserve">east, three </w:t>
      </w:r>
      <w:proofErr w:type="spellStart"/>
      <w:r w:rsidR="009D62D9" w:rsidRPr="00EE6A9A">
        <w:t>aldimine</w:t>
      </w:r>
      <w:proofErr w:type="spellEnd"/>
      <w:r w:rsidR="009D62D9" w:rsidRPr="00EE6A9A">
        <w:t xml:space="preserve"> resonances</w:t>
      </w:r>
      <w:r w:rsidR="003A2E76" w:rsidRPr="00EE6A9A">
        <w:t>, three CH</w:t>
      </w:r>
      <w:r w:rsidR="003A2E76" w:rsidRPr="00EE6A9A">
        <w:rPr>
          <w:vertAlign w:val="subscript"/>
        </w:rPr>
        <w:t>2</w:t>
      </w:r>
      <w:r w:rsidR="009D62D9" w:rsidRPr="00EE6A9A">
        <w:t xml:space="preserve"> resonances of benzyl groups (</w:t>
      </w:r>
      <w:r w:rsidR="003A2E76" w:rsidRPr="00EE6A9A">
        <w:t>4.6-4.7 ppm</w:t>
      </w:r>
      <w:r w:rsidR="009D62D9" w:rsidRPr="00EE6A9A">
        <w:t>)</w:t>
      </w:r>
      <w:r w:rsidR="003A2E76" w:rsidRPr="00EE6A9A">
        <w:t xml:space="preserve"> and a n</w:t>
      </w:r>
      <w:r w:rsidR="009D62D9" w:rsidRPr="00EE6A9A">
        <w:t>ew</w:t>
      </w:r>
      <w:r w:rsidR="003A2E76" w:rsidRPr="00EE6A9A">
        <w:t xml:space="preserve"> se</w:t>
      </w:r>
      <w:r w:rsidR="009D62D9" w:rsidRPr="00EE6A9A">
        <w:t xml:space="preserve">t of aromatic resonances at  </w:t>
      </w:r>
      <w:r w:rsidR="003A2E76" w:rsidRPr="00EE6A9A">
        <w:t xml:space="preserve">7.2-7.5 ppm. </w:t>
      </w:r>
      <w:r w:rsidR="009D62D9" w:rsidRPr="00EE6A9A">
        <w:t>Integration of these signals</w:t>
      </w:r>
      <w:r w:rsidR="003A2E76" w:rsidRPr="00EE6A9A">
        <w:t xml:space="preserve"> </w:t>
      </w:r>
      <w:r w:rsidR="009D62D9" w:rsidRPr="00EE6A9A">
        <w:t>suggested a</w:t>
      </w:r>
      <w:r w:rsidR="003A2E76" w:rsidRPr="00EE6A9A">
        <w:t xml:space="preserve"> structure with two </w:t>
      </w:r>
      <w:r w:rsidR="009D62D9" w:rsidRPr="00EE6A9A">
        <w:t>benzyl</w:t>
      </w:r>
      <w:r w:rsidR="003A2E76" w:rsidRPr="00EE6A9A">
        <w:t xml:space="preserve"> groups </w:t>
      </w:r>
      <w:r w:rsidR="009D62D9" w:rsidRPr="00EE6A9A">
        <w:t xml:space="preserve">attached to the original </w:t>
      </w:r>
      <w:proofErr w:type="spellStart"/>
      <w:r w:rsidR="009D62D9" w:rsidRPr="00EE6A9A">
        <w:t>salen</w:t>
      </w:r>
      <w:proofErr w:type="spellEnd"/>
      <w:r w:rsidR="009D62D9" w:rsidRPr="00EE6A9A">
        <w:t xml:space="preserve"> ligand. The</w:t>
      </w:r>
      <w:r w:rsidR="003A2E76" w:rsidRPr="00EE6A9A">
        <w:t xml:space="preserve"> yellow </w:t>
      </w:r>
      <w:proofErr w:type="spellStart"/>
      <w:r w:rsidR="003A2E76" w:rsidRPr="00EE6A9A">
        <w:t>colo</w:t>
      </w:r>
      <w:r w:rsidR="009D62D9" w:rsidRPr="00EE6A9A">
        <w:t>u</w:t>
      </w:r>
      <w:r w:rsidR="003A2E76" w:rsidRPr="00EE6A9A">
        <w:t>r</w:t>
      </w:r>
      <w:proofErr w:type="spellEnd"/>
      <w:r w:rsidR="003A2E76" w:rsidRPr="00EE6A9A">
        <w:t xml:space="preserve"> of </w:t>
      </w:r>
      <w:r w:rsidR="006B064C" w:rsidRPr="00EE6A9A">
        <w:rPr>
          <w:b/>
        </w:rPr>
        <w:t>B’</w:t>
      </w:r>
      <w:r w:rsidR="003A2E76" w:rsidRPr="00EE6A9A">
        <w:t xml:space="preserve">, </w:t>
      </w:r>
      <w:r w:rsidR="009D62D9" w:rsidRPr="00EE6A9A">
        <w:t>suggested that conjugation between phenols and aromatic imines was still present. The infrared</w:t>
      </w:r>
      <w:r w:rsidR="003A2E76" w:rsidRPr="00EE6A9A">
        <w:t xml:space="preserve"> spectr</w:t>
      </w:r>
      <w:r w:rsidR="009D62D9" w:rsidRPr="00EE6A9A">
        <w:t>um</w:t>
      </w:r>
      <w:r w:rsidR="003A2E76" w:rsidRPr="00EE6A9A">
        <w:t xml:space="preserve"> </w:t>
      </w:r>
      <w:r w:rsidR="006B064C" w:rsidRPr="00EE6A9A">
        <w:rPr>
          <w:b/>
        </w:rPr>
        <w:t>B’</w:t>
      </w:r>
      <w:r w:rsidR="006B064C" w:rsidRPr="00EE6A9A">
        <w:t xml:space="preserve"> showed adsorption bands at 3300 cm</w:t>
      </w:r>
      <w:r w:rsidR="006B064C" w:rsidRPr="00EE6A9A">
        <w:rPr>
          <w:vertAlign w:val="superscript"/>
        </w:rPr>
        <w:t>-1</w:t>
      </w:r>
      <w:r w:rsidR="006B064C" w:rsidRPr="00EE6A9A">
        <w:t xml:space="preserve"> corresponding to OH stretches. However, the adsorption band at 1038 cm</w:t>
      </w:r>
      <w:r w:rsidR="006B064C" w:rsidRPr="00EE6A9A">
        <w:rPr>
          <w:vertAlign w:val="superscript"/>
        </w:rPr>
        <w:t>-1</w:t>
      </w:r>
      <w:r w:rsidR="006B064C" w:rsidRPr="00EE6A9A">
        <w:t xml:space="preserve"> corresponding to the </w:t>
      </w:r>
      <w:proofErr w:type="spellStart"/>
      <w:r w:rsidR="006B064C" w:rsidRPr="00EE6A9A">
        <w:t>sulphonate</w:t>
      </w:r>
      <w:proofErr w:type="spellEnd"/>
      <w:r w:rsidR="006B064C" w:rsidRPr="00EE6A9A">
        <w:t xml:space="preserve"> group which was present in the </w:t>
      </w:r>
      <w:proofErr w:type="spellStart"/>
      <w:r w:rsidR="006B064C" w:rsidRPr="00EE6A9A">
        <w:t>salen</w:t>
      </w:r>
      <w:proofErr w:type="spellEnd"/>
      <w:r w:rsidR="006B064C" w:rsidRPr="00EE6A9A">
        <w:t xml:space="preserve"> ligand precursor of complex </w:t>
      </w:r>
      <w:r w:rsidR="006B064C" w:rsidRPr="00EE6A9A">
        <w:rPr>
          <w:b/>
        </w:rPr>
        <w:t>4</w:t>
      </w:r>
      <w:r w:rsidR="006B064C" w:rsidRPr="00EE6A9A">
        <w:t xml:space="preserve"> almost disappeared from the spectrum of the alkylated product </w:t>
      </w:r>
      <w:r w:rsidR="006B064C" w:rsidRPr="00EE6A9A">
        <w:rPr>
          <w:b/>
        </w:rPr>
        <w:t>B’</w:t>
      </w:r>
      <w:r w:rsidR="006B064C" w:rsidRPr="00EE6A9A">
        <w:t xml:space="preserve">. A composite corresponding to that shown as being formed in Scheme 4 (and designated as </w:t>
      </w:r>
      <w:r w:rsidR="006B064C" w:rsidRPr="00EE6A9A">
        <w:rPr>
          <w:b/>
        </w:rPr>
        <w:t>7’</w:t>
      </w:r>
      <w:r w:rsidR="006B064C" w:rsidRPr="00EE6A9A">
        <w:t xml:space="preserve">) </w:t>
      </w:r>
      <w:r w:rsidR="003A2E76" w:rsidRPr="00EE6A9A">
        <w:t xml:space="preserve"> was </w:t>
      </w:r>
      <w:r w:rsidR="006B064C" w:rsidRPr="00EE6A9A">
        <w:t xml:space="preserve">then </w:t>
      </w:r>
      <w:r w:rsidR="003A2E76" w:rsidRPr="00EE6A9A">
        <w:t xml:space="preserve">prepared by combining </w:t>
      </w:r>
      <w:r w:rsidR="006B064C" w:rsidRPr="00EE6A9A">
        <w:t>two equivalents</w:t>
      </w:r>
      <w:r w:rsidR="003A2E76" w:rsidRPr="00EE6A9A">
        <w:t xml:space="preserve"> of</w:t>
      </w:r>
      <w:r w:rsidR="006B064C" w:rsidRPr="00EE6A9A">
        <w:t xml:space="preserve"> salt</w:t>
      </w:r>
      <w:r w:rsidR="003A2E76" w:rsidRPr="00EE6A9A">
        <w:t xml:space="preserve"> </w:t>
      </w:r>
      <w:r w:rsidR="003A2E76" w:rsidRPr="00EE6A9A">
        <w:rPr>
          <w:b/>
        </w:rPr>
        <w:t>3’</w:t>
      </w:r>
      <w:r w:rsidR="003A2E76" w:rsidRPr="00EE6A9A">
        <w:t xml:space="preserve"> , </w:t>
      </w:r>
      <w:r w:rsidR="006B064C" w:rsidRPr="00EE6A9A">
        <w:t>one equivalent of ligand</w:t>
      </w:r>
      <w:r w:rsidR="003A2E76" w:rsidRPr="00EE6A9A">
        <w:t xml:space="preserve"> </w:t>
      </w:r>
      <w:r w:rsidR="003A2E76" w:rsidRPr="00EE6A9A">
        <w:rPr>
          <w:b/>
        </w:rPr>
        <w:t>B’</w:t>
      </w:r>
      <w:r w:rsidR="006B064C" w:rsidRPr="00EE6A9A">
        <w:t xml:space="preserve"> and one equivalent of anhydrous</w:t>
      </w:r>
      <w:r w:rsidR="003A2E76" w:rsidRPr="00EE6A9A">
        <w:t xml:space="preserve"> </w:t>
      </w:r>
      <w:r w:rsidR="006B064C" w:rsidRPr="00EE6A9A">
        <w:t>zinc chloride</w:t>
      </w:r>
      <w:r w:rsidR="003A2E76" w:rsidRPr="00EE6A9A">
        <w:t>.</w:t>
      </w:r>
      <w:r w:rsidR="006B064C" w:rsidRPr="00EE6A9A">
        <w:t xml:space="preserve"> When used as a catalyst under the conditions of Table 1 (entry 12), complete conversion of styrene oxide to the corresponding carbonate occurred</w:t>
      </w:r>
      <w:r w:rsidR="00002BCC" w:rsidRPr="00EE6A9A">
        <w:t xml:space="preserve"> within three hours, providing good support for the in situ formed catalyst having the structure shown in Scheme 4.</w:t>
      </w:r>
    </w:p>
    <w:tbl>
      <w:tblPr>
        <w:tblW w:w="0" w:type="auto"/>
        <w:tblLook w:val="01E0" w:firstRow="1" w:lastRow="1" w:firstColumn="1" w:lastColumn="1" w:noHBand="0" w:noVBand="0"/>
      </w:tblPr>
      <w:tblGrid>
        <w:gridCol w:w="711"/>
        <w:gridCol w:w="1068"/>
        <w:gridCol w:w="915"/>
        <w:gridCol w:w="1107"/>
        <w:gridCol w:w="1290"/>
      </w:tblGrid>
      <w:tr w:rsidR="00427D7E" w:rsidRPr="00EE6A9A" w:rsidTr="0098722D">
        <w:tc>
          <w:tcPr>
            <w:tcW w:w="0" w:type="auto"/>
            <w:gridSpan w:val="5"/>
          </w:tcPr>
          <w:p w:rsidR="00427D7E" w:rsidRPr="00EE6A9A" w:rsidRDefault="00427D7E" w:rsidP="00571947">
            <w:pPr>
              <w:pStyle w:val="TableSpacer"/>
              <w:spacing w:before="180"/>
              <w:rPr>
                <w:lang w:val="en-US"/>
              </w:rPr>
            </w:pPr>
          </w:p>
        </w:tc>
      </w:tr>
      <w:tr w:rsidR="00427D7E" w:rsidRPr="00EE6A9A" w:rsidTr="0098722D">
        <w:tc>
          <w:tcPr>
            <w:tcW w:w="0" w:type="auto"/>
            <w:gridSpan w:val="5"/>
            <w:tcBorders>
              <w:bottom w:val="single" w:sz="8" w:space="0" w:color="auto"/>
            </w:tcBorders>
          </w:tcPr>
          <w:p w:rsidR="00427D7E" w:rsidRPr="00EE6A9A" w:rsidRDefault="00427D7E" w:rsidP="00CE0B34">
            <w:pPr>
              <w:pStyle w:val="TableCaption"/>
            </w:pPr>
            <w:r w:rsidRPr="00EE6A9A">
              <w:rPr>
                <w:b/>
              </w:rPr>
              <w:t>Table 2</w:t>
            </w:r>
            <w:r w:rsidRPr="00EE6A9A">
              <w:t>. Reaction of CO</w:t>
            </w:r>
            <w:r w:rsidRPr="00EE6A9A">
              <w:rPr>
                <w:vertAlign w:val="subscript"/>
              </w:rPr>
              <w:t>2</w:t>
            </w:r>
            <w:r w:rsidRPr="00EE6A9A">
              <w:t xml:space="preserve"> with various epoxides promoted by the ionic composite </w:t>
            </w:r>
            <w:r w:rsidRPr="00EE6A9A">
              <w:rPr>
                <w:b/>
              </w:rPr>
              <w:t>7</w:t>
            </w:r>
            <w:r w:rsidRPr="00EE6A9A">
              <w:t>.</w:t>
            </w:r>
            <w:r w:rsidRPr="00EE6A9A">
              <w:rPr>
                <w:vertAlign w:val="superscript"/>
              </w:rPr>
              <w:t>[a]</w:t>
            </w:r>
          </w:p>
        </w:tc>
      </w:tr>
      <w:tr w:rsidR="00427D7E" w:rsidRPr="00EE6A9A" w:rsidTr="003A665E">
        <w:tc>
          <w:tcPr>
            <w:tcW w:w="0" w:type="auto"/>
            <w:tcBorders>
              <w:top w:val="single" w:sz="8" w:space="0" w:color="auto"/>
              <w:bottom w:val="single" w:sz="8" w:space="0" w:color="auto"/>
            </w:tcBorders>
          </w:tcPr>
          <w:p w:rsidR="00427D7E" w:rsidRPr="00EE6A9A" w:rsidRDefault="00427D7E" w:rsidP="00BA5038">
            <w:pPr>
              <w:pStyle w:val="TableHead"/>
            </w:pPr>
            <w:r w:rsidRPr="00EE6A9A">
              <w:t>Entry</w:t>
            </w:r>
          </w:p>
        </w:tc>
        <w:tc>
          <w:tcPr>
            <w:tcW w:w="0" w:type="auto"/>
            <w:tcBorders>
              <w:top w:val="single" w:sz="8" w:space="0" w:color="auto"/>
              <w:bottom w:val="single" w:sz="8" w:space="0" w:color="auto"/>
            </w:tcBorders>
          </w:tcPr>
          <w:p w:rsidR="00427D7E" w:rsidRPr="00EE6A9A" w:rsidRDefault="00427D7E" w:rsidP="00BA5038">
            <w:pPr>
              <w:pStyle w:val="TableHead"/>
            </w:pPr>
            <w:r w:rsidRPr="00EE6A9A">
              <w:t>Substrate</w:t>
            </w:r>
          </w:p>
        </w:tc>
        <w:tc>
          <w:tcPr>
            <w:tcW w:w="0" w:type="auto"/>
            <w:tcBorders>
              <w:top w:val="single" w:sz="8" w:space="0" w:color="auto"/>
              <w:bottom w:val="single" w:sz="8" w:space="0" w:color="auto"/>
            </w:tcBorders>
          </w:tcPr>
          <w:p w:rsidR="00427D7E" w:rsidRPr="00EE6A9A" w:rsidRDefault="00427D7E" w:rsidP="00BA5038">
            <w:pPr>
              <w:pStyle w:val="TableHead"/>
            </w:pPr>
            <w:r w:rsidRPr="00EE6A9A">
              <w:t>Product</w:t>
            </w:r>
          </w:p>
        </w:tc>
        <w:tc>
          <w:tcPr>
            <w:tcW w:w="0" w:type="auto"/>
            <w:tcBorders>
              <w:top w:val="single" w:sz="8" w:space="0" w:color="auto"/>
              <w:bottom w:val="single" w:sz="8" w:space="0" w:color="auto"/>
            </w:tcBorders>
          </w:tcPr>
          <w:p w:rsidR="00427D7E" w:rsidRPr="00EE6A9A" w:rsidRDefault="00427D7E" w:rsidP="00860A8A">
            <w:pPr>
              <w:pStyle w:val="TableHead"/>
              <w:jc w:val="center"/>
            </w:pPr>
            <w:r w:rsidRPr="00EE6A9A">
              <w:t>Yield (</w:t>
            </w:r>
            <w:proofErr w:type="spellStart"/>
            <w:r w:rsidRPr="00EE6A9A">
              <w:t>conv</w:t>
            </w:r>
            <w:proofErr w:type="spellEnd"/>
            <w:r w:rsidRPr="00EE6A9A">
              <w:t>),</w:t>
            </w:r>
            <w:r w:rsidRPr="00EE6A9A">
              <w:rPr>
                <w:vertAlign w:val="superscript"/>
              </w:rPr>
              <w:t>[b]</w:t>
            </w:r>
          </w:p>
          <w:p w:rsidR="00427D7E" w:rsidRPr="00EE6A9A" w:rsidRDefault="00427D7E" w:rsidP="00860A8A">
            <w:pPr>
              <w:pStyle w:val="TableHead"/>
              <w:jc w:val="center"/>
            </w:pPr>
            <w:r w:rsidRPr="00EE6A9A">
              <w:t>%</w:t>
            </w:r>
          </w:p>
        </w:tc>
        <w:tc>
          <w:tcPr>
            <w:tcW w:w="0" w:type="auto"/>
            <w:tcBorders>
              <w:top w:val="single" w:sz="8" w:space="0" w:color="auto"/>
              <w:bottom w:val="single" w:sz="8" w:space="0" w:color="auto"/>
            </w:tcBorders>
          </w:tcPr>
          <w:p w:rsidR="00427D7E" w:rsidRPr="00EE6A9A" w:rsidRDefault="00427D7E" w:rsidP="00860A8A">
            <w:pPr>
              <w:pStyle w:val="TableHead"/>
              <w:jc w:val="center"/>
              <w:rPr>
                <w:vertAlign w:val="superscript"/>
              </w:rPr>
            </w:pPr>
            <w:r w:rsidRPr="00EE6A9A">
              <w:t>Selectivity,</w:t>
            </w:r>
            <w:r w:rsidRPr="00EE6A9A">
              <w:rPr>
                <w:vertAlign w:val="superscript"/>
              </w:rPr>
              <w:t>[b]</w:t>
            </w:r>
            <w:r w:rsidRPr="00EE6A9A">
              <w:br/>
              <w:t>%</w:t>
            </w:r>
          </w:p>
        </w:tc>
      </w:tr>
      <w:tr w:rsidR="00427D7E" w:rsidRPr="00EE6A9A" w:rsidTr="003A665E">
        <w:tc>
          <w:tcPr>
            <w:tcW w:w="0" w:type="auto"/>
            <w:tcBorders>
              <w:top w:val="single" w:sz="8" w:space="0" w:color="auto"/>
            </w:tcBorders>
          </w:tcPr>
          <w:p w:rsidR="00427D7E" w:rsidRPr="00EE6A9A" w:rsidRDefault="00427D7E" w:rsidP="009F1575">
            <w:pPr>
              <w:pStyle w:val="TableBody"/>
            </w:pPr>
            <w:r w:rsidRPr="00EE6A9A">
              <w:t>1</w:t>
            </w:r>
          </w:p>
        </w:tc>
        <w:tc>
          <w:tcPr>
            <w:tcW w:w="0" w:type="auto"/>
            <w:tcBorders>
              <w:top w:val="single" w:sz="8" w:space="0" w:color="auto"/>
            </w:tcBorders>
          </w:tcPr>
          <w:p w:rsidR="00427D7E" w:rsidRPr="00EE6A9A" w:rsidRDefault="00427D7E" w:rsidP="009F1575">
            <w:pPr>
              <w:pStyle w:val="TableBody"/>
              <w:spacing w:line="180" w:lineRule="atLeast"/>
              <w:rPr>
                <w:b/>
              </w:rPr>
            </w:pPr>
            <w:r w:rsidRPr="00EE6A9A">
              <w:rPr>
                <w:b/>
              </w:rPr>
              <w:t>1b</w:t>
            </w:r>
          </w:p>
        </w:tc>
        <w:tc>
          <w:tcPr>
            <w:tcW w:w="0" w:type="auto"/>
            <w:tcBorders>
              <w:top w:val="single" w:sz="8" w:space="0" w:color="auto"/>
            </w:tcBorders>
          </w:tcPr>
          <w:p w:rsidR="00427D7E" w:rsidRPr="00EE6A9A" w:rsidRDefault="00427D7E" w:rsidP="009F1575">
            <w:pPr>
              <w:pStyle w:val="TableBody"/>
              <w:spacing w:line="180" w:lineRule="atLeast"/>
              <w:rPr>
                <w:b/>
              </w:rPr>
            </w:pPr>
            <w:r w:rsidRPr="00EE6A9A">
              <w:rPr>
                <w:b/>
              </w:rPr>
              <w:t>2b</w:t>
            </w:r>
          </w:p>
        </w:tc>
        <w:tc>
          <w:tcPr>
            <w:tcW w:w="0" w:type="auto"/>
            <w:tcBorders>
              <w:top w:val="single" w:sz="8" w:space="0" w:color="auto"/>
            </w:tcBorders>
            <w:vAlign w:val="center"/>
          </w:tcPr>
          <w:p w:rsidR="00427D7E" w:rsidRPr="00EE6A9A" w:rsidRDefault="00427D7E" w:rsidP="009F1575">
            <w:pPr>
              <w:autoSpaceDE w:val="0"/>
              <w:autoSpaceDN w:val="0"/>
              <w:adjustRightInd w:val="0"/>
              <w:contextualSpacing/>
              <w:jc w:val="center"/>
              <w:rPr>
                <w:rFonts w:ascii="Arial" w:hAnsi="Arial" w:cs="Arial"/>
                <w:sz w:val="14"/>
                <w:szCs w:val="14"/>
                <w:lang w:val="en-US" w:eastAsia="ru-RU"/>
              </w:rPr>
            </w:pPr>
            <w:r w:rsidRPr="00EE6A9A">
              <w:rPr>
                <w:rFonts w:ascii="Arial" w:hAnsi="Arial" w:cs="Arial"/>
                <w:sz w:val="14"/>
                <w:szCs w:val="14"/>
                <w:lang w:val="en-US" w:eastAsia="ru-RU"/>
              </w:rPr>
              <w:t>&gt;98 (&gt;99)</w:t>
            </w:r>
          </w:p>
        </w:tc>
        <w:tc>
          <w:tcPr>
            <w:tcW w:w="0" w:type="auto"/>
            <w:tcBorders>
              <w:top w:val="single" w:sz="8" w:space="0" w:color="auto"/>
            </w:tcBorders>
            <w:vAlign w:val="center"/>
          </w:tcPr>
          <w:p w:rsidR="00427D7E" w:rsidRPr="00EE6A9A" w:rsidRDefault="00427D7E" w:rsidP="009F1575">
            <w:pPr>
              <w:autoSpaceDE w:val="0"/>
              <w:autoSpaceDN w:val="0"/>
              <w:adjustRightInd w:val="0"/>
              <w:contextualSpacing/>
              <w:jc w:val="center"/>
              <w:rPr>
                <w:rFonts w:ascii="Arial" w:hAnsi="Arial" w:cs="Arial"/>
                <w:sz w:val="14"/>
                <w:szCs w:val="14"/>
                <w:lang w:val="en-US" w:eastAsia="ru-RU"/>
              </w:rPr>
            </w:pPr>
            <w:r w:rsidRPr="00EE6A9A">
              <w:rPr>
                <w:rFonts w:ascii="Arial" w:hAnsi="Arial" w:cs="Arial"/>
                <w:sz w:val="14"/>
                <w:szCs w:val="14"/>
                <w:lang w:val="en-US" w:eastAsia="ru-RU"/>
              </w:rPr>
              <w:t>&gt;99</w:t>
            </w:r>
          </w:p>
        </w:tc>
      </w:tr>
      <w:tr w:rsidR="00427D7E" w:rsidRPr="00EE6A9A" w:rsidTr="003A665E">
        <w:tc>
          <w:tcPr>
            <w:tcW w:w="0" w:type="auto"/>
          </w:tcPr>
          <w:p w:rsidR="00427D7E" w:rsidRPr="00EE6A9A" w:rsidRDefault="00427D7E" w:rsidP="009F1575">
            <w:pPr>
              <w:pStyle w:val="TableBody"/>
            </w:pPr>
            <w:r w:rsidRPr="00EE6A9A">
              <w:t>2</w:t>
            </w:r>
          </w:p>
        </w:tc>
        <w:tc>
          <w:tcPr>
            <w:tcW w:w="0" w:type="auto"/>
          </w:tcPr>
          <w:p w:rsidR="00427D7E" w:rsidRPr="00EE6A9A" w:rsidRDefault="00427D7E" w:rsidP="009F1575">
            <w:pPr>
              <w:pStyle w:val="TableBody"/>
              <w:spacing w:line="180" w:lineRule="atLeast"/>
              <w:rPr>
                <w:b/>
              </w:rPr>
            </w:pPr>
            <w:r w:rsidRPr="00EE6A9A">
              <w:rPr>
                <w:b/>
              </w:rPr>
              <w:t>1c</w:t>
            </w:r>
          </w:p>
        </w:tc>
        <w:tc>
          <w:tcPr>
            <w:tcW w:w="0" w:type="auto"/>
          </w:tcPr>
          <w:p w:rsidR="00427D7E" w:rsidRPr="00EE6A9A" w:rsidRDefault="00427D7E" w:rsidP="009F1575">
            <w:pPr>
              <w:pStyle w:val="TableBody"/>
              <w:spacing w:line="180" w:lineRule="atLeast"/>
              <w:rPr>
                <w:b/>
              </w:rPr>
            </w:pPr>
            <w:r w:rsidRPr="00EE6A9A">
              <w:rPr>
                <w:b/>
              </w:rPr>
              <w:t>2c</w:t>
            </w:r>
          </w:p>
        </w:tc>
        <w:tc>
          <w:tcPr>
            <w:tcW w:w="0" w:type="auto"/>
            <w:vAlign w:val="center"/>
          </w:tcPr>
          <w:p w:rsidR="00427D7E" w:rsidRPr="00EE6A9A" w:rsidRDefault="00427D7E" w:rsidP="009F1575">
            <w:pPr>
              <w:autoSpaceDE w:val="0"/>
              <w:autoSpaceDN w:val="0"/>
              <w:adjustRightInd w:val="0"/>
              <w:jc w:val="center"/>
              <w:rPr>
                <w:rFonts w:ascii="Arial" w:hAnsi="Arial" w:cs="Arial"/>
                <w:color w:val="000000"/>
                <w:sz w:val="14"/>
                <w:szCs w:val="14"/>
                <w:lang w:val="en-US" w:eastAsia="ru-RU"/>
              </w:rPr>
            </w:pPr>
            <w:r w:rsidRPr="00EE6A9A">
              <w:rPr>
                <w:rFonts w:ascii="Arial" w:hAnsi="Arial" w:cs="Arial"/>
                <w:color w:val="000000"/>
                <w:sz w:val="14"/>
                <w:szCs w:val="14"/>
                <w:lang w:val="en-US" w:eastAsia="ru-RU"/>
              </w:rPr>
              <w:t>40 (43)</w:t>
            </w:r>
          </w:p>
        </w:tc>
        <w:tc>
          <w:tcPr>
            <w:tcW w:w="0" w:type="auto"/>
            <w:vAlign w:val="center"/>
          </w:tcPr>
          <w:p w:rsidR="00427D7E" w:rsidRPr="00EE6A9A" w:rsidRDefault="00427D7E" w:rsidP="009F1575">
            <w:pPr>
              <w:autoSpaceDE w:val="0"/>
              <w:autoSpaceDN w:val="0"/>
              <w:adjustRightInd w:val="0"/>
              <w:jc w:val="center"/>
              <w:rPr>
                <w:rFonts w:ascii="Arial" w:hAnsi="Arial" w:cs="Arial"/>
                <w:color w:val="000000"/>
                <w:sz w:val="14"/>
                <w:szCs w:val="14"/>
                <w:lang w:val="en-US" w:eastAsia="ru-RU"/>
              </w:rPr>
            </w:pPr>
            <w:r w:rsidRPr="00EE6A9A">
              <w:rPr>
                <w:rFonts w:ascii="Arial" w:hAnsi="Arial" w:cs="Arial"/>
                <w:sz w:val="14"/>
                <w:szCs w:val="14"/>
                <w:lang w:val="en-US" w:eastAsia="ru-RU"/>
              </w:rPr>
              <w:t>&gt;99</w:t>
            </w:r>
          </w:p>
        </w:tc>
      </w:tr>
      <w:tr w:rsidR="00427D7E" w:rsidRPr="00EE6A9A" w:rsidTr="003A665E">
        <w:tc>
          <w:tcPr>
            <w:tcW w:w="0" w:type="auto"/>
          </w:tcPr>
          <w:p w:rsidR="00427D7E" w:rsidRPr="00EE6A9A" w:rsidRDefault="00427D7E" w:rsidP="00B9601A">
            <w:pPr>
              <w:pStyle w:val="TableBody"/>
              <w:rPr>
                <w:vertAlign w:val="superscript"/>
              </w:rPr>
            </w:pPr>
            <w:r w:rsidRPr="00EE6A9A">
              <w:t>3</w:t>
            </w:r>
            <w:r w:rsidRPr="00EE6A9A">
              <w:rPr>
                <w:vertAlign w:val="superscript"/>
              </w:rPr>
              <w:t>[c]</w:t>
            </w:r>
          </w:p>
        </w:tc>
        <w:tc>
          <w:tcPr>
            <w:tcW w:w="0" w:type="auto"/>
          </w:tcPr>
          <w:p w:rsidR="00427D7E" w:rsidRPr="00EE6A9A" w:rsidRDefault="00427D7E" w:rsidP="00B9601A">
            <w:pPr>
              <w:pStyle w:val="TableBody"/>
              <w:spacing w:line="180" w:lineRule="atLeast"/>
              <w:rPr>
                <w:b/>
              </w:rPr>
            </w:pPr>
            <w:r w:rsidRPr="00EE6A9A">
              <w:rPr>
                <w:b/>
              </w:rPr>
              <w:t>1c</w:t>
            </w:r>
          </w:p>
        </w:tc>
        <w:tc>
          <w:tcPr>
            <w:tcW w:w="0" w:type="auto"/>
          </w:tcPr>
          <w:p w:rsidR="00427D7E" w:rsidRPr="00EE6A9A" w:rsidRDefault="00427D7E" w:rsidP="00B9601A">
            <w:pPr>
              <w:pStyle w:val="TableBody"/>
              <w:spacing w:line="180" w:lineRule="atLeast"/>
              <w:rPr>
                <w:b/>
              </w:rPr>
            </w:pPr>
            <w:r w:rsidRPr="00EE6A9A">
              <w:rPr>
                <w:b/>
              </w:rPr>
              <w:t>2c</w:t>
            </w:r>
          </w:p>
        </w:tc>
        <w:tc>
          <w:tcPr>
            <w:tcW w:w="0" w:type="auto"/>
            <w:vAlign w:val="center"/>
          </w:tcPr>
          <w:p w:rsidR="00427D7E" w:rsidRPr="00EE6A9A" w:rsidRDefault="00427D7E" w:rsidP="00B9601A">
            <w:pPr>
              <w:autoSpaceDE w:val="0"/>
              <w:autoSpaceDN w:val="0"/>
              <w:adjustRightInd w:val="0"/>
              <w:jc w:val="center"/>
              <w:rPr>
                <w:rFonts w:ascii="Arial" w:hAnsi="Arial" w:cs="Arial"/>
                <w:sz w:val="14"/>
                <w:szCs w:val="14"/>
                <w:lang w:val="en-US" w:eastAsia="ru-RU"/>
              </w:rPr>
            </w:pPr>
            <w:r w:rsidRPr="00EE6A9A">
              <w:rPr>
                <w:rFonts w:ascii="Arial" w:hAnsi="Arial" w:cs="Arial"/>
                <w:sz w:val="14"/>
                <w:szCs w:val="14"/>
                <w:lang w:val="en-US" w:eastAsia="ru-RU"/>
              </w:rPr>
              <w:t>&gt;98 (&gt;99)</w:t>
            </w:r>
          </w:p>
        </w:tc>
        <w:tc>
          <w:tcPr>
            <w:tcW w:w="0" w:type="auto"/>
            <w:vAlign w:val="center"/>
          </w:tcPr>
          <w:p w:rsidR="00427D7E" w:rsidRPr="00EE6A9A" w:rsidRDefault="00427D7E" w:rsidP="00B9601A">
            <w:pPr>
              <w:autoSpaceDE w:val="0"/>
              <w:autoSpaceDN w:val="0"/>
              <w:adjustRightInd w:val="0"/>
              <w:jc w:val="center"/>
              <w:rPr>
                <w:rFonts w:ascii="Arial" w:hAnsi="Arial" w:cs="Arial"/>
                <w:sz w:val="14"/>
                <w:szCs w:val="14"/>
                <w:lang w:val="en-US" w:eastAsia="ru-RU"/>
              </w:rPr>
            </w:pPr>
            <w:r w:rsidRPr="00EE6A9A">
              <w:rPr>
                <w:rFonts w:ascii="Arial" w:hAnsi="Arial" w:cs="Arial"/>
                <w:sz w:val="14"/>
                <w:szCs w:val="14"/>
                <w:lang w:val="en-US" w:eastAsia="ru-RU"/>
              </w:rPr>
              <w:t>&gt;99</w:t>
            </w:r>
          </w:p>
        </w:tc>
      </w:tr>
      <w:tr w:rsidR="00427D7E" w:rsidRPr="00EE6A9A" w:rsidTr="003A665E">
        <w:tc>
          <w:tcPr>
            <w:tcW w:w="0" w:type="auto"/>
            <w:tcBorders>
              <w:bottom w:val="single" w:sz="8" w:space="0" w:color="auto"/>
            </w:tcBorders>
          </w:tcPr>
          <w:p w:rsidR="00427D7E" w:rsidRPr="00EE6A9A" w:rsidRDefault="00427D7E" w:rsidP="00B9601A">
            <w:pPr>
              <w:pStyle w:val="TableBody"/>
            </w:pPr>
            <w:r w:rsidRPr="00EE6A9A">
              <w:t>4</w:t>
            </w:r>
          </w:p>
        </w:tc>
        <w:tc>
          <w:tcPr>
            <w:tcW w:w="0" w:type="auto"/>
            <w:tcBorders>
              <w:bottom w:val="single" w:sz="8" w:space="0" w:color="auto"/>
            </w:tcBorders>
          </w:tcPr>
          <w:p w:rsidR="00427D7E" w:rsidRPr="00EE6A9A" w:rsidRDefault="00427D7E" w:rsidP="00B9601A">
            <w:pPr>
              <w:pStyle w:val="TableBody"/>
              <w:spacing w:line="180" w:lineRule="atLeast"/>
              <w:rPr>
                <w:b/>
              </w:rPr>
            </w:pPr>
            <w:r w:rsidRPr="00EE6A9A">
              <w:rPr>
                <w:b/>
              </w:rPr>
              <w:t>1d</w:t>
            </w:r>
          </w:p>
        </w:tc>
        <w:tc>
          <w:tcPr>
            <w:tcW w:w="0" w:type="auto"/>
            <w:tcBorders>
              <w:bottom w:val="single" w:sz="8" w:space="0" w:color="auto"/>
            </w:tcBorders>
          </w:tcPr>
          <w:p w:rsidR="00427D7E" w:rsidRPr="00EE6A9A" w:rsidRDefault="00427D7E" w:rsidP="00B9601A">
            <w:pPr>
              <w:pStyle w:val="TableBody"/>
              <w:spacing w:line="180" w:lineRule="atLeast"/>
              <w:rPr>
                <w:b/>
              </w:rPr>
            </w:pPr>
            <w:r w:rsidRPr="00EE6A9A">
              <w:rPr>
                <w:b/>
              </w:rPr>
              <w:t>2d</w:t>
            </w:r>
          </w:p>
        </w:tc>
        <w:tc>
          <w:tcPr>
            <w:tcW w:w="0" w:type="auto"/>
            <w:tcBorders>
              <w:bottom w:val="single" w:sz="8" w:space="0" w:color="auto"/>
            </w:tcBorders>
            <w:vAlign w:val="center"/>
          </w:tcPr>
          <w:p w:rsidR="00427D7E" w:rsidRPr="00EE6A9A" w:rsidRDefault="00427D7E" w:rsidP="00B9601A">
            <w:pPr>
              <w:autoSpaceDE w:val="0"/>
              <w:autoSpaceDN w:val="0"/>
              <w:adjustRightInd w:val="0"/>
              <w:jc w:val="center"/>
              <w:rPr>
                <w:rFonts w:ascii="Arial" w:hAnsi="Arial" w:cs="Arial"/>
                <w:color w:val="000000"/>
                <w:sz w:val="14"/>
                <w:szCs w:val="14"/>
                <w:lang w:val="en-US" w:eastAsia="ru-RU"/>
              </w:rPr>
            </w:pPr>
            <w:r w:rsidRPr="00EE6A9A">
              <w:rPr>
                <w:rFonts w:ascii="Arial" w:hAnsi="Arial" w:cs="Arial"/>
                <w:sz w:val="14"/>
                <w:szCs w:val="14"/>
                <w:lang w:val="en-US" w:eastAsia="ru-RU"/>
              </w:rPr>
              <w:t>&gt;98 (&gt;99)</w:t>
            </w:r>
          </w:p>
        </w:tc>
        <w:tc>
          <w:tcPr>
            <w:tcW w:w="0" w:type="auto"/>
            <w:tcBorders>
              <w:bottom w:val="single" w:sz="8" w:space="0" w:color="auto"/>
            </w:tcBorders>
            <w:vAlign w:val="center"/>
          </w:tcPr>
          <w:p w:rsidR="00427D7E" w:rsidRPr="00EE6A9A" w:rsidRDefault="00427D7E" w:rsidP="00B9601A">
            <w:pPr>
              <w:autoSpaceDE w:val="0"/>
              <w:autoSpaceDN w:val="0"/>
              <w:adjustRightInd w:val="0"/>
              <w:jc w:val="center"/>
              <w:rPr>
                <w:rFonts w:ascii="Arial" w:hAnsi="Arial" w:cs="Arial"/>
                <w:color w:val="000000"/>
                <w:sz w:val="14"/>
                <w:szCs w:val="14"/>
                <w:lang w:val="en-US" w:eastAsia="ru-RU"/>
              </w:rPr>
            </w:pPr>
            <w:r w:rsidRPr="00EE6A9A">
              <w:rPr>
                <w:rFonts w:ascii="Arial" w:hAnsi="Arial" w:cs="Arial"/>
                <w:sz w:val="14"/>
                <w:szCs w:val="14"/>
                <w:lang w:val="en-US" w:eastAsia="ru-RU"/>
              </w:rPr>
              <w:t>&gt;99</w:t>
            </w:r>
          </w:p>
        </w:tc>
      </w:tr>
      <w:tr w:rsidR="00427D7E" w:rsidRPr="00EE6A9A" w:rsidTr="0098722D">
        <w:tc>
          <w:tcPr>
            <w:tcW w:w="0" w:type="auto"/>
            <w:gridSpan w:val="5"/>
            <w:tcBorders>
              <w:top w:val="single" w:sz="8" w:space="0" w:color="auto"/>
            </w:tcBorders>
          </w:tcPr>
          <w:p w:rsidR="00427D7E" w:rsidRPr="00EE6A9A" w:rsidRDefault="00427D7E" w:rsidP="00571947">
            <w:pPr>
              <w:pStyle w:val="TableFoot"/>
              <w:spacing w:before="0" w:after="0"/>
            </w:pPr>
            <w:r w:rsidRPr="00EE6A9A">
              <w:t xml:space="preserve">[a] </w:t>
            </w:r>
            <w:r w:rsidRPr="00EE6A9A">
              <w:rPr>
                <w:rFonts w:cs="Arial"/>
                <w:lang w:val="en-US"/>
              </w:rPr>
              <w:t xml:space="preserve">Reaction conditions: 2 </w:t>
            </w:r>
            <w:proofErr w:type="spellStart"/>
            <w:r w:rsidRPr="00EE6A9A">
              <w:rPr>
                <w:rFonts w:cs="Arial"/>
                <w:lang w:val="en-US"/>
              </w:rPr>
              <w:t>mol</w:t>
            </w:r>
            <w:proofErr w:type="spellEnd"/>
            <w:r w:rsidRPr="00EE6A9A">
              <w:rPr>
                <w:rFonts w:cs="Arial"/>
                <w:lang w:val="en-US"/>
              </w:rPr>
              <w:t xml:space="preserve">% catalyst </w:t>
            </w:r>
            <w:r w:rsidRPr="00EE6A9A">
              <w:rPr>
                <w:rFonts w:cs="Arial"/>
                <w:b/>
                <w:lang w:val="en-US"/>
              </w:rPr>
              <w:t>7</w:t>
            </w:r>
            <w:r w:rsidRPr="00EE6A9A">
              <w:rPr>
                <w:rFonts w:cs="Arial"/>
                <w:lang w:val="en-US"/>
              </w:rPr>
              <w:t xml:space="preserve">, neat epoxide, 50 bar, 50 </w:t>
            </w:r>
            <w:proofErr w:type="spellStart"/>
            <w:r w:rsidRPr="00EE6A9A">
              <w:rPr>
                <w:rFonts w:cs="Arial"/>
                <w:vertAlign w:val="superscript"/>
                <w:lang w:val="en-US"/>
              </w:rPr>
              <w:t>o</w:t>
            </w:r>
            <w:r w:rsidRPr="00EE6A9A">
              <w:rPr>
                <w:rFonts w:cs="Arial"/>
                <w:lang w:val="en-US"/>
              </w:rPr>
              <w:t>C</w:t>
            </w:r>
            <w:proofErr w:type="spellEnd"/>
            <w:r w:rsidRPr="00EE6A9A">
              <w:rPr>
                <w:rFonts w:cs="Arial"/>
                <w:lang w:val="en-US"/>
              </w:rPr>
              <w:t>, 24 h, unless specified otherwise. At the end of the reaction, the catalyst was precipitated with CCl</w:t>
            </w:r>
            <w:r w:rsidRPr="00EE6A9A">
              <w:rPr>
                <w:rFonts w:cs="Arial"/>
                <w:vertAlign w:val="subscript"/>
                <w:lang w:val="en-US"/>
              </w:rPr>
              <w:t>4</w:t>
            </w:r>
            <w:r w:rsidRPr="00EE6A9A">
              <w:rPr>
                <w:rFonts w:cs="Arial"/>
                <w:lang w:val="en-US"/>
              </w:rPr>
              <w:t xml:space="preserve"> and the filtrate evaporated. [b] </w:t>
            </w:r>
            <w:r w:rsidRPr="00EE6A9A">
              <w:t xml:space="preserve">Yields and conversions were determined by </w:t>
            </w:r>
            <w:r w:rsidRPr="00EE6A9A">
              <w:rPr>
                <w:vertAlign w:val="superscript"/>
              </w:rPr>
              <w:t>1</w:t>
            </w:r>
            <w:r w:rsidRPr="00EE6A9A">
              <w:t xml:space="preserve">H NMR spectroscopy using </w:t>
            </w:r>
            <w:proofErr w:type="spellStart"/>
            <w:r w:rsidRPr="00EE6A9A">
              <w:rPr>
                <w:i/>
              </w:rPr>
              <w:t>ortho</w:t>
            </w:r>
            <w:proofErr w:type="spellEnd"/>
            <w:r w:rsidRPr="00EE6A9A">
              <w:t>-xylene as a standard.</w:t>
            </w:r>
            <w:r w:rsidRPr="00EE6A9A">
              <w:rPr>
                <w:rFonts w:cs="Arial"/>
                <w:lang w:val="en-US"/>
              </w:rPr>
              <w:t xml:space="preserve"> [c] The catalyst was recovered from entry 2 and reused.</w:t>
            </w:r>
          </w:p>
        </w:tc>
      </w:tr>
    </w:tbl>
    <w:p w:rsidR="00571947" w:rsidRPr="00EE6A9A" w:rsidRDefault="00571947" w:rsidP="00254549">
      <w:pPr>
        <w:pStyle w:val="P1"/>
        <w:ind w:firstLine="425"/>
      </w:pPr>
      <w:r w:rsidRPr="00EE6A9A">
        <w:lastRenderedPageBreak/>
        <w:t xml:space="preserve">Bromide containing composite </w:t>
      </w:r>
      <w:proofErr w:type="gramStart"/>
      <w:r w:rsidRPr="00EE6A9A">
        <w:rPr>
          <w:b/>
        </w:rPr>
        <w:t>7</w:t>
      </w:r>
      <w:proofErr w:type="gramEnd"/>
      <w:r w:rsidRPr="00EE6A9A">
        <w:t xml:space="preserve"> could also be employed for the formation of other cyclic carbonates (Table 2, entries 1-4). </w:t>
      </w:r>
      <w:r w:rsidRPr="00EE6A9A">
        <w:rPr>
          <w:i/>
        </w:rPr>
        <w:t>Para</w:t>
      </w:r>
      <w:r w:rsidRPr="00EE6A9A">
        <w:t>-</w:t>
      </w:r>
      <w:proofErr w:type="spellStart"/>
      <w:r w:rsidRPr="00EE6A9A">
        <w:t>chlorostyrene</w:t>
      </w:r>
      <w:proofErr w:type="spellEnd"/>
      <w:r w:rsidRPr="00EE6A9A">
        <w:t xml:space="preserve"> oxide </w:t>
      </w:r>
      <w:r w:rsidRPr="00EE6A9A">
        <w:rPr>
          <w:b/>
        </w:rPr>
        <w:t xml:space="preserve">1b </w:t>
      </w:r>
      <w:r w:rsidRPr="00EE6A9A">
        <w:t xml:space="preserve">underwent reaction with very good yield (Table 2, entry 1). </w:t>
      </w:r>
      <w:proofErr w:type="spellStart"/>
      <w:r w:rsidRPr="00EE6A9A">
        <w:t>Hexene</w:t>
      </w:r>
      <w:proofErr w:type="spellEnd"/>
      <w:r w:rsidRPr="00EE6A9A">
        <w:t xml:space="preserve"> oxide </w:t>
      </w:r>
      <w:r w:rsidRPr="00EE6A9A">
        <w:rPr>
          <w:b/>
        </w:rPr>
        <w:t xml:space="preserve">1c </w:t>
      </w:r>
      <w:r w:rsidRPr="00EE6A9A">
        <w:t xml:space="preserve">reacted slowly and gave only a 40% yield of cyclic carbonate </w:t>
      </w:r>
      <w:r w:rsidRPr="00EE6A9A">
        <w:rPr>
          <w:b/>
        </w:rPr>
        <w:t xml:space="preserve">2c </w:t>
      </w:r>
      <w:r w:rsidRPr="00EE6A9A">
        <w:t xml:space="preserve">under the standard conditions. However, the in situ formed catalyst (Scheme 4) isolated at the end of this reaction was also much more active with this substrate and gave cyclic carbonate </w:t>
      </w:r>
      <w:r w:rsidRPr="00EE6A9A">
        <w:rPr>
          <w:b/>
        </w:rPr>
        <w:t>2c</w:t>
      </w:r>
      <w:r w:rsidRPr="00EE6A9A">
        <w:t xml:space="preserve"> in quantitative yield. 3-Chloropropylene oxide </w:t>
      </w:r>
      <w:r w:rsidRPr="00EE6A9A">
        <w:rPr>
          <w:b/>
        </w:rPr>
        <w:t>1d</w:t>
      </w:r>
      <w:r w:rsidRPr="00EE6A9A">
        <w:t xml:space="preserve"> was also a good substrate for the reaction (Table 2, entry 4).</w:t>
      </w:r>
    </w:p>
    <w:p w:rsidR="00EC21B3" w:rsidRPr="00EE6A9A" w:rsidRDefault="006A2797" w:rsidP="00254549">
      <w:pPr>
        <w:pStyle w:val="P1"/>
        <w:ind w:firstLine="425"/>
      </w:pPr>
      <w:r w:rsidRPr="00EE6A9A">
        <w:t xml:space="preserve">To determine if the composite was active </w:t>
      </w:r>
      <w:proofErr w:type="gramStart"/>
      <w:r w:rsidRPr="00EE6A9A">
        <w:t>as a homogeneous or heterogeneous material, additional experiments</w:t>
      </w:r>
      <w:proofErr w:type="gramEnd"/>
      <w:r w:rsidRPr="00EE6A9A">
        <w:t xml:space="preserve"> were carried out. Composite </w:t>
      </w:r>
      <w:r w:rsidRPr="00EE6A9A">
        <w:rPr>
          <w:b/>
        </w:rPr>
        <w:t xml:space="preserve">7 </w:t>
      </w:r>
      <w:r w:rsidRPr="00EE6A9A">
        <w:t xml:space="preserve">was insoluble in epoxide </w:t>
      </w:r>
      <w:r w:rsidRPr="00EE6A9A">
        <w:rPr>
          <w:b/>
        </w:rPr>
        <w:t>1a</w:t>
      </w:r>
      <w:r w:rsidRPr="00EE6A9A">
        <w:t xml:space="preserve"> according to </w:t>
      </w:r>
      <w:r w:rsidRPr="00EE6A9A">
        <w:rPr>
          <w:vertAlign w:val="superscript"/>
        </w:rPr>
        <w:t>1</w:t>
      </w:r>
      <w:r w:rsidRPr="00EE6A9A">
        <w:t xml:space="preserve">H NMR spectroscopy, but, as the reaction progressed, the forming cyclic carbonate </w:t>
      </w:r>
      <w:r w:rsidRPr="00EE6A9A">
        <w:rPr>
          <w:b/>
        </w:rPr>
        <w:t xml:space="preserve">2a </w:t>
      </w:r>
      <w:r w:rsidRPr="00EE6A9A">
        <w:t xml:space="preserve">could be a much better solvating media for the composite. Indeed it was observed that when the final reaction mixture of an experiment carried out under the conditions of Table 1, entry 7 was filtered at 50 </w:t>
      </w:r>
      <w:proofErr w:type="spellStart"/>
      <w:r w:rsidRPr="00EE6A9A">
        <w:rPr>
          <w:vertAlign w:val="superscript"/>
        </w:rPr>
        <w:t>o</w:t>
      </w:r>
      <w:r w:rsidRPr="00EE6A9A">
        <w:t>C</w:t>
      </w:r>
      <w:proofErr w:type="spellEnd"/>
      <w:r w:rsidRPr="00EE6A9A">
        <w:t xml:space="preserve">, almost no sediment was left on the filter. However, when 1.5 equivalents of epoxide </w:t>
      </w:r>
      <w:r w:rsidRPr="00EE6A9A">
        <w:rPr>
          <w:b/>
        </w:rPr>
        <w:t>1a</w:t>
      </w:r>
      <w:r w:rsidRPr="00EE6A9A">
        <w:t xml:space="preserve"> was added to the filtrate, the immediate formation of a precipitate was observed. The solid and liquid were separated and the liquid was shown to consist of </w:t>
      </w:r>
      <w:r w:rsidRPr="00EE6A9A">
        <w:rPr>
          <w:b/>
        </w:rPr>
        <w:t>1a</w:t>
      </w:r>
      <w:r w:rsidRPr="00EE6A9A">
        <w:t xml:space="preserve"> and </w:t>
      </w:r>
      <w:r w:rsidRPr="00EE6A9A">
        <w:rPr>
          <w:b/>
        </w:rPr>
        <w:t>2a</w:t>
      </w:r>
      <w:r w:rsidRPr="00EE6A9A">
        <w:t xml:space="preserve"> in a 1.8:1 ratio (see Supporting Information, Figure S</w:t>
      </w:r>
      <w:r w:rsidR="00D626BA" w:rsidRPr="00EE6A9A">
        <w:t>2</w:t>
      </w:r>
      <w:r w:rsidRPr="00EE6A9A">
        <w:t xml:space="preserve">). Composite </w:t>
      </w:r>
      <w:r w:rsidRPr="00EE6A9A">
        <w:rPr>
          <w:b/>
        </w:rPr>
        <w:t>7</w:t>
      </w:r>
      <w:r w:rsidRPr="00EE6A9A">
        <w:t xml:space="preserve"> was not detected in the filtrate by </w:t>
      </w:r>
      <w:r w:rsidRPr="00EE6A9A">
        <w:rPr>
          <w:vertAlign w:val="superscript"/>
        </w:rPr>
        <w:t>1</w:t>
      </w:r>
      <w:r w:rsidRPr="00EE6A9A">
        <w:t>H NMR spectroscopy (see Supporting Information, Figure S</w:t>
      </w:r>
      <w:r w:rsidR="00D626BA" w:rsidRPr="00EE6A9A">
        <w:t>2</w:t>
      </w:r>
      <w:r w:rsidRPr="00EE6A9A">
        <w:t xml:space="preserve">). Then, the filtrate was reacted with carbon dioxide under the standard reaction conditions. After 24 hours, the ratio of </w:t>
      </w:r>
      <w:r w:rsidRPr="00EE6A9A">
        <w:rPr>
          <w:b/>
        </w:rPr>
        <w:t>1a</w:t>
      </w:r>
      <w:r w:rsidRPr="00EE6A9A">
        <w:t>:</w:t>
      </w:r>
      <w:r w:rsidRPr="00EE6A9A">
        <w:rPr>
          <w:b/>
        </w:rPr>
        <w:t xml:space="preserve">2a </w:t>
      </w:r>
      <w:r w:rsidRPr="00EE6A9A">
        <w:t>had changed to 1:3 (see Supporting Information, Figure S</w:t>
      </w:r>
      <w:r w:rsidR="00D626BA" w:rsidRPr="00EE6A9A">
        <w:t>3</w:t>
      </w:r>
      <w:r w:rsidRPr="00EE6A9A">
        <w:t xml:space="preserve">). This indicated that some minute amounts of catalyst were present in the filtered solution. This experiment whilst indicating the homogeneous nature of the catalyst, could not exclude some additional activity due to a heterogeneous part of composite </w:t>
      </w:r>
      <w:r w:rsidRPr="00EE6A9A">
        <w:rPr>
          <w:b/>
        </w:rPr>
        <w:t>7</w:t>
      </w:r>
      <w:r w:rsidRPr="00EE6A9A">
        <w:t>.</w:t>
      </w:r>
    </w:p>
    <w:p w:rsidR="00427D7E" w:rsidRPr="00EE6A9A" w:rsidRDefault="00427D7E" w:rsidP="00EC21B3">
      <w:pPr>
        <w:pStyle w:val="P1"/>
        <w:ind w:firstLine="425"/>
      </w:pPr>
      <w:r w:rsidRPr="00EE6A9A">
        <w:t xml:space="preserve">To clarify the catalyst state and construct a real heterogeneous catalytic system, a cross-linked ionic matrix </w:t>
      </w:r>
      <w:r w:rsidRPr="00EE6A9A">
        <w:rPr>
          <w:b/>
        </w:rPr>
        <w:t>8</w:t>
      </w:r>
      <w:r w:rsidRPr="00EE6A9A">
        <w:t xml:space="preserve"> </w:t>
      </w:r>
      <w:proofErr w:type="gramStart"/>
      <w:r w:rsidRPr="00EE6A9A">
        <w:t>was synthesized</w:t>
      </w:r>
      <w:proofErr w:type="gramEnd"/>
      <w:r w:rsidRPr="00EE6A9A">
        <w:t xml:space="preserve"> from the </w:t>
      </w:r>
      <w:proofErr w:type="spellStart"/>
      <w:r w:rsidRPr="00EE6A9A">
        <w:rPr>
          <w:i/>
        </w:rPr>
        <w:t>leuco</w:t>
      </w:r>
      <w:proofErr w:type="spellEnd"/>
      <w:r w:rsidRPr="00EE6A9A">
        <w:rPr>
          <w:i/>
        </w:rPr>
        <w:t xml:space="preserve"> dye</w:t>
      </w:r>
      <w:r w:rsidRPr="00EE6A9A">
        <w:t xml:space="preserve"> and </w:t>
      </w:r>
      <w:r w:rsidRPr="00EE6A9A">
        <w:rPr>
          <w:i/>
        </w:rPr>
        <w:t>para</w:t>
      </w:r>
      <w:r w:rsidRPr="00EE6A9A">
        <w:t>-</w:t>
      </w:r>
      <w:proofErr w:type="spellStart"/>
      <w:r w:rsidRPr="00EE6A9A">
        <w:t>dibromoxylene</w:t>
      </w:r>
      <w:proofErr w:type="spellEnd"/>
      <w:r w:rsidRPr="00EE6A9A">
        <w:t xml:space="preserve"> in methanol at room temperature (Scheme </w:t>
      </w:r>
      <w:r w:rsidR="00002BCC" w:rsidRPr="00EE6A9A">
        <w:t>5</w:t>
      </w:r>
      <w:r w:rsidRPr="00EE6A9A">
        <w:t xml:space="preserve">). The resulting insoluble material </w:t>
      </w:r>
      <w:r w:rsidRPr="00EE6A9A">
        <w:rPr>
          <w:b/>
        </w:rPr>
        <w:t>8-Br</w:t>
      </w:r>
      <w:r w:rsidRPr="00EE6A9A">
        <w:t xml:space="preserve"> was obtained in 50% yield. All the bromine content of the matrix had an ionic nature and could be easily substituted by iodide ions in water to generate </w:t>
      </w:r>
      <w:r w:rsidRPr="00EE6A9A">
        <w:rPr>
          <w:b/>
        </w:rPr>
        <w:t>8-I</w:t>
      </w:r>
      <w:r w:rsidRPr="00EE6A9A">
        <w:t xml:space="preserve">. The material swelled in water and DMSO but did not swell in methanol or styrene oxide </w:t>
      </w:r>
      <w:r w:rsidRPr="00EE6A9A">
        <w:rPr>
          <w:b/>
        </w:rPr>
        <w:t>1a</w:t>
      </w:r>
      <w:r w:rsidRPr="00EE6A9A">
        <w:t xml:space="preserve">. </w:t>
      </w:r>
    </w:p>
    <w:p w:rsidR="00571947" w:rsidRPr="00EE6A9A" w:rsidRDefault="00571947" w:rsidP="00EC21B3">
      <w:pPr>
        <w:pStyle w:val="P1"/>
        <w:ind w:firstLine="425"/>
      </w:pPr>
      <w:r w:rsidRPr="00EE6A9A">
        <w:t xml:space="preserve">Matrices </w:t>
      </w:r>
      <w:r w:rsidRPr="00EE6A9A">
        <w:rPr>
          <w:b/>
        </w:rPr>
        <w:t>8-Br</w:t>
      </w:r>
      <w:r w:rsidRPr="00EE6A9A">
        <w:t xml:space="preserve"> and </w:t>
      </w:r>
      <w:proofErr w:type="gramStart"/>
      <w:r w:rsidRPr="00EE6A9A">
        <w:rPr>
          <w:b/>
        </w:rPr>
        <w:t>8-</w:t>
      </w:r>
      <w:proofErr w:type="gramEnd"/>
      <w:r w:rsidRPr="00EE6A9A">
        <w:rPr>
          <w:b/>
        </w:rPr>
        <w:t>I</w:t>
      </w:r>
      <w:r w:rsidRPr="00EE6A9A">
        <w:t xml:space="preserve"> had very similar pore structures as determined by nitrogen </w:t>
      </w:r>
      <w:proofErr w:type="spellStart"/>
      <w:r w:rsidRPr="00EE6A9A">
        <w:t>porosimetry</w:t>
      </w:r>
      <w:proofErr w:type="spellEnd"/>
      <w:r w:rsidRPr="00EE6A9A">
        <w:t xml:space="preserve">. The BJH adsorption average pore radii of 2.3 and 2.7 nm respectively, suggested that both materials were mesoporous, though pore radius distribution plots (data in Supporting Information, section 11) indicated a very wide spread of pore radius from &lt;1 nm to &gt;100 nm, showing the presence of micro-, </w:t>
      </w:r>
      <w:proofErr w:type="spellStart"/>
      <w:r w:rsidRPr="00EE6A9A">
        <w:t>meso</w:t>
      </w:r>
      <w:proofErr w:type="spellEnd"/>
      <w:r w:rsidRPr="00EE6A9A">
        <w:t xml:space="preserve">- and macro-pores. The BET surface areas were 4.2 and </w:t>
      </w:r>
      <w:proofErr w:type="gramStart"/>
      <w:r w:rsidRPr="00EE6A9A">
        <w:t>3.3 m</w:t>
      </w:r>
      <w:r w:rsidRPr="00EE6A9A">
        <w:rPr>
          <w:vertAlign w:val="superscript"/>
        </w:rPr>
        <w:t>2</w:t>
      </w:r>
      <w:proofErr w:type="gramEnd"/>
      <w:r w:rsidRPr="00EE6A9A">
        <w:t xml:space="preserve"> g</w:t>
      </w:r>
      <w:r w:rsidRPr="00EE6A9A">
        <w:rPr>
          <w:vertAlign w:val="superscript"/>
        </w:rPr>
        <w:t>-1</w:t>
      </w:r>
      <w:r w:rsidRPr="00EE6A9A">
        <w:t xml:space="preserve"> and the BJH adsorption pore volumes were 0.006 and 0.005 cm</w:t>
      </w:r>
      <w:r w:rsidRPr="00EE6A9A">
        <w:rPr>
          <w:vertAlign w:val="superscript"/>
        </w:rPr>
        <w:t>2</w:t>
      </w:r>
      <w:r w:rsidRPr="00EE6A9A">
        <w:t xml:space="preserve"> g</w:t>
      </w:r>
      <w:r w:rsidRPr="00EE6A9A">
        <w:rPr>
          <w:vertAlign w:val="superscript"/>
        </w:rPr>
        <w:t>-1</w:t>
      </w:r>
      <w:r w:rsidRPr="00EE6A9A">
        <w:t xml:space="preserve"> respectively. These data are similar to those of composite </w:t>
      </w:r>
      <w:proofErr w:type="gramStart"/>
      <w:r w:rsidRPr="00EE6A9A">
        <w:rPr>
          <w:b/>
        </w:rPr>
        <w:t>7</w:t>
      </w:r>
      <w:proofErr w:type="gramEnd"/>
      <w:r w:rsidRPr="00EE6A9A">
        <w:t xml:space="preserve"> and the very low pore volumes again suggest that any pores present within the polymeric matrix are largely filled by the halide ions.</w:t>
      </w:r>
    </w:p>
    <w:p w:rsidR="00571947" w:rsidRPr="00EE6A9A" w:rsidRDefault="00571947" w:rsidP="00EC21B3">
      <w:pPr>
        <w:pStyle w:val="P1"/>
        <w:ind w:firstLine="425"/>
      </w:pPr>
      <w:r w:rsidRPr="00EE6A9A">
        <w:t xml:space="preserve">The addition of </w:t>
      </w:r>
      <w:proofErr w:type="gramStart"/>
      <w:r w:rsidRPr="00EE6A9A">
        <w:t>zinc(</w:t>
      </w:r>
      <w:proofErr w:type="spellStart"/>
      <w:proofErr w:type="gramEnd"/>
      <w:r w:rsidRPr="00EE6A9A">
        <w:t>salen</w:t>
      </w:r>
      <w:proofErr w:type="spellEnd"/>
      <w:r w:rsidRPr="00EE6A9A">
        <w:t xml:space="preserve">) complex </w:t>
      </w:r>
      <w:r w:rsidRPr="00EE6A9A">
        <w:rPr>
          <w:b/>
        </w:rPr>
        <w:t>4</w:t>
      </w:r>
      <w:r w:rsidRPr="00EE6A9A">
        <w:t xml:space="preserve"> in water to </w:t>
      </w:r>
      <w:r w:rsidRPr="00EE6A9A">
        <w:rPr>
          <w:b/>
        </w:rPr>
        <w:t>8-Br</w:t>
      </w:r>
      <w:r w:rsidRPr="00EE6A9A">
        <w:t>(</w:t>
      </w:r>
      <w:r w:rsidRPr="00EE6A9A">
        <w:rPr>
          <w:b/>
        </w:rPr>
        <w:t>I</w:t>
      </w:r>
      <w:r w:rsidRPr="00EE6A9A">
        <w:t xml:space="preserve">) followed by washing with water resulted in formation of a heterogeneous catalytic material </w:t>
      </w:r>
      <w:r w:rsidRPr="00EE6A9A">
        <w:rPr>
          <w:b/>
        </w:rPr>
        <w:t>9-Br</w:t>
      </w:r>
      <w:r w:rsidRPr="00EE6A9A">
        <w:t>(</w:t>
      </w:r>
      <w:r w:rsidRPr="00EE6A9A">
        <w:rPr>
          <w:b/>
        </w:rPr>
        <w:t>I</w:t>
      </w:r>
      <w:r w:rsidRPr="00EE6A9A">
        <w:t xml:space="preserve">) with a ratio of </w:t>
      </w:r>
      <w:proofErr w:type="spellStart"/>
      <w:r w:rsidRPr="00EE6A9A">
        <w:t>Zn:Br</w:t>
      </w:r>
      <w:proofErr w:type="spellEnd"/>
      <w:r w:rsidRPr="00EE6A9A">
        <w:t xml:space="preserve">(I) of 4:1. This material (with bromide </w:t>
      </w:r>
      <w:proofErr w:type="spellStart"/>
      <w:r w:rsidRPr="00EE6A9A">
        <w:t>counterions</w:t>
      </w:r>
      <w:proofErr w:type="spellEnd"/>
      <w:r w:rsidRPr="00EE6A9A">
        <w:t xml:space="preserve"> </w:t>
      </w:r>
      <w:r w:rsidRPr="00EE6A9A">
        <w:rPr>
          <w:b/>
        </w:rPr>
        <w:t>9-Br</w:t>
      </w:r>
      <w:r w:rsidRPr="00EE6A9A">
        <w:t xml:space="preserve">) was found to </w:t>
      </w:r>
      <w:r w:rsidRPr="00EE6A9A">
        <w:t>be a borderline microporous/mesoporous solid with a BJH adsorption average pore radius of 1.3 nm, a BET surface area of 2.6 m</w:t>
      </w:r>
      <w:r w:rsidRPr="00EE6A9A">
        <w:rPr>
          <w:vertAlign w:val="superscript"/>
        </w:rPr>
        <w:t>2</w:t>
      </w:r>
      <w:r w:rsidRPr="00EE6A9A">
        <w:t xml:space="preserve"> g</w:t>
      </w:r>
      <w:r w:rsidRPr="00EE6A9A">
        <w:rPr>
          <w:vertAlign w:val="superscript"/>
        </w:rPr>
        <w:t>-1</w:t>
      </w:r>
      <w:r w:rsidRPr="00EE6A9A">
        <w:t xml:space="preserve"> and a BJH adsorption pore volume of 0.003 cm</w:t>
      </w:r>
      <w:r w:rsidRPr="00EE6A9A">
        <w:rPr>
          <w:vertAlign w:val="superscript"/>
        </w:rPr>
        <w:t>2</w:t>
      </w:r>
      <w:r w:rsidRPr="00EE6A9A">
        <w:t xml:space="preserve"> g</w:t>
      </w:r>
      <w:r w:rsidRPr="00EE6A9A">
        <w:rPr>
          <w:vertAlign w:val="superscript"/>
        </w:rPr>
        <w:t>-1</w:t>
      </w:r>
      <w:r w:rsidRPr="00EE6A9A">
        <w:t xml:space="preserve">. These values are all reduced compared to those of polymer </w:t>
      </w:r>
      <w:r w:rsidRPr="00EE6A9A">
        <w:rPr>
          <w:b/>
        </w:rPr>
        <w:t>8-Br</w:t>
      </w:r>
      <w:r w:rsidRPr="00EE6A9A">
        <w:t xml:space="preserve"> consistent with inclusion of at least some of the </w:t>
      </w:r>
      <w:proofErr w:type="spellStart"/>
      <w:r w:rsidRPr="00EE6A9A">
        <w:t>salen</w:t>
      </w:r>
      <w:proofErr w:type="spellEnd"/>
      <w:r w:rsidRPr="00EE6A9A">
        <w:t xml:space="preserve"> units within the </w:t>
      </w:r>
      <w:r w:rsidRPr="00EE6A9A">
        <w:rPr>
          <w:b/>
        </w:rPr>
        <w:t>8-Br</w:t>
      </w:r>
      <w:r w:rsidRPr="00EE6A9A">
        <w:t xml:space="preserve"> pores.</w:t>
      </w:r>
    </w:p>
    <w:p w:rsidR="00427D7E" w:rsidRPr="00EE6A9A" w:rsidRDefault="00427D7E" w:rsidP="000E526E">
      <w:pPr>
        <w:spacing w:before="240"/>
        <w:jc w:val="center"/>
        <w:rPr>
          <w:rFonts w:ascii="Arial" w:hAnsi="Arial" w:cs="Arial"/>
          <w:color w:val="FF0000"/>
          <w:sz w:val="14"/>
          <w:szCs w:val="16"/>
          <w:lang w:val="en-GB"/>
        </w:rPr>
      </w:pPr>
      <w:r w:rsidRPr="00EE6A9A">
        <w:object w:dxaOrig="6842" w:dyaOrig="5606">
          <v:shape id="_x0000_i1034" type="#_x0000_t75" style="width:236pt;height:196.35pt" o:ole="">
            <v:imagedata r:id="rId25" o:title=""/>
          </v:shape>
          <o:OLEObject Type="Embed" ProgID="ChemDraw.Document.6.0" ShapeID="_x0000_i1034" DrawAspect="Content" ObjectID="_1592981975" r:id="rId26"/>
        </w:object>
      </w:r>
    </w:p>
    <w:p w:rsidR="00427D7E" w:rsidRPr="00EE6A9A" w:rsidRDefault="00427D7E" w:rsidP="000E526E">
      <w:pPr>
        <w:pStyle w:val="SchemeCaption"/>
        <w:spacing w:before="0"/>
      </w:pPr>
      <w:r w:rsidRPr="00EE6A9A">
        <w:rPr>
          <w:b/>
        </w:rPr>
        <w:t xml:space="preserve">Scheme </w:t>
      </w:r>
      <w:r w:rsidR="00002BCC" w:rsidRPr="00EE6A9A">
        <w:rPr>
          <w:b/>
        </w:rPr>
        <w:t>5</w:t>
      </w:r>
      <w:r w:rsidRPr="00EE6A9A">
        <w:rPr>
          <w:b/>
        </w:rPr>
        <w:t>.</w:t>
      </w:r>
      <w:r w:rsidRPr="00EE6A9A">
        <w:t xml:space="preserve"> Synthesis of ionic matrix </w:t>
      </w:r>
      <w:r w:rsidRPr="00EE6A9A">
        <w:rPr>
          <w:b/>
        </w:rPr>
        <w:t>8-Br</w:t>
      </w:r>
      <w:r w:rsidRPr="00EE6A9A">
        <w:t>.</w:t>
      </w:r>
    </w:p>
    <w:tbl>
      <w:tblPr>
        <w:tblW w:w="0" w:type="auto"/>
        <w:tblLook w:val="01E0" w:firstRow="1" w:lastRow="1" w:firstColumn="1" w:lastColumn="1" w:noHBand="0" w:noVBand="0"/>
      </w:tblPr>
      <w:tblGrid>
        <w:gridCol w:w="758"/>
        <w:gridCol w:w="1010"/>
        <w:gridCol w:w="1716"/>
        <w:gridCol w:w="1607"/>
      </w:tblGrid>
      <w:tr w:rsidR="00BB482A" w:rsidRPr="00EE6A9A" w:rsidTr="006B038E">
        <w:tc>
          <w:tcPr>
            <w:tcW w:w="0" w:type="auto"/>
            <w:gridSpan w:val="4"/>
          </w:tcPr>
          <w:p w:rsidR="00BB482A" w:rsidRPr="00EE6A9A" w:rsidRDefault="00BB482A" w:rsidP="006B038E">
            <w:pPr>
              <w:pStyle w:val="TableSpacer"/>
              <w:spacing w:before="240"/>
              <w:rPr>
                <w:lang w:val="en-US"/>
              </w:rPr>
            </w:pPr>
          </w:p>
        </w:tc>
      </w:tr>
      <w:tr w:rsidR="00BB482A" w:rsidRPr="00EE6A9A" w:rsidTr="006B038E">
        <w:tc>
          <w:tcPr>
            <w:tcW w:w="0" w:type="auto"/>
            <w:gridSpan w:val="4"/>
            <w:tcBorders>
              <w:bottom w:val="single" w:sz="8" w:space="0" w:color="auto"/>
            </w:tcBorders>
          </w:tcPr>
          <w:p w:rsidR="00BB482A" w:rsidRPr="00EE6A9A" w:rsidRDefault="00BB482A" w:rsidP="006B038E">
            <w:pPr>
              <w:pStyle w:val="TableCaption"/>
            </w:pPr>
            <w:r w:rsidRPr="00EE6A9A">
              <w:rPr>
                <w:b/>
              </w:rPr>
              <w:t>Table 3</w:t>
            </w:r>
            <w:r w:rsidRPr="00EE6A9A">
              <w:t xml:space="preserve">. </w:t>
            </w:r>
            <w:r w:rsidRPr="00EE6A9A">
              <w:rPr>
                <w:rFonts w:cs="Arial"/>
                <w:lang w:val="en-US"/>
              </w:rPr>
              <w:t>The addition of CO</w:t>
            </w:r>
            <w:r w:rsidRPr="00EE6A9A">
              <w:rPr>
                <w:rFonts w:cs="Arial"/>
                <w:vertAlign w:val="subscript"/>
                <w:lang w:val="en-US"/>
              </w:rPr>
              <w:t>2</w:t>
            </w:r>
            <w:r w:rsidRPr="00EE6A9A">
              <w:rPr>
                <w:rFonts w:cs="Arial"/>
                <w:lang w:val="en-US"/>
              </w:rPr>
              <w:t xml:space="preserve"> to neat styrene oxide </w:t>
            </w:r>
            <w:r w:rsidRPr="00EE6A9A">
              <w:rPr>
                <w:rFonts w:cs="Arial"/>
                <w:b/>
                <w:lang w:val="en-US"/>
              </w:rPr>
              <w:t>1a</w:t>
            </w:r>
            <w:r w:rsidRPr="00EE6A9A">
              <w:rPr>
                <w:rFonts w:cs="Arial"/>
                <w:lang w:val="en-US"/>
              </w:rPr>
              <w:t xml:space="preserve">, promoted by the heterogeneous ionic composite </w:t>
            </w:r>
            <w:r w:rsidRPr="00EE6A9A">
              <w:rPr>
                <w:rFonts w:cs="Arial"/>
                <w:b/>
                <w:lang w:val="en-US"/>
              </w:rPr>
              <w:t>9</w:t>
            </w:r>
            <w:r w:rsidRPr="00EE6A9A">
              <w:rPr>
                <w:rFonts w:cs="Arial"/>
              </w:rPr>
              <w:t>.</w:t>
            </w:r>
            <w:r w:rsidRPr="00EE6A9A">
              <w:rPr>
                <w:rFonts w:cs="Arial"/>
                <w:vertAlign w:val="superscript"/>
              </w:rPr>
              <w:t>[a]</w:t>
            </w:r>
          </w:p>
        </w:tc>
      </w:tr>
      <w:tr w:rsidR="00BB482A" w:rsidRPr="00EE6A9A" w:rsidTr="006B038E">
        <w:tc>
          <w:tcPr>
            <w:tcW w:w="0" w:type="auto"/>
            <w:tcBorders>
              <w:top w:val="single" w:sz="8" w:space="0" w:color="auto"/>
              <w:bottom w:val="single" w:sz="8" w:space="0" w:color="auto"/>
            </w:tcBorders>
          </w:tcPr>
          <w:p w:rsidR="00BB482A" w:rsidRPr="00EE6A9A" w:rsidRDefault="00BB482A" w:rsidP="006B038E">
            <w:pPr>
              <w:pStyle w:val="TableHead"/>
            </w:pPr>
            <w:r w:rsidRPr="00EE6A9A">
              <w:t>Entry</w:t>
            </w:r>
          </w:p>
        </w:tc>
        <w:tc>
          <w:tcPr>
            <w:tcW w:w="0" w:type="auto"/>
            <w:tcBorders>
              <w:top w:val="single" w:sz="8" w:space="0" w:color="auto"/>
              <w:bottom w:val="single" w:sz="8" w:space="0" w:color="auto"/>
            </w:tcBorders>
          </w:tcPr>
          <w:p w:rsidR="00BB482A" w:rsidRPr="00EE6A9A" w:rsidRDefault="00BB482A" w:rsidP="006B038E">
            <w:pPr>
              <w:pStyle w:val="TableHead"/>
            </w:pPr>
            <w:r w:rsidRPr="00EE6A9A">
              <w:t>Catalyst</w:t>
            </w:r>
          </w:p>
        </w:tc>
        <w:tc>
          <w:tcPr>
            <w:tcW w:w="0" w:type="auto"/>
            <w:tcBorders>
              <w:top w:val="single" w:sz="8" w:space="0" w:color="auto"/>
              <w:bottom w:val="single" w:sz="8" w:space="0" w:color="auto"/>
            </w:tcBorders>
          </w:tcPr>
          <w:p w:rsidR="00BB482A" w:rsidRPr="00EE6A9A" w:rsidRDefault="00BB482A" w:rsidP="006B038E">
            <w:pPr>
              <w:pStyle w:val="TableHead"/>
            </w:pPr>
            <w:r w:rsidRPr="00EE6A9A">
              <w:t>Conversion,</w:t>
            </w:r>
            <w:r w:rsidRPr="00EE6A9A">
              <w:rPr>
                <w:vertAlign w:val="superscript"/>
              </w:rPr>
              <w:t>[b]</w:t>
            </w:r>
            <w:r w:rsidRPr="00EE6A9A">
              <w:t xml:space="preserve"> %</w:t>
            </w:r>
          </w:p>
        </w:tc>
        <w:tc>
          <w:tcPr>
            <w:tcW w:w="0" w:type="auto"/>
            <w:tcBorders>
              <w:top w:val="single" w:sz="8" w:space="0" w:color="auto"/>
              <w:bottom w:val="single" w:sz="8" w:space="0" w:color="auto"/>
            </w:tcBorders>
          </w:tcPr>
          <w:p w:rsidR="00BB482A" w:rsidRPr="00EE6A9A" w:rsidRDefault="00BB482A" w:rsidP="006B038E">
            <w:pPr>
              <w:pStyle w:val="TableHead"/>
              <w:rPr>
                <w:vertAlign w:val="superscript"/>
              </w:rPr>
            </w:pPr>
            <w:r w:rsidRPr="00EE6A9A">
              <w:t>Selectivity,</w:t>
            </w:r>
            <w:r w:rsidRPr="00EE6A9A">
              <w:rPr>
                <w:vertAlign w:val="superscript"/>
              </w:rPr>
              <w:t>[b]</w:t>
            </w:r>
            <w:r w:rsidRPr="00EE6A9A">
              <w:t xml:space="preserve"> %</w:t>
            </w:r>
          </w:p>
        </w:tc>
      </w:tr>
      <w:tr w:rsidR="00BB482A" w:rsidRPr="00EE6A9A" w:rsidTr="006B038E">
        <w:tc>
          <w:tcPr>
            <w:tcW w:w="0" w:type="auto"/>
            <w:tcBorders>
              <w:top w:val="single" w:sz="8" w:space="0" w:color="auto"/>
            </w:tcBorders>
          </w:tcPr>
          <w:p w:rsidR="00BB482A" w:rsidRPr="00EE6A9A" w:rsidRDefault="00BB482A" w:rsidP="006B038E">
            <w:pPr>
              <w:pStyle w:val="TableBody"/>
            </w:pPr>
            <w:r w:rsidRPr="00EE6A9A">
              <w:t>1</w:t>
            </w:r>
          </w:p>
        </w:tc>
        <w:tc>
          <w:tcPr>
            <w:tcW w:w="0" w:type="auto"/>
            <w:tcBorders>
              <w:top w:val="single" w:sz="8" w:space="0" w:color="auto"/>
            </w:tcBorders>
          </w:tcPr>
          <w:p w:rsidR="00BB482A" w:rsidRPr="00EE6A9A" w:rsidRDefault="00BB482A" w:rsidP="006B038E">
            <w:pPr>
              <w:pStyle w:val="TableBody"/>
              <w:spacing w:line="180" w:lineRule="atLeast"/>
              <w:rPr>
                <w:b/>
              </w:rPr>
            </w:pPr>
            <w:r w:rsidRPr="00EE6A9A">
              <w:rPr>
                <w:b/>
              </w:rPr>
              <w:t>9-Br</w:t>
            </w:r>
          </w:p>
        </w:tc>
        <w:tc>
          <w:tcPr>
            <w:tcW w:w="0" w:type="auto"/>
            <w:tcBorders>
              <w:top w:val="single" w:sz="8" w:space="0" w:color="auto"/>
            </w:tcBorders>
            <w:vAlign w:val="center"/>
          </w:tcPr>
          <w:p w:rsidR="00BB482A" w:rsidRPr="00EE6A9A" w:rsidRDefault="00BB482A" w:rsidP="006B038E">
            <w:pPr>
              <w:spacing w:before="100" w:beforeAutospacing="1" w:after="100" w:afterAutospacing="1" w:line="225" w:lineRule="exact"/>
              <w:jc w:val="center"/>
              <w:outlineLvl w:val="0"/>
              <w:rPr>
                <w:rFonts w:ascii="Arial" w:hAnsi="Arial" w:cs="Arial"/>
                <w:color w:val="000000"/>
                <w:sz w:val="14"/>
                <w:szCs w:val="14"/>
                <w:lang w:val="en-GB"/>
              </w:rPr>
            </w:pPr>
            <w:r w:rsidRPr="00EE6A9A">
              <w:rPr>
                <w:rFonts w:ascii="Arial" w:hAnsi="Arial" w:cs="Arial"/>
                <w:color w:val="000000"/>
                <w:sz w:val="14"/>
                <w:szCs w:val="14"/>
                <w:lang w:val="en-GB"/>
              </w:rPr>
              <w:t>43</w:t>
            </w:r>
          </w:p>
        </w:tc>
        <w:tc>
          <w:tcPr>
            <w:tcW w:w="0" w:type="auto"/>
            <w:tcBorders>
              <w:top w:val="single" w:sz="8" w:space="0" w:color="auto"/>
            </w:tcBorders>
            <w:vAlign w:val="center"/>
          </w:tcPr>
          <w:p w:rsidR="00BB482A" w:rsidRPr="00EE6A9A" w:rsidRDefault="00BB482A" w:rsidP="006B038E">
            <w:pPr>
              <w:spacing w:before="100" w:beforeAutospacing="1" w:after="100" w:afterAutospacing="1" w:line="225" w:lineRule="exact"/>
              <w:jc w:val="center"/>
              <w:outlineLvl w:val="0"/>
              <w:rPr>
                <w:rFonts w:ascii="Arial" w:hAnsi="Arial" w:cs="Arial"/>
                <w:color w:val="000000"/>
                <w:sz w:val="14"/>
                <w:szCs w:val="14"/>
                <w:lang w:val="en-GB"/>
              </w:rPr>
            </w:pPr>
            <w:r w:rsidRPr="00EE6A9A">
              <w:rPr>
                <w:rFonts w:ascii="Arial" w:hAnsi="Arial" w:cs="Arial"/>
                <w:color w:val="000000"/>
                <w:sz w:val="14"/>
                <w:szCs w:val="14"/>
                <w:lang w:val="en-GB"/>
              </w:rPr>
              <w:t>&gt;99</w:t>
            </w:r>
          </w:p>
        </w:tc>
      </w:tr>
      <w:tr w:rsidR="00BB482A" w:rsidRPr="00EE6A9A" w:rsidTr="006B038E">
        <w:tc>
          <w:tcPr>
            <w:tcW w:w="0" w:type="auto"/>
          </w:tcPr>
          <w:p w:rsidR="00BB482A" w:rsidRPr="00EE6A9A" w:rsidRDefault="00BB482A" w:rsidP="006B038E">
            <w:pPr>
              <w:pStyle w:val="TableBody"/>
              <w:rPr>
                <w:vertAlign w:val="superscript"/>
              </w:rPr>
            </w:pPr>
            <w:r w:rsidRPr="00EE6A9A">
              <w:t>2</w:t>
            </w:r>
            <w:r w:rsidRPr="00EE6A9A">
              <w:rPr>
                <w:vertAlign w:val="superscript"/>
              </w:rPr>
              <w:t>[c]</w:t>
            </w:r>
          </w:p>
        </w:tc>
        <w:tc>
          <w:tcPr>
            <w:tcW w:w="0" w:type="auto"/>
          </w:tcPr>
          <w:p w:rsidR="00BB482A" w:rsidRPr="00EE6A9A" w:rsidRDefault="00BB482A" w:rsidP="006B038E">
            <w:pPr>
              <w:pStyle w:val="TableBody"/>
              <w:spacing w:line="180" w:lineRule="atLeast"/>
              <w:rPr>
                <w:b/>
              </w:rPr>
            </w:pPr>
            <w:r w:rsidRPr="00EE6A9A">
              <w:rPr>
                <w:b/>
              </w:rPr>
              <w:t>9-Br</w:t>
            </w:r>
          </w:p>
        </w:tc>
        <w:tc>
          <w:tcPr>
            <w:tcW w:w="0" w:type="auto"/>
            <w:vAlign w:val="center"/>
          </w:tcPr>
          <w:p w:rsidR="00BB482A" w:rsidRPr="00EE6A9A" w:rsidRDefault="00BB482A" w:rsidP="006B038E">
            <w:pPr>
              <w:spacing w:before="100" w:beforeAutospacing="1" w:after="100" w:afterAutospacing="1" w:line="225" w:lineRule="exact"/>
              <w:jc w:val="center"/>
              <w:outlineLvl w:val="0"/>
              <w:rPr>
                <w:rFonts w:ascii="Arial" w:hAnsi="Arial" w:cs="Arial"/>
                <w:color w:val="000000"/>
                <w:sz w:val="14"/>
                <w:szCs w:val="14"/>
                <w:lang w:val="en-GB"/>
              </w:rPr>
            </w:pPr>
            <w:r w:rsidRPr="00EE6A9A">
              <w:rPr>
                <w:rFonts w:ascii="Arial" w:hAnsi="Arial" w:cs="Arial"/>
                <w:color w:val="000000"/>
                <w:sz w:val="14"/>
                <w:szCs w:val="14"/>
                <w:lang w:val="en-GB"/>
              </w:rPr>
              <w:t>53</w:t>
            </w:r>
          </w:p>
        </w:tc>
        <w:tc>
          <w:tcPr>
            <w:tcW w:w="0" w:type="auto"/>
            <w:vAlign w:val="center"/>
          </w:tcPr>
          <w:p w:rsidR="00BB482A" w:rsidRPr="00EE6A9A" w:rsidRDefault="00BB482A" w:rsidP="006B038E">
            <w:pPr>
              <w:spacing w:before="100" w:beforeAutospacing="1" w:after="100" w:afterAutospacing="1" w:line="225" w:lineRule="exact"/>
              <w:jc w:val="center"/>
              <w:outlineLvl w:val="0"/>
              <w:rPr>
                <w:rFonts w:ascii="Arial" w:hAnsi="Arial" w:cs="Arial"/>
                <w:color w:val="000000"/>
                <w:sz w:val="14"/>
                <w:szCs w:val="14"/>
                <w:lang w:val="en-GB"/>
              </w:rPr>
            </w:pPr>
            <w:r w:rsidRPr="00EE6A9A">
              <w:rPr>
                <w:rFonts w:ascii="Arial" w:hAnsi="Arial" w:cs="Arial"/>
                <w:color w:val="000000"/>
                <w:sz w:val="14"/>
                <w:szCs w:val="14"/>
                <w:lang w:val="en-GB"/>
              </w:rPr>
              <w:t>&gt;99</w:t>
            </w:r>
          </w:p>
        </w:tc>
      </w:tr>
      <w:tr w:rsidR="00BB482A" w:rsidRPr="00EE6A9A" w:rsidTr="006B038E">
        <w:tc>
          <w:tcPr>
            <w:tcW w:w="0" w:type="auto"/>
          </w:tcPr>
          <w:p w:rsidR="00BB482A" w:rsidRPr="00EE6A9A" w:rsidRDefault="00BB482A" w:rsidP="006B038E">
            <w:pPr>
              <w:pStyle w:val="TableBody"/>
              <w:rPr>
                <w:vertAlign w:val="superscript"/>
              </w:rPr>
            </w:pPr>
            <w:r w:rsidRPr="00EE6A9A">
              <w:t>3</w:t>
            </w:r>
            <w:r w:rsidRPr="00EE6A9A">
              <w:rPr>
                <w:vertAlign w:val="superscript"/>
              </w:rPr>
              <w:t>[d]</w:t>
            </w:r>
          </w:p>
        </w:tc>
        <w:tc>
          <w:tcPr>
            <w:tcW w:w="0" w:type="auto"/>
          </w:tcPr>
          <w:p w:rsidR="00BB482A" w:rsidRPr="00EE6A9A" w:rsidRDefault="00BB482A" w:rsidP="006B038E">
            <w:pPr>
              <w:pStyle w:val="TableBody"/>
              <w:spacing w:line="180" w:lineRule="atLeast"/>
              <w:rPr>
                <w:b/>
              </w:rPr>
            </w:pPr>
            <w:r w:rsidRPr="00EE6A9A">
              <w:rPr>
                <w:b/>
              </w:rPr>
              <w:t>9-Br</w:t>
            </w:r>
          </w:p>
        </w:tc>
        <w:tc>
          <w:tcPr>
            <w:tcW w:w="0" w:type="auto"/>
            <w:vAlign w:val="center"/>
          </w:tcPr>
          <w:p w:rsidR="00BB482A" w:rsidRPr="00EE6A9A" w:rsidRDefault="00BB482A" w:rsidP="006B038E">
            <w:pPr>
              <w:spacing w:before="100" w:beforeAutospacing="1" w:after="100" w:afterAutospacing="1" w:line="225" w:lineRule="exact"/>
              <w:jc w:val="center"/>
              <w:outlineLvl w:val="0"/>
              <w:rPr>
                <w:rFonts w:ascii="Arial" w:hAnsi="Arial" w:cs="Arial"/>
                <w:color w:val="000000"/>
                <w:sz w:val="14"/>
                <w:szCs w:val="14"/>
                <w:lang w:val="en-GB"/>
              </w:rPr>
            </w:pPr>
            <w:r w:rsidRPr="00EE6A9A">
              <w:rPr>
                <w:rFonts w:ascii="Arial" w:hAnsi="Arial" w:cs="Arial"/>
                <w:color w:val="000000"/>
                <w:sz w:val="14"/>
                <w:szCs w:val="14"/>
                <w:lang w:val="en-GB"/>
              </w:rPr>
              <w:t>60</w:t>
            </w:r>
          </w:p>
        </w:tc>
        <w:tc>
          <w:tcPr>
            <w:tcW w:w="0" w:type="auto"/>
            <w:vAlign w:val="center"/>
          </w:tcPr>
          <w:p w:rsidR="00BB482A" w:rsidRPr="00EE6A9A" w:rsidRDefault="00BB482A" w:rsidP="006B038E">
            <w:pPr>
              <w:spacing w:before="100" w:beforeAutospacing="1" w:after="100" w:afterAutospacing="1" w:line="225" w:lineRule="exact"/>
              <w:jc w:val="center"/>
              <w:outlineLvl w:val="0"/>
              <w:rPr>
                <w:rFonts w:ascii="Arial" w:hAnsi="Arial" w:cs="Arial"/>
                <w:color w:val="000000"/>
                <w:sz w:val="14"/>
                <w:szCs w:val="14"/>
                <w:lang w:val="en-GB"/>
              </w:rPr>
            </w:pPr>
            <w:r w:rsidRPr="00EE6A9A">
              <w:rPr>
                <w:rFonts w:ascii="Arial" w:hAnsi="Arial" w:cs="Arial"/>
                <w:color w:val="000000"/>
                <w:sz w:val="14"/>
                <w:szCs w:val="14"/>
                <w:lang w:val="en-GB"/>
              </w:rPr>
              <w:t>&gt;99</w:t>
            </w:r>
          </w:p>
        </w:tc>
      </w:tr>
      <w:tr w:rsidR="00BB482A" w:rsidRPr="00EE6A9A" w:rsidTr="006B038E">
        <w:tc>
          <w:tcPr>
            <w:tcW w:w="0" w:type="auto"/>
          </w:tcPr>
          <w:p w:rsidR="00BB482A" w:rsidRPr="00EE6A9A" w:rsidRDefault="00BB482A" w:rsidP="006B038E">
            <w:pPr>
              <w:pStyle w:val="TableBody"/>
            </w:pPr>
            <w:r w:rsidRPr="00EE6A9A">
              <w:t>4</w:t>
            </w:r>
          </w:p>
        </w:tc>
        <w:tc>
          <w:tcPr>
            <w:tcW w:w="0" w:type="auto"/>
          </w:tcPr>
          <w:p w:rsidR="00BB482A" w:rsidRPr="00EE6A9A" w:rsidRDefault="00BB482A" w:rsidP="006B038E">
            <w:pPr>
              <w:pStyle w:val="TableBody"/>
              <w:spacing w:line="180" w:lineRule="atLeast"/>
              <w:rPr>
                <w:b/>
              </w:rPr>
            </w:pPr>
            <w:r w:rsidRPr="00EE6A9A">
              <w:rPr>
                <w:b/>
              </w:rPr>
              <w:t>9-I</w:t>
            </w:r>
          </w:p>
        </w:tc>
        <w:tc>
          <w:tcPr>
            <w:tcW w:w="0" w:type="auto"/>
            <w:vAlign w:val="center"/>
          </w:tcPr>
          <w:p w:rsidR="00BB482A" w:rsidRPr="00EE6A9A" w:rsidRDefault="00BB482A" w:rsidP="006B038E">
            <w:pPr>
              <w:spacing w:before="100" w:beforeAutospacing="1" w:after="100" w:afterAutospacing="1" w:line="225" w:lineRule="exact"/>
              <w:jc w:val="center"/>
              <w:outlineLvl w:val="0"/>
              <w:rPr>
                <w:rFonts w:ascii="Arial" w:hAnsi="Arial" w:cs="Arial"/>
                <w:color w:val="000000"/>
                <w:sz w:val="14"/>
                <w:szCs w:val="14"/>
                <w:lang w:val="en-GB"/>
              </w:rPr>
            </w:pPr>
            <w:r w:rsidRPr="00EE6A9A">
              <w:rPr>
                <w:rFonts w:ascii="Arial" w:hAnsi="Arial" w:cs="Arial"/>
                <w:color w:val="000000"/>
                <w:sz w:val="14"/>
                <w:szCs w:val="14"/>
                <w:lang w:val="en-GB"/>
              </w:rPr>
              <w:t>39</w:t>
            </w:r>
          </w:p>
        </w:tc>
        <w:tc>
          <w:tcPr>
            <w:tcW w:w="0" w:type="auto"/>
            <w:vAlign w:val="center"/>
          </w:tcPr>
          <w:p w:rsidR="00BB482A" w:rsidRPr="00EE6A9A" w:rsidRDefault="00BB482A" w:rsidP="006B038E">
            <w:pPr>
              <w:spacing w:before="100" w:beforeAutospacing="1" w:after="100" w:afterAutospacing="1" w:line="225" w:lineRule="exact"/>
              <w:jc w:val="center"/>
              <w:outlineLvl w:val="0"/>
              <w:rPr>
                <w:rFonts w:ascii="Arial" w:hAnsi="Arial" w:cs="Arial"/>
                <w:color w:val="000000"/>
                <w:sz w:val="14"/>
                <w:szCs w:val="14"/>
                <w:lang w:val="en-GB"/>
              </w:rPr>
            </w:pPr>
            <w:r w:rsidRPr="00EE6A9A">
              <w:rPr>
                <w:rFonts w:ascii="Arial" w:hAnsi="Arial" w:cs="Arial"/>
                <w:color w:val="000000"/>
                <w:sz w:val="14"/>
                <w:szCs w:val="14"/>
                <w:lang w:val="en-GB"/>
              </w:rPr>
              <w:t>&gt;99</w:t>
            </w:r>
          </w:p>
        </w:tc>
      </w:tr>
      <w:tr w:rsidR="00BB482A" w:rsidRPr="00EE6A9A" w:rsidTr="006B038E">
        <w:tc>
          <w:tcPr>
            <w:tcW w:w="0" w:type="auto"/>
          </w:tcPr>
          <w:p w:rsidR="00BB482A" w:rsidRPr="00EE6A9A" w:rsidRDefault="00BB482A" w:rsidP="006B038E">
            <w:pPr>
              <w:pStyle w:val="TableBody"/>
              <w:rPr>
                <w:vertAlign w:val="superscript"/>
              </w:rPr>
            </w:pPr>
            <w:r w:rsidRPr="00EE6A9A">
              <w:t>5</w:t>
            </w:r>
            <w:r w:rsidRPr="00EE6A9A">
              <w:rPr>
                <w:vertAlign w:val="superscript"/>
              </w:rPr>
              <w:t>[c]</w:t>
            </w:r>
          </w:p>
        </w:tc>
        <w:tc>
          <w:tcPr>
            <w:tcW w:w="0" w:type="auto"/>
          </w:tcPr>
          <w:p w:rsidR="00BB482A" w:rsidRPr="00EE6A9A" w:rsidRDefault="00BB482A" w:rsidP="006B038E">
            <w:pPr>
              <w:pStyle w:val="TableBody"/>
              <w:spacing w:line="180" w:lineRule="atLeast"/>
              <w:rPr>
                <w:b/>
              </w:rPr>
            </w:pPr>
            <w:r w:rsidRPr="00EE6A9A">
              <w:rPr>
                <w:b/>
              </w:rPr>
              <w:t>9-I</w:t>
            </w:r>
          </w:p>
        </w:tc>
        <w:tc>
          <w:tcPr>
            <w:tcW w:w="0" w:type="auto"/>
            <w:vAlign w:val="center"/>
          </w:tcPr>
          <w:p w:rsidR="00BB482A" w:rsidRPr="00EE6A9A" w:rsidRDefault="00BB482A" w:rsidP="006B038E">
            <w:pPr>
              <w:spacing w:before="100" w:beforeAutospacing="1" w:after="100" w:afterAutospacing="1" w:line="225" w:lineRule="exact"/>
              <w:jc w:val="center"/>
              <w:outlineLvl w:val="0"/>
              <w:rPr>
                <w:rFonts w:ascii="Arial" w:hAnsi="Arial" w:cs="Arial"/>
                <w:color w:val="000000"/>
                <w:sz w:val="14"/>
                <w:szCs w:val="14"/>
                <w:lang w:val="en-GB"/>
              </w:rPr>
            </w:pPr>
            <w:r w:rsidRPr="00EE6A9A">
              <w:rPr>
                <w:rFonts w:ascii="Arial" w:hAnsi="Arial" w:cs="Arial"/>
                <w:color w:val="000000"/>
                <w:sz w:val="14"/>
                <w:szCs w:val="14"/>
                <w:lang w:val="en-GB"/>
              </w:rPr>
              <w:t>95</w:t>
            </w:r>
          </w:p>
        </w:tc>
        <w:tc>
          <w:tcPr>
            <w:tcW w:w="0" w:type="auto"/>
            <w:vAlign w:val="center"/>
          </w:tcPr>
          <w:p w:rsidR="00BB482A" w:rsidRPr="00EE6A9A" w:rsidRDefault="00BB482A" w:rsidP="006B038E">
            <w:pPr>
              <w:spacing w:before="100" w:beforeAutospacing="1" w:after="100" w:afterAutospacing="1" w:line="225" w:lineRule="exact"/>
              <w:jc w:val="center"/>
              <w:outlineLvl w:val="0"/>
              <w:rPr>
                <w:rFonts w:ascii="Arial" w:hAnsi="Arial" w:cs="Arial"/>
                <w:color w:val="000000"/>
                <w:sz w:val="14"/>
                <w:szCs w:val="14"/>
                <w:lang w:val="en-GB"/>
              </w:rPr>
            </w:pPr>
            <w:r w:rsidRPr="00EE6A9A">
              <w:rPr>
                <w:rFonts w:ascii="Arial" w:hAnsi="Arial" w:cs="Arial"/>
                <w:color w:val="000000"/>
                <w:sz w:val="14"/>
                <w:szCs w:val="14"/>
                <w:lang w:val="en-GB"/>
              </w:rPr>
              <w:t>&gt;99</w:t>
            </w:r>
          </w:p>
        </w:tc>
      </w:tr>
      <w:tr w:rsidR="00BB482A" w:rsidRPr="00EE6A9A" w:rsidTr="006B038E">
        <w:tc>
          <w:tcPr>
            <w:tcW w:w="0" w:type="auto"/>
            <w:tcBorders>
              <w:bottom w:val="single" w:sz="8" w:space="0" w:color="auto"/>
            </w:tcBorders>
          </w:tcPr>
          <w:p w:rsidR="00BB482A" w:rsidRPr="00EE6A9A" w:rsidRDefault="00BB482A" w:rsidP="006B038E">
            <w:pPr>
              <w:pStyle w:val="TableBody"/>
              <w:rPr>
                <w:vertAlign w:val="superscript"/>
              </w:rPr>
            </w:pPr>
            <w:r w:rsidRPr="00EE6A9A">
              <w:t>6</w:t>
            </w:r>
            <w:r w:rsidRPr="00EE6A9A">
              <w:rPr>
                <w:vertAlign w:val="superscript"/>
              </w:rPr>
              <w:t>[d]</w:t>
            </w:r>
          </w:p>
        </w:tc>
        <w:tc>
          <w:tcPr>
            <w:tcW w:w="0" w:type="auto"/>
            <w:tcBorders>
              <w:bottom w:val="single" w:sz="8" w:space="0" w:color="auto"/>
            </w:tcBorders>
          </w:tcPr>
          <w:p w:rsidR="00BB482A" w:rsidRPr="00EE6A9A" w:rsidRDefault="00BB482A" w:rsidP="006B038E">
            <w:pPr>
              <w:pStyle w:val="TableBody"/>
              <w:spacing w:line="180" w:lineRule="atLeast"/>
              <w:rPr>
                <w:b/>
              </w:rPr>
            </w:pPr>
            <w:r w:rsidRPr="00EE6A9A">
              <w:rPr>
                <w:b/>
              </w:rPr>
              <w:t>9-I</w:t>
            </w:r>
          </w:p>
        </w:tc>
        <w:tc>
          <w:tcPr>
            <w:tcW w:w="0" w:type="auto"/>
            <w:tcBorders>
              <w:bottom w:val="single" w:sz="8" w:space="0" w:color="auto"/>
            </w:tcBorders>
            <w:vAlign w:val="center"/>
          </w:tcPr>
          <w:p w:rsidR="00BB482A" w:rsidRPr="00EE6A9A" w:rsidRDefault="00BB482A" w:rsidP="006B038E">
            <w:pPr>
              <w:spacing w:before="100" w:beforeAutospacing="1" w:after="100" w:afterAutospacing="1" w:line="225" w:lineRule="exact"/>
              <w:jc w:val="center"/>
              <w:outlineLvl w:val="0"/>
              <w:rPr>
                <w:rFonts w:ascii="Arial" w:hAnsi="Arial" w:cs="Arial"/>
                <w:color w:val="000000"/>
                <w:sz w:val="14"/>
                <w:szCs w:val="14"/>
                <w:lang w:val="en-GB"/>
              </w:rPr>
            </w:pPr>
            <w:r w:rsidRPr="00EE6A9A">
              <w:rPr>
                <w:rFonts w:ascii="Arial" w:hAnsi="Arial" w:cs="Arial"/>
                <w:color w:val="000000"/>
                <w:sz w:val="14"/>
                <w:szCs w:val="14"/>
                <w:lang w:val="en-GB"/>
              </w:rPr>
              <w:t>&gt;99</w:t>
            </w:r>
          </w:p>
        </w:tc>
        <w:tc>
          <w:tcPr>
            <w:tcW w:w="0" w:type="auto"/>
            <w:tcBorders>
              <w:bottom w:val="single" w:sz="8" w:space="0" w:color="auto"/>
            </w:tcBorders>
            <w:vAlign w:val="center"/>
          </w:tcPr>
          <w:p w:rsidR="00BB482A" w:rsidRPr="00EE6A9A" w:rsidRDefault="00BB482A" w:rsidP="006B038E">
            <w:pPr>
              <w:spacing w:before="100" w:beforeAutospacing="1" w:after="100" w:afterAutospacing="1" w:line="225" w:lineRule="exact"/>
              <w:jc w:val="center"/>
              <w:outlineLvl w:val="0"/>
              <w:rPr>
                <w:rFonts w:ascii="Arial" w:hAnsi="Arial" w:cs="Arial"/>
                <w:color w:val="000000"/>
                <w:sz w:val="14"/>
                <w:szCs w:val="14"/>
                <w:lang w:val="en-GB"/>
              </w:rPr>
            </w:pPr>
            <w:r w:rsidRPr="00EE6A9A">
              <w:rPr>
                <w:rFonts w:ascii="Arial" w:hAnsi="Arial" w:cs="Arial"/>
                <w:color w:val="000000"/>
                <w:sz w:val="14"/>
                <w:szCs w:val="14"/>
                <w:lang w:val="en-GB"/>
              </w:rPr>
              <w:t>&gt;99</w:t>
            </w:r>
          </w:p>
        </w:tc>
      </w:tr>
      <w:tr w:rsidR="00BB482A" w:rsidRPr="00EE6A9A" w:rsidTr="006B038E">
        <w:tc>
          <w:tcPr>
            <w:tcW w:w="0" w:type="auto"/>
            <w:gridSpan w:val="4"/>
            <w:tcBorders>
              <w:top w:val="single" w:sz="8" w:space="0" w:color="auto"/>
              <w:bottom w:val="single" w:sz="8" w:space="0" w:color="auto"/>
            </w:tcBorders>
          </w:tcPr>
          <w:p w:rsidR="00BB482A" w:rsidRPr="00EE6A9A" w:rsidRDefault="00BB482A" w:rsidP="006B038E">
            <w:pPr>
              <w:pStyle w:val="TableFoot"/>
              <w:spacing w:before="0" w:after="0"/>
            </w:pPr>
            <w:r w:rsidRPr="00EE6A9A">
              <w:t>[</w:t>
            </w:r>
            <w:proofErr w:type="gramStart"/>
            <w:r w:rsidRPr="00EE6A9A">
              <w:t>a</w:t>
            </w:r>
            <w:proofErr w:type="gramEnd"/>
            <w:r w:rsidRPr="00EE6A9A">
              <w:t xml:space="preserve">] </w:t>
            </w:r>
            <w:r w:rsidRPr="00EE6A9A">
              <w:rPr>
                <w:rFonts w:cs="Arial"/>
                <w:lang w:val="en-US"/>
              </w:rPr>
              <w:t xml:space="preserve">Reaction conditions: 2 </w:t>
            </w:r>
            <w:proofErr w:type="spellStart"/>
            <w:r w:rsidRPr="00EE6A9A">
              <w:rPr>
                <w:rFonts w:cs="Arial"/>
                <w:lang w:val="en-US"/>
              </w:rPr>
              <w:t>mol</w:t>
            </w:r>
            <w:proofErr w:type="spellEnd"/>
            <w:r w:rsidRPr="00EE6A9A">
              <w:rPr>
                <w:rFonts w:cs="Arial"/>
                <w:lang w:val="en-US"/>
              </w:rPr>
              <w:t xml:space="preserve">% catalyst (based on zinc content), neat </w:t>
            </w:r>
            <w:r w:rsidRPr="00EE6A9A">
              <w:rPr>
                <w:rFonts w:cs="Arial"/>
                <w:b/>
                <w:lang w:val="en-US"/>
              </w:rPr>
              <w:t>1a</w:t>
            </w:r>
            <w:r w:rsidRPr="00EE6A9A">
              <w:rPr>
                <w:rFonts w:cs="Arial"/>
                <w:lang w:val="en-US"/>
              </w:rPr>
              <w:t xml:space="preserve">, 50 bar, 50 </w:t>
            </w:r>
            <w:proofErr w:type="spellStart"/>
            <w:r w:rsidRPr="00EE6A9A">
              <w:rPr>
                <w:rFonts w:cs="Arial"/>
                <w:vertAlign w:val="superscript"/>
                <w:lang w:val="en-US"/>
              </w:rPr>
              <w:t>o</w:t>
            </w:r>
            <w:r w:rsidRPr="00EE6A9A">
              <w:rPr>
                <w:rFonts w:cs="Arial"/>
                <w:lang w:val="en-US"/>
              </w:rPr>
              <w:t>C</w:t>
            </w:r>
            <w:proofErr w:type="spellEnd"/>
            <w:r w:rsidRPr="00EE6A9A">
              <w:rPr>
                <w:rFonts w:cs="Arial"/>
                <w:lang w:val="en-US"/>
              </w:rPr>
              <w:t xml:space="preserve">, 24 hours, 7 ml autoclave. After the reaction, the heterogeneous catalyst </w:t>
            </w:r>
            <w:proofErr w:type="gramStart"/>
            <w:r w:rsidRPr="00EE6A9A">
              <w:rPr>
                <w:rFonts w:cs="Arial"/>
                <w:lang w:val="en-US"/>
              </w:rPr>
              <w:t xml:space="preserve">was filtered and washed with 10-12 mL of </w:t>
            </w:r>
            <w:proofErr w:type="spellStart"/>
            <w:r w:rsidRPr="00EE6A9A">
              <w:rPr>
                <w:rFonts w:cs="Arial"/>
                <w:lang w:val="en-US"/>
              </w:rPr>
              <w:t>tetrachloromethane</w:t>
            </w:r>
            <w:proofErr w:type="spellEnd"/>
            <w:proofErr w:type="gramEnd"/>
            <w:r w:rsidRPr="00EE6A9A">
              <w:rPr>
                <w:rFonts w:cs="Arial"/>
                <w:lang w:val="en-US"/>
              </w:rPr>
              <w:t xml:space="preserve">. [b] Conversion </w:t>
            </w:r>
            <w:proofErr w:type="gramStart"/>
            <w:r w:rsidRPr="00EE6A9A">
              <w:rPr>
                <w:rFonts w:cs="Arial"/>
                <w:lang w:val="en-US"/>
              </w:rPr>
              <w:t>was determined</w:t>
            </w:r>
            <w:proofErr w:type="gramEnd"/>
            <w:r w:rsidRPr="00EE6A9A">
              <w:rPr>
                <w:rFonts w:cs="Arial"/>
                <w:lang w:val="en-US"/>
              </w:rPr>
              <w:t xml:space="preserve"> by </w:t>
            </w:r>
            <w:r w:rsidRPr="00EE6A9A">
              <w:rPr>
                <w:rFonts w:cs="Arial"/>
                <w:vertAlign w:val="superscript"/>
                <w:lang w:val="en-US"/>
              </w:rPr>
              <w:t>1</w:t>
            </w:r>
            <w:r w:rsidRPr="00EE6A9A">
              <w:rPr>
                <w:rFonts w:cs="Arial"/>
                <w:lang w:val="en-US"/>
              </w:rPr>
              <w:t>H NMR spectroscopy. [c] The 2</w:t>
            </w:r>
            <w:r w:rsidRPr="00EE6A9A">
              <w:rPr>
                <w:rFonts w:cs="Arial"/>
                <w:vertAlign w:val="superscript"/>
                <w:lang w:val="en-US"/>
              </w:rPr>
              <w:t>nd</w:t>
            </w:r>
            <w:r w:rsidRPr="00EE6A9A">
              <w:rPr>
                <w:rFonts w:cs="Arial"/>
                <w:lang w:val="en-US"/>
              </w:rPr>
              <w:t xml:space="preserve"> run with the recovered catalyst. [d] The 3</w:t>
            </w:r>
            <w:r w:rsidRPr="00EE6A9A">
              <w:rPr>
                <w:rFonts w:cs="Arial"/>
                <w:vertAlign w:val="superscript"/>
                <w:lang w:val="en-US"/>
              </w:rPr>
              <w:t>rd</w:t>
            </w:r>
            <w:r w:rsidRPr="00EE6A9A">
              <w:rPr>
                <w:rFonts w:cs="Arial"/>
                <w:lang w:val="en-US"/>
              </w:rPr>
              <w:t xml:space="preserve"> run with the recovered catalyst.</w:t>
            </w:r>
          </w:p>
        </w:tc>
      </w:tr>
      <w:tr w:rsidR="00BB482A" w:rsidRPr="00EE6A9A" w:rsidTr="006B038E">
        <w:tc>
          <w:tcPr>
            <w:tcW w:w="0" w:type="auto"/>
            <w:gridSpan w:val="4"/>
            <w:tcBorders>
              <w:top w:val="single" w:sz="8" w:space="0" w:color="auto"/>
            </w:tcBorders>
          </w:tcPr>
          <w:p w:rsidR="00BB482A" w:rsidRPr="00EE6A9A" w:rsidRDefault="00BB482A" w:rsidP="00BB482A">
            <w:pPr>
              <w:pStyle w:val="TableFoot"/>
              <w:spacing w:before="240" w:after="0"/>
            </w:pPr>
          </w:p>
        </w:tc>
      </w:tr>
    </w:tbl>
    <w:p w:rsidR="00427D7E" w:rsidRPr="00EE6A9A" w:rsidRDefault="00427D7E" w:rsidP="000E526E">
      <w:pPr>
        <w:pStyle w:val="P1"/>
        <w:ind w:firstLine="425"/>
      </w:pPr>
      <w:r w:rsidRPr="00EE6A9A">
        <w:t xml:space="preserve">The activity of </w:t>
      </w:r>
      <w:r w:rsidRPr="00EE6A9A">
        <w:rPr>
          <w:b/>
        </w:rPr>
        <w:t>9-Br</w:t>
      </w:r>
      <w:r w:rsidRPr="00EE6A9A">
        <w:t xml:space="preserve"> in the reaction between epoxide </w:t>
      </w:r>
      <w:r w:rsidRPr="00EE6A9A">
        <w:rPr>
          <w:b/>
        </w:rPr>
        <w:t>1a</w:t>
      </w:r>
      <w:r w:rsidRPr="00EE6A9A">
        <w:t xml:space="preserve"> and carbon dioxide was low. Only 43% of cyclic carbonate </w:t>
      </w:r>
      <w:r w:rsidRPr="00EE6A9A">
        <w:rPr>
          <w:b/>
        </w:rPr>
        <w:t xml:space="preserve">2a </w:t>
      </w:r>
      <w:r w:rsidRPr="00EE6A9A">
        <w:t>was formed under the standard conditions (Table 3, entry 1). The activity of the recovered catalyst improved only slightly during the second and third uses of the catalyst (Table 3, entries 2 and 3)</w:t>
      </w:r>
      <w:r w:rsidR="00A72779" w:rsidRPr="00EE6A9A">
        <w:t xml:space="preserve"> suggesting that it undergoes little or no conversion to a more active species under the reaction conditions</w:t>
      </w:r>
      <w:r w:rsidRPr="00EE6A9A">
        <w:t xml:space="preserve">. The iodide </w:t>
      </w:r>
      <w:r w:rsidRPr="00EE6A9A">
        <w:lastRenderedPageBreak/>
        <w:t xml:space="preserve">containing catalyst </w:t>
      </w:r>
      <w:r w:rsidRPr="00EE6A9A">
        <w:rPr>
          <w:b/>
        </w:rPr>
        <w:t>9-</w:t>
      </w:r>
      <w:r w:rsidRPr="00EE6A9A">
        <w:t xml:space="preserve">I had even lower catalytic activity than </w:t>
      </w:r>
      <w:r w:rsidRPr="00EE6A9A">
        <w:rPr>
          <w:b/>
        </w:rPr>
        <w:t>9-Br</w:t>
      </w:r>
      <w:r w:rsidRPr="00EE6A9A">
        <w:t xml:space="preserve"> (Table 3, entry 4). However, the efficiency of recovered </w:t>
      </w:r>
      <w:r w:rsidRPr="00EE6A9A">
        <w:rPr>
          <w:b/>
        </w:rPr>
        <w:t>9-</w:t>
      </w:r>
      <w:r w:rsidRPr="00EE6A9A">
        <w:t xml:space="preserve">I increased markedly during its second and third uses (Table 3, entries 5 and 6) in the same way as that of composite </w:t>
      </w:r>
      <w:r w:rsidRPr="00EE6A9A">
        <w:rPr>
          <w:b/>
        </w:rPr>
        <w:t>7</w:t>
      </w:r>
      <w:r w:rsidRPr="00EE6A9A">
        <w:t xml:space="preserve"> containing a bromide ion (Table 1, entries 8-10).</w:t>
      </w:r>
      <w:r w:rsidR="00A72779" w:rsidRPr="00EE6A9A">
        <w:t xml:space="preserve"> </w:t>
      </w:r>
      <w:r w:rsidRPr="00EE6A9A">
        <w:t xml:space="preserve">The increased efficiency of </w:t>
      </w:r>
      <w:proofErr w:type="gramStart"/>
      <w:r w:rsidRPr="00EE6A9A">
        <w:rPr>
          <w:b/>
        </w:rPr>
        <w:t>9-</w:t>
      </w:r>
      <w:proofErr w:type="gramEnd"/>
      <w:r w:rsidRPr="00EE6A9A">
        <w:rPr>
          <w:b/>
        </w:rPr>
        <w:t>I</w:t>
      </w:r>
      <w:r w:rsidRPr="00EE6A9A">
        <w:t xml:space="preserve"> recovered from the reaction can be explained in the same way as the increasing activity of the at least partly </w:t>
      </w:r>
      <w:r w:rsidR="000E526E" w:rsidRPr="00EE6A9A">
        <w:t>homogeneous catalyst</w:t>
      </w:r>
      <w:r w:rsidRPr="00EE6A9A">
        <w:t xml:space="preserve"> system</w:t>
      </w:r>
      <w:r w:rsidR="000E526E" w:rsidRPr="00EE6A9A">
        <w:t xml:space="preserve"> </w:t>
      </w:r>
      <w:r w:rsidRPr="00EE6A9A">
        <w:rPr>
          <w:b/>
        </w:rPr>
        <w:t>7</w:t>
      </w:r>
      <w:r w:rsidR="000E526E" w:rsidRPr="00EE6A9A">
        <w:t xml:space="preserve"> (Scheme 4)</w:t>
      </w:r>
      <w:r w:rsidRPr="00EE6A9A">
        <w:t>. The observed activity of the purely heterogeneous systems (</w:t>
      </w:r>
      <w:r w:rsidRPr="00EE6A9A">
        <w:rPr>
          <w:b/>
        </w:rPr>
        <w:t>9-Br</w:t>
      </w:r>
      <w:r w:rsidRPr="00EE6A9A">
        <w:t xml:space="preserve"> and </w:t>
      </w:r>
      <w:r w:rsidRPr="00EE6A9A">
        <w:rPr>
          <w:b/>
        </w:rPr>
        <w:t>9-I</w:t>
      </w:r>
      <w:r w:rsidRPr="00EE6A9A">
        <w:t xml:space="preserve">) does indicate that even in the case of the ionic composites derived from </w:t>
      </w:r>
      <w:r w:rsidRPr="00EE6A9A">
        <w:rPr>
          <w:b/>
        </w:rPr>
        <w:t>3</w:t>
      </w:r>
      <w:r w:rsidRPr="00EE6A9A">
        <w:t xml:space="preserve"> and </w:t>
      </w:r>
      <w:r w:rsidRPr="00EE6A9A">
        <w:rPr>
          <w:b/>
        </w:rPr>
        <w:t>4</w:t>
      </w:r>
      <w:r w:rsidRPr="00EE6A9A">
        <w:t>, at least some impact of catalysis by heterogeneous components can be expected, especially in the early stages of the reaction where the reaction mixture is at its most non-polar.</w:t>
      </w:r>
    </w:p>
    <w:p w:rsidR="00427D7E" w:rsidRPr="00EE6A9A" w:rsidRDefault="00427D7E" w:rsidP="007F2ED3">
      <w:pPr>
        <w:pStyle w:val="H1"/>
      </w:pPr>
      <w:r w:rsidRPr="00EE6A9A">
        <w:t>Conclusions</w:t>
      </w:r>
    </w:p>
    <w:p w:rsidR="00427D7E" w:rsidRPr="00EE6A9A" w:rsidRDefault="00427D7E" w:rsidP="007F2ED3">
      <w:pPr>
        <w:pStyle w:val="P1"/>
        <w:rPr>
          <w:color w:val="FF0000"/>
        </w:rPr>
      </w:pPr>
      <w:r w:rsidRPr="00EE6A9A">
        <w:t xml:space="preserve">Novel types of easily recyclable catalysts for carbon dioxide addition to epoxides have been developed based on electrostatically connected triply positively charged derivatives </w:t>
      </w:r>
      <w:r w:rsidRPr="00EE6A9A">
        <w:rPr>
          <w:b/>
        </w:rPr>
        <w:t xml:space="preserve">3 </w:t>
      </w:r>
      <w:r w:rsidRPr="00EE6A9A">
        <w:t xml:space="preserve">of the commercially available </w:t>
      </w:r>
      <w:proofErr w:type="spellStart"/>
      <w:r w:rsidRPr="00EE6A9A">
        <w:rPr>
          <w:i/>
        </w:rPr>
        <w:t>leuco</w:t>
      </w:r>
      <w:proofErr w:type="spellEnd"/>
      <w:r w:rsidRPr="00EE6A9A">
        <w:rPr>
          <w:i/>
        </w:rPr>
        <w:t xml:space="preserve"> dye</w:t>
      </w:r>
      <w:r w:rsidRPr="00EE6A9A">
        <w:t xml:space="preserve"> of crystal violet and a doubly negatively charged Zn(</w:t>
      </w:r>
      <w:proofErr w:type="spellStart"/>
      <w:r w:rsidRPr="00EE6A9A">
        <w:t>salen</w:t>
      </w:r>
      <w:proofErr w:type="spellEnd"/>
      <w:r w:rsidRPr="00EE6A9A">
        <w:t xml:space="preserve">) complex </w:t>
      </w:r>
      <w:r w:rsidRPr="00EE6A9A">
        <w:rPr>
          <w:b/>
        </w:rPr>
        <w:t xml:space="preserve">4 </w:t>
      </w:r>
      <w:r w:rsidRPr="00EE6A9A">
        <w:t xml:space="preserve">with two </w:t>
      </w:r>
      <w:proofErr w:type="spellStart"/>
      <w:r w:rsidRPr="00EE6A9A">
        <w:t>sulphate</w:t>
      </w:r>
      <w:proofErr w:type="spellEnd"/>
      <w:r w:rsidRPr="00EE6A9A">
        <w:t xml:space="preserve"> groups introduced into the molecule. The system functioned as a </w:t>
      </w:r>
      <w:proofErr w:type="spellStart"/>
      <w:r w:rsidRPr="00EE6A9A">
        <w:t>bifunctional</w:t>
      </w:r>
      <w:proofErr w:type="spellEnd"/>
      <w:r w:rsidRPr="00EE6A9A">
        <w:t xml:space="preserve"> catalyst which could be easily separated and recycled by the addition of </w:t>
      </w:r>
      <w:proofErr w:type="spellStart"/>
      <w:r w:rsidRPr="00EE6A9A">
        <w:t>tetrachloromethane</w:t>
      </w:r>
      <w:proofErr w:type="spellEnd"/>
      <w:r w:rsidRPr="00EE6A9A">
        <w:t xml:space="preserve"> to the reaction mixture. The same batch of the catalyst could be employed for, at least, five runs with its catalytic properties improving as it was reused. A fully heterogeneous system </w:t>
      </w:r>
      <w:r w:rsidRPr="00EE6A9A">
        <w:rPr>
          <w:b/>
        </w:rPr>
        <w:t>9</w:t>
      </w:r>
      <w:r w:rsidRPr="00EE6A9A">
        <w:t xml:space="preserve"> was prepared by cross-linking </w:t>
      </w:r>
      <w:proofErr w:type="spellStart"/>
      <w:r w:rsidRPr="00EE6A9A">
        <w:rPr>
          <w:i/>
        </w:rPr>
        <w:t>leuco</w:t>
      </w:r>
      <w:proofErr w:type="spellEnd"/>
      <w:r w:rsidRPr="00EE6A9A">
        <w:rPr>
          <w:i/>
        </w:rPr>
        <w:t xml:space="preserve"> dye</w:t>
      </w:r>
      <w:r w:rsidRPr="00EE6A9A">
        <w:t xml:space="preserve"> with </w:t>
      </w:r>
      <w:r w:rsidRPr="00EE6A9A">
        <w:rPr>
          <w:i/>
        </w:rPr>
        <w:t>para</w:t>
      </w:r>
      <w:r w:rsidRPr="00EE6A9A">
        <w:t>-</w:t>
      </w:r>
      <w:proofErr w:type="spellStart"/>
      <w:r w:rsidRPr="00EE6A9A">
        <w:t>dibromoxylene</w:t>
      </w:r>
      <w:proofErr w:type="spellEnd"/>
      <w:r w:rsidRPr="00EE6A9A">
        <w:t xml:space="preserve"> and adding to it calculated amounts of Zn(</w:t>
      </w:r>
      <w:proofErr w:type="spellStart"/>
      <w:r w:rsidRPr="00EE6A9A">
        <w:t>salen</w:t>
      </w:r>
      <w:proofErr w:type="spellEnd"/>
      <w:r w:rsidRPr="00EE6A9A">
        <w:t xml:space="preserve">) complex </w:t>
      </w:r>
      <w:r w:rsidRPr="00EE6A9A">
        <w:rPr>
          <w:b/>
        </w:rPr>
        <w:t>4</w:t>
      </w:r>
      <w:r w:rsidRPr="00EE6A9A">
        <w:t>. The heterogeneous system was catalytically competent in the reaction between styrene oxide and carbon dioxide and its activity also increased on its reuse. The approach elaborated in this work can be easily developed further and applied to other types of M(</w:t>
      </w:r>
      <w:proofErr w:type="spellStart"/>
      <w:r w:rsidRPr="00EE6A9A">
        <w:t>salen</w:t>
      </w:r>
      <w:proofErr w:type="spellEnd"/>
      <w:r w:rsidRPr="00EE6A9A">
        <w:t>) promoted reactions.</w:t>
      </w:r>
    </w:p>
    <w:p w:rsidR="00427D7E" w:rsidRPr="00EE6A9A" w:rsidRDefault="00427D7E" w:rsidP="007F2ED3">
      <w:pPr>
        <w:pStyle w:val="HExperimentalSection"/>
        <w:rPr>
          <w:lang w:val="en-US"/>
        </w:rPr>
      </w:pPr>
      <w:r w:rsidRPr="00EE6A9A">
        <w:rPr>
          <w:lang w:val="en-US"/>
        </w:rPr>
        <w:t>Experimental Section</w:t>
      </w:r>
    </w:p>
    <w:p w:rsidR="00427D7E" w:rsidRPr="00EE6A9A" w:rsidRDefault="00427D7E" w:rsidP="007F2ED3">
      <w:pPr>
        <w:pStyle w:val="ExperimentalSection"/>
      </w:pPr>
      <w:r w:rsidRPr="00EE6A9A">
        <w:t xml:space="preserve">Experimental details are given in the supporting information. CCDC-1838968 contains the supplementary crystallographic data for this paper. These data can be obtained free of charge from The Cambridge Crystallographic Data Centre via </w:t>
      </w:r>
      <w:hyperlink r:id="rId27" w:history="1">
        <w:r w:rsidRPr="00EE6A9A">
          <w:rPr>
            <w:rStyle w:val="Hyperlink"/>
          </w:rPr>
          <w:t>http://www.ccdc.cam.ac.uk/data request/</w:t>
        </w:r>
        <w:proofErr w:type="spellStart"/>
        <w:r w:rsidRPr="00EE6A9A">
          <w:rPr>
            <w:rStyle w:val="Hyperlink"/>
          </w:rPr>
          <w:t>cif.CCDC</w:t>
        </w:r>
        <w:proofErr w:type="spellEnd"/>
      </w:hyperlink>
      <w:r w:rsidRPr="00EE6A9A">
        <w:t>.</w:t>
      </w:r>
    </w:p>
    <w:p w:rsidR="00427D7E" w:rsidRPr="00EE6A9A" w:rsidRDefault="00427D7E" w:rsidP="007F2ED3">
      <w:pPr>
        <w:pStyle w:val="HAcknowledgements"/>
      </w:pPr>
      <w:r w:rsidRPr="00EE6A9A">
        <w:t>Acknowledgements</w:t>
      </w:r>
    </w:p>
    <w:p w:rsidR="00427D7E" w:rsidRPr="00EE6A9A" w:rsidRDefault="00427D7E" w:rsidP="007F2ED3">
      <w:pPr>
        <w:pStyle w:val="P1"/>
      </w:pPr>
      <w:r w:rsidRPr="00EE6A9A">
        <w:t xml:space="preserve">The authors gratefully acknowledge the financial support from a RFBR research grant № 18-53-05004 Arm-a. The RUDN University </w:t>
      </w:r>
      <w:r w:rsidR="00554572" w:rsidRPr="00EE6A9A">
        <w:t>Progra</w:t>
      </w:r>
      <w:r w:rsidRPr="00EE6A9A">
        <w:t xml:space="preserve">m 5-100 is also thanked for support. The authors are also grateful to Alexander S. </w:t>
      </w:r>
      <w:proofErr w:type="spellStart"/>
      <w:r w:rsidRPr="00EE6A9A">
        <w:t>Goloveshkin</w:t>
      </w:r>
      <w:proofErr w:type="spellEnd"/>
      <w:r w:rsidRPr="00EE6A9A">
        <w:t xml:space="preserve"> for powder X-ray diffraction analysis. The contribution of center for molecule composition studies of INEOS RAS is gratefully acknowledged.</w:t>
      </w:r>
    </w:p>
    <w:p w:rsidR="00427D7E" w:rsidRPr="00EE6A9A" w:rsidRDefault="00427D7E" w:rsidP="007F2ED3">
      <w:pPr>
        <w:pStyle w:val="Keywords"/>
      </w:pPr>
      <w:r w:rsidRPr="00EE6A9A">
        <w:rPr>
          <w:b/>
        </w:rPr>
        <w:t>Keywords:</w:t>
      </w:r>
      <w:r w:rsidRPr="00EE6A9A">
        <w:t xml:space="preserve"> cyclic carbonate • epoxide • carbon dioxide • ionic composite • heterogeneous catalyst</w:t>
      </w:r>
    </w:p>
    <w:p w:rsidR="00427D7E" w:rsidRPr="00EE6A9A" w:rsidRDefault="00427D7E" w:rsidP="00193CA6">
      <w:pPr>
        <w:pStyle w:val="References"/>
      </w:pPr>
      <w:r w:rsidRPr="00EE6A9A">
        <w:t>[1]</w:t>
      </w:r>
      <w:r w:rsidRPr="00EE6A9A">
        <w:tab/>
        <w:t xml:space="preserve">For reviews, see: a) E. A. </w:t>
      </w:r>
      <w:proofErr w:type="spellStart"/>
      <w:r w:rsidRPr="00EE6A9A">
        <w:t>Quadrelli</w:t>
      </w:r>
      <w:proofErr w:type="spellEnd"/>
      <w:r w:rsidRPr="00EE6A9A">
        <w:t xml:space="preserve">, G. </w:t>
      </w:r>
      <w:proofErr w:type="spellStart"/>
      <w:r w:rsidRPr="00EE6A9A">
        <w:t>Centi</w:t>
      </w:r>
      <w:proofErr w:type="spellEnd"/>
      <w:r w:rsidRPr="00EE6A9A">
        <w:t xml:space="preserve">, J.-L. </w:t>
      </w:r>
      <w:proofErr w:type="spellStart"/>
      <w:r w:rsidRPr="00EE6A9A">
        <w:t>Duplan</w:t>
      </w:r>
      <w:proofErr w:type="spellEnd"/>
      <w:r w:rsidRPr="00EE6A9A">
        <w:t xml:space="preserve">, S. </w:t>
      </w:r>
      <w:proofErr w:type="spellStart"/>
      <w:r w:rsidRPr="00EE6A9A">
        <w:t>Perathoner</w:t>
      </w:r>
      <w:proofErr w:type="spellEnd"/>
      <w:r w:rsidRPr="00EE6A9A">
        <w:t xml:space="preserve">, </w:t>
      </w:r>
      <w:proofErr w:type="spellStart"/>
      <w:r w:rsidRPr="00EE6A9A">
        <w:rPr>
          <w:i/>
        </w:rPr>
        <w:t>ChemSusChem</w:t>
      </w:r>
      <w:proofErr w:type="spellEnd"/>
      <w:r w:rsidRPr="00EE6A9A">
        <w:t xml:space="preserve"> </w:t>
      </w:r>
      <w:r w:rsidRPr="00EE6A9A">
        <w:rPr>
          <w:b/>
        </w:rPr>
        <w:t>2011</w:t>
      </w:r>
      <w:r w:rsidRPr="00EE6A9A">
        <w:t xml:space="preserve">, </w:t>
      </w:r>
      <w:r w:rsidRPr="00EE6A9A">
        <w:rPr>
          <w:i/>
        </w:rPr>
        <w:t>4</w:t>
      </w:r>
      <w:r w:rsidRPr="00EE6A9A">
        <w:t xml:space="preserve">, 1194–1215; b) M. Peters, B. </w:t>
      </w:r>
      <w:proofErr w:type="spellStart"/>
      <w:r w:rsidRPr="00EE6A9A">
        <w:t>Köhler</w:t>
      </w:r>
      <w:proofErr w:type="spellEnd"/>
      <w:r w:rsidRPr="00EE6A9A">
        <w:t xml:space="preserve">, W. </w:t>
      </w:r>
      <w:proofErr w:type="spellStart"/>
      <w:r w:rsidRPr="00EE6A9A">
        <w:t>Kuckshinrichs</w:t>
      </w:r>
      <w:proofErr w:type="spellEnd"/>
      <w:r w:rsidRPr="00EE6A9A">
        <w:t xml:space="preserve">, W. </w:t>
      </w:r>
      <w:proofErr w:type="spellStart"/>
      <w:r w:rsidRPr="00EE6A9A">
        <w:t>Leitner</w:t>
      </w:r>
      <w:proofErr w:type="spellEnd"/>
      <w:r w:rsidRPr="00EE6A9A">
        <w:t xml:space="preserve">, P. </w:t>
      </w:r>
      <w:proofErr w:type="spellStart"/>
      <w:r w:rsidRPr="00EE6A9A">
        <w:t>Markewitz</w:t>
      </w:r>
      <w:proofErr w:type="spellEnd"/>
      <w:r w:rsidRPr="00EE6A9A">
        <w:t xml:space="preserve">, T. E. Müller, </w:t>
      </w:r>
      <w:proofErr w:type="spellStart"/>
      <w:r w:rsidRPr="00EE6A9A">
        <w:rPr>
          <w:i/>
        </w:rPr>
        <w:t>ChemSusChem</w:t>
      </w:r>
      <w:proofErr w:type="spellEnd"/>
      <w:r w:rsidRPr="00EE6A9A">
        <w:t xml:space="preserve"> </w:t>
      </w:r>
      <w:r w:rsidRPr="00EE6A9A">
        <w:rPr>
          <w:b/>
        </w:rPr>
        <w:t>2011</w:t>
      </w:r>
      <w:r w:rsidRPr="00EE6A9A">
        <w:t xml:space="preserve">, </w:t>
      </w:r>
      <w:r w:rsidRPr="00EE6A9A">
        <w:rPr>
          <w:i/>
        </w:rPr>
        <w:t>4</w:t>
      </w:r>
      <w:r w:rsidRPr="00EE6A9A">
        <w:t xml:space="preserve">, 1216–1240; c) I. </w:t>
      </w:r>
      <w:proofErr w:type="spellStart"/>
      <w:r w:rsidRPr="00EE6A9A">
        <w:t>Omae</w:t>
      </w:r>
      <w:proofErr w:type="spellEnd"/>
      <w:r w:rsidRPr="00EE6A9A">
        <w:t xml:space="preserve">, </w:t>
      </w:r>
      <w:proofErr w:type="spellStart"/>
      <w:r w:rsidRPr="00EE6A9A">
        <w:rPr>
          <w:i/>
        </w:rPr>
        <w:t>Coord</w:t>
      </w:r>
      <w:proofErr w:type="spellEnd"/>
      <w:r w:rsidRPr="00EE6A9A">
        <w:rPr>
          <w:i/>
        </w:rPr>
        <w:t>. Chem. Rev.</w:t>
      </w:r>
      <w:r w:rsidRPr="00EE6A9A">
        <w:t xml:space="preserve"> </w:t>
      </w:r>
      <w:r w:rsidRPr="00EE6A9A">
        <w:rPr>
          <w:b/>
        </w:rPr>
        <w:t>2012</w:t>
      </w:r>
      <w:r w:rsidRPr="00EE6A9A">
        <w:t xml:space="preserve">, </w:t>
      </w:r>
      <w:r w:rsidRPr="00EE6A9A">
        <w:rPr>
          <w:i/>
        </w:rPr>
        <w:t>256</w:t>
      </w:r>
      <w:r w:rsidRPr="00EE6A9A">
        <w:t xml:space="preserve">, 1384–1405; d) B. Hu, C. Guild, S. L. </w:t>
      </w:r>
      <w:proofErr w:type="spellStart"/>
      <w:r w:rsidRPr="00EE6A9A">
        <w:t>Suib</w:t>
      </w:r>
      <w:proofErr w:type="spellEnd"/>
      <w:r w:rsidRPr="00EE6A9A">
        <w:rPr>
          <w:i/>
        </w:rPr>
        <w:t>, J. CO</w:t>
      </w:r>
      <w:r w:rsidRPr="00EE6A9A">
        <w:rPr>
          <w:i/>
          <w:vertAlign w:val="subscript"/>
        </w:rPr>
        <w:t>2</w:t>
      </w:r>
      <w:r w:rsidRPr="00EE6A9A">
        <w:rPr>
          <w:i/>
        </w:rPr>
        <w:t xml:space="preserve"> Utilization</w:t>
      </w:r>
      <w:r w:rsidRPr="00EE6A9A">
        <w:t xml:space="preserve"> </w:t>
      </w:r>
      <w:r w:rsidRPr="00EE6A9A">
        <w:rPr>
          <w:b/>
        </w:rPr>
        <w:t>2013</w:t>
      </w:r>
      <w:r w:rsidRPr="00EE6A9A">
        <w:t xml:space="preserve">, </w:t>
      </w:r>
      <w:r w:rsidRPr="00EE6A9A">
        <w:rPr>
          <w:i/>
        </w:rPr>
        <w:t>1</w:t>
      </w:r>
      <w:r w:rsidRPr="00EE6A9A">
        <w:t xml:space="preserve">, 18–27; e) M. </w:t>
      </w:r>
      <w:proofErr w:type="spellStart"/>
      <w:r w:rsidRPr="00EE6A9A">
        <w:t>Aresta</w:t>
      </w:r>
      <w:proofErr w:type="spellEnd"/>
      <w:r w:rsidRPr="00EE6A9A">
        <w:t xml:space="preserve">, A. </w:t>
      </w:r>
      <w:proofErr w:type="spellStart"/>
      <w:r w:rsidRPr="00EE6A9A">
        <w:t>Dibenedetto</w:t>
      </w:r>
      <w:proofErr w:type="spellEnd"/>
      <w:r w:rsidRPr="00EE6A9A">
        <w:t xml:space="preserve">, A. </w:t>
      </w:r>
      <w:proofErr w:type="spellStart"/>
      <w:r w:rsidRPr="00EE6A9A">
        <w:t>Angelini</w:t>
      </w:r>
      <w:proofErr w:type="spellEnd"/>
      <w:r w:rsidRPr="00EE6A9A">
        <w:t xml:space="preserve">, </w:t>
      </w:r>
      <w:r w:rsidRPr="00EE6A9A">
        <w:rPr>
          <w:i/>
        </w:rPr>
        <w:t>J. CO</w:t>
      </w:r>
      <w:r w:rsidRPr="00EE6A9A">
        <w:rPr>
          <w:i/>
          <w:vertAlign w:val="subscript"/>
        </w:rPr>
        <w:t>2</w:t>
      </w:r>
      <w:r w:rsidRPr="00EE6A9A">
        <w:rPr>
          <w:i/>
        </w:rPr>
        <w:t xml:space="preserve"> Utilization</w:t>
      </w:r>
      <w:r w:rsidRPr="00EE6A9A">
        <w:t xml:space="preserve"> </w:t>
      </w:r>
      <w:r w:rsidRPr="00EE6A9A">
        <w:rPr>
          <w:b/>
        </w:rPr>
        <w:t>2013</w:t>
      </w:r>
      <w:r w:rsidRPr="00EE6A9A">
        <w:t xml:space="preserve">, </w:t>
      </w:r>
      <w:r w:rsidRPr="00EE6A9A">
        <w:rPr>
          <w:i/>
        </w:rPr>
        <w:t>3–4</w:t>
      </w:r>
      <w:r w:rsidRPr="00EE6A9A">
        <w:t xml:space="preserve">, 65–73; f) A. A. </w:t>
      </w:r>
      <w:proofErr w:type="spellStart"/>
      <w:r w:rsidRPr="00EE6A9A">
        <w:t>Olajire</w:t>
      </w:r>
      <w:proofErr w:type="spellEnd"/>
      <w:r w:rsidRPr="00EE6A9A">
        <w:t xml:space="preserve">, </w:t>
      </w:r>
      <w:r w:rsidRPr="00EE6A9A">
        <w:rPr>
          <w:i/>
        </w:rPr>
        <w:t>J. CO</w:t>
      </w:r>
      <w:r w:rsidRPr="00EE6A9A">
        <w:rPr>
          <w:i/>
          <w:vertAlign w:val="subscript"/>
        </w:rPr>
        <w:t>2</w:t>
      </w:r>
      <w:r w:rsidRPr="00EE6A9A">
        <w:rPr>
          <w:i/>
        </w:rPr>
        <w:t xml:space="preserve"> Utilization</w:t>
      </w:r>
      <w:r w:rsidRPr="00EE6A9A">
        <w:t xml:space="preserve"> </w:t>
      </w:r>
      <w:r w:rsidRPr="00EE6A9A">
        <w:rPr>
          <w:b/>
        </w:rPr>
        <w:t>2013</w:t>
      </w:r>
      <w:r w:rsidRPr="00EE6A9A">
        <w:t xml:space="preserve">, </w:t>
      </w:r>
      <w:r w:rsidRPr="00EE6A9A">
        <w:rPr>
          <w:i/>
        </w:rPr>
        <w:t>3–4</w:t>
      </w:r>
      <w:r w:rsidRPr="00EE6A9A">
        <w:t xml:space="preserve">, 74–92; g) M. </w:t>
      </w:r>
      <w:proofErr w:type="spellStart"/>
      <w:r w:rsidRPr="00EE6A9A">
        <w:t>Aresta</w:t>
      </w:r>
      <w:proofErr w:type="spellEnd"/>
      <w:r w:rsidRPr="00EE6A9A">
        <w:t xml:space="preserve">, A. </w:t>
      </w:r>
      <w:proofErr w:type="spellStart"/>
      <w:r w:rsidRPr="00EE6A9A">
        <w:t>Dibenedetto</w:t>
      </w:r>
      <w:proofErr w:type="spellEnd"/>
      <w:r w:rsidRPr="00EE6A9A">
        <w:t xml:space="preserve">, A. </w:t>
      </w:r>
      <w:proofErr w:type="spellStart"/>
      <w:r w:rsidRPr="00EE6A9A">
        <w:t>Angelini</w:t>
      </w:r>
      <w:proofErr w:type="spellEnd"/>
      <w:r w:rsidRPr="00EE6A9A">
        <w:t xml:space="preserve">, </w:t>
      </w:r>
      <w:r w:rsidRPr="00EE6A9A">
        <w:rPr>
          <w:i/>
        </w:rPr>
        <w:t xml:space="preserve">Chem. </w:t>
      </w:r>
      <w:r w:rsidRPr="00EE6A9A">
        <w:rPr>
          <w:i/>
          <w:lang w:val="de-DE"/>
        </w:rPr>
        <w:t>Rev.</w:t>
      </w:r>
      <w:r w:rsidRPr="00EE6A9A">
        <w:rPr>
          <w:lang w:val="de-DE"/>
        </w:rPr>
        <w:t xml:space="preserve"> </w:t>
      </w:r>
      <w:r w:rsidRPr="00EE6A9A">
        <w:rPr>
          <w:b/>
          <w:lang w:val="de-DE"/>
        </w:rPr>
        <w:t>2014</w:t>
      </w:r>
      <w:r w:rsidRPr="00EE6A9A">
        <w:rPr>
          <w:lang w:val="de-DE"/>
        </w:rPr>
        <w:t xml:space="preserve">, </w:t>
      </w:r>
      <w:r w:rsidRPr="00EE6A9A">
        <w:rPr>
          <w:i/>
          <w:lang w:val="de-DE"/>
        </w:rPr>
        <w:t>114</w:t>
      </w:r>
      <w:r w:rsidRPr="00EE6A9A">
        <w:rPr>
          <w:lang w:val="de-DE"/>
        </w:rPr>
        <w:t xml:space="preserve">, 1709–1742; h) A. Otto, T. Grube, S. Schiebahn, D. Stolten, </w:t>
      </w:r>
      <w:r w:rsidRPr="00EE6A9A">
        <w:rPr>
          <w:i/>
          <w:lang w:val="de-DE"/>
        </w:rPr>
        <w:t>Energy Environ. Sci.</w:t>
      </w:r>
      <w:r w:rsidRPr="00EE6A9A">
        <w:rPr>
          <w:lang w:val="de-DE"/>
        </w:rPr>
        <w:t xml:space="preserve"> </w:t>
      </w:r>
      <w:r w:rsidRPr="00EE6A9A">
        <w:rPr>
          <w:b/>
          <w:lang w:val="de-DE"/>
        </w:rPr>
        <w:t>2015</w:t>
      </w:r>
      <w:r w:rsidRPr="00EE6A9A">
        <w:rPr>
          <w:lang w:val="de-DE"/>
        </w:rPr>
        <w:t xml:space="preserve">, </w:t>
      </w:r>
      <w:r w:rsidRPr="00EE6A9A">
        <w:rPr>
          <w:i/>
          <w:lang w:val="de-DE"/>
        </w:rPr>
        <w:t>8</w:t>
      </w:r>
      <w:r w:rsidRPr="00EE6A9A">
        <w:rPr>
          <w:lang w:val="de-DE"/>
        </w:rPr>
        <w:t xml:space="preserve">, 3283–3297; i) A. J. Martín, G. O. Larrazábal, J. Pérez-Ramírez, </w:t>
      </w:r>
      <w:r w:rsidRPr="00EE6A9A">
        <w:rPr>
          <w:i/>
          <w:lang w:val="de-DE"/>
        </w:rPr>
        <w:t>Green Chem.</w:t>
      </w:r>
      <w:r w:rsidRPr="00EE6A9A">
        <w:rPr>
          <w:lang w:val="de-DE"/>
        </w:rPr>
        <w:t xml:space="preserve"> </w:t>
      </w:r>
      <w:r w:rsidRPr="00EE6A9A">
        <w:rPr>
          <w:b/>
          <w:lang w:val="de-DE"/>
        </w:rPr>
        <w:t>2015</w:t>
      </w:r>
      <w:r w:rsidRPr="00EE6A9A">
        <w:rPr>
          <w:lang w:val="de-DE"/>
        </w:rPr>
        <w:t xml:space="preserve">, </w:t>
      </w:r>
      <w:r w:rsidRPr="00EE6A9A">
        <w:rPr>
          <w:i/>
          <w:lang w:val="de-DE"/>
        </w:rPr>
        <w:t>17</w:t>
      </w:r>
      <w:r w:rsidRPr="00EE6A9A">
        <w:rPr>
          <w:lang w:val="de-DE"/>
        </w:rPr>
        <w:t xml:space="preserve">, 5114–5130; j) Q. Liu, L. Wu, R. Jackstell, M. Beller, </w:t>
      </w:r>
      <w:r w:rsidRPr="00EE6A9A">
        <w:rPr>
          <w:i/>
          <w:lang w:val="de-DE"/>
        </w:rPr>
        <w:t xml:space="preserve">Nat. </w:t>
      </w:r>
      <w:proofErr w:type="spellStart"/>
      <w:r w:rsidRPr="00EE6A9A">
        <w:rPr>
          <w:i/>
        </w:rPr>
        <w:t>Commun</w:t>
      </w:r>
      <w:proofErr w:type="spellEnd"/>
      <w:r w:rsidRPr="00EE6A9A">
        <w:rPr>
          <w:i/>
        </w:rPr>
        <w:t>.</w:t>
      </w:r>
      <w:r w:rsidRPr="00EE6A9A">
        <w:t xml:space="preserve"> </w:t>
      </w:r>
      <w:r w:rsidRPr="00EE6A9A">
        <w:rPr>
          <w:b/>
        </w:rPr>
        <w:t>2015</w:t>
      </w:r>
      <w:r w:rsidRPr="00EE6A9A">
        <w:t xml:space="preserve">, </w:t>
      </w:r>
      <w:r w:rsidRPr="00EE6A9A">
        <w:rPr>
          <w:i/>
        </w:rPr>
        <w:t>6</w:t>
      </w:r>
      <w:r w:rsidRPr="00EE6A9A">
        <w:t xml:space="preserve">, 5933; k) M. </w:t>
      </w:r>
      <w:proofErr w:type="spellStart"/>
      <w:r w:rsidRPr="00EE6A9A">
        <w:t>Poliakoff</w:t>
      </w:r>
      <w:proofErr w:type="spellEnd"/>
      <w:r w:rsidRPr="00EE6A9A">
        <w:t xml:space="preserve">, W. </w:t>
      </w:r>
      <w:proofErr w:type="spellStart"/>
      <w:r w:rsidRPr="00EE6A9A">
        <w:t>Leitner</w:t>
      </w:r>
      <w:proofErr w:type="spellEnd"/>
      <w:r w:rsidRPr="00EE6A9A">
        <w:t xml:space="preserve">, E. S. </w:t>
      </w:r>
      <w:proofErr w:type="spellStart"/>
      <w:r w:rsidRPr="00EE6A9A">
        <w:t>Streng</w:t>
      </w:r>
      <w:proofErr w:type="spellEnd"/>
      <w:r w:rsidRPr="00EE6A9A">
        <w:t xml:space="preserve">, </w:t>
      </w:r>
      <w:r w:rsidRPr="00EE6A9A">
        <w:rPr>
          <w:i/>
        </w:rPr>
        <w:t>Faraday Discuss.</w:t>
      </w:r>
      <w:r w:rsidRPr="00EE6A9A">
        <w:t xml:space="preserve"> </w:t>
      </w:r>
      <w:r w:rsidRPr="00EE6A9A">
        <w:rPr>
          <w:b/>
        </w:rPr>
        <w:t>2015</w:t>
      </w:r>
      <w:r w:rsidRPr="00EE6A9A">
        <w:t xml:space="preserve">, </w:t>
      </w:r>
      <w:r w:rsidRPr="00EE6A9A">
        <w:rPr>
          <w:i/>
        </w:rPr>
        <w:t>183</w:t>
      </w:r>
      <w:r w:rsidRPr="00EE6A9A">
        <w:t xml:space="preserve">, 9–17; l) B. Yu, L.-N. He, </w:t>
      </w:r>
      <w:proofErr w:type="spellStart"/>
      <w:r w:rsidRPr="00EE6A9A">
        <w:rPr>
          <w:i/>
        </w:rPr>
        <w:t>ChemSusChem</w:t>
      </w:r>
      <w:proofErr w:type="spellEnd"/>
      <w:r w:rsidRPr="00EE6A9A">
        <w:t xml:space="preserve"> </w:t>
      </w:r>
      <w:r w:rsidRPr="00EE6A9A">
        <w:rPr>
          <w:b/>
        </w:rPr>
        <w:t>2015</w:t>
      </w:r>
      <w:r w:rsidRPr="00EE6A9A">
        <w:t xml:space="preserve">, </w:t>
      </w:r>
      <w:r w:rsidRPr="00EE6A9A">
        <w:rPr>
          <w:i/>
        </w:rPr>
        <w:t>8</w:t>
      </w:r>
      <w:r w:rsidRPr="00EE6A9A">
        <w:t>, 52–62.</w:t>
      </w:r>
    </w:p>
    <w:p w:rsidR="000057C9" w:rsidRPr="00EE6A9A" w:rsidRDefault="00427D7E" w:rsidP="00E322C0">
      <w:pPr>
        <w:pStyle w:val="References"/>
        <w:rPr>
          <w:lang w:val="pt-BR"/>
        </w:rPr>
      </w:pPr>
      <w:r w:rsidRPr="00EE6A9A">
        <w:t>[2]</w:t>
      </w:r>
      <w:r w:rsidRPr="00EE6A9A">
        <w:tab/>
        <w:t xml:space="preserve">For reviews, see: a) A. </w:t>
      </w:r>
      <w:proofErr w:type="spellStart"/>
      <w:r w:rsidRPr="00EE6A9A">
        <w:t>Decortes</w:t>
      </w:r>
      <w:proofErr w:type="spellEnd"/>
      <w:r w:rsidRPr="00EE6A9A">
        <w:t xml:space="preserve">, A. M. </w:t>
      </w:r>
      <w:proofErr w:type="spellStart"/>
      <w:r w:rsidRPr="00EE6A9A">
        <w:t>Castilla</w:t>
      </w:r>
      <w:proofErr w:type="spellEnd"/>
      <w:r w:rsidRPr="00EE6A9A">
        <w:t xml:space="preserve">, A. W. </w:t>
      </w:r>
      <w:proofErr w:type="spellStart"/>
      <w:r w:rsidRPr="00EE6A9A">
        <w:t>Kleij</w:t>
      </w:r>
      <w:proofErr w:type="spellEnd"/>
      <w:r w:rsidRPr="00EE6A9A">
        <w:t xml:space="preserve">, </w:t>
      </w:r>
      <w:proofErr w:type="spellStart"/>
      <w:r w:rsidRPr="00EE6A9A">
        <w:t>Angew</w:t>
      </w:r>
      <w:proofErr w:type="spellEnd"/>
      <w:r w:rsidRPr="00EE6A9A">
        <w:t xml:space="preserve">. </w:t>
      </w:r>
      <w:r w:rsidRPr="00EE6A9A">
        <w:rPr>
          <w:lang w:val="de-DE"/>
        </w:rPr>
        <w:t xml:space="preserve">Chem. Int. Ed. </w:t>
      </w:r>
      <w:r w:rsidRPr="00EE6A9A">
        <w:rPr>
          <w:b/>
          <w:lang w:val="de-DE"/>
        </w:rPr>
        <w:t>2010</w:t>
      </w:r>
      <w:r w:rsidRPr="00EE6A9A">
        <w:rPr>
          <w:lang w:val="de-DE"/>
        </w:rPr>
        <w:t xml:space="preserve">, </w:t>
      </w:r>
      <w:r w:rsidRPr="00EE6A9A">
        <w:rPr>
          <w:i/>
          <w:lang w:val="de-DE"/>
        </w:rPr>
        <w:t>49</w:t>
      </w:r>
      <w:r w:rsidRPr="00EE6A9A">
        <w:rPr>
          <w:lang w:val="de-DE"/>
        </w:rPr>
        <w:t xml:space="preserve">, 9822−9837; b) X.-B. Lu, D. J. Darensbourg, </w:t>
      </w:r>
      <w:r w:rsidRPr="00EE6A9A">
        <w:rPr>
          <w:i/>
          <w:lang w:val="de-DE"/>
        </w:rPr>
        <w:t xml:space="preserve">Chem. Soc. </w:t>
      </w:r>
      <w:r w:rsidRPr="00EE6A9A">
        <w:rPr>
          <w:i/>
          <w:lang w:val="pt-BR"/>
        </w:rPr>
        <w:t>Rev.</w:t>
      </w:r>
      <w:r w:rsidRPr="00EE6A9A">
        <w:rPr>
          <w:lang w:val="pt-BR"/>
        </w:rPr>
        <w:t xml:space="preserve"> </w:t>
      </w:r>
      <w:r w:rsidRPr="00EE6A9A">
        <w:rPr>
          <w:b/>
          <w:lang w:val="pt-BR"/>
        </w:rPr>
        <w:t>2012</w:t>
      </w:r>
      <w:r w:rsidRPr="00EE6A9A">
        <w:rPr>
          <w:lang w:val="pt-BR"/>
        </w:rPr>
        <w:t xml:space="preserve">, </w:t>
      </w:r>
      <w:r w:rsidRPr="00EE6A9A">
        <w:rPr>
          <w:i/>
          <w:lang w:val="pt-BR"/>
        </w:rPr>
        <w:t>41</w:t>
      </w:r>
      <w:r w:rsidRPr="00EE6A9A">
        <w:rPr>
          <w:lang w:val="pt-BR"/>
        </w:rPr>
        <w:t xml:space="preserve">, 1462–1484; c) C. Martín, G. Fiorani, A. W. Kleij, </w:t>
      </w:r>
      <w:r w:rsidRPr="00EE6A9A">
        <w:rPr>
          <w:i/>
          <w:lang w:val="pt-BR"/>
        </w:rPr>
        <w:t>ACS Catal.</w:t>
      </w:r>
      <w:r w:rsidRPr="00EE6A9A">
        <w:rPr>
          <w:lang w:val="pt-BR"/>
        </w:rPr>
        <w:t xml:space="preserve"> </w:t>
      </w:r>
      <w:r w:rsidRPr="00EE6A9A">
        <w:rPr>
          <w:b/>
          <w:lang w:val="pt-BR"/>
        </w:rPr>
        <w:t>2015</w:t>
      </w:r>
      <w:r w:rsidRPr="00EE6A9A">
        <w:rPr>
          <w:lang w:val="pt-BR"/>
        </w:rPr>
        <w:t xml:space="preserve">, </w:t>
      </w:r>
      <w:r w:rsidRPr="00EE6A9A">
        <w:rPr>
          <w:i/>
          <w:lang w:val="pt-BR"/>
        </w:rPr>
        <w:t>5</w:t>
      </w:r>
      <w:r w:rsidRPr="00EE6A9A">
        <w:rPr>
          <w:lang w:val="pt-BR"/>
        </w:rPr>
        <w:t xml:space="preserve">, 1353−1370; d) V. D’Elia, J. D. A. Pelletier, J.-M. Basset, </w:t>
      </w:r>
      <w:r w:rsidRPr="00EE6A9A">
        <w:rPr>
          <w:i/>
          <w:lang w:val="pt-BR"/>
        </w:rPr>
        <w:t>ChemCatChem</w:t>
      </w:r>
      <w:r w:rsidRPr="00EE6A9A">
        <w:rPr>
          <w:lang w:val="pt-BR"/>
        </w:rPr>
        <w:t xml:space="preserve"> </w:t>
      </w:r>
      <w:r w:rsidRPr="00EE6A9A">
        <w:rPr>
          <w:b/>
          <w:lang w:val="pt-BR"/>
        </w:rPr>
        <w:t>2015</w:t>
      </w:r>
      <w:r w:rsidRPr="00EE6A9A">
        <w:rPr>
          <w:lang w:val="pt-BR"/>
        </w:rPr>
        <w:t xml:space="preserve">, </w:t>
      </w:r>
      <w:r w:rsidRPr="00EE6A9A">
        <w:rPr>
          <w:i/>
          <w:lang w:val="pt-BR"/>
        </w:rPr>
        <w:t>7</w:t>
      </w:r>
      <w:r w:rsidRPr="00EE6A9A">
        <w:rPr>
          <w:lang w:val="pt-BR"/>
        </w:rPr>
        <w:t xml:space="preserve">, 1906–1917; e) J. W. Comerford, I. D. V. Ingram, M. North, X. Wu, </w:t>
      </w:r>
      <w:r w:rsidRPr="00EE6A9A">
        <w:rPr>
          <w:i/>
          <w:lang w:val="pt-BR"/>
        </w:rPr>
        <w:t>Green Chem.</w:t>
      </w:r>
      <w:r w:rsidRPr="00EE6A9A">
        <w:rPr>
          <w:lang w:val="pt-BR"/>
        </w:rPr>
        <w:t xml:space="preserve"> </w:t>
      </w:r>
      <w:r w:rsidRPr="00EE6A9A">
        <w:rPr>
          <w:b/>
          <w:lang w:val="pt-BR"/>
        </w:rPr>
        <w:t>2015</w:t>
      </w:r>
      <w:r w:rsidRPr="00EE6A9A">
        <w:rPr>
          <w:lang w:val="pt-BR"/>
        </w:rPr>
        <w:t xml:space="preserve">, </w:t>
      </w:r>
      <w:r w:rsidRPr="00EE6A9A">
        <w:rPr>
          <w:i/>
          <w:lang w:val="pt-BR"/>
        </w:rPr>
        <w:t>17</w:t>
      </w:r>
      <w:r w:rsidRPr="00EE6A9A">
        <w:rPr>
          <w:lang w:val="pt-BR"/>
        </w:rPr>
        <w:t xml:space="preserve">, 1966–1987; f) A. C., Kathalikkattil, R. Babu, J. Tharun, R. Roshan, D.-W. Park, </w:t>
      </w:r>
      <w:r w:rsidRPr="00EE6A9A">
        <w:rPr>
          <w:i/>
          <w:lang w:val="pt-BR"/>
        </w:rPr>
        <w:t>Catal. Surv. Asia</w:t>
      </w:r>
      <w:r w:rsidRPr="00EE6A9A">
        <w:rPr>
          <w:lang w:val="pt-BR"/>
        </w:rPr>
        <w:t xml:space="preserve"> </w:t>
      </w:r>
      <w:r w:rsidRPr="00EE6A9A">
        <w:rPr>
          <w:b/>
          <w:lang w:val="pt-BR"/>
        </w:rPr>
        <w:t>2015</w:t>
      </w:r>
      <w:r w:rsidRPr="00EE6A9A">
        <w:rPr>
          <w:lang w:val="pt-BR"/>
        </w:rPr>
        <w:t xml:space="preserve">, </w:t>
      </w:r>
      <w:r w:rsidRPr="00EE6A9A">
        <w:rPr>
          <w:i/>
          <w:lang w:val="pt-BR"/>
        </w:rPr>
        <w:t>19</w:t>
      </w:r>
      <w:r w:rsidRPr="00EE6A9A">
        <w:rPr>
          <w:lang w:val="pt-BR"/>
        </w:rPr>
        <w:t xml:space="preserve">, 223–235; g) H. Büttner, L. Longwitz, J. Steinbauer, C. Wulf, T. Werner, </w:t>
      </w:r>
      <w:r w:rsidRPr="00EE6A9A">
        <w:rPr>
          <w:i/>
          <w:lang w:val="pt-BR"/>
        </w:rPr>
        <w:t>Topics in Current Chem.</w:t>
      </w:r>
      <w:r w:rsidRPr="00EE6A9A">
        <w:rPr>
          <w:lang w:val="pt-BR"/>
        </w:rPr>
        <w:t xml:space="preserve"> </w:t>
      </w:r>
      <w:r w:rsidRPr="00EE6A9A">
        <w:rPr>
          <w:b/>
          <w:lang w:val="pt-BR"/>
        </w:rPr>
        <w:t>2017</w:t>
      </w:r>
      <w:r w:rsidRPr="00EE6A9A">
        <w:rPr>
          <w:lang w:val="pt-BR"/>
        </w:rPr>
        <w:t xml:space="preserve">, </w:t>
      </w:r>
      <w:r w:rsidRPr="00EE6A9A">
        <w:rPr>
          <w:i/>
          <w:lang w:val="pt-BR"/>
        </w:rPr>
        <w:t>3</w:t>
      </w:r>
      <w:r w:rsidR="000057C9" w:rsidRPr="00EE6A9A">
        <w:rPr>
          <w:lang w:val="pt-BR"/>
        </w:rPr>
        <w:t>, 375; h)</w:t>
      </w:r>
      <w:r w:rsidR="00E322C0" w:rsidRPr="00EE6A9A">
        <w:rPr>
          <w:lang w:val="pt-BR"/>
        </w:rPr>
        <w:t xml:space="preserve"> R. R. Shaikh, S. Pornpraprom, V.</w:t>
      </w:r>
      <w:r w:rsidR="000057C9" w:rsidRPr="00EE6A9A">
        <w:rPr>
          <w:lang w:val="pt-BR"/>
        </w:rPr>
        <w:t xml:space="preserve"> D’Elia</w:t>
      </w:r>
      <w:r w:rsidR="00E322C0" w:rsidRPr="00EE6A9A">
        <w:rPr>
          <w:lang w:val="pt-BR"/>
        </w:rPr>
        <w:t xml:space="preserve">, </w:t>
      </w:r>
      <w:r w:rsidR="00E322C0" w:rsidRPr="00EE6A9A">
        <w:rPr>
          <w:i/>
          <w:lang w:val="pt-BR"/>
        </w:rPr>
        <w:t>ACS Catal</w:t>
      </w:r>
      <w:r w:rsidR="00E322C0" w:rsidRPr="00EE6A9A">
        <w:rPr>
          <w:lang w:val="pt-BR"/>
        </w:rPr>
        <w:t xml:space="preserve">. </w:t>
      </w:r>
      <w:r w:rsidR="00E322C0" w:rsidRPr="00EE6A9A">
        <w:rPr>
          <w:b/>
          <w:lang w:val="pt-BR"/>
        </w:rPr>
        <w:t>2018</w:t>
      </w:r>
      <w:r w:rsidR="00E322C0" w:rsidRPr="00EE6A9A">
        <w:rPr>
          <w:lang w:val="pt-BR"/>
        </w:rPr>
        <w:t xml:space="preserve">, </w:t>
      </w:r>
      <w:r w:rsidR="00E322C0" w:rsidRPr="00EE6A9A">
        <w:rPr>
          <w:i/>
          <w:lang w:val="pt-BR"/>
        </w:rPr>
        <w:t>8</w:t>
      </w:r>
      <w:r w:rsidR="00E322C0" w:rsidRPr="00EE6A9A">
        <w:rPr>
          <w:lang w:val="pt-BR"/>
        </w:rPr>
        <w:t>, 419−450.</w:t>
      </w:r>
    </w:p>
    <w:p w:rsidR="00427D7E" w:rsidRPr="00EE6A9A" w:rsidRDefault="00427D7E" w:rsidP="00193CA6">
      <w:pPr>
        <w:pStyle w:val="References"/>
        <w:rPr>
          <w:lang w:val="pt-BR"/>
        </w:rPr>
      </w:pPr>
      <w:r w:rsidRPr="00EE6A9A">
        <w:rPr>
          <w:color w:val="000000"/>
          <w:lang w:val="pt-BR"/>
        </w:rPr>
        <w:t>[3]</w:t>
      </w:r>
      <w:r w:rsidRPr="00EE6A9A">
        <w:rPr>
          <w:color w:val="000000"/>
          <w:lang w:val="pt-BR"/>
        </w:rPr>
        <w:tab/>
      </w:r>
      <w:r w:rsidRPr="00EE6A9A">
        <w:rPr>
          <w:lang w:val="pt-BR"/>
        </w:rPr>
        <w:t xml:space="preserve">For recent examples, see: a) C. J. Whiteoak, N. Kielland, V. Laserna, E. C. Escudero-Adán, E. Martin, A. W. Kleij, </w:t>
      </w:r>
      <w:r w:rsidRPr="00EE6A9A">
        <w:rPr>
          <w:i/>
          <w:lang w:val="pt-BR"/>
        </w:rPr>
        <w:t>J. Am. Chem. Soc.</w:t>
      </w:r>
      <w:r w:rsidRPr="00EE6A9A">
        <w:rPr>
          <w:lang w:val="pt-BR"/>
        </w:rPr>
        <w:t xml:space="preserve"> </w:t>
      </w:r>
      <w:r w:rsidRPr="00EE6A9A">
        <w:rPr>
          <w:b/>
          <w:lang w:val="pt-BR"/>
        </w:rPr>
        <w:t>2013</w:t>
      </w:r>
      <w:r w:rsidRPr="00EE6A9A">
        <w:rPr>
          <w:lang w:val="pt-BR"/>
        </w:rPr>
        <w:t xml:space="preserve">, </w:t>
      </w:r>
      <w:r w:rsidRPr="00EE6A9A">
        <w:rPr>
          <w:i/>
          <w:lang w:val="pt-BR"/>
        </w:rPr>
        <w:t>135</w:t>
      </w:r>
      <w:r w:rsidRPr="00EE6A9A">
        <w:rPr>
          <w:lang w:val="pt-BR"/>
        </w:rPr>
        <w:t xml:space="preserve">, 1228–1231; b) J. Martinez, J. A. Castro-Osma, A. Earlam, C. Alonso-Moeno, A. Otero, A. Lara-Sanchez, M. North, A. Rodriguez-Dieguez, </w:t>
      </w:r>
      <w:r w:rsidRPr="00EE6A9A">
        <w:rPr>
          <w:i/>
          <w:lang w:val="pt-BR"/>
        </w:rPr>
        <w:t>Chem. Eur. J.</w:t>
      </w:r>
      <w:r w:rsidRPr="00EE6A9A">
        <w:rPr>
          <w:lang w:val="pt-BR"/>
        </w:rPr>
        <w:t xml:space="preserve"> </w:t>
      </w:r>
      <w:r w:rsidRPr="00EE6A9A">
        <w:rPr>
          <w:b/>
          <w:lang w:val="pt-BR"/>
        </w:rPr>
        <w:t>2015</w:t>
      </w:r>
      <w:r w:rsidRPr="00EE6A9A">
        <w:rPr>
          <w:lang w:val="pt-BR"/>
        </w:rPr>
        <w:t xml:space="preserve">, </w:t>
      </w:r>
      <w:r w:rsidRPr="00EE6A9A">
        <w:rPr>
          <w:i/>
          <w:lang w:val="pt-BR"/>
        </w:rPr>
        <w:t>21</w:t>
      </w:r>
      <w:r w:rsidRPr="00EE6A9A">
        <w:rPr>
          <w:lang w:val="pt-BR"/>
        </w:rPr>
        <w:t xml:space="preserve">, 9850–9862; c) Y. A. Rulev, V. A. Larionov, A. V. Lokutova, M. A. Moskalenko, O. L. Lependina, V. I. Maleev, M. North, Y. N. Belokon, </w:t>
      </w:r>
      <w:r w:rsidRPr="00EE6A9A">
        <w:rPr>
          <w:i/>
          <w:lang w:val="pt-BR"/>
        </w:rPr>
        <w:t>ChemSusChem</w:t>
      </w:r>
      <w:r w:rsidRPr="00EE6A9A">
        <w:rPr>
          <w:lang w:val="pt-BR"/>
        </w:rPr>
        <w:t xml:space="preserve"> </w:t>
      </w:r>
      <w:r w:rsidRPr="00EE6A9A">
        <w:rPr>
          <w:b/>
          <w:lang w:val="pt-BR"/>
        </w:rPr>
        <w:t>2016</w:t>
      </w:r>
      <w:r w:rsidRPr="00EE6A9A">
        <w:rPr>
          <w:lang w:val="pt-BR"/>
        </w:rPr>
        <w:t xml:space="preserve">, </w:t>
      </w:r>
      <w:r w:rsidRPr="00EE6A9A">
        <w:rPr>
          <w:i/>
          <w:lang w:val="pt-BR"/>
        </w:rPr>
        <w:t>9</w:t>
      </w:r>
      <w:r w:rsidRPr="00EE6A9A">
        <w:rPr>
          <w:lang w:val="pt-BR"/>
        </w:rPr>
        <w:t>, 216–222; d) J. A. Castro</w:t>
      </w:r>
      <w:r w:rsidRPr="00EE6A9A">
        <w:rPr>
          <w:rFonts w:ascii="Cambria Math" w:hAnsi="Cambria Math" w:cs="Cambria Math"/>
          <w:lang w:val="pt-BR"/>
        </w:rPr>
        <w:t>‐</w:t>
      </w:r>
      <w:r w:rsidRPr="00EE6A9A">
        <w:rPr>
          <w:lang w:val="pt-BR"/>
        </w:rPr>
        <w:t xml:space="preserve">Osma, M. North, X. Wu, </w:t>
      </w:r>
      <w:r w:rsidRPr="00EE6A9A">
        <w:rPr>
          <w:i/>
          <w:lang w:val="pt-BR"/>
        </w:rPr>
        <w:t>Chem. Eur. J.</w:t>
      </w:r>
      <w:r w:rsidRPr="00EE6A9A">
        <w:rPr>
          <w:lang w:val="pt-BR"/>
        </w:rPr>
        <w:t xml:space="preserve"> </w:t>
      </w:r>
      <w:r w:rsidRPr="00EE6A9A">
        <w:rPr>
          <w:b/>
          <w:lang w:val="pt-BR"/>
        </w:rPr>
        <w:t>2016</w:t>
      </w:r>
      <w:r w:rsidRPr="00EE6A9A">
        <w:rPr>
          <w:lang w:val="pt-BR"/>
        </w:rPr>
        <w:t xml:space="preserve">, </w:t>
      </w:r>
      <w:r w:rsidRPr="00EE6A9A">
        <w:rPr>
          <w:i/>
          <w:lang w:val="pt-BR"/>
        </w:rPr>
        <w:t>22</w:t>
      </w:r>
      <w:r w:rsidRPr="00EE6A9A">
        <w:rPr>
          <w:lang w:val="pt-BR"/>
        </w:rPr>
        <w:t xml:space="preserve">, 2100–2107; e) F. Chen, N. Liu, B. Dai, </w:t>
      </w:r>
      <w:r w:rsidRPr="00EE6A9A">
        <w:rPr>
          <w:i/>
          <w:lang w:val="pt-BR"/>
        </w:rPr>
        <w:t>ACS Sustainable Chem. Eng.</w:t>
      </w:r>
      <w:r w:rsidRPr="00EE6A9A">
        <w:rPr>
          <w:lang w:val="pt-BR"/>
        </w:rPr>
        <w:t xml:space="preserve"> </w:t>
      </w:r>
      <w:r w:rsidRPr="00EE6A9A">
        <w:rPr>
          <w:b/>
          <w:lang w:val="pt-BR"/>
        </w:rPr>
        <w:t>2017</w:t>
      </w:r>
      <w:r w:rsidRPr="00EE6A9A">
        <w:rPr>
          <w:lang w:val="pt-BR"/>
        </w:rPr>
        <w:t xml:space="preserve">, </w:t>
      </w:r>
      <w:r w:rsidRPr="00EE6A9A">
        <w:rPr>
          <w:i/>
          <w:lang w:val="pt-BR"/>
        </w:rPr>
        <w:t>5</w:t>
      </w:r>
      <w:r w:rsidRPr="00EE6A9A">
        <w:rPr>
          <w:lang w:val="pt-BR"/>
        </w:rPr>
        <w:t xml:space="preserve">, 9065−9075; f) Z. Zhao, J. Qin, C. Zhang, Y. Wang, D. Yuan, Y. Yao,  </w:t>
      </w:r>
      <w:r w:rsidRPr="00EE6A9A">
        <w:rPr>
          <w:i/>
          <w:lang w:val="pt-BR"/>
        </w:rPr>
        <w:t>Inorg. Chem.</w:t>
      </w:r>
      <w:r w:rsidRPr="00EE6A9A">
        <w:rPr>
          <w:lang w:val="pt-BR"/>
        </w:rPr>
        <w:t xml:space="preserve"> </w:t>
      </w:r>
      <w:r w:rsidRPr="00EE6A9A">
        <w:rPr>
          <w:b/>
          <w:lang w:val="pt-BR"/>
        </w:rPr>
        <w:t>2017</w:t>
      </w:r>
      <w:r w:rsidRPr="00EE6A9A">
        <w:rPr>
          <w:lang w:val="pt-BR"/>
        </w:rPr>
        <w:t xml:space="preserve">, </w:t>
      </w:r>
      <w:r w:rsidRPr="00EE6A9A">
        <w:rPr>
          <w:i/>
          <w:lang w:val="pt-BR"/>
        </w:rPr>
        <w:t>56</w:t>
      </w:r>
      <w:r w:rsidRPr="00EE6A9A">
        <w:rPr>
          <w:lang w:val="pt-BR"/>
        </w:rPr>
        <w:t>, 4568–4575.</w:t>
      </w:r>
    </w:p>
    <w:p w:rsidR="00427D7E" w:rsidRPr="00EE6A9A" w:rsidRDefault="00427D7E" w:rsidP="002D5181">
      <w:pPr>
        <w:pStyle w:val="References"/>
        <w:rPr>
          <w:rFonts w:cs="Arial"/>
          <w:lang w:val="pt-BR"/>
        </w:rPr>
      </w:pPr>
      <w:r w:rsidRPr="00EE6A9A">
        <w:rPr>
          <w:color w:val="000000"/>
          <w:lang w:val="pt-BR"/>
        </w:rPr>
        <w:t>[4]</w:t>
      </w:r>
      <w:r w:rsidRPr="00EE6A9A">
        <w:rPr>
          <w:color w:val="000000"/>
          <w:lang w:val="pt-BR"/>
        </w:rPr>
        <w:tab/>
      </w:r>
      <w:r w:rsidRPr="00EE6A9A">
        <w:rPr>
          <w:rFonts w:cs="Arial"/>
          <w:lang w:val="pt-BR"/>
        </w:rPr>
        <w:t xml:space="preserve">For reviews, see: a) L. H. Yang, H. M. Wang, </w:t>
      </w:r>
      <w:r w:rsidRPr="00EE6A9A">
        <w:rPr>
          <w:rFonts w:cs="Arial"/>
          <w:i/>
          <w:lang w:val="pt-BR"/>
        </w:rPr>
        <w:t>ChemSusChem</w:t>
      </w:r>
      <w:r w:rsidRPr="00EE6A9A">
        <w:rPr>
          <w:rFonts w:cs="Arial"/>
          <w:lang w:val="pt-BR"/>
        </w:rPr>
        <w:t xml:space="preserve"> </w:t>
      </w:r>
      <w:r w:rsidRPr="00EE6A9A">
        <w:rPr>
          <w:rFonts w:cs="Arial"/>
          <w:b/>
          <w:lang w:val="pt-BR"/>
        </w:rPr>
        <w:t>2014</w:t>
      </w:r>
      <w:r w:rsidRPr="00EE6A9A">
        <w:rPr>
          <w:rFonts w:cs="Arial"/>
          <w:lang w:val="pt-BR"/>
        </w:rPr>
        <w:t xml:space="preserve">, </w:t>
      </w:r>
      <w:r w:rsidRPr="00EE6A9A">
        <w:rPr>
          <w:rFonts w:cs="Arial"/>
          <w:i/>
          <w:lang w:val="pt-BR"/>
        </w:rPr>
        <w:t>7</w:t>
      </w:r>
      <w:r w:rsidRPr="00EE6A9A">
        <w:rPr>
          <w:rFonts w:cs="Arial"/>
          <w:lang w:val="pt-BR"/>
        </w:rPr>
        <w:t xml:space="preserve">, 962–998; b) </w:t>
      </w:r>
      <w:r w:rsidR="002D5181" w:rsidRPr="00EE6A9A">
        <w:rPr>
          <w:rFonts w:cs="Arial"/>
          <w:lang w:val="pt-BR"/>
        </w:rPr>
        <w:t xml:space="preserve">Q. He, J. W. O'Brien, K. A. Kitselman, L. E. Tompkins, G. C. T. Curtis, F. M. Kerton, </w:t>
      </w:r>
      <w:proofErr w:type="spellStart"/>
      <w:r w:rsidR="002D5181" w:rsidRPr="00EE6A9A">
        <w:rPr>
          <w:rFonts w:cs="Arial"/>
          <w:i/>
          <w:lang w:eastAsia="en-GB"/>
        </w:rPr>
        <w:t>Catal</w:t>
      </w:r>
      <w:proofErr w:type="spellEnd"/>
      <w:r w:rsidR="002D5181" w:rsidRPr="00EE6A9A">
        <w:rPr>
          <w:rFonts w:cs="Arial"/>
          <w:i/>
          <w:lang w:eastAsia="en-GB"/>
        </w:rPr>
        <w:t>. Sci. Technol.</w:t>
      </w:r>
      <w:r w:rsidR="002D5181" w:rsidRPr="00EE6A9A">
        <w:rPr>
          <w:rFonts w:cs="Arial"/>
          <w:lang w:eastAsia="en-GB"/>
        </w:rPr>
        <w:t xml:space="preserve"> </w:t>
      </w:r>
      <w:r w:rsidR="002D5181" w:rsidRPr="00EE6A9A">
        <w:rPr>
          <w:rFonts w:cs="Arial"/>
          <w:b/>
          <w:lang w:eastAsia="en-GB"/>
        </w:rPr>
        <w:t>2014</w:t>
      </w:r>
      <w:r w:rsidR="002D5181" w:rsidRPr="00EE6A9A">
        <w:rPr>
          <w:rFonts w:cs="Arial"/>
          <w:lang w:eastAsia="en-GB"/>
        </w:rPr>
        <w:t xml:space="preserve">, </w:t>
      </w:r>
      <w:r w:rsidR="002D5181" w:rsidRPr="00EE6A9A">
        <w:rPr>
          <w:rFonts w:cs="Arial"/>
          <w:i/>
          <w:lang w:eastAsia="en-GB"/>
        </w:rPr>
        <w:t>4</w:t>
      </w:r>
      <w:r w:rsidR="002D5181" w:rsidRPr="00EE6A9A">
        <w:rPr>
          <w:rFonts w:cs="Arial"/>
          <w:lang w:eastAsia="en-GB"/>
        </w:rPr>
        <w:t>, 1513</w:t>
      </w:r>
      <w:r w:rsidR="002D5181" w:rsidRPr="00EE6A9A">
        <w:rPr>
          <w:rFonts w:cs="Arial"/>
          <w:lang w:eastAsia="en-GB"/>
        </w:rPr>
        <w:softHyphen/>
        <w:t>–1528; c)</w:t>
      </w:r>
      <w:r w:rsidR="002D5181" w:rsidRPr="00EE6A9A">
        <w:rPr>
          <w:rFonts w:cs="Arial"/>
          <w:lang w:val="pt-BR"/>
        </w:rPr>
        <w:t xml:space="preserve"> </w:t>
      </w:r>
      <w:r w:rsidRPr="00EE6A9A">
        <w:rPr>
          <w:rFonts w:cs="Arial"/>
          <w:lang w:val="pt-BR"/>
        </w:rPr>
        <w:t xml:space="preserve">G. Fiorani, W. S. Guo, A. W. Kleij, </w:t>
      </w:r>
      <w:r w:rsidRPr="00EE6A9A">
        <w:rPr>
          <w:rFonts w:cs="Arial"/>
          <w:i/>
          <w:lang w:val="pt-BR"/>
        </w:rPr>
        <w:t>Green Chem.</w:t>
      </w:r>
      <w:r w:rsidRPr="00EE6A9A">
        <w:rPr>
          <w:rFonts w:cs="Arial"/>
          <w:lang w:val="pt-BR"/>
        </w:rPr>
        <w:t xml:space="preserve"> </w:t>
      </w:r>
      <w:r w:rsidRPr="00EE6A9A">
        <w:rPr>
          <w:rFonts w:cs="Arial"/>
          <w:b/>
          <w:lang w:val="pt-BR"/>
        </w:rPr>
        <w:t>2015</w:t>
      </w:r>
      <w:r w:rsidRPr="00EE6A9A">
        <w:rPr>
          <w:rFonts w:cs="Arial"/>
          <w:lang w:val="pt-BR"/>
        </w:rPr>
        <w:t xml:space="preserve">, </w:t>
      </w:r>
      <w:r w:rsidRPr="00EE6A9A">
        <w:rPr>
          <w:rFonts w:cs="Arial"/>
          <w:i/>
          <w:lang w:val="pt-BR"/>
        </w:rPr>
        <w:t>17</w:t>
      </w:r>
      <w:r w:rsidRPr="00EE6A9A">
        <w:rPr>
          <w:rFonts w:cs="Arial"/>
          <w:lang w:val="pt-BR"/>
        </w:rPr>
        <w:t xml:space="preserve">, 1375–1389; </w:t>
      </w:r>
      <w:r w:rsidR="002D5181" w:rsidRPr="00EE6A9A">
        <w:rPr>
          <w:rFonts w:cs="Arial"/>
          <w:lang w:val="pt-BR"/>
        </w:rPr>
        <w:t>d</w:t>
      </w:r>
      <w:r w:rsidRPr="00EE6A9A">
        <w:rPr>
          <w:rFonts w:cs="Arial"/>
          <w:lang w:val="pt-BR"/>
        </w:rPr>
        <w:t xml:space="preserve">) M. Cokoja, M. E. Wilhelm, M. H. Anthofer, W. A. Herrmann, F. E. Kühn, </w:t>
      </w:r>
      <w:r w:rsidRPr="00EE6A9A">
        <w:rPr>
          <w:rFonts w:cs="Arial"/>
          <w:i/>
          <w:lang w:val="pt-BR"/>
        </w:rPr>
        <w:t>ChemSusChem</w:t>
      </w:r>
      <w:r w:rsidRPr="00EE6A9A">
        <w:rPr>
          <w:rFonts w:cs="Arial"/>
          <w:lang w:val="pt-BR"/>
        </w:rPr>
        <w:t xml:space="preserve"> </w:t>
      </w:r>
      <w:r w:rsidRPr="00EE6A9A">
        <w:rPr>
          <w:rFonts w:cs="Arial"/>
          <w:b/>
          <w:lang w:val="pt-BR"/>
        </w:rPr>
        <w:t>2015</w:t>
      </w:r>
      <w:r w:rsidRPr="00EE6A9A">
        <w:rPr>
          <w:rFonts w:cs="Arial"/>
          <w:lang w:val="pt-BR"/>
        </w:rPr>
        <w:t xml:space="preserve">, </w:t>
      </w:r>
      <w:r w:rsidRPr="00EE6A9A">
        <w:rPr>
          <w:rFonts w:cs="Arial"/>
          <w:i/>
          <w:lang w:val="pt-BR"/>
        </w:rPr>
        <w:t>8</w:t>
      </w:r>
      <w:r w:rsidRPr="00EE6A9A">
        <w:rPr>
          <w:rFonts w:cs="Arial"/>
          <w:lang w:val="pt-BR"/>
        </w:rPr>
        <w:t xml:space="preserve">, 2436–2454; </w:t>
      </w:r>
      <w:r w:rsidR="002D5181" w:rsidRPr="00EE6A9A">
        <w:rPr>
          <w:rFonts w:cs="Arial"/>
          <w:lang w:val="pt-BR"/>
        </w:rPr>
        <w:t>e</w:t>
      </w:r>
      <w:r w:rsidRPr="00EE6A9A">
        <w:rPr>
          <w:rFonts w:cs="Arial"/>
          <w:lang w:val="pt-BR"/>
        </w:rPr>
        <w:t xml:space="preserve">) D. H. Lan, N. Fan, Y. Wang, X. Gao, P. Zhang, L. Chen, C.-T. Au, S.-F. Yin, </w:t>
      </w:r>
      <w:r w:rsidRPr="00EE6A9A">
        <w:rPr>
          <w:rFonts w:cs="Arial"/>
          <w:i/>
          <w:lang w:val="pt-BR"/>
        </w:rPr>
        <w:t>Chinese J. Catal.</w:t>
      </w:r>
      <w:r w:rsidRPr="00EE6A9A">
        <w:rPr>
          <w:rFonts w:cs="Arial"/>
          <w:lang w:val="pt-BR"/>
        </w:rPr>
        <w:t xml:space="preserve"> </w:t>
      </w:r>
      <w:r w:rsidRPr="00EE6A9A">
        <w:rPr>
          <w:rFonts w:cs="Arial"/>
          <w:b/>
          <w:lang w:val="pt-BR"/>
        </w:rPr>
        <w:t>2016</w:t>
      </w:r>
      <w:r w:rsidRPr="00EE6A9A">
        <w:rPr>
          <w:rFonts w:cs="Arial"/>
          <w:lang w:val="pt-BR"/>
        </w:rPr>
        <w:t xml:space="preserve">, </w:t>
      </w:r>
      <w:r w:rsidRPr="00EE6A9A">
        <w:rPr>
          <w:rFonts w:cs="Arial"/>
          <w:i/>
          <w:lang w:val="pt-BR"/>
        </w:rPr>
        <w:t>37</w:t>
      </w:r>
      <w:r w:rsidRPr="00EE6A9A">
        <w:rPr>
          <w:rFonts w:cs="Arial"/>
          <w:lang w:val="pt-BR"/>
        </w:rPr>
        <w:t xml:space="preserve">, 826–845; </w:t>
      </w:r>
      <w:r w:rsidR="002D5181" w:rsidRPr="00EE6A9A">
        <w:rPr>
          <w:rFonts w:cs="Arial"/>
          <w:lang w:val="pt-BR"/>
        </w:rPr>
        <w:t>f</w:t>
      </w:r>
      <w:r w:rsidRPr="00EE6A9A">
        <w:rPr>
          <w:rFonts w:cs="Arial"/>
          <w:lang w:val="pt-BR"/>
        </w:rPr>
        <w:t xml:space="preserve">) H. Zhou, X.B. Lu, </w:t>
      </w:r>
      <w:r w:rsidRPr="00EE6A9A">
        <w:rPr>
          <w:rFonts w:cs="Arial"/>
          <w:i/>
          <w:lang w:val="pt-BR"/>
        </w:rPr>
        <w:t>Sci. China Chem.</w:t>
      </w:r>
      <w:r w:rsidRPr="00EE6A9A">
        <w:rPr>
          <w:rFonts w:cs="Arial"/>
          <w:lang w:val="pt-BR"/>
        </w:rPr>
        <w:t xml:space="preserve"> </w:t>
      </w:r>
      <w:r w:rsidRPr="00EE6A9A">
        <w:rPr>
          <w:rFonts w:cs="Arial"/>
          <w:b/>
          <w:lang w:val="pt-BR"/>
        </w:rPr>
        <w:t>2017</w:t>
      </w:r>
      <w:r w:rsidRPr="00EE6A9A">
        <w:rPr>
          <w:rFonts w:cs="Arial"/>
          <w:lang w:val="pt-BR"/>
        </w:rPr>
        <w:t xml:space="preserve">, </w:t>
      </w:r>
      <w:r w:rsidRPr="00EE6A9A">
        <w:rPr>
          <w:rFonts w:cs="Arial"/>
          <w:i/>
          <w:lang w:val="pt-BR"/>
        </w:rPr>
        <w:t>60</w:t>
      </w:r>
      <w:r w:rsidRPr="00EE6A9A">
        <w:rPr>
          <w:rFonts w:cs="Arial"/>
          <w:lang w:val="pt-BR"/>
        </w:rPr>
        <w:t xml:space="preserve">, 904–911; </w:t>
      </w:r>
      <w:r w:rsidR="002D5181" w:rsidRPr="00EE6A9A">
        <w:rPr>
          <w:rFonts w:cs="Arial"/>
          <w:lang w:val="pt-BR"/>
        </w:rPr>
        <w:t>g</w:t>
      </w:r>
      <w:r w:rsidRPr="00EE6A9A">
        <w:rPr>
          <w:rFonts w:cs="Arial"/>
          <w:lang w:val="pt-BR"/>
        </w:rPr>
        <w:t xml:space="preserve">) M. Alves, B. Grignard, R. Mereau, C. Jerome, T. Tassaing, C. Detrembleur, </w:t>
      </w:r>
      <w:r w:rsidRPr="00EE6A9A">
        <w:rPr>
          <w:rFonts w:cs="Arial"/>
          <w:i/>
          <w:lang w:val="pt-BR"/>
        </w:rPr>
        <w:t>Catal.Sci. Technol.</w:t>
      </w:r>
      <w:r w:rsidRPr="00EE6A9A">
        <w:rPr>
          <w:rFonts w:cs="Arial"/>
          <w:lang w:val="pt-BR"/>
        </w:rPr>
        <w:t xml:space="preserve"> </w:t>
      </w:r>
      <w:r w:rsidRPr="00EE6A9A">
        <w:rPr>
          <w:rFonts w:cs="Arial"/>
          <w:b/>
          <w:lang w:val="pt-BR"/>
        </w:rPr>
        <w:t>2017</w:t>
      </w:r>
      <w:r w:rsidRPr="00EE6A9A">
        <w:rPr>
          <w:rFonts w:cs="Arial"/>
          <w:lang w:val="pt-BR"/>
        </w:rPr>
        <w:t xml:space="preserve">, </w:t>
      </w:r>
      <w:r w:rsidRPr="00EE6A9A">
        <w:rPr>
          <w:rFonts w:cs="Arial"/>
          <w:i/>
          <w:lang w:val="pt-BR"/>
        </w:rPr>
        <w:t>7</w:t>
      </w:r>
      <w:r w:rsidRPr="00EE6A9A">
        <w:rPr>
          <w:rFonts w:cs="Arial"/>
          <w:lang w:val="pt-BR"/>
        </w:rPr>
        <w:t>, 2651–2684.</w:t>
      </w:r>
    </w:p>
    <w:p w:rsidR="00427D7E" w:rsidRPr="00EE6A9A" w:rsidRDefault="00427D7E" w:rsidP="00193CA6">
      <w:pPr>
        <w:pStyle w:val="References"/>
      </w:pPr>
      <w:r w:rsidRPr="00EE6A9A">
        <w:rPr>
          <w:color w:val="000000"/>
          <w:lang w:val="pt-BR"/>
        </w:rPr>
        <w:t>[5]</w:t>
      </w:r>
      <w:r w:rsidRPr="00EE6A9A">
        <w:rPr>
          <w:color w:val="000000"/>
          <w:lang w:val="pt-BR"/>
        </w:rPr>
        <w:tab/>
      </w:r>
      <w:r w:rsidRPr="00EE6A9A">
        <w:rPr>
          <w:lang w:val="pt-BR"/>
        </w:rPr>
        <w:t xml:space="preserve">For recent examples, see: a) S. Gennen, M. Alves, R. Mereau, T. Tassaing, B. Gilbert,C. Detrembleur, C. Jerome, B. Grignard, </w:t>
      </w:r>
      <w:r w:rsidRPr="00EE6A9A">
        <w:rPr>
          <w:i/>
          <w:lang w:val="pt-BR"/>
        </w:rPr>
        <w:t>ChemSusChem</w:t>
      </w:r>
      <w:r w:rsidRPr="00EE6A9A">
        <w:rPr>
          <w:lang w:val="pt-BR"/>
        </w:rPr>
        <w:t xml:space="preserve"> </w:t>
      </w:r>
      <w:r w:rsidRPr="00EE6A9A">
        <w:rPr>
          <w:b/>
          <w:lang w:val="pt-BR"/>
        </w:rPr>
        <w:t>2015</w:t>
      </w:r>
      <w:r w:rsidRPr="00EE6A9A">
        <w:rPr>
          <w:lang w:val="pt-BR"/>
        </w:rPr>
        <w:t xml:space="preserve">, </w:t>
      </w:r>
      <w:r w:rsidRPr="00EE6A9A">
        <w:rPr>
          <w:i/>
          <w:lang w:val="pt-BR"/>
        </w:rPr>
        <w:t>8</w:t>
      </w:r>
      <w:r w:rsidRPr="00EE6A9A">
        <w:rPr>
          <w:lang w:val="pt-BR"/>
        </w:rPr>
        <w:t xml:space="preserve">, 1845–1849; b) Y. Toda, Y. Komiyama, A. Kikuchi, H. Suga, </w:t>
      </w:r>
      <w:r w:rsidRPr="00EE6A9A">
        <w:rPr>
          <w:i/>
          <w:lang w:val="pt-BR"/>
        </w:rPr>
        <w:t>ACS Catal.</w:t>
      </w:r>
      <w:r w:rsidRPr="00EE6A9A">
        <w:rPr>
          <w:lang w:val="pt-BR"/>
        </w:rPr>
        <w:t xml:space="preserve"> </w:t>
      </w:r>
      <w:r w:rsidRPr="00EE6A9A">
        <w:rPr>
          <w:b/>
          <w:lang w:val="pt-BR"/>
        </w:rPr>
        <w:t>2016</w:t>
      </w:r>
      <w:r w:rsidRPr="00EE6A9A">
        <w:rPr>
          <w:lang w:val="pt-BR"/>
        </w:rPr>
        <w:t xml:space="preserve">, </w:t>
      </w:r>
      <w:r w:rsidRPr="00EE6A9A">
        <w:rPr>
          <w:i/>
          <w:lang w:val="pt-BR"/>
        </w:rPr>
        <w:t>6</w:t>
      </w:r>
      <w:r w:rsidRPr="00EE6A9A">
        <w:rPr>
          <w:lang w:val="pt-BR"/>
        </w:rPr>
        <w:t xml:space="preserve">, 6906–6910; c) Y. A. Rulev, Z. T. Gugkaeva, A. V. Lokutova, V. I Maleev, A. S. Peregudov, X. Wu, M. North, Y. N. Belokon, </w:t>
      </w:r>
      <w:r w:rsidRPr="00EE6A9A">
        <w:rPr>
          <w:i/>
          <w:lang w:val="pt-BR"/>
        </w:rPr>
        <w:t>ChemSusChem</w:t>
      </w:r>
      <w:r w:rsidRPr="00EE6A9A">
        <w:rPr>
          <w:lang w:val="pt-BR"/>
        </w:rPr>
        <w:t xml:space="preserve"> </w:t>
      </w:r>
      <w:r w:rsidRPr="00EE6A9A">
        <w:rPr>
          <w:b/>
          <w:lang w:val="pt-BR"/>
        </w:rPr>
        <w:t>2017</w:t>
      </w:r>
      <w:r w:rsidRPr="00EE6A9A">
        <w:rPr>
          <w:lang w:val="pt-BR"/>
        </w:rPr>
        <w:t xml:space="preserve">, </w:t>
      </w:r>
      <w:r w:rsidRPr="00EE6A9A">
        <w:rPr>
          <w:i/>
          <w:lang w:val="pt-BR"/>
        </w:rPr>
        <w:t>10</w:t>
      </w:r>
      <w:r w:rsidRPr="00EE6A9A">
        <w:rPr>
          <w:lang w:val="pt-BR"/>
        </w:rPr>
        <w:t xml:space="preserve">, 1152–1159; d) S. Sopeña, E. Martin, E. C. Escudero-Adán, A. W. Kleij, </w:t>
      </w:r>
      <w:r w:rsidRPr="00EE6A9A">
        <w:rPr>
          <w:i/>
          <w:lang w:val="pt-BR"/>
        </w:rPr>
        <w:t>ACS Catalysis</w:t>
      </w:r>
      <w:r w:rsidRPr="00EE6A9A">
        <w:rPr>
          <w:lang w:val="pt-BR"/>
        </w:rPr>
        <w:t xml:space="preserve"> </w:t>
      </w:r>
      <w:r w:rsidRPr="00EE6A9A">
        <w:rPr>
          <w:b/>
          <w:lang w:val="pt-BR"/>
        </w:rPr>
        <w:t>2017</w:t>
      </w:r>
      <w:r w:rsidRPr="00EE6A9A">
        <w:rPr>
          <w:lang w:val="pt-BR"/>
        </w:rPr>
        <w:t xml:space="preserve">, </w:t>
      </w:r>
      <w:r w:rsidRPr="00EE6A9A">
        <w:rPr>
          <w:i/>
          <w:lang w:val="pt-BR"/>
        </w:rPr>
        <w:t>7</w:t>
      </w:r>
      <w:r w:rsidRPr="00EE6A9A">
        <w:rPr>
          <w:lang w:val="pt-BR"/>
        </w:rPr>
        <w:t xml:space="preserve">, 3532–3539; e) S. Arayachukiat, C. Kongtes, A. Barthel, S. V. C. Vummaleti, A. Poater, S. Wannakao, L. Cavallo, V. D’Elia, </w:t>
      </w:r>
      <w:r w:rsidRPr="00EE6A9A">
        <w:rPr>
          <w:i/>
          <w:lang w:val="pt-BR"/>
        </w:rPr>
        <w:t>ACS Sustainable Chem. Eng.</w:t>
      </w:r>
      <w:r w:rsidRPr="00EE6A9A">
        <w:rPr>
          <w:lang w:val="pt-BR"/>
        </w:rPr>
        <w:t xml:space="preserve"> </w:t>
      </w:r>
      <w:r w:rsidRPr="00EE6A9A">
        <w:rPr>
          <w:b/>
          <w:lang w:val="pt-BR"/>
        </w:rPr>
        <w:t>2017</w:t>
      </w:r>
      <w:r w:rsidRPr="00EE6A9A">
        <w:rPr>
          <w:lang w:val="pt-BR"/>
        </w:rPr>
        <w:t xml:space="preserve">, </w:t>
      </w:r>
      <w:r w:rsidRPr="00EE6A9A">
        <w:rPr>
          <w:i/>
          <w:lang w:val="pt-BR"/>
        </w:rPr>
        <w:t>5</w:t>
      </w:r>
      <w:r w:rsidRPr="00EE6A9A">
        <w:rPr>
          <w:lang w:val="pt-BR"/>
        </w:rPr>
        <w:t xml:space="preserve">, 6392–6397; f) J. S. Cañellas, M. A. Pericàs, A. W. Kleij, </w:t>
      </w:r>
      <w:r w:rsidRPr="00EE6A9A">
        <w:rPr>
          <w:i/>
          <w:lang w:val="pt-BR"/>
        </w:rPr>
        <w:t>Green Chem.</w:t>
      </w:r>
      <w:r w:rsidRPr="00EE6A9A">
        <w:rPr>
          <w:lang w:val="pt-BR"/>
        </w:rPr>
        <w:t xml:space="preserve"> </w:t>
      </w:r>
      <w:r w:rsidRPr="00EE6A9A">
        <w:rPr>
          <w:b/>
          <w:lang w:val="pt-BR"/>
        </w:rPr>
        <w:t>2017</w:t>
      </w:r>
      <w:r w:rsidRPr="00EE6A9A">
        <w:rPr>
          <w:lang w:val="pt-BR"/>
        </w:rPr>
        <w:t xml:space="preserve">, </w:t>
      </w:r>
      <w:r w:rsidRPr="00EE6A9A">
        <w:rPr>
          <w:i/>
          <w:lang w:val="pt-BR"/>
        </w:rPr>
        <w:t>19</w:t>
      </w:r>
      <w:r w:rsidRPr="00EE6A9A">
        <w:rPr>
          <w:lang w:val="pt-BR"/>
        </w:rPr>
        <w:t xml:space="preserve">, 5488–5493; g) J. Steinbauer, L. Longwitz, M. Frank, J. Epping, U. Kragl, T. Werner, </w:t>
      </w:r>
      <w:r w:rsidRPr="00EE6A9A">
        <w:rPr>
          <w:i/>
          <w:lang w:val="pt-BR"/>
        </w:rPr>
        <w:t>Green Chem.</w:t>
      </w:r>
      <w:r w:rsidRPr="00EE6A9A">
        <w:rPr>
          <w:lang w:val="pt-BR"/>
        </w:rPr>
        <w:t xml:space="preserve"> </w:t>
      </w:r>
      <w:r w:rsidRPr="00EE6A9A">
        <w:rPr>
          <w:b/>
          <w:lang w:val="pt-BR"/>
        </w:rPr>
        <w:t>2017</w:t>
      </w:r>
      <w:r w:rsidRPr="00EE6A9A">
        <w:rPr>
          <w:lang w:val="pt-BR"/>
        </w:rPr>
        <w:t xml:space="preserve">, </w:t>
      </w:r>
      <w:r w:rsidRPr="00EE6A9A">
        <w:rPr>
          <w:i/>
          <w:lang w:val="pt-BR"/>
        </w:rPr>
        <w:t>19</w:t>
      </w:r>
      <w:r w:rsidRPr="00EE6A9A">
        <w:rPr>
          <w:lang w:val="pt-BR"/>
        </w:rPr>
        <w:t xml:space="preserve">, 4435–4445; h) Y. Kumatabara, M. Okada, S. Shirakawa, </w:t>
      </w:r>
      <w:r w:rsidRPr="00EE6A9A">
        <w:rPr>
          <w:i/>
          <w:lang w:val="pt-BR"/>
        </w:rPr>
        <w:t>ACS Sustainable Chem. Eng.</w:t>
      </w:r>
      <w:r w:rsidRPr="00EE6A9A">
        <w:rPr>
          <w:lang w:val="pt-BR"/>
        </w:rPr>
        <w:t xml:space="preserve"> </w:t>
      </w:r>
      <w:r w:rsidRPr="00EE6A9A">
        <w:rPr>
          <w:b/>
          <w:lang w:val="pt-BR"/>
        </w:rPr>
        <w:t>2017</w:t>
      </w:r>
      <w:r w:rsidRPr="00EE6A9A">
        <w:rPr>
          <w:lang w:val="pt-BR"/>
        </w:rPr>
        <w:t xml:space="preserve">, </w:t>
      </w:r>
      <w:r w:rsidRPr="00EE6A9A">
        <w:rPr>
          <w:i/>
          <w:lang w:val="pt-BR"/>
        </w:rPr>
        <w:t>5</w:t>
      </w:r>
      <w:r w:rsidRPr="00EE6A9A">
        <w:rPr>
          <w:lang w:val="pt-BR"/>
        </w:rPr>
        <w:t xml:space="preserve">, 7295–7301; i) Z. Guo, Q. Jiang, Y. Shi, J. Li, X. Yang, W. Hou, Y. Zhou, J. Wang, </w:t>
      </w:r>
      <w:r w:rsidRPr="00EE6A9A">
        <w:rPr>
          <w:i/>
          <w:lang w:val="pt-BR"/>
        </w:rPr>
        <w:t>ACS Catal.</w:t>
      </w:r>
      <w:r w:rsidRPr="00EE6A9A">
        <w:rPr>
          <w:lang w:val="pt-BR"/>
        </w:rPr>
        <w:t xml:space="preserve"> </w:t>
      </w:r>
      <w:r w:rsidRPr="00EE6A9A">
        <w:rPr>
          <w:b/>
          <w:lang w:val="pt-BR"/>
        </w:rPr>
        <w:t>2017</w:t>
      </w:r>
      <w:r w:rsidRPr="00EE6A9A">
        <w:rPr>
          <w:lang w:val="pt-BR"/>
        </w:rPr>
        <w:t xml:space="preserve">, </w:t>
      </w:r>
      <w:r w:rsidRPr="00EE6A9A">
        <w:rPr>
          <w:i/>
          <w:lang w:val="pt-BR"/>
        </w:rPr>
        <w:t>7</w:t>
      </w:r>
      <w:r w:rsidRPr="00EE6A9A">
        <w:rPr>
          <w:lang w:val="pt-BR"/>
        </w:rPr>
        <w:t xml:space="preserve">, 6770–6780; j) J. A. Castro-Osma, J. Martínez, F. de la </w:t>
      </w:r>
      <w:r w:rsidRPr="00EE6A9A">
        <w:rPr>
          <w:lang w:val="pt-BR"/>
        </w:rPr>
        <w:lastRenderedPageBreak/>
        <w:t xml:space="preserve">Cruz-Martínez, M. P. Caballero, J. Fernández-Baeza, J. Rodríguez-López, A. Otero, A. Lara-Sánchez, J. Tejeda, </w:t>
      </w:r>
      <w:r w:rsidRPr="00EE6A9A">
        <w:rPr>
          <w:i/>
          <w:lang w:val="pt-BR"/>
        </w:rPr>
        <w:t xml:space="preserve">Catal. </w:t>
      </w:r>
      <w:r w:rsidRPr="00EE6A9A">
        <w:rPr>
          <w:i/>
        </w:rPr>
        <w:t>Sci. Technol.</w:t>
      </w:r>
      <w:r w:rsidRPr="00EE6A9A">
        <w:t xml:space="preserve"> </w:t>
      </w:r>
      <w:r w:rsidRPr="00EE6A9A">
        <w:rPr>
          <w:b/>
        </w:rPr>
        <w:t>2018</w:t>
      </w:r>
      <w:r w:rsidRPr="00EE6A9A">
        <w:t xml:space="preserve">, </w:t>
      </w:r>
      <w:r w:rsidRPr="00EE6A9A">
        <w:rPr>
          <w:i/>
        </w:rPr>
        <w:t>8</w:t>
      </w:r>
      <w:r w:rsidRPr="00EE6A9A">
        <w:t>, 1981–1987.</w:t>
      </w:r>
    </w:p>
    <w:p w:rsidR="00427D7E" w:rsidRPr="00EE6A9A" w:rsidRDefault="00427D7E" w:rsidP="00193CA6">
      <w:pPr>
        <w:pStyle w:val="References"/>
      </w:pPr>
      <w:r w:rsidRPr="00EE6A9A">
        <w:t>[6]</w:t>
      </w:r>
      <w:r w:rsidRPr="00EE6A9A">
        <w:tab/>
        <w:t xml:space="preserve">M. North, R. Pasquale, </w:t>
      </w:r>
      <w:proofErr w:type="spellStart"/>
      <w:r w:rsidRPr="00EE6A9A">
        <w:rPr>
          <w:i/>
        </w:rPr>
        <w:t>Angew</w:t>
      </w:r>
      <w:proofErr w:type="spellEnd"/>
      <w:r w:rsidRPr="00EE6A9A">
        <w:rPr>
          <w:i/>
        </w:rPr>
        <w:t>. Chem. Int. Ed.</w:t>
      </w:r>
      <w:r w:rsidRPr="00EE6A9A">
        <w:t xml:space="preserve"> </w:t>
      </w:r>
      <w:r w:rsidRPr="00EE6A9A">
        <w:rPr>
          <w:b/>
        </w:rPr>
        <w:t>2009</w:t>
      </w:r>
      <w:r w:rsidRPr="00EE6A9A">
        <w:t xml:space="preserve">, </w:t>
      </w:r>
      <w:r w:rsidRPr="00EE6A9A">
        <w:rPr>
          <w:i/>
        </w:rPr>
        <w:t>48</w:t>
      </w:r>
      <w:r w:rsidRPr="00EE6A9A">
        <w:t>, 2946–2948.</w:t>
      </w:r>
    </w:p>
    <w:p w:rsidR="00427D7E" w:rsidRPr="00EE6A9A" w:rsidRDefault="00427D7E" w:rsidP="00193CA6">
      <w:pPr>
        <w:pStyle w:val="References"/>
      </w:pPr>
      <w:r w:rsidRPr="00EE6A9A">
        <w:t>[7]</w:t>
      </w:r>
      <w:r w:rsidRPr="00EE6A9A">
        <w:tab/>
        <w:t xml:space="preserve">For reviews, see: a) M. North, R. Pasquale, C. Young, </w:t>
      </w:r>
      <w:r w:rsidRPr="00EE6A9A">
        <w:rPr>
          <w:i/>
        </w:rPr>
        <w:t>Green Chem.</w:t>
      </w:r>
      <w:r w:rsidRPr="00EE6A9A">
        <w:t xml:space="preserve"> </w:t>
      </w:r>
      <w:r w:rsidRPr="00EE6A9A">
        <w:rPr>
          <w:b/>
        </w:rPr>
        <w:t>2010</w:t>
      </w:r>
      <w:r w:rsidRPr="00EE6A9A">
        <w:t xml:space="preserve">, </w:t>
      </w:r>
      <w:r w:rsidRPr="00EE6A9A">
        <w:rPr>
          <w:i/>
        </w:rPr>
        <w:t>12</w:t>
      </w:r>
      <w:r w:rsidRPr="00EE6A9A">
        <w:t xml:space="preserve">, 1514–1539; b) M. North, </w:t>
      </w:r>
      <w:proofErr w:type="spellStart"/>
      <w:r w:rsidRPr="00EE6A9A">
        <w:t>Arkivoc</w:t>
      </w:r>
      <w:proofErr w:type="spellEnd"/>
      <w:r w:rsidRPr="00EE6A9A">
        <w:t xml:space="preserve">, </w:t>
      </w:r>
      <w:r w:rsidRPr="00EE6A9A">
        <w:rPr>
          <w:b/>
        </w:rPr>
        <w:t>2012</w:t>
      </w:r>
      <w:r w:rsidRPr="00EE6A9A">
        <w:t>, part (</w:t>
      </w:r>
      <w:proofErr w:type="spellStart"/>
      <w:r w:rsidRPr="00EE6A9A">
        <w:t>i</w:t>
      </w:r>
      <w:proofErr w:type="spellEnd"/>
      <w:r w:rsidRPr="00EE6A9A">
        <w:t>), 610–628.</w:t>
      </w:r>
    </w:p>
    <w:p w:rsidR="00427D7E" w:rsidRPr="00EE6A9A" w:rsidRDefault="00427D7E" w:rsidP="00EB222A">
      <w:pPr>
        <w:pStyle w:val="References"/>
        <w:rPr>
          <w:lang w:val="pt-BR"/>
        </w:rPr>
      </w:pPr>
      <w:r w:rsidRPr="00EE6A9A">
        <w:rPr>
          <w:lang w:val="pt-BR"/>
        </w:rPr>
        <w:t>[8]</w:t>
      </w:r>
      <w:r w:rsidRPr="00EE6A9A">
        <w:rPr>
          <w:lang w:val="pt-BR"/>
        </w:rPr>
        <w:tab/>
        <w:t xml:space="preserve">a) C. Martín, C. J. Whiteoak, E. Martin, M. Martínez Belmonte, E. C. Escudero-Adán, A. W. Kleij, </w:t>
      </w:r>
      <w:r w:rsidRPr="00EE6A9A">
        <w:rPr>
          <w:i/>
          <w:lang w:val="pt-BR"/>
        </w:rPr>
        <w:t xml:space="preserve">Catal. </w:t>
      </w:r>
      <w:r w:rsidRPr="00EE6A9A">
        <w:rPr>
          <w:i/>
          <w:lang w:val="nl-NL"/>
        </w:rPr>
        <w:t>Sci. Technol.</w:t>
      </w:r>
      <w:r w:rsidRPr="00EE6A9A">
        <w:rPr>
          <w:lang w:val="nl-NL"/>
        </w:rPr>
        <w:t xml:space="preserve"> </w:t>
      </w:r>
      <w:r w:rsidRPr="00EE6A9A">
        <w:rPr>
          <w:b/>
          <w:lang w:val="nl-NL"/>
        </w:rPr>
        <w:t>2014</w:t>
      </w:r>
      <w:r w:rsidRPr="00EE6A9A">
        <w:rPr>
          <w:lang w:val="nl-NL"/>
        </w:rPr>
        <w:t xml:space="preserve">, </w:t>
      </w:r>
      <w:r w:rsidRPr="00EE6A9A">
        <w:rPr>
          <w:i/>
          <w:lang w:val="nl-NL"/>
        </w:rPr>
        <w:t>4</w:t>
      </w:r>
      <w:r w:rsidRPr="00EE6A9A">
        <w:rPr>
          <w:lang w:val="nl-NL"/>
        </w:rPr>
        <w:t xml:space="preserve">, 1615-1621; b) W.-M. Ren, Y. Liu, X.-B. Lu, </w:t>
      </w:r>
      <w:r w:rsidRPr="00EE6A9A">
        <w:rPr>
          <w:i/>
          <w:lang w:val="nl-NL"/>
        </w:rPr>
        <w:t>J. Org. Chem.</w:t>
      </w:r>
      <w:r w:rsidRPr="00EE6A9A">
        <w:rPr>
          <w:lang w:val="nl-NL"/>
        </w:rPr>
        <w:t xml:space="preserve"> </w:t>
      </w:r>
      <w:r w:rsidRPr="00EE6A9A">
        <w:rPr>
          <w:b/>
          <w:lang w:val="nl-NL"/>
        </w:rPr>
        <w:t>2014</w:t>
      </w:r>
      <w:r w:rsidRPr="00EE6A9A">
        <w:rPr>
          <w:lang w:val="nl-NL"/>
        </w:rPr>
        <w:t xml:space="preserve">, </w:t>
      </w:r>
      <w:r w:rsidRPr="00EE6A9A">
        <w:rPr>
          <w:i/>
          <w:lang w:val="nl-NL"/>
        </w:rPr>
        <w:t>79</w:t>
      </w:r>
      <w:r w:rsidRPr="00EE6A9A">
        <w:rPr>
          <w:lang w:val="nl-NL"/>
        </w:rPr>
        <w:t xml:space="preserve">, 9771–9777; c) Y. Ren, J. Chen, C. Qi, H. Jiang, </w:t>
      </w:r>
      <w:r w:rsidRPr="00EE6A9A">
        <w:rPr>
          <w:i/>
          <w:lang w:val="nl-NL"/>
        </w:rPr>
        <w:t>ChemCatChem</w:t>
      </w:r>
      <w:r w:rsidRPr="00EE6A9A">
        <w:rPr>
          <w:lang w:val="nl-NL"/>
        </w:rPr>
        <w:t xml:space="preserve"> </w:t>
      </w:r>
      <w:r w:rsidRPr="00EE6A9A">
        <w:rPr>
          <w:b/>
          <w:lang w:val="nl-NL"/>
        </w:rPr>
        <w:t>2015</w:t>
      </w:r>
      <w:r w:rsidRPr="00EE6A9A">
        <w:rPr>
          <w:lang w:val="nl-NL"/>
        </w:rPr>
        <w:t xml:space="preserve">, </w:t>
      </w:r>
      <w:r w:rsidRPr="00EE6A9A">
        <w:rPr>
          <w:i/>
          <w:lang w:val="nl-NL"/>
        </w:rPr>
        <w:t>7</w:t>
      </w:r>
      <w:r w:rsidRPr="00EE6A9A">
        <w:rPr>
          <w:lang w:val="nl-NL"/>
        </w:rPr>
        <w:t xml:space="preserve">, 1535–1538; d) Y. A. Rulev, Z. T. Gugkaeva, V. I. Maleev, M. North, Y. N. Belokon, </w:t>
      </w:r>
      <w:r w:rsidRPr="00EE6A9A">
        <w:rPr>
          <w:i/>
          <w:lang w:val="nl-NL"/>
        </w:rPr>
        <w:t xml:space="preserve">Beilstein J. Org. </w:t>
      </w:r>
      <w:r w:rsidRPr="00EE6A9A">
        <w:rPr>
          <w:i/>
          <w:lang w:val="pt-BR"/>
        </w:rPr>
        <w:t>Chem.</w:t>
      </w:r>
      <w:r w:rsidRPr="00EE6A9A">
        <w:rPr>
          <w:lang w:val="pt-BR"/>
        </w:rPr>
        <w:t xml:space="preserve"> </w:t>
      </w:r>
      <w:r w:rsidRPr="00EE6A9A">
        <w:rPr>
          <w:b/>
          <w:lang w:val="pt-BR"/>
        </w:rPr>
        <w:t>2015</w:t>
      </w:r>
      <w:r w:rsidRPr="00EE6A9A">
        <w:rPr>
          <w:lang w:val="pt-BR"/>
        </w:rPr>
        <w:t xml:space="preserve">, </w:t>
      </w:r>
      <w:r w:rsidRPr="00EE6A9A">
        <w:rPr>
          <w:i/>
          <w:lang w:val="pt-BR"/>
        </w:rPr>
        <w:t>11</w:t>
      </w:r>
      <w:r w:rsidRPr="00EE6A9A">
        <w:rPr>
          <w:lang w:val="pt-BR"/>
        </w:rPr>
        <w:t xml:space="preserve">, 1614–1623; e) F. de la Cruz-Martínez, J. Martínez, M. A. Gaona, J. Fernández-Baeza, L. F. Sánchez-Barba, A. M. Rodríguez, J. A. Castro-Osma, Antonio Otero, A. Lara-Sánchez, </w:t>
      </w:r>
      <w:r w:rsidRPr="00EE6A9A">
        <w:rPr>
          <w:i/>
          <w:lang w:val="pt-BR"/>
        </w:rPr>
        <w:t>ACS Sustainable Chem. Eng.</w:t>
      </w:r>
      <w:r w:rsidRPr="00EE6A9A">
        <w:rPr>
          <w:lang w:val="pt-BR"/>
        </w:rPr>
        <w:t xml:space="preserve"> </w:t>
      </w:r>
      <w:r w:rsidRPr="00EE6A9A">
        <w:rPr>
          <w:b/>
          <w:lang w:val="pt-BR"/>
        </w:rPr>
        <w:t>2018</w:t>
      </w:r>
      <w:r w:rsidRPr="00EE6A9A">
        <w:rPr>
          <w:lang w:val="pt-BR"/>
        </w:rPr>
        <w:t xml:space="preserve">, </w:t>
      </w:r>
      <w:r w:rsidRPr="00EE6A9A">
        <w:rPr>
          <w:i/>
          <w:lang w:val="pt-BR"/>
        </w:rPr>
        <w:t>6</w:t>
      </w:r>
      <w:r w:rsidRPr="00EE6A9A">
        <w:rPr>
          <w:lang w:val="pt-BR"/>
        </w:rPr>
        <w:t>, 5322–5332.</w:t>
      </w:r>
    </w:p>
    <w:p w:rsidR="00427D7E" w:rsidRPr="00EE6A9A" w:rsidRDefault="00427D7E" w:rsidP="00193CA6">
      <w:pPr>
        <w:pStyle w:val="References"/>
      </w:pPr>
      <w:r w:rsidRPr="00EE6A9A">
        <w:t>[9]</w:t>
      </w:r>
      <w:r w:rsidRPr="00EE6A9A">
        <w:tab/>
        <w:t xml:space="preserve">a) J. </w:t>
      </w:r>
      <w:proofErr w:type="spellStart"/>
      <w:r w:rsidRPr="00EE6A9A">
        <w:t>Meléndez</w:t>
      </w:r>
      <w:proofErr w:type="spellEnd"/>
      <w:r w:rsidRPr="00EE6A9A">
        <w:t xml:space="preserve">, M. North, P. </w:t>
      </w:r>
      <w:proofErr w:type="spellStart"/>
      <w:r w:rsidRPr="00EE6A9A">
        <w:t>Villuendas</w:t>
      </w:r>
      <w:proofErr w:type="spellEnd"/>
      <w:r w:rsidRPr="00EE6A9A">
        <w:t xml:space="preserve">, </w:t>
      </w:r>
      <w:r w:rsidRPr="00EE6A9A">
        <w:rPr>
          <w:i/>
        </w:rPr>
        <w:t xml:space="preserve">Chem. </w:t>
      </w:r>
      <w:proofErr w:type="spellStart"/>
      <w:r w:rsidRPr="00EE6A9A">
        <w:rPr>
          <w:i/>
        </w:rPr>
        <w:t>Commun</w:t>
      </w:r>
      <w:proofErr w:type="spellEnd"/>
      <w:r w:rsidRPr="00EE6A9A">
        <w:rPr>
          <w:i/>
        </w:rPr>
        <w:t>.</w:t>
      </w:r>
      <w:r w:rsidRPr="00EE6A9A">
        <w:t xml:space="preserve"> </w:t>
      </w:r>
      <w:r w:rsidRPr="00EE6A9A">
        <w:rPr>
          <w:b/>
        </w:rPr>
        <w:t>2009</w:t>
      </w:r>
      <w:r w:rsidRPr="00EE6A9A">
        <w:t xml:space="preserve">, 2577–2579; b) M. North, P. </w:t>
      </w:r>
      <w:proofErr w:type="spellStart"/>
      <w:r w:rsidRPr="00EE6A9A">
        <w:t>Villuendas</w:t>
      </w:r>
      <w:proofErr w:type="spellEnd"/>
      <w:r w:rsidRPr="00EE6A9A">
        <w:t xml:space="preserve">, C. Young, </w:t>
      </w:r>
      <w:r w:rsidRPr="00EE6A9A">
        <w:rPr>
          <w:i/>
        </w:rPr>
        <w:t>Chem. Eur. J.</w:t>
      </w:r>
      <w:r w:rsidRPr="00EE6A9A">
        <w:t xml:space="preserve"> </w:t>
      </w:r>
      <w:r w:rsidRPr="00EE6A9A">
        <w:rPr>
          <w:b/>
        </w:rPr>
        <w:t>2009</w:t>
      </w:r>
      <w:r w:rsidRPr="00EE6A9A">
        <w:t xml:space="preserve">, </w:t>
      </w:r>
      <w:r w:rsidRPr="00EE6A9A">
        <w:rPr>
          <w:i/>
        </w:rPr>
        <w:t>15</w:t>
      </w:r>
      <w:r w:rsidRPr="00EE6A9A">
        <w:t xml:space="preserve">, 11454–11457; c) X. Chen, J. Sun, J. Wang, W. Cheng, </w:t>
      </w:r>
      <w:r w:rsidRPr="00EE6A9A">
        <w:rPr>
          <w:i/>
        </w:rPr>
        <w:t>Tetrahedron Lett.</w:t>
      </w:r>
      <w:r w:rsidRPr="00EE6A9A">
        <w:t xml:space="preserve"> </w:t>
      </w:r>
      <w:r w:rsidRPr="00EE6A9A">
        <w:rPr>
          <w:b/>
        </w:rPr>
        <w:t>2012</w:t>
      </w:r>
      <w:r w:rsidRPr="00EE6A9A">
        <w:t xml:space="preserve">, </w:t>
      </w:r>
      <w:r w:rsidRPr="00EE6A9A">
        <w:rPr>
          <w:i/>
        </w:rPr>
        <w:t>53</w:t>
      </w:r>
      <w:r w:rsidRPr="00EE6A9A">
        <w:t xml:space="preserve">, 2684–2688; d) M. Q. Zhu, M. A. Carreon, </w:t>
      </w:r>
      <w:r w:rsidRPr="00EE6A9A">
        <w:rPr>
          <w:i/>
        </w:rPr>
        <w:t xml:space="preserve">J. Appl. </w:t>
      </w:r>
      <w:proofErr w:type="spellStart"/>
      <w:r w:rsidRPr="00EE6A9A">
        <w:rPr>
          <w:i/>
        </w:rPr>
        <w:t>Polym</w:t>
      </w:r>
      <w:proofErr w:type="spellEnd"/>
      <w:r w:rsidRPr="00EE6A9A">
        <w:rPr>
          <w:i/>
        </w:rPr>
        <w:t>. Sci.</w:t>
      </w:r>
      <w:r w:rsidRPr="00EE6A9A">
        <w:t xml:space="preserve"> </w:t>
      </w:r>
      <w:r w:rsidRPr="00EE6A9A">
        <w:rPr>
          <w:b/>
        </w:rPr>
        <w:t>2014</w:t>
      </w:r>
      <w:r w:rsidRPr="00EE6A9A">
        <w:t xml:space="preserve">, </w:t>
      </w:r>
      <w:r w:rsidRPr="00EE6A9A">
        <w:rPr>
          <w:i/>
        </w:rPr>
        <w:t>131</w:t>
      </w:r>
      <w:r w:rsidRPr="00EE6A9A">
        <w:t>, 39738–39751.</w:t>
      </w:r>
    </w:p>
    <w:p w:rsidR="00427D7E" w:rsidRPr="00EE6A9A" w:rsidRDefault="00427D7E" w:rsidP="00193CA6">
      <w:pPr>
        <w:pStyle w:val="References"/>
      </w:pPr>
      <w:r w:rsidRPr="00EE6A9A">
        <w:t>[10]</w:t>
      </w:r>
      <w:r w:rsidRPr="00EE6A9A">
        <w:tab/>
        <w:t xml:space="preserve">For reviews, see: a) S. M. J. Rogge, A. </w:t>
      </w:r>
      <w:proofErr w:type="spellStart"/>
      <w:r w:rsidRPr="00EE6A9A">
        <w:t>Bavykina</w:t>
      </w:r>
      <w:proofErr w:type="spellEnd"/>
      <w:r w:rsidRPr="00EE6A9A">
        <w:t xml:space="preserve">, J. </w:t>
      </w:r>
      <w:proofErr w:type="spellStart"/>
      <w:r w:rsidRPr="00EE6A9A">
        <w:t>Hajek</w:t>
      </w:r>
      <w:proofErr w:type="spellEnd"/>
      <w:r w:rsidRPr="00EE6A9A">
        <w:t xml:space="preserve">, H. Garcia, A. I. </w:t>
      </w:r>
      <w:proofErr w:type="spellStart"/>
      <w:r w:rsidRPr="00EE6A9A">
        <w:t>Olivos</w:t>
      </w:r>
      <w:proofErr w:type="spellEnd"/>
      <w:r w:rsidRPr="00EE6A9A">
        <w:t xml:space="preserve">-Suarez, A. </w:t>
      </w:r>
      <w:proofErr w:type="spellStart"/>
      <w:r w:rsidRPr="00EE6A9A">
        <w:t>Sepúlveda-Escribano</w:t>
      </w:r>
      <w:proofErr w:type="spellEnd"/>
      <w:r w:rsidRPr="00EE6A9A">
        <w:t xml:space="preserve">, A. </w:t>
      </w:r>
      <w:proofErr w:type="spellStart"/>
      <w:r w:rsidRPr="00EE6A9A">
        <w:t>Vimont</w:t>
      </w:r>
      <w:proofErr w:type="spellEnd"/>
      <w:r w:rsidRPr="00EE6A9A">
        <w:t xml:space="preserve">, G. </w:t>
      </w:r>
      <w:proofErr w:type="spellStart"/>
      <w:r w:rsidRPr="00EE6A9A">
        <w:t>Clet</w:t>
      </w:r>
      <w:proofErr w:type="spellEnd"/>
      <w:r w:rsidRPr="00EE6A9A">
        <w:t xml:space="preserve">, P. </w:t>
      </w:r>
      <w:proofErr w:type="spellStart"/>
      <w:r w:rsidRPr="00EE6A9A">
        <w:t>Bazin</w:t>
      </w:r>
      <w:proofErr w:type="spellEnd"/>
      <w:r w:rsidRPr="00EE6A9A">
        <w:t xml:space="preserve">, F. </w:t>
      </w:r>
      <w:proofErr w:type="spellStart"/>
      <w:r w:rsidRPr="00EE6A9A">
        <w:t>Kapteijn</w:t>
      </w:r>
      <w:proofErr w:type="spellEnd"/>
      <w:r w:rsidRPr="00EE6A9A">
        <w:t xml:space="preserve">, M. </w:t>
      </w:r>
      <w:proofErr w:type="spellStart"/>
      <w:r w:rsidRPr="00EE6A9A">
        <w:t>Daturi</w:t>
      </w:r>
      <w:proofErr w:type="spellEnd"/>
      <w:r w:rsidRPr="00EE6A9A">
        <w:t xml:space="preserve">, E. V. Ramos-Fernandez, F. X. </w:t>
      </w:r>
      <w:proofErr w:type="spellStart"/>
      <w:r w:rsidRPr="00EE6A9A">
        <w:t>Llabrés</w:t>
      </w:r>
      <w:proofErr w:type="spellEnd"/>
      <w:r w:rsidRPr="00EE6A9A">
        <w:t xml:space="preserve"> </w:t>
      </w:r>
      <w:proofErr w:type="spellStart"/>
      <w:r w:rsidRPr="00EE6A9A">
        <w:t>i</w:t>
      </w:r>
      <w:proofErr w:type="spellEnd"/>
      <w:r w:rsidRPr="00EE6A9A">
        <w:t xml:space="preserve"> </w:t>
      </w:r>
      <w:proofErr w:type="spellStart"/>
      <w:r w:rsidRPr="00EE6A9A">
        <w:t>Xamena</w:t>
      </w:r>
      <w:proofErr w:type="spellEnd"/>
      <w:r w:rsidRPr="00EE6A9A">
        <w:t xml:space="preserve">, V. Van </w:t>
      </w:r>
      <w:proofErr w:type="spellStart"/>
      <w:r w:rsidRPr="00EE6A9A">
        <w:t>Speybroeck</w:t>
      </w:r>
      <w:proofErr w:type="spellEnd"/>
      <w:r w:rsidRPr="00EE6A9A">
        <w:t xml:space="preserve">, J. </w:t>
      </w:r>
      <w:proofErr w:type="spellStart"/>
      <w:r w:rsidRPr="00EE6A9A">
        <w:t>Gascon</w:t>
      </w:r>
      <w:proofErr w:type="spellEnd"/>
      <w:r w:rsidRPr="00EE6A9A">
        <w:t xml:space="preserve">, </w:t>
      </w:r>
      <w:r w:rsidRPr="00EE6A9A">
        <w:rPr>
          <w:i/>
        </w:rPr>
        <w:t>Chem. Soc. Rev.</w:t>
      </w:r>
      <w:r w:rsidRPr="00EE6A9A">
        <w:t xml:space="preserve"> </w:t>
      </w:r>
      <w:r w:rsidRPr="00EE6A9A">
        <w:rPr>
          <w:b/>
        </w:rPr>
        <w:t>2017</w:t>
      </w:r>
      <w:r w:rsidRPr="00EE6A9A">
        <w:t xml:space="preserve">, </w:t>
      </w:r>
      <w:r w:rsidRPr="00EE6A9A">
        <w:rPr>
          <w:i/>
        </w:rPr>
        <w:t>46</w:t>
      </w:r>
      <w:r w:rsidRPr="00EE6A9A">
        <w:t xml:space="preserve">, 3134–3184; b) J. Liang, Y.-B. Huang, R. Cao, </w:t>
      </w:r>
      <w:proofErr w:type="spellStart"/>
      <w:r w:rsidRPr="00EE6A9A">
        <w:rPr>
          <w:i/>
        </w:rPr>
        <w:t>Coord</w:t>
      </w:r>
      <w:proofErr w:type="spellEnd"/>
      <w:r w:rsidRPr="00EE6A9A">
        <w:rPr>
          <w:i/>
        </w:rPr>
        <w:t>. Chem. Rev.</w:t>
      </w:r>
      <w:r w:rsidRPr="00EE6A9A">
        <w:t xml:space="preserve"> </w:t>
      </w:r>
      <w:r w:rsidRPr="00EE6A9A">
        <w:rPr>
          <w:b/>
        </w:rPr>
        <w:t>2017</w:t>
      </w:r>
      <w:r w:rsidRPr="00EE6A9A">
        <w:t xml:space="preserve">, </w:t>
      </w:r>
      <w:proofErr w:type="spellStart"/>
      <w:r w:rsidRPr="00EE6A9A">
        <w:t>doi</w:t>
      </w:r>
      <w:proofErr w:type="spellEnd"/>
      <w:r w:rsidRPr="00EE6A9A">
        <w:t xml:space="preserve">: 10.1016/j.ccr.2017.11.013; c) V. B. </w:t>
      </w:r>
      <w:proofErr w:type="spellStart"/>
      <w:r w:rsidRPr="00EE6A9A">
        <w:t>Saptal</w:t>
      </w:r>
      <w:proofErr w:type="spellEnd"/>
      <w:r w:rsidRPr="00EE6A9A">
        <w:t xml:space="preserve">, B. M. </w:t>
      </w:r>
      <w:proofErr w:type="spellStart"/>
      <w:r w:rsidRPr="00EE6A9A">
        <w:t>Bhanage</w:t>
      </w:r>
      <w:proofErr w:type="spellEnd"/>
      <w:r w:rsidRPr="00EE6A9A">
        <w:t xml:space="preserve">, </w:t>
      </w:r>
      <w:proofErr w:type="spellStart"/>
      <w:r w:rsidRPr="00EE6A9A">
        <w:rPr>
          <w:i/>
        </w:rPr>
        <w:t>Curr</w:t>
      </w:r>
      <w:proofErr w:type="spellEnd"/>
      <w:r w:rsidRPr="00EE6A9A">
        <w:rPr>
          <w:i/>
        </w:rPr>
        <w:t>. Opinion in Green and Sustainable Chem.</w:t>
      </w:r>
      <w:r w:rsidRPr="00EE6A9A">
        <w:t xml:space="preserve"> </w:t>
      </w:r>
      <w:r w:rsidRPr="00EE6A9A">
        <w:rPr>
          <w:b/>
        </w:rPr>
        <w:t>2017</w:t>
      </w:r>
      <w:r w:rsidRPr="00EE6A9A">
        <w:t xml:space="preserve">, </w:t>
      </w:r>
      <w:r w:rsidRPr="00EE6A9A">
        <w:rPr>
          <w:i/>
        </w:rPr>
        <w:t>3</w:t>
      </w:r>
      <w:r w:rsidRPr="00EE6A9A">
        <w:t>, 1–10.</w:t>
      </w:r>
    </w:p>
    <w:p w:rsidR="00427D7E" w:rsidRPr="00EE6A9A" w:rsidRDefault="00427D7E" w:rsidP="00193CA6">
      <w:pPr>
        <w:pStyle w:val="References"/>
        <w:rPr>
          <w:lang w:val="en-US"/>
        </w:rPr>
      </w:pPr>
      <w:r w:rsidRPr="00EE6A9A">
        <w:t>[11]</w:t>
      </w:r>
      <w:r w:rsidRPr="00EE6A9A">
        <w:tab/>
        <w:t xml:space="preserve">For recent examples, see: a) Z. Zhou, C. He, J.-H. </w:t>
      </w:r>
      <w:proofErr w:type="spellStart"/>
      <w:r w:rsidRPr="00EE6A9A">
        <w:t>Xiu</w:t>
      </w:r>
      <w:proofErr w:type="spellEnd"/>
      <w:r w:rsidRPr="00EE6A9A">
        <w:t xml:space="preserve">, L. Yang, C.-Y. </w:t>
      </w:r>
      <w:proofErr w:type="spellStart"/>
      <w:r w:rsidRPr="00EE6A9A">
        <w:t>Duan</w:t>
      </w:r>
      <w:proofErr w:type="spellEnd"/>
      <w:r w:rsidRPr="00EE6A9A">
        <w:t xml:space="preserve">, </w:t>
      </w:r>
      <w:r w:rsidRPr="00EE6A9A">
        <w:rPr>
          <w:i/>
        </w:rPr>
        <w:t>J. Am. Chem. Soc.</w:t>
      </w:r>
      <w:r w:rsidRPr="00EE6A9A">
        <w:t xml:space="preserve"> </w:t>
      </w:r>
      <w:r w:rsidRPr="00EE6A9A">
        <w:rPr>
          <w:b/>
        </w:rPr>
        <w:t>2015</w:t>
      </w:r>
      <w:r w:rsidRPr="00EE6A9A">
        <w:t xml:space="preserve">, </w:t>
      </w:r>
      <w:r w:rsidRPr="00EE6A9A">
        <w:rPr>
          <w:i/>
        </w:rPr>
        <w:t>137</w:t>
      </w:r>
      <w:r w:rsidRPr="00EE6A9A">
        <w:t xml:space="preserve">, 15066−15069; b) A. C. </w:t>
      </w:r>
      <w:proofErr w:type="spellStart"/>
      <w:r w:rsidRPr="00EE6A9A">
        <w:t>Kathalikkattil</w:t>
      </w:r>
      <w:proofErr w:type="spellEnd"/>
      <w:r w:rsidRPr="00EE6A9A">
        <w:t xml:space="preserve">, R. Roshan, J. </w:t>
      </w:r>
      <w:proofErr w:type="spellStart"/>
      <w:r w:rsidRPr="00EE6A9A">
        <w:t>Tharun</w:t>
      </w:r>
      <w:proofErr w:type="spellEnd"/>
      <w:r w:rsidRPr="00EE6A9A">
        <w:t xml:space="preserve">, R. </w:t>
      </w:r>
      <w:proofErr w:type="spellStart"/>
      <w:r w:rsidRPr="00EE6A9A">
        <w:t>Babu</w:t>
      </w:r>
      <w:proofErr w:type="spellEnd"/>
      <w:r w:rsidRPr="00EE6A9A">
        <w:t xml:space="preserve">, G.-S. </w:t>
      </w:r>
      <w:proofErr w:type="spellStart"/>
      <w:r w:rsidRPr="00EE6A9A">
        <w:t>Jeong</w:t>
      </w:r>
      <w:proofErr w:type="spellEnd"/>
      <w:r w:rsidRPr="00EE6A9A">
        <w:t xml:space="preserve">, D.-W. Kim, S. J. Cho, D.-W. Park, </w:t>
      </w:r>
      <w:r w:rsidRPr="00EE6A9A">
        <w:rPr>
          <w:i/>
        </w:rPr>
        <w:t xml:space="preserve">Chem. </w:t>
      </w:r>
      <w:proofErr w:type="spellStart"/>
      <w:r w:rsidRPr="00EE6A9A">
        <w:rPr>
          <w:i/>
        </w:rPr>
        <w:t>Commun</w:t>
      </w:r>
      <w:proofErr w:type="spellEnd"/>
      <w:r w:rsidRPr="00EE6A9A">
        <w:rPr>
          <w:i/>
        </w:rPr>
        <w:t>.</w:t>
      </w:r>
      <w:r w:rsidRPr="00EE6A9A">
        <w:t xml:space="preserve"> </w:t>
      </w:r>
      <w:r w:rsidRPr="00EE6A9A">
        <w:rPr>
          <w:b/>
        </w:rPr>
        <w:t>2016</w:t>
      </w:r>
      <w:r w:rsidRPr="00EE6A9A">
        <w:t xml:space="preserve">, </w:t>
      </w:r>
      <w:r w:rsidRPr="00EE6A9A">
        <w:rPr>
          <w:i/>
        </w:rPr>
        <w:t>52</w:t>
      </w:r>
      <w:r w:rsidRPr="00EE6A9A">
        <w:t xml:space="preserve">, 280−283; c) L. Liu, S.-M. Wang, Z.-B. Han, M. Ding, D.-Q. Yuan, H.-L. Jiang, </w:t>
      </w:r>
      <w:proofErr w:type="spellStart"/>
      <w:r w:rsidRPr="00EE6A9A">
        <w:rPr>
          <w:i/>
        </w:rPr>
        <w:t>Inorg</w:t>
      </w:r>
      <w:proofErr w:type="spellEnd"/>
      <w:r w:rsidRPr="00EE6A9A">
        <w:rPr>
          <w:i/>
        </w:rPr>
        <w:t>. Chem.</w:t>
      </w:r>
      <w:r w:rsidRPr="00EE6A9A">
        <w:t xml:space="preserve"> </w:t>
      </w:r>
      <w:r w:rsidRPr="00EE6A9A">
        <w:rPr>
          <w:b/>
        </w:rPr>
        <w:t>2016</w:t>
      </w:r>
      <w:r w:rsidRPr="00EE6A9A">
        <w:t xml:space="preserve">, </w:t>
      </w:r>
      <w:r w:rsidRPr="00EE6A9A">
        <w:rPr>
          <w:i/>
        </w:rPr>
        <w:t>55</w:t>
      </w:r>
      <w:r w:rsidRPr="00EE6A9A">
        <w:t xml:space="preserve">, 3558–3565; d) Z. </w:t>
      </w:r>
      <w:proofErr w:type="spellStart"/>
      <w:r w:rsidRPr="00EE6A9A">
        <w:t>Xue</w:t>
      </w:r>
      <w:proofErr w:type="spellEnd"/>
      <w:r w:rsidRPr="00EE6A9A">
        <w:t xml:space="preserve">, J. Jiang, M.-G. Ma, M.-F. Li, T.-C. Mu, </w:t>
      </w:r>
      <w:r w:rsidRPr="00EE6A9A">
        <w:rPr>
          <w:i/>
        </w:rPr>
        <w:t>ACS Sustainable Chem. Eng.</w:t>
      </w:r>
      <w:r w:rsidRPr="00EE6A9A">
        <w:t xml:space="preserve"> </w:t>
      </w:r>
      <w:r w:rsidRPr="00EE6A9A">
        <w:rPr>
          <w:b/>
        </w:rPr>
        <w:t>2017</w:t>
      </w:r>
      <w:r w:rsidRPr="00EE6A9A">
        <w:t xml:space="preserve">, </w:t>
      </w:r>
      <w:r w:rsidRPr="00EE6A9A">
        <w:rPr>
          <w:i/>
        </w:rPr>
        <w:t>5</w:t>
      </w:r>
      <w:r w:rsidRPr="00EE6A9A">
        <w:t xml:space="preserve">, 2623–2631; e) J. Liang, R.-P. Chen, X.-Y. Wang, T.-T. Liu, X.-S. Wang, Y.-B. Huang, R. Cao, </w:t>
      </w:r>
      <w:r w:rsidRPr="00EE6A9A">
        <w:rPr>
          <w:i/>
        </w:rPr>
        <w:t>Chem. Sci.</w:t>
      </w:r>
      <w:r w:rsidRPr="00EE6A9A">
        <w:t xml:space="preserve"> </w:t>
      </w:r>
      <w:r w:rsidRPr="00EE6A9A">
        <w:rPr>
          <w:b/>
        </w:rPr>
        <w:t>2017</w:t>
      </w:r>
      <w:r w:rsidRPr="00EE6A9A">
        <w:t xml:space="preserve">, </w:t>
      </w:r>
      <w:r w:rsidRPr="00EE6A9A">
        <w:rPr>
          <w:i/>
        </w:rPr>
        <w:t>8</w:t>
      </w:r>
      <w:r w:rsidRPr="00EE6A9A">
        <w:t xml:space="preserve">, 1570–1575; f) B.-B. Lu, J. Yang, Y.-Y. Liu, J.-F. Ma, </w:t>
      </w:r>
      <w:proofErr w:type="spellStart"/>
      <w:r w:rsidRPr="00EE6A9A">
        <w:rPr>
          <w:i/>
        </w:rPr>
        <w:t>Inorg</w:t>
      </w:r>
      <w:proofErr w:type="spellEnd"/>
      <w:r w:rsidRPr="00EE6A9A">
        <w:rPr>
          <w:i/>
        </w:rPr>
        <w:t xml:space="preserve">. </w:t>
      </w:r>
      <w:r w:rsidRPr="00EE6A9A">
        <w:rPr>
          <w:i/>
          <w:lang w:val="pt-BR"/>
        </w:rPr>
        <w:t>Chem.</w:t>
      </w:r>
      <w:r w:rsidRPr="00EE6A9A">
        <w:rPr>
          <w:lang w:val="pt-BR"/>
        </w:rPr>
        <w:t xml:space="preserve"> </w:t>
      </w:r>
      <w:r w:rsidRPr="00EE6A9A">
        <w:rPr>
          <w:b/>
          <w:lang w:val="pt-BR"/>
        </w:rPr>
        <w:t>2017</w:t>
      </w:r>
      <w:r w:rsidRPr="00EE6A9A">
        <w:rPr>
          <w:lang w:val="pt-BR"/>
        </w:rPr>
        <w:t xml:space="preserve">, </w:t>
      </w:r>
      <w:r w:rsidRPr="00EE6A9A">
        <w:rPr>
          <w:i/>
          <w:lang w:val="pt-BR"/>
        </w:rPr>
        <w:t>56</w:t>
      </w:r>
      <w:r w:rsidRPr="00EE6A9A">
        <w:rPr>
          <w:lang w:val="pt-BR"/>
        </w:rPr>
        <w:t xml:space="preserve">, 11710–11720; g) M. Gupta, D. De, K. Tomar, P. K. Bharadwaj, </w:t>
      </w:r>
      <w:r w:rsidRPr="00EE6A9A">
        <w:rPr>
          <w:i/>
          <w:lang w:val="pt-BR"/>
        </w:rPr>
        <w:t>Inorg. Chem</w:t>
      </w:r>
      <w:r w:rsidRPr="00EE6A9A">
        <w:rPr>
          <w:lang w:val="pt-BR"/>
        </w:rPr>
        <w:t xml:space="preserve">. </w:t>
      </w:r>
      <w:r w:rsidRPr="00EE6A9A">
        <w:rPr>
          <w:b/>
          <w:lang w:val="pt-BR"/>
        </w:rPr>
        <w:t>2017</w:t>
      </w:r>
      <w:r w:rsidRPr="00EE6A9A">
        <w:rPr>
          <w:lang w:val="pt-BR"/>
        </w:rPr>
        <w:t xml:space="preserve">, </w:t>
      </w:r>
      <w:r w:rsidRPr="00EE6A9A">
        <w:rPr>
          <w:i/>
          <w:lang w:val="pt-BR"/>
        </w:rPr>
        <w:t>56</w:t>
      </w:r>
      <w:r w:rsidRPr="00EE6A9A">
        <w:rPr>
          <w:lang w:val="pt-BR"/>
        </w:rPr>
        <w:t>, 14605–14611; h) R. Babu, J. F. Kurisingal, J.</w:t>
      </w:r>
      <w:r w:rsidRPr="00EE6A9A">
        <w:rPr>
          <w:rFonts w:ascii="Cambria Math" w:hAnsi="Cambria Math" w:cs="Cambria Math"/>
          <w:lang w:val="pt-BR"/>
        </w:rPr>
        <w:t>‐</w:t>
      </w:r>
      <w:r w:rsidRPr="00EE6A9A">
        <w:rPr>
          <w:lang w:val="pt-BR"/>
        </w:rPr>
        <w:t>S. Chang, D.</w:t>
      </w:r>
      <w:r w:rsidRPr="00EE6A9A">
        <w:rPr>
          <w:rFonts w:ascii="Cambria Math" w:hAnsi="Cambria Math" w:cs="Cambria Math"/>
          <w:lang w:val="pt-BR"/>
        </w:rPr>
        <w:t>‐</w:t>
      </w:r>
      <w:r w:rsidRPr="00EE6A9A">
        <w:rPr>
          <w:lang w:val="pt-BR"/>
        </w:rPr>
        <w:t xml:space="preserve">W. Park, </w:t>
      </w:r>
      <w:r w:rsidRPr="00EE6A9A">
        <w:rPr>
          <w:i/>
          <w:lang w:val="pt-BR"/>
        </w:rPr>
        <w:t>ChemSusChem</w:t>
      </w:r>
      <w:r w:rsidRPr="00EE6A9A">
        <w:rPr>
          <w:lang w:val="pt-BR"/>
        </w:rPr>
        <w:t xml:space="preserve"> </w:t>
      </w:r>
      <w:r w:rsidRPr="00EE6A9A">
        <w:rPr>
          <w:b/>
          <w:lang w:val="pt-BR"/>
        </w:rPr>
        <w:t>2018</w:t>
      </w:r>
      <w:r w:rsidRPr="00EE6A9A">
        <w:rPr>
          <w:lang w:val="pt-BR"/>
        </w:rPr>
        <w:t xml:space="preserve">, </w:t>
      </w:r>
      <w:r w:rsidRPr="00EE6A9A">
        <w:rPr>
          <w:i/>
          <w:lang w:val="pt-BR"/>
        </w:rPr>
        <w:t>11</w:t>
      </w:r>
      <w:r w:rsidRPr="00EE6A9A">
        <w:rPr>
          <w:lang w:val="pt-BR"/>
        </w:rPr>
        <w:t xml:space="preserve">, 924–932; i) J. Liang, Y.-Q. Xie, X.-S. Wang, Q. Wang, T.-T. Liu, Y.-B. Huang, R. Cao, </w:t>
      </w:r>
      <w:r w:rsidRPr="00EE6A9A">
        <w:rPr>
          <w:i/>
          <w:lang w:val="pt-BR"/>
        </w:rPr>
        <w:t xml:space="preserve">Chem. </w:t>
      </w:r>
      <w:proofErr w:type="spellStart"/>
      <w:r w:rsidRPr="00EE6A9A">
        <w:rPr>
          <w:i/>
        </w:rPr>
        <w:t>Commun</w:t>
      </w:r>
      <w:proofErr w:type="spellEnd"/>
      <w:r w:rsidRPr="00EE6A9A">
        <w:rPr>
          <w:i/>
        </w:rPr>
        <w:t>.</w:t>
      </w:r>
      <w:r w:rsidRPr="00EE6A9A">
        <w:t xml:space="preserve"> </w:t>
      </w:r>
      <w:r w:rsidRPr="00EE6A9A">
        <w:rPr>
          <w:b/>
        </w:rPr>
        <w:t>2018</w:t>
      </w:r>
      <w:r w:rsidRPr="00EE6A9A">
        <w:t xml:space="preserve">, </w:t>
      </w:r>
      <w:r w:rsidRPr="00EE6A9A">
        <w:rPr>
          <w:i/>
        </w:rPr>
        <w:t>54</w:t>
      </w:r>
      <w:r w:rsidRPr="00EE6A9A">
        <w:t xml:space="preserve">, 342–345; j) H.-F. Zhou, B. Liu, L. </w:t>
      </w:r>
      <w:proofErr w:type="spellStart"/>
      <w:r w:rsidRPr="00EE6A9A">
        <w:t>Hou</w:t>
      </w:r>
      <w:proofErr w:type="spellEnd"/>
      <w:r w:rsidRPr="00EE6A9A">
        <w:t xml:space="preserve">, W.-Y. Zhang, Y.-Y. Wang, </w:t>
      </w:r>
      <w:r w:rsidRPr="00EE6A9A">
        <w:rPr>
          <w:i/>
        </w:rPr>
        <w:t xml:space="preserve">Chem. </w:t>
      </w:r>
      <w:proofErr w:type="spellStart"/>
      <w:r w:rsidRPr="00EE6A9A">
        <w:rPr>
          <w:i/>
        </w:rPr>
        <w:t>Commun</w:t>
      </w:r>
      <w:proofErr w:type="spellEnd"/>
      <w:r w:rsidRPr="00EE6A9A">
        <w:rPr>
          <w:i/>
        </w:rPr>
        <w:t>.</w:t>
      </w:r>
      <w:r w:rsidRPr="00EE6A9A">
        <w:t xml:space="preserve"> </w:t>
      </w:r>
      <w:r w:rsidRPr="00EE6A9A">
        <w:rPr>
          <w:b/>
        </w:rPr>
        <w:t>2018</w:t>
      </w:r>
      <w:r w:rsidRPr="00EE6A9A">
        <w:t xml:space="preserve">, </w:t>
      </w:r>
      <w:r w:rsidRPr="00EE6A9A">
        <w:rPr>
          <w:i/>
        </w:rPr>
        <w:t>54</w:t>
      </w:r>
      <w:r w:rsidRPr="00EE6A9A">
        <w:t xml:space="preserve">, 456–459; k) C.-S. Cao, Ying Shi, H. Xu, B. Zhao, </w:t>
      </w:r>
      <w:r w:rsidRPr="00EE6A9A">
        <w:rPr>
          <w:i/>
        </w:rPr>
        <w:t>Dalton Trans.</w:t>
      </w:r>
      <w:r w:rsidRPr="00EE6A9A">
        <w:t xml:space="preserve"> </w:t>
      </w:r>
      <w:r w:rsidRPr="00EE6A9A">
        <w:rPr>
          <w:b/>
        </w:rPr>
        <w:t>2018</w:t>
      </w:r>
      <w:r w:rsidRPr="00EE6A9A">
        <w:t xml:space="preserve">, </w:t>
      </w:r>
      <w:r w:rsidRPr="00EE6A9A">
        <w:rPr>
          <w:i/>
        </w:rPr>
        <w:t>47</w:t>
      </w:r>
      <w:r w:rsidRPr="00EE6A9A">
        <w:t xml:space="preserve">, 4545–4553; l) J. Liang, Y.-Q. </w:t>
      </w:r>
      <w:proofErr w:type="spellStart"/>
      <w:r w:rsidRPr="00EE6A9A">
        <w:t>Xie</w:t>
      </w:r>
      <w:proofErr w:type="spellEnd"/>
      <w:r w:rsidRPr="00EE6A9A">
        <w:t xml:space="preserve">, Q. Wu, X.-Y. Wang, T.-T. Liu, H.-F. Li, Y.-B. Huang, R. Cao, </w:t>
      </w:r>
      <w:proofErr w:type="spellStart"/>
      <w:r w:rsidRPr="00EE6A9A">
        <w:rPr>
          <w:i/>
        </w:rPr>
        <w:t>Inorg</w:t>
      </w:r>
      <w:proofErr w:type="spellEnd"/>
      <w:r w:rsidRPr="00EE6A9A">
        <w:rPr>
          <w:i/>
        </w:rPr>
        <w:t>. Chem.</w:t>
      </w:r>
      <w:r w:rsidRPr="00EE6A9A">
        <w:t xml:space="preserve"> </w:t>
      </w:r>
      <w:r w:rsidRPr="00EE6A9A">
        <w:rPr>
          <w:b/>
        </w:rPr>
        <w:t>2018</w:t>
      </w:r>
      <w:r w:rsidRPr="00EE6A9A">
        <w:t xml:space="preserve">, </w:t>
      </w:r>
      <w:r w:rsidRPr="00EE6A9A">
        <w:rPr>
          <w:i/>
        </w:rPr>
        <w:t>57</w:t>
      </w:r>
      <w:r w:rsidRPr="00EE6A9A">
        <w:t>, 2584–2593</w:t>
      </w:r>
      <w:r w:rsidRPr="00EE6A9A">
        <w:rPr>
          <w:lang w:val="en-US"/>
        </w:rPr>
        <w:t xml:space="preserve">; m) D. Zhao, X.-H. Liu, J.-H. </w:t>
      </w:r>
      <w:proofErr w:type="spellStart"/>
      <w:r w:rsidRPr="00EE6A9A">
        <w:rPr>
          <w:lang w:val="en-US"/>
        </w:rPr>
        <w:t>Guo</w:t>
      </w:r>
      <w:proofErr w:type="spellEnd"/>
      <w:r w:rsidRPr="00EE6A9A">
        <w:rPr>
          <w:lang w:val="en-US"/>
        </w:rPr>
        <w:t xml:space="preserve">, H.-J. Xu, Y. Zhao, Y. Lu, W.-Y. Sun, </w:t>
      </w:r>
      <w:proofErr w:type="spellStart"/>
      <w:r w:rsidRPr="00EE6A9A">
        <w:rPr>
          <w:i/>
          <w:lang w:val="en-US"/>
        </w:rPr>
        <w:t>Inorg</w:t>
      </w:r>
      <w:proofErr w:type="spellEnd"/>
      <w:r w:rsidRPr="00EE6A9A">
        <w:rPr>
          <w:i/>
          <w:lang w:val="en-US"/>
        </w:rPr>
        <w:t>. Chem.</w:t>
      </w:r>
      <w:r w:rsidRPr="00EE6A9A">
        <w:rPr>
          <w:lang w:val="en-US"/>
        </w:rPr>
        <w:t xml:space="preserve"> </w:t>
      </w:r>
      <w:r w:rsidRPr="00EE6A9A">
        <w:rPr>
          <w:b/>
          <w:lang w:val="en-US"/>
        </w:rPr>
        <w:t>2018</w:t>
      </w:r>
      <w:r w:rsidRPr="00EE6A9A">
        <w:rPr>
          <w:lang w:val="en-US"/>
        </w:rPr>
        <w:t xml:space="preserve">, </w:t>
      </w:r>
      <w:r w:rsidRPr="00EE6A9A">
        <w:rPr>
          <w:i/>
          <w:lang w:val="en-US"/>
        </w:rPr>
        <w:t>57</w:t>
      </w:r>
      <w:r w:rsidRPr="00EE6A9A">
        <w:rPr>
          <w:lang w:val="en-US"/>
        </w:rPr>
        <w:t>, 2695–2704.</w:t>
      </w:r>
    </w:p>
    <w:p w:rsidR="00427D7E" w:rsidRPr="00EE6A9A" w:rsidRDefault="00427D7E" w:rsidP="00193CA6">
      <w:pPr>
        <w:pStyle w:val="References"/>
      </w:pPr>
      <w:r w:rsidRPr="00EE6A9A">
        <w:t>[12]</w:t>
      </w:r>
      <w:r w:rsidRPr="00EE6A9A">
        <w:tab/>
        <w:t xml:space="preserve">For recent examples, see: a) P. Kaur, J. T. Hupp, S.-B. T. Nguyen, </w:t>
      </w:r>
      <w:r w:rsidRPr="00EE6A9A">
        <w:rPr>
          <w:i/>
        </w:rPr>
        <w:t xml:space="preserve">ACS </w:t>
      </w:r>
      <w:proofErr w:type="spellStart"/>
      <w:r w:rsidRPr="00EE6A9A">
        <w:rPr>
          <w:i/>
        </w:rPr>
        <w:t>Catal</w:t>
      </w:r>
      <w:proofErr w:type="spellEnd"/>
      <w:r w:rsidRPr="00EE6A9A">
        <w:rPr>
          <w:i/>
        </w:rPr>
        <w:t>.</w:t>
      </w:r>
      <w:r w:rsidRPr="00EE6A9A">
        <w:t xml:space="preserve"> </w:t>
      </w:r>
      <w:r w:rsidRPr="00EE6A9A">
        <w:rPr>
          <w:b/>
        </w:rPr>
        <w:t>2011</w:t>
      </w:r>
      <w:r w:rsidRPr="00EE6A9A">
        <w:t xml:space="preserve">, </w:t>
      </w:r>
      <w:r w:rsidRPr="00EE6A9A">
        <w:rPr>
          <w:i/>
        </w:rPr>
        <w:t>1</w:t>
      </w:r>
      <w:r w:rsidRPr="00EE6A9A">
        <w:t xml:space="preserve">, 819–835; b) V. </w:t>
      </w:r>
      <w:proofErr w:type="spellStart"/>
      <w:r w:rsidRPr="00EE6A9A">
        <w:t>Saptal</w:t>
      </w:r>
      <w:proofErr w:type="spellEnd"/>
      <w:r w:rsidRPr="00EE6A9A">
        <w:t xml:space="preserve">, D. B. </w:t>
      </w:r>
      <w:proofErr w:type="spellStart"/>
      <w:r w:rsidRPr="00EE6A9A">
        <w:t>Shinde</w:t>
      </w:r>
      <w:proofErr w:type="spellEnd"/>
      <w:r w:rsidRPr="00EE6A9A">
        <w:t xml:space="preserve">, R. Banerjee, B. M. </w:t>
      </w:r>
      <w:proofErr w:type="spellStart"/>
      <w:r w:rsidRPr="00EE6A9A">
        <w:t>Bhanage</w:t>
      </w:r>
      <w:proofErr w:type="spellEnd"/>
      <w:r w:rsidRPr="00EE6A9A">
        <w:t xml:space="preserve">, </w:t>
      </w:r>
      <w:proofErr w:type="spellStart"/>
      <w:r w:rsidRPr="00EE6A9A">
        <w:rPr>
          <w:i/>
        </w:rPr>
        <w:t>Catal</w:t>
      </w:r>
      <w:proofErr w:type="spellEnd"/>
      <w:r w:rsidRPr="00EE6A9A">
        <w:rPr>
          <w:i/>
        </w:rPr>
        <w:t>. Sci. Technol.</w:t>
      </w:r>
      <w:r w:rsidRPr="00EE6A9A">
        <w:t xml:space="preserve"> </w:t>
      </w:r>
      <w:r w:rsidRPr="00EE6A9A">
        <w:rPr>
          <w:b/>
        </w:rPr>
        <w:t>2016</w:t>
      </w:r>
      <w:r w:rsidRPr="00EE6A9A">
        <w:t xml:space="preserve">, </w:t>
      </w:r>
      <w:r w:rsidRPr="00EE6A9A">
        <w:rPr>
          <w:i/>
        </w:rPr>
        <w:t>6</w:t>
      </w:r>
      <w:r w:rsidRPr="00EE6A9A">
        <w:t xml:space="preserve">, 6152–6158; c) M. H. Kim, T. Song, U. R. </w:t>
      </w:r>
      <w:proofErr w:type="spellStart"/>
      <w:r w:rsidRPr="00EE6A9A">
        <w:t>Seo</w:t>
      </w:r>
      <w:proofErr w:type="spellEnd"/>
      <w:r w:rsidRPr="00EE6A9A">
        <w:t xml:space="preserve">, J. E. Park, K. Cho, S. M. Lee, H. J. Kim, Y.-J. </w:t>
      </w:r>
      <w:proofErr w:type="spellStart"/>
      <w:r w:rsidRPr="00EE6A9A">
        <w:t>Ko</w:t>
      </w:r>
      <w:proofErr w:type="spellEnd"/>
      <w:r w:rsidRPr="00EE6A9A">
        <w:t xml:space="preserve">, Y. K. Chung, S. U. Son, </w:t>
      </w:r>
      <w:r w:rsidRPr="00EE6A9A">
        <w:rPr>
          <w:i/>
        </w:rPr>
        <w:t xml:space="preserve">J. Mater. </w:t>
      </w:r>
      <w:r w:rsidRPr="00EE6A9A">
        <w:rPr>
          <w:i/>
          <w:lang w:val="de-DE"/>
        </w:rPr>
        <w:t>Chem. A</w:t>
      </w:r>
      <w:r w:rsidRPr="00EE6A9A">
        <w:rPr>
          <w:lang w:val="de-DE"/>
        </w:rPr>
        <w:t xml:space="preserve">, </w:t>
      </w:r>
      <w:r w:rsidRPr="00EE6A9A">
        <w:rPr>
          <w:b/>
          <w:lang w:val="de-DE"/>
        </w:rPr>
        <w:t>2017</w:t>
      </w:r>
      <w:r w:rsidRPr="00EE6A9A">
        <w:rPr>
          <w:lang w:val="de-DE"/>
        </w:rPr>
        <w:t xml:space="preserve">, </w:t>
      </w:r>
      <w:r w:rsidRPr="00EE6A9A">
        <w:rPr>
          <w:i/>
          <w:lang w:val="de-DE"/>
        </w:rPr>
        <w:t>5</w:t>
      </w:r>
      <w:r w:rsidRPr="00EE6A9A">
        <w:rPr>
          <w:lang w:val="de-DE"/>
        </w:rPr>
        <w:t xml:space="preserve">, 23612–23619; d) Y. Xie, Q. Sun, Y. Fu, L. Song, J. Liang, X. Xu, H. Wang, J. Li, S. Tu, X. Lu, J. Li, </w:t>
      </w:r>
      <w:r w:rsidRPr="00EE6A9A">
        <w:rPr>
          <w:i/>
          <w:lang w:val="de-DE"/>
        </w:rPr>
        <w:t xml:space="preserve">J. Mater. Chem. A </w:t>
      </w:r>
      <w:r w:rsidRPr="00EE6A9A">
        <w:rPr>
          <w:b/>
          <w:lang w:val="de-DE"/>
        </w:rPr>
        <w:t>2017</w:t>
      </w:r>
      <w:r w:rsidRPr="00EE6A9A">
        <w:rPr>
          <w:lang w:val="de-DE"/>
        </w:rPr>
        <w:t xml:space="preserve">, </w:t>
      </w:r>
      <w:r w:rsidRPr="00EE6A9A">
        <w:rPr>
          <w:i/>
          <w:lang w:val="de-DE"/>
        </w:rPr>
        <w:t>5</w:t>
      </w:r>
      <w:r w:rsidRPr="00EE6A9A">
        <w:rPr>
          <w:lang w:val="de-DE"/>
        </w:rPr>
        <w:t xml:space="preserve">, 25594–25600; e) R. Luo, Y. Chen, Q. He, X. Lin, Q. Xu, X. He, W. Zhang, X. Zhou, H. Ji, </w:t>
      </w:r>
      <w:r w:rsidRPr="00EE6A9A">
        <w:rPr>
          <w:i/>
          <w:lang w:val="de-DE"/>
        </w:rPr>
        <w:t>ChemSusChem</w:t>
      </w:r>
      <w:r w:rsidRPr="00EE6A9A">
        <w:rPr>
          <w:lang w:val="de-DE"/>
        </w:rPr>
        <w:t xml:space="preserve"> </w:t>
      </w:r>
      <w:r w:rsidRPr="00EE6A9A">
        <w:rPr>
          <w:b/>
          <w:lang w:val="de-DE"/>
        </w:rPr>
        <w:t>2017</w:t>
      </w:r>
      <w:r w:rsidRPr="00EE6A9A">
        <w:rPr>
          <w:lang w:val="de-DE"/>
        </w:rPr>
        <w:t xml:space="preserve">, </w:t>
      </w:r>
      <w:r w:rsidRPr="00EE6A9A">
        <w:rPr>
          <w:i/>
          <w:lang w:val="de-DE"/>
        </w:rPr>
        <w:t>10</w:t>
      </w:r>
      <w:r w:rsidRPr="00EE6A9A">
        <w:rPr>
          <w:lang w:val="de-DE"/>
        </w:rPr>
        <w:t xml:space="preserve">, 1526–1533; f) Y. Zhi, P. Shao, X. Feng, H. Xia, Y. Zhang, Z. Shi, Y. Mua, X. Liu, </w:t>
      </w:r>
      <w:r w:rsidRPr="00EE6A9A">
        <w:rPr>
          <w:i/>
          <w:lang w:val="de-DE"/>
        </w:rPr>
        <w:t xml:space="preserve">J. Mater. </w:t>
      </w:r>
      <w:r w:rsidRPr="00EE6A9A">
        <w:rPr>
          <w:i/>
        </w:rPr>
        <w:t>Chem. A</w:t>
      </w:r>
      <w:r w:rsidRPr="00EE6A9A">
        <w:t xml:space="preserve"> </w:t>
      </w:r>
      <w:r w:rsidRPr="00EE6A9A">
        <w:rPr>
          <w:b/>
        </w:rPr>
        <w:t>2018</w:t>
      </w:r>
      <w:r w:rsidRPr="00EE6A9A">
        <w:t xml:space="preserve">, </w:t>
      </w:r>
      <w:r w:rsidRPr="00EE6A9A">
        <w:rPr>
          <w:i/>
        </w:rPr>
        <w:t>6</w:t>
      </w:r>
      <w:r w:rsidRPr="00EE6A9A">
        <w:t>, 374–382.</w:t>
      </w:r>
    </w:p>
    <w:p w:rsidR="00427D7E" w:rsidRPr="00EE6A9A" w:rsidRDefault="00427D7E" w:rsidP="00193CA6">
      <w:pPr>
        <w:pStyle w:val="References"/>
      </w:pPr>
      <w:r w:rsidRPr="00EE6A9A">
        <w:t>[13]</w:t>
      </w:r>
      <w:r w:rsidRPr="00EE6A9A">
        <w:tab/>
        <w:t xml:space="preserve">T.-T. Liu, J. Liang, Y.-B. Huang, R. Cao, </w:t>
      </w:r>
      <w:proofErr w:type="spellStart"/>
      <w:r w:rsidRPr="00EE6A9A">
        <w:rPr>
          <w:i/>
        </w:rPr>
        <w:t>Chem</w:t>
      </w:r>
      <w:proofErr w:type="spellEnd"/>
      <w:r w:rsidRPr="00EE6A9A">
        <w:rPr>
          <w:i/>
        </w:rPr>
        <w:t xml:space="preserve"> Comm.</w:t>
      </w:r>
      <w:r w:rsidRPr="00EE6A9A">
        <w:t xml:space="preserve"> </w:t>
      </w:r>
      <w:r w:rsidRPr="00EE6A9A">
        <w:rPr>
          <w:b/>
        </w:rPr>
        <w:t>2016</w:t>
      </w:r>
      <w:r w:rsidRPr="00EE6A9A">
        <w:t xml:space="preserve">, </w:t>
      </w:r>
      <w:r w:rsidRPr="00EE6A9A">
        <w:rPr>
          <w:i/>
        </w:rPr>
        <w:t>52</w:t>
      </w:r>
      <w:r w:rsidRPr="00EE6A9A">
        <w:t>, 13288–13291.</w:t>
      </w:r>
    </w:p>
    <w:p w:rsidR="00427D7E" w:rsidRPr="00EE6A9A" w:rsidRDefault="00427D7E" w:rsidP="00330000">
      <w:pPr>
        <w:pStyle w:val="References"/>
        <w:rPr>
          <w:lang w:val="de-DE"/>
        </w:rPr>
      </w:pPr>
      <w:r w:rsidRPr="00EE6A9A">
        <w:t>[14]</w:t>
      </w:r>
      <w:r w:rsidRPr="00EE6A9A">
        <w:tab/>
        <w:t xml:space="preserve">a) Y.-M. Shen, W.-L. </w:t>
      </w:r>
      <w:proofErr w:type="spellStart"/>
      <w:r w:rsidRPr="00EE6A9A">
        <w:t>Duan</w:t>
      </w:r>
      <w:proofErr w:type="spellEnd"/>
      <w:r w:rsidRPr="00EE6A9A">
        <w:t xml:space="preserve">, M. Shi, </w:t>
      </w:r>
      <w:r w:rsidRPr="00EE6A9A">
        <w:rPr>
          <w:i/>
        </w:rPr>
        <w:t xml:space="preserve">J. Org. </w:t>
      </w:r>
      <w:r w:rsidRPr="00EE6A9A">
        <w:rPr>
          <w:i/>
          <w:lang w:val="de-DE"/>
        </w:rPr>
        <w:t>Chem.</w:t>
      </w:r>
      <w:r w:rsidRPr="00EE6A9A">
        <w:rPr>
          <w:lang w:val="de-DE"/>
        </w:rPr>
        <w:t xml:space="preserve"> </w:t>
      </w:r>
      <w:r w:rsidRPr="00EE6A9A">
        <w:rPr>
          <w:b/>
          <w:lang w:val="de-DE"/>
        </w:rPr>
        <w:t>2003</w:t>
      </w:r>
      <w:r w:rsidRPr="00EE6A9A">
        <w:rPr>
          <w:lang w:val="de-DE"/>
        </w:rPr>
        <w:t xml:space="preserve">, </w:t>
      </w:r>
      <w:r w:rsidRPr="00EE6A9A">
        <w:rPr>
          <w:i/>
          <w:lang w:val="de-DE"/>
        </w:rPr>
        <w:t>68</w:t>
      </w:r>
      <w:r w:rsidRPr="00EE6A9A">
        <w:rPr>
          <w:lang w:val="de-DE"/>
        </w:rPr>
        <w:t xml:space="preserve">, 1559−1562; b) A. Decortes, M. Martínez Belmonte, J. Benet-Buchholz, A. W. Kleij, </w:t>
      </w:r>
      <w:r w:rsidRPr="00EE6A9A">
        <w:rPr>
          <w:i/>
          <w:lang w:val="de-DE"/>
        </w:rPr>
        <w:t>Chem. Commun.</w:t>
      </w:r>
      <w:r w:rsidRPr="00EE6A9A">
        <w:rPr>
          <w:lang w:val="de-DE"/>
        </w:rPr>
        <w:t xml:space="preserve"> </w:t>
      </w:r>
      <w:r w:rsidRPr="00EE6A9A">
        <w:rPr>
          <w:b/>
          <w:lang w:val="de-DE"/>
        </w:rPr>
        <w:t>2010</w:t>
      </w:r>
      <w:r w:rsidRPr="00EE6A9A">
        <w:rPr>
          <w:lang w:val="de-DE"/>
        </w:rPr>
        <w:t xml:space="preserve">, </w:t>
      </w:r>
      <w:r w:rsidRPr="00EE6A9A">
        <w:rPr>
          <w:i/>
          <w:lang w:val="de-DE"/>
        </w:rPr>
        <w:t>46</w:t>
      </w:r>
      <w:r w:rsidRPr="00EE6A9A">
        <w:rPr>
          <w:lang w:val="de-DE"/>
        </w:rPr>
        <w:t xml:space="preserve">, 4580−4582; c) A. Decortes, A. W. Kleij, </w:t>
      </w:r>
      <w:r w:rsidRPr="00EE6A9A">
        <w:rPr>
          <w:i/>
          <w:lang w:val="de-DE"/>
        </w:rPr>
        <w:t>ChemCatChem</w:t>
      </w:r>
      <w:r w:rsidRPr="00EE6A9A">
        <w:rPr>
          <w:lang w:val="de-DE"/>
        </w:rPr>
        <w:t xml:space="preserve"> </w:t>
      </w:r>
      <w:r w:rsidRPr="00EE6A9A">
        <w:rPr>
          <w:b/>
          <w:lang w:val="de-DE"/>
        </w:rPr>
        <w:t>2011</w:t>
      </w:r>
      <w:r w:rsidRPr="00EE6A9A">
        <w:rPr>
          <w:lang w:val="de-DE"/>
        </w:rPr>
        <w:t xml:space="preserve">, </w:t>
      </w:r>
      <w:r w:rsidRPr="00EE6A9A">
        <w:rPr>
          <w:i/>
          <w:lang w:val="de-DE"/>
        </w:rPr>
        <w:t>3</w:t>
      </w:r>
      <w:r w:rsidRPr="00EE6A9A">
        <w:rPr>
          <w:lang w:val="de-DE"/>
        </w:rPr>
        <w:t xml:space="preserve">, 831−834; d) M. Taherimehr, A. Decortes, S. M. Al-Amsyar, W. Lueangchaichaweng, C. J. Whiteoak, E. C. Escudero-Adán, A. W. Kleij, P. P. Pescarmona, </w:t>
      </w:r>
      <w:r w:rsidRPr="00EE6A9A">
        <w:rPr>
          <w:i/>
          <w:lang w:val="de-DE"/>
        </w:rPr>
        <w:t>Catal. Sci. Technol.</w:t>
      </w:r>
      <w:r w:rsidRPr="00EE6A9A">
        <w:rPr>
          <w:lang w:val="de-DE"/>
        </w:rPr>
        <w:t xml:space="preserve"> </w:t>
      </w:r>
      <w:r w:rsidRPr="00EE6A9A">
        <w:rPr>
          <w:b/>
          <w:lang w:val="de-DE"/>
        </w:rPr>
        <w:t>2012</w:t>
      </w:r>
      <w:r w:rsidRPr="00EE6A9A">
        <w:rPr>
          <w:lang w:val="de-DE"/>
        </w:rPr>
        <w:t xml:space="preserve">, </w:t>
      </w:r>
      <w:r w:rsidRPr="00EE6A9A">
        <w:rPr>
          <w:i/>
          <w:lang w:val="de-DE"/>
        </w:rPr>
        <w:t>2</w:t>
      </w:r>
      <w:r w:rsidRPr="00EE6A9A">
        <w:rPr>
          <w:lang w:val="de-DE"/>
        </w:rPr>
        <w:t xml:space="preserve">, 2231−2237; e) N. Kielland, E. C. Escudero-Adán, M. Martínez Belmonte, A. W. Kleij, </w:t>
      </w:r>
      <w:r w:rsidRPr="00EE6A9A">
        <w:rPr>
          <w:i/>
          <w:lang w:val="de-DE"/>
        </w:rPr>
        <w:t>Dalton Trans.</w:t>
      </w:r>
      <w:r w:rsidRPr="00EE6A9A">
        <w:rPr>
          <w:lang w:val="de-DE"/>
        </w:rPr>
        <w:t xml:space="preserve"> </w:t>
      </w:r>
      <w:r w:rsidRPr="00EE6A9A">
        <w:rPr>
          <w:b/>
          <w:lang w:val="de-DE"/>
        </w:rPr>
        <w:t>2013</w:t>
      </w:r>
      <w:r w:rsidRPr="00EE6A9A">
        <w:rPr>
          <w:lang w:val="de-DE"/>
        </w:rPr>
        <w:t xml:space="preserve">, </w:t>
      </w:r>
      <w:r w:rsidRPr="00EE6A9A">
        <w:rPr>
          <w:i/>
          <w:lang w:val="de-DE"/>
        </w:rPr>
        <w:t>42</w:t>
      </w:r>
      <w:r w:rsidRPr="00EE6A9A">
        <w:rPr>
          <w:lang w:val="de-DE"/>
        </w:rPr>
        <w:t xml:space="preserve">, 1427−1436; f) F. Castro-Gomez, G. Salassa, A.W. Kleij, C. Bo, </w:t>
      </w:r>
      <w:r w:rsidRPr="00EE6A9A">
        <w:rPr>
          <w:i/>
          <w:lang w:val="de-DE"/>
        </w:rPr>
        <w:t>Chem. Eur. J.</w:t>
      </w:r>
      <w:r w:rsidRPr="00EE6A9A">
        <w:rPr>
          <w:lang w:val="de-DE"/>
        </w:rPr>
        <w:t xml:space="preserve"> </w:t>
      </w:r>
      <w:r w:rsidRPr="00EE6A9A">
        <w:rPr>
          <w:b/>
          <w:lang w:val="de-DE"/>
        </w:rPr>
        <w:t>2013</w:t>
      </w:r>
      <w:r w:rsidRPr="00EE6A9A">
        <w:rPr>
          <w:lang w:val="de-DE"/>
        </w:rPr>
        <w:t xml:space="preserve">, </w:t>
      </w:r>
      <w:r w:rsidRPr="00EE6A9A">
        <w:rPr>
          <w:i/>
          <w:lang w:val="de-DE"/>
        </w:rPr>
        <w:t>19</w:t>
      </w:r>
      <w:r w:rsidRPr="00EE6A9A">
        <w:rPr>
          <w:lang w:val="de-DE"/>
        </w:rPr>
        <w:t>, 6289−6298.</w:t>
      </w:r>
    </w:p>
    <w:p w:rsidR="007815B8" w:rsidRPr="00EE6A9A" w:rsidRDefault="00653F3A" w:rsidP="0046165B">
      <w:pPr>
        <w:pStyle w:val="References"/>
      </w:pPr>
      <w:r w:rsidRPr="00EE6A9A">
        <w:rPr>
          <w:lang w:val="de-DE"/>
        </w:rPr>
        <w:t>[15]</w:t>
      </w:r>
      <w:r w:rsidR="007815B8" w:rsidRPr="00EE6A9A">
        <w:rPr>
          <w:lang w:val="de-DE"/>
        </w:rPr>
        <w:tab/>
        <w:t xml:space="preserve">For representative examples see: a) B.-B. Lu, W. Jiang, J. Yang, Y.-Y. Liu, J.-F. Ma, </w:t>
      </w:r>
      <w:r w:rsidR="007815B8" w:rsidRPr="00EE6A9A">
        <w:rPr>
          <w:i/>
          <w:lang w:val="de-DE"/>
        </w:rPr>
        <w:t>ACS Appl. Mater. Interfaces</w:t>
      </w:r>
      <w:r w:rsidR="007815B8" w:rsidRPr="00EE6A9A">
        <w:rPr>
          <w:lang w:val="de-DE"/>
        </w:rPr>
        <w:t xml:space="preserve"> </w:t>
      </w:r>
      <w:r w:rsidR="007815B8" w:rsidRPr="00EE6A9A">
        <w:rPr>
          <w:b/>
          <w:lang w:val="de-DE"/>
        </w:rPr>
        <w:t>2017</w:t>
      </w:r>
      <w:r w:rsidR="007815B8" w:rsidRPr="00EE6A9A">
        <w:rPr>
          <w:lang w:val="de-DE"/>
        </w:rPr>
        <w:t xml:space="preserve">, </w:t>
      </w:r>
      <w:r w:rsidR="007815B8" w:rsidRPr="00EE6A9A">
        <w:rPr>
          <w:i/>
          <w:lang w:val="de-DE"/>
        </w:rPr>
        <w:t>9</w:t>
      </w:r>
      <w:r w:rsidR="007815B8" w:rsidRPr="00EE6A9A">
        <w:rPr>
          <w:lang w:val="de-DE"/>
        </w:rPr>
        <w:t>, 39441–39449; b)</w:t>
      </w:r>
      <w:r w:rsidR="00090116" w:rsidRPr="00EE6A9A">
        <w:rPr>
          <w:lang w:val="de-DE"/>
        </w:rPr>
        <w:t xml:space="preserve"> C. M. Miralda, E. E. Macias, M. Zhu, P. Ratnasamy, M. A. Carreon, </w:t>
      </w:r>
      <w:r w:rsidR="00090116" w:rsidRPr="00EE6A9A">
        <w:rPr>
          <w:i/>
          <w:lang w:val="de-DE"/>
        </w:rPr>
        <w:t>ACS Catal.</w:t>
      </w:r>
      <w:r w:rsidR="00090116" w:rsidRPr="00EE6A9A">
        <w:rPr>
          <w:lang w:val="de-DE"/>
        </w:rPr>
        <w:t xml:space="preserve"> </w:t>
      </w:r>
      <w:r w:rsidR="00090116" w:rsidRPr="00EE6A9A">
        <w:rPr>
          <w:b/>
          <w:lang w:val="de-DE"/>
        </w:rPr>
        <w:t>2012</w:t>
      </w:r>
      <w:r w:rsidR="00090116" w:rsidRPr="00EE6A9A">
        <w:rPr>
          <w:lang w:val="de-DE"/>
        </w:rPr>
        <w:t xml:space="preserve">, </w:t>
      </w:r>
      <w:r w:rsidR="00090116" w:rsidRPr="00EE6A9A">
        <w:rPr>
          <w:i/>
          <w:lang w:val="de-DE"/>
        </w:rPr>
        <w:t>2</w:t>
      </w:r>
      <w:r w:rsidR="00090116" w:rsidRPr="00EE6A9A">
        <w:rPr>
          <w:lang w:val="de-DE"/>
        </w:rPr>
        <w:t>, 180</w:t>
      </w:r>
      <w:r w:rsidR="00090116" w:rsidRPr="00EE6A9A">
        <w:rPr>
          <w:rFonts w:hint="eastAsia"/>
          <w:lang w:val="de-DE"/>
        </w:rPr>
        <w:t>–</w:t>
      </w:r>
      <w:r w:rsidR="00090116" w:rsidRPr="00EE6A9A">
        <w:rPr>
          <w:lang w:val="de-DE"/>
        </w:rPr>
        <w:t xml:space="preserve">183; c) Z. Xue, J. Jiang, M.-G. Ma, M.-F. Li, T. Mu, </w:t>
      </w:r>
      <w:r w:rsidR="00090116" w:rsidRPr="00EE6A9A">
        <w:rPr>
          <w:i/>
          <w:lang w:val="de-DE"/>
        </w:rPr>
        <w:t>ACS Sustainable Chem. Eng.</w:t>
      </w:r>
      <w:r w:rsidR="00090116" w:rsidRPr="00EE6A9A">
        <w:rPr>
          <w:lang w:val="de-DE"/>
        </w:rPr>
        <w:t xml:space="preserve"> </w:t>
      </w:r>
      <w:r w:rsidR="00090116" w:rsidRPr="00EE6A9A">
        <w:rPr>
          <w:b/>
          <w:lang w:val="de-DE"/>
        </w:rPr>
        <w:t>2017</w:t>
      </w:r>
      <w:r w:rsidR="00090116" w:rsidRPr="00EE6A9A">
        <w:rPr>
          <w:lang w:val="de-DE"/>
        </w:rPr>
        <w:t xml:space="preserve">, </w:t>
      </w:r>
      <w:r w:rsidR="00090116" w:rsidRPr="00EE6A9A">
        <w:rPr>
          <w:i/>
          <w:lang w:val="de-DE"/>
        </w:rPr>
        <w:t>5</w:t>
      </w:r>
      <w:r w:rsidR="00090116" w:rsidRPr="00EE6A9A">
        <w:rPr>
          <w:lang w:val="de-DE"/>
        </w:rPr>
        <w:t>, 2623</w:t>
      </w:r>
      <w:r w:rsidR="00090116" w:rsidRPr="00EE6A9A">
        <w:rPr>
          <w:rFonts w:hint="eastAsia"/>
          <w:lang w:val="de-DE"/>
        </w:rPr>
        <w:t>–</w:t>
      </w:r>
      <w:r w:rsidR="00090116" w:rsidRPr="00EE6A9A">
        <w:rPr>
          <w:lang w:val="de-DE"/>
        </w:rPr>
        <w:t xml:space="preserve">2631; d) C.-Y. Gao, H.-R. Tian, J. Ai, L.-J. Li, S. Dang, Y.-Q. Lan, Z.-M. Sun, </w:t>
      </w:r>
      <w:r w:rsidR="00090116" w:rsidRPr="00EE6A9A">
        <w:rPr>
          <w:i/>
          <w:lang w:val="de-DE"/>
        </w:rPr>
        <w:t>Chem. Commun.</w:t>
      </w:r>
      <w:r w:rsidR="00090116" w:rsidRPr="00EE6A9A">
        <w:rPr>
          <w:lang w:val="de-DE"/>
        </w:rPr>
        <w:t xml:space="preserve"> </w:t>
      </w:r>
      <w:r w:rsidR="00090116" w:rsidRPr="00EE6A9A">
        <w:rPr>
          <w:b/>
          <w:lang w:val="de-DE"/>
        </w:rPr>
        <w:t>2016</w:t>
      </w:r>
      <w:r w:rsidR="00090116" w:rsidRPr="00EE6A9A">
        <w:rPr>
          <w:lang w:val="de-DE"/>
        </w:rPr>
        <w:t xml:space="preserve">, </w:t>
      </w:r>
      <w:r w:rsidR="00090116" w:rsidRPr="00EE6A9A">
        <w:rPr>
          <w:i/>
          <w:lang w:val="de-DE"/>
        </w:rPr>
        <w:t>52</w:t>
      </w:r>
      <w:r w:rsidR="00090116" w:rsidRPr="00EE6A9A">
        <w:rPr>
          <w:lang w:val="de-DE"/>
        </w:rPr>
        <w:t xml:space="preserve">, 11147–11150; </w:t>
      </w:r>
      <w:r w:rsidR="00DA7C80" w:rsidRPr="00EE6A9A">
        <w:rPr>
          <w:lang w:val="de-DE"/>
        </w:rPr>
        <w:t xml:space="preserve">e) </w:t>
      </w:r>
      <w:r w:rsidR="00090116" w:rsidRPr="00EE6A9A">
        <w:rPr>
          <w:lang w:val="de-DE"/>
        </w:rPr>
        <w:t xml:space="preserve">A. Chakraborty, A. Achari, M. Eswaramoorthy, T. K. Maji, </w:t>
      </w:r>
      <w:r w:rsidR="00090116" w:rsidRPr="00EE6A9A">
        <w:rPr>
          <w:i/>
          <w:lang w:val="de-DE"/>
        </w:rPr>
        <w:t>Chem. Commun.</w:t>
      </w:r>
      <w:r w:rsidR="00090116" w:rsidRPr="00EE6A9A">
        <w:rPr>
          <w:lang w:val="de-DE"/>
        </w:rPr>
        <w:t xml:space="preserve"> </w:t>
      </w:r>
      <w:r w:rsidR="00090116" w:rsidRPr="00EE6A9A">
        <w:rPr>
          <w:b/>
          <w:lang w:val="de-DE"/>
        </w:rPr>
        <w:t>2016</w:t>
      </w:r>
      <w:r w:rsidR="00090116" w:rsidRPr="00EE6A9A">
        <w:rPr>
          <w:lang w:val="de-DE"/>
        </w:rPr>
        <w:t xml:space="preserve">, </w:t>
      </w:r>
      <w:r w:rsidR="00090116" w:rsidRPr="00EE6A9A">
        <w:rPr>
          <w:i/>
          <w:lang w:val="de-DE"/>
        </w:rPr>
        <w:t>52</w:t>
      </w:r>
      <w:r w:rsidR="00090116" w:rsidRPr="00EE6A9A">
        <w:rPr>
          <w:lang w:val="de-DE"/>
        </w:rPr>
        <w:t>, 11</w:t>
      </w:r>
      <w:r w:rsidR="00DA7C80" w:rsidRPr="00EE6A9A">
        <w:rPr>
          <w:lang w:val="de-DE"/>
        </w:rPr>
        <w:t>378</w:t>
      </w:r>
      <w:r w:rsidR="00090116" w:rsidRPr="00EE6A9A">
        <w:rPr>
          <w:lang w:val="de-DE"/>
        </w:rPr>
        <w:t>–11</w:t>
      </w:r>
      <w:r w:rsidR="00DA7C80" w:rsidRPr="00EE6A9A">
        <w:rPr>
          <w:lang w:val="de-DE"/>
        </w:rPr>
        <w:t xml:space="preserve">381; f) X.-Y. Li, Y.-Z. Li, Y. Yang, L. Hou, Y.-Y. Wang, Z. Zhu, </w:t>
      </w:r>
      <w:r w:rsidR="00DA7C80" w:rsidRPr="00EE6A9A">
        <w:rPr>
          <w:i/>
          <w:lang w:val="de-DE"/>
        </w:rPr>
        <w:t>Chem. Commun.</w:t>
      </w:r>
      <w:r w:rsidR="00DA7C80" w:rsidRPr="00EE6A9A">
        <w:rPr>
          <w:lang w:val="de-DE"/>
        </w:rPr>
        <w:t xml:space="preserve"> </w:t>
      </w:r>
      <w:r w:rsidR="00DA7C80" w:rsidRPr="00EE6A9A">
        <w:rPr>
          <w:b/>
          <w:lang w:val="de-DE"/>
        </w:rPr>
        <w:t>2017</w:t>
      </w:r>
      <w:r w:rsidR="00DA7C80" w:rsidRPr="00EE6A9A">
        <w:rPr>
          <w:lang w:val="de-DE"/>
        </w:rPr>
        <w:t xml:space="preserve">, </w:t>
      </w:r>
      <w:r w:rsidR="00DA7C80" w:rsidRPr="00EE6A9A">
        <w:rPr>
          <w:i/>
          <w:lang w:val="de-DE"/>
        </w:rPr>
        <w:t>53</w:t>
      </w:r>
      <w:r w:rsidR="00DA7C80" w:rsidRPr="00EE6A9A">
        <w:rPr>
          <w:lang w:val="de-DE"/>
        </w:rPr>
        <w:t>, 12970–12973; g)</w:t>
      </w:r>
      <w:r w:rsidR="0033262D" w:rsidRPr="00EE6A9A">
        <w:rPr>
          <w:lang w:val="de-DE"/>
        </w:rPr>
        <w:t xml:space="preserve"> M. H. Beyzavi, R. C. Klet, S. Tussupbayev, J. Borycz, N. A. Vermeulen, C. J. Cramer, J. F. Stoddart, J. T. Hupp, O. K. Farha, </w:t>
      </w:r>
      <w:r w:rsidR="0033262D" w:rsidRPr="00EE6A9A">
        <w:rPr>
          <w:i/>
          <w:lang w:val="de-DE"/>
        </w:rPr>
        <w:t>J. Am. Chem. Soc.</w:t>
      </w:r>
      <w:r w:rsidR="0033262D" w:rsidRPr="00EE6A9A">
        <w:rPr>
          <w:lang w:val="de-DE"/>
        </w:rPr>
        <w:t xml:space="preserve"> </w:t>
      </w:r>
      <w:r w:rsidR="0033262D" w:rsidRPr="00EE6A9A">
        <w:rPr>
          <w:b/>
          <w:lang w:val="de-DE"/>
        </w:rPr>
        <w:t>2014</w:t>
      </w:r>
      <w:r w:rsidR="0033262D" w:rsidRPr="00EE6A9A">
        <w:rPr>
          <w:lang w:val="de-DE"/>
        </w:rPr>
        <w:t xml:space="preserve">, </w:t>
      </w:r>
      <w:r w:rsidR="0033262D" w:rsidRPr="00EE6A9A">
        <w:rPr>
          <w:i/>
          <w:lang w:val="de-DE"/>
        </w:rPr>
        <w:t>136</w:t>
      </w:r>
      <w:r w:rsidR="0033262D" w:rsidRPr="00EE6A9A">
        <w:rPr>
          <w:lang w:val="de-DE"/>
        </w:rPr>
        <w:t>, 15861</w:t>
      </w:r>
      <w:r w:rsidR="0033262D" w:rsidRPr="00EE6A9A">
        <w:rPr>
          <w:rFonts w:hint="eastAsia"/>
          <w:lang w:val="de-DE"/>
        </w:rPr>
        <w:t>–</w:t>
      </w:r>
      <w:r w:rsidR="0033262D" w:rsidRPr="00EE6A9A">
        <w:rPr>
          <w:lang w:val="de-DE"/>
        </w:rPr>
        <w:t xml:space="preserve">15864; h) O. V. Zalomaeva, A. M. Chibiryaev, K. A. Kovalenko, O. A. Kholdeeva, B. S. Balzhinimaev, V. P. Fedin, </w:t>
      </w:r>
      <w:r w:rsidR="0033262D" w:rsidRPr="00EE6A9A">
        <w:rPr>
          <w:i/>
          <w:lang w:val="de-DE"/>
        </w:rPr>
        <w:t>J. Catal.</w:t>
      </w:r>
      <w:r w:rsidR="0033262D" w:rsidRPr="00EE6A9A">
        <w:rPr>
          <w:lang w:val="de-DE"/>
        </w:rPr>
        <w:t xml:space="preserve"> </w:t>
      </w:r>
      <w:r w:rsidR="0033262D" w:rsidRPr="00EE6A9A">
        <w:rPr>
          <w:b/>
          <w:lang w:val="de-DE"/>
        </w:rPr>
        <w:t>2013</w:t>
      </w:r>
      <w:r w:rsidR="0033262D" w:rsidRPr="00EE6A9A">
        <w:rPr>
          <w:lang w:val="de-DE"/>
        </w:rPr>
        <w:t xml:space="preserve">, </w:t>
      </w:r>
      <w:r w:rsidR="0033262D" w:rsidRPr="00EE6A9A">
        <w:rPr>
          <w:i/>
          <w:lang w:val="de-DE"/>
        </w:rPr>
        <w:t>298</w:t>
      </w:r>
      <w:r w:rsidR="0033262D" w:rsidRPr="00EE6A9A">
        <w:rPr>
          <w:lang w:val="de-DE"/>
        </w:rPr>
        <w:t xml:space="preserve">, 179–185; </w:t>
      </w:r>
      <w:r w:rsidR="000008BA" w:rsidRPr="00EE6A9A">
        <w:rPr>
          <w:lang w:val="de-DE"/>
        </w:rPr>
        <w:t xml:space="preserve">i) </w:t>
      </w:r>
      <w:r w:rsidR="0033262D" w:rsidRPr="00EE6A9A">
        <w:rPr>
          <w:lang w:val="de-DE"/>
        </w:rPr>
        <w:t>A. Zanona, S. Chaemchuena, B. Mousavia, F. Verpoort</w:t>
      </w:r>
      <w:r w:rsidR="000008BA" w:rsidRPr="00EE6A9A">
        <w:rPr>
          <w:lang w:val="de-DE"/>
        </w:rPr>
        <w:t xml:space="preserve">, </w:t>
      </w:r>
      <w:r w:rsidR="000008BA" w:rsidRPr="00EE6A9A">
        <w:rPr>
          <w:i/>
        </w:rPr>
        <w:t>J. CO</w:t>
      </w:r>
      <w:r w:rsidR="000008BA" w:rsidRPr="00EE6A9A">
        <w:rPr>
          <w:i/>
          <w:vertAlign w:val="subscript"/>
        </w:rPr>
        <w:t>2</w:t>
      </w:r>
      <w:r w:rsidR="000008BA" w:rsidRPr="00EE6A9A">
        <w:rPr>
          <w:i/>
        </w:rPr>
        <w:t xml:space="preserve"> Utilization</w:t>
      </w:r>
      <w:r w:rsidR="000008BA" w:rsidRPr="00EE6A9A">
        <w:t xml:space="preserve"> </w:t>
      </w:r>
      <w:r w:rsidR="000008BA" w:rsidRPr="00EE6A9A">
        <w:rPr>
          <w:b/>
        </w:rPr>
        <w:t>2017</w:t>
      </w:r>
      <w:r w:rsidR="000008BA" w:rsidRPr="00EE6A9A">
        <w:t xml:space="preserve">, </w:t>
      </w:r>
      <w:r w:rsidR="000008BA" w:rsidRPr="00EE6A9A">
        <w:rPr>
          <w:i/>
        </w:rPr>
        <w:t>20</w:t>
      </w:r>
      <w:r w:rsidR="000008BA" w:rsidRPr="00EE6A9A">
        <w:t xml:space="preserve">, 282–291; j) Y. Du, F. </w:t>
      </w:r>
      <w:proofErr w:type="spellStart"/>
      <w:proofErr w:type="gramStart"/>
      <w:r w:rsidR="000008BA" w:rsidRPr="00EE6A9A">
        <w:t>Cai</w:t>
      </w:r>
      <w:proofErr w:type="spellEnd"/>
      <w:proofErr w:type="gramEnd"/>
      <w:r w:rsidR="000008BA" w:rsidRPr="00EE6A9A">
        <w:t xml:space="preserve">, D.-L. Kong, L.-N. He, </w:t>
      </w:r>
      <w:r w:rsidR="000008BA" w:rsidRPr="00EE6A9A">
        <w:rPr>
          <w:i/>
        </w:rPr>
        <w:t>Green Chem.</w:t>
      </w:r>
      <w:r w:rsidR="000008BA" w:rsidRPr="00EE6A9A">
        <w:t xml:space="preserve"> </w:t>
      </w:r>
      <w:r w:rsidR="000008BA" w:rsidRPr="00EE6A9A">
        <w:rPr>
          <w:b/>
        </w:rPr>
        <w:t>2005</w:t>
      </w:r>
      <w:r w:rsidR="000008BA" w:rsidRPr="00EE6A9A">
        <w:t xml:space="preserve">, </w:t>
      </w:r>
      <w:r w:rsidR="000008BA" w:rsidRPr="00EE6A9A">
        <w:rPr>
          <w:i/>
        </w:rPr>
        <w:t>7</w:t>
      </w:r>
      <w:r w:rsidR="000008BA" w:rsidRPr="00EE6A9A">
        <w:t xml:space="preserve">, 518–523; k) J. Wang, Y. Zhang, </w:t>
      </w:r>
      <w:r w:rsidR="000008BA" w:rsidRPr="00EE6A9A">
        <w:rPr>
          <w:i/>
        </w:rPr>
        <w:t>Green Chem.</w:t>
      </w:r>
      <w:r w:rsidR="000008BA" w:rsidRPr="00EE6A9A">
        <w:t xml:space="preserve"> </w:t>
      </w:r>
      <w:r w:rsidR="000008BA" w:rsidRPr="00EE6A9A">
        <w:rPr>
          <w:b/>
        </w:rPr>
        <w:t>2016</w:t>
      </w:r>
      <w:r w:rsidR="000008BA" w:rsidRPr="00EE6A9A">
        <w:t xml:space="preserve">, </w:t>
      </w:r>
      <w:r w:rsidR="000008BA" w:rsidRPr="00EE6A9A">
        <w:rPr>
          <w:i/>
        </w:rPr>
        <w:t>18</w:t>
      </w:r>
      <w:r w:rsidR="000008BA" w:rsidRPr="00EE6A9A">
        <w:t>, 5248–5253;</w:t>
      </w:r>
    </w:p>
    <w:p w:rsidR="008948E8" w:rsidRPr="00EE6A9A" w:rsidRDefault="008948E8" w:rsidP="00AA558E">
      <w:pPr>
        <w:pStyle w:val="References"/>
      </w:pPr>
      <w:r w:rsidRPr="00EE6A9A">
        <w:rPr>
          <w:lang w:val="de-DE"/>
        </w:rPr>
        <w:t>[1</w:t>
      </w:r>
      <w:r w:rsidR="00653F3A" w:rsidRPr="00EE6A9A">
        <w:rPr>
          <w:lang w:val="de-DE"/>
        </w:rPr>
        <w:t>6</w:t>
      </w:r>
      <w:r w:rsidRPr="00EE6A9A">
        <w:rPr>
          <w:lang w:val="de-DE"/>
        </w:rPr>
        <w:t>]</w:t>
      </w:r>
      <w:r w:rsidRPr="00EE6A9A">
        <w:rPr>
          <w:lang w:val="de-DE"/>
        </w:rPr>
        <w:tab/>
      </w:r>
      <w:r w:rsidR="00AA558E" w:rsidRPr="00EE6A9A">
        <w:t xml:space="preserve">C. A. Montoya, A. B. </w:t>
      </w:r>
      <w:proofErr w:type="spellStart"/>
      <w:r w:rsidR="00AA558E" w:rsidRPr="00EE6A9A">
        <w:t>Paninho</w:t>
      </w:r>
      <w:proofErr w:type="spellEnd"/>
      <w:r w:rsidR="00AA558E" w:rsidRPr="00EE6A9A">
        <w:t xml:space="preserve">, P. M. Felix, M. E. </w:t>
      </w:r>
      <w:proofErr w:type="spellStart"/>
      <w:r w:rsidR="00AA558E" w:rsidRPr="00EE6A9A">
        <w:t>Zakrzewska</w:t>
      </w:r>
      <w:proofErr w:type="spellEnd"/>
      <w:r w:rsidR="00AA558E" w:rsidRPr="00EE6A9A">
        <w:t xml:space="preserve">, J. Vital, V. </w:t>
      </w:r>
      <w:proofErr w:type="spellStart"/>
      <w:r w:rsidR="00AA558E" w:rsidRPr="00EE6A9A">
        <w:t>Najdanovic-Visak</w:t>
      </w:r>
      <w:proofErr w:type="spellEnd"/>
      <w:r w:rsidR="00AA558E" w:rsidRPr="00EE6A9A">
        <w:t xml:space="preserve">, A. V. M. </w:t>
      </w:r>
      <w:proofErr w:type="spellStart"/>
      <w:r w:rsidR="00AA558E" w:rsidRPr="00EE6A9A">
        <w:t>Nunes</w:t>
      </w:r>
      <w:proofErr w:type="spellEnd"/>
      <w:r w:rsidR="00AA558E" w:rsidRPr="00EE6A9A">
        <w:t xml:space="preserve">, </w:t>
      </w:r>
      <w:r w:rsidR="00AA558E" w:rsidRPr="00EE6A9A">
        <w:rPr>
          <w:i/>
        </w:rPr>
        <w:t>J. Supercritical Fluids</w:t>
      </w:r>
      <w:r w:rsidR="00AA558E" w:rsidRPr="00EE6A9A">
        <w:t xml:space="preserve"> </w:t>
      </w:r>
      <w:r w:rsidR="00AA558E" w:rsidRPr="00EE6A9A">
        <w:rPr>
          <w:b/>
        </w:rPr>
        <w:t>2015</w:t>
      </w:r>
      <w:r w:rsidR="00AA558E" w:rsidRPr="00EE6A9A">
        <w:t xml:space="preserve">, </w:t>
      </w:r>
      <w:r w:rsidR="00AA558E" w:rsidRPr="00EE6A9A">
        <w:rPr>
          <w:i/>
        </w:rPr>
        <w:t>100</w:t>
      </w:r>
      <w:r w:rsidR="00AA558E" w:rsidRPr="00EE6A9A">
        <w:t>, 155–159.</w:t>
      </w:r>
    </w:p>
    <w:p w:rsidR="00BD6D45" w:rsidRPr="00EE6A9A" w:rsidRDefault="000679FB" w:rsidP="00BB482A">
      <w:pPr>
        <w:pStyle w:val="References"/>
      </w:pPr>
      <w:r w:rsidRPr="00EE6A9A">
        <w:t>[1</w:t>
      </w:r>
      <w:r w:rsidR="00653F3A" w:rsidRPr="00EE6A9A">
        <w:t>7</w:t>
      </w:r>
      <w:r w:rsidRPr="00EE6A9A">
        <w:t>]</w:t>
      </w:r>
      <w:r w:rsidRPr="00EE6A9A">
        <w:tab/>
        <w:t xml:space="preserve">R. D. Shannon </w:t>
      </w:r>
      <w:proofErr w:type="spellStart"/>
      <w:r w:rsidRPr="00EE6A9A">
        <w:rPr>
          <w:i/>
        </w:rPr>
        <w:t>Acta</w:t>
      </w:r>
      <w:proofErr w:type="spellEnd"/>
      <w:r w:rsidRPr="00EE6A9A">
        <w:rPr>
          <w:i/>
        </w:rPr>
        <w:t xml:space="preserve"> </w:t>
      </w:r>
      <w:proofErr w:type="spellStart"/>
      <w:r w:rsidRPr="00EE6A9A">
        <w:rPr>
          <w:i/>
        </w:rPr>
        <w:t>Crystallographica</w:t>
      </w:r>
      <w:proofErr w:type="spellEnd"/>
      <w:r w:rsidRPr="00EE6A9A">
        <w:t xml:space="preserve"> </w:t>
      </w:r>
      <w:r w:rsidRPr="00EE6A9A">
        <w:rPr>
          <w:b/>
        </w:rPr>
        <w:t>1976</w:t>
      </w:r>
      <w:r w:rsidRPr="00EE6A9A">
        <w:t xml:space="preserve">, </w:t>
      </w:r>
      <w:r w:rsidRPr="00EE6A9A">
        <w:rPr>
          <w:i/>
        </w:rPr>
        <w:t>A32</w:t>
      </w:r>
      <w:r w:rsidRPr="00EE6A9A">
        <w:t>, 751–767.</w:t>
      </w:r>
    </w:p>
    <w:p w:rsidR="00427D7E" w:rsidRPr="00EE6A9A" w:rsidRDefault="00427D7E" w:rsidP="00D625A1">
      <w:pPr>
        <w:pStyle w:val="References"/>
        <w:rPr>
          <w:lang w:val="de-DE"/>
        </w:rPr>
      </w:pPr>
    </w:p>
    <w:p w:rsidR="00427D7E" w:rsidRPr="00EE6A9A" w:rsidRDefault="00427D7E" w:rsidP="00D625A1">
      <w:pPr>
        <w:pStyle w:val="References"/>
        <w:rPr>
          <w:lang w:val="de-DE"/>
        </w:rPr>
        <w:sectPr w:rsidR="00427D7E" w:rsidRPr="00EE6A9A" w:rsidSect="0095126A">
          <w:type w:val="continuous"/>
          <w:pgSz w:w="11906" w:h="16838" w:code="9"/>
          <w:pgMar w:top="1673" w:right="936" w:bottom="1134" w:left="936" w:header="709" w:footer="709" w:gutter="0"/>
          <w:cols w:num="2" w:space="284"/>
          <w:docGrid w:linePitch="360"/>
        </w:sectPr>
      </w:pPr>
    </w:p>
    <w:p w:rsidR="00427D7E" w:rsidRPr="00EE6A9A" w:rsidRDefault="00427D7E" w:rsidP="00DA4949">
      <w:pPr>
        <w:pStyle w:val="P1"/>
        <w:rPr>
          <w:lang w:val="de-DE"/>
        </w:rPr>
      </w:pPr>
    </w:p>
    <w:p w:rsidR="00427D7E" w:rsidRPr="00EE6A9A" w:rsidRDefault="00427D7E" w:rsidP="00DA4949">
      <w:pPr>
        <w:pStyle w:val="P1"/>
        <w:rPr>
          <w:lang w:val="de-DE"/>
        </w:rPr>
        <w:sectPr w:rsidR="00427D7E" w:rsidRPr="00EE6A9A" w:rsidSect="0095126A">
          <w:type w:val="continuous"/>
          <w:pgSz w:w="11906" w:h="16838" w:code="9"/>
          <w:pgMar w:top="1134" w:right="936" w:bottom="1134" w:left="936" w:header="1021" w:footer="0" w:gutter="0"/>
          <w:cols w:num="2" w:space="284"/>
          <w:docGrid w:linePitch="360"/>
        </w:sectPr>
      </w:pPr>
    </w:p>
    <w:p w:rsidR="00427D7E" w:rsidRPr="00EE6A9A" w:rsidRDefault="00427D7E" w:rsidP="00773C4B">
      <w:pPr>
        <w:rPr>
          <w:bCs/>
        </w:rPr>
      </w:pPr>
    </w:p>
    <w:p w:rsidR="00427D7E" w:rsidRPr="00EE6A9A" w:rsidRDefault="00427D7E" w:rsidP="007E773A">
      <w:pPr>
        <w:rPr>
          <w:b/>
          <w:color w:val="000000"/>
          <w:lang w:val="en-GB"/>
        </w:rPr>
      </w:pPr>
      <w:r w:rsidRPr="00EE6A9A">
        <w:rPr>
          <w:b/>
          <w:color w:val="000000"/>
          <w:lang w:val="en-GB"/>
        </w:rPr>
        <w:t>Entry for the Table of Contents</w:t>
      </w:r>
      <w:r w:rsidRPr="00EE6A9A">
        <w:rPr>
          <w:color w:val="000000"/>
          <w:lang w:val="en-GB"/>
        </w:rPr>
        <w:t xml:space="preserve"> (Please choose one layout)</w:t>
      </w:r>
    </w:p>
    <w:p w:rsidR="00427D7E" w:rsidRPr="00EE6A9A" w:rsidRDefault="00427D7E" w:rsidP="007E773A">
      <w:pPr>
        <w:rPr>
          <w:b/>
          <w:lang w:val="en-GB"/>
        </w:rPr>
      </w:pPr>
    </w:p>
    <w:p w:rsidR="00427D7E" w:rsidRPr="00EE6A9A" w:rsidRDefault="00427D7E" w:rsidP="007E773A">
      <w:pPr>
        <w:rPr>
          <w:lang w:val="en-GB"/>
        </w:rPr>
      </w:pPr>
    </w:p>
    <w:tbl>
      <w:tblPr>
        <w:tblW w:w="10093" w:type="dxa"/>
        <w:tblLook w:val="01E0" w:firstRow="1" w:lastRow="1" w:firstColumn="1" w:lastColumn="1" w:noHBand="0" w:noVBand="0"/>
      </w:tblPr>
      <w:tblGrid>
        <w:gridCol w:w="3118"/>
        <w:gridCol w:w="284"/>
        <w:gridCol w:w="3118"/>
        <w:gridCol w:w="284"/>
        <w:gridCol w:w="3289"/>
      </w:tblGrid>
      <w:tr w:rsidR="00427D7E" w:rsidRPr="00EE6A9A" w:rsidTr="00323B68">
        <w:trPr>
          <w:trHeight w:hRule="exact" w:val="340"/>
        </w:trPr>
        <w:tc>
          <w:tcPr>
            <w:tcW w:w="10093" w:type="dxa"/>
            <w:gridSpan w:val="5"/>
            <w:tcBorders>
              <w:bottom w:val="single" w:sz="36" w:space="0" w:color="BFBFBF"/>
            </w:tcBorders>
          </w:tcPr>
          <w:p w:rsidR="00427D7E" w:rsidRPr="00EE6A9A" w:rsidRDefault="00427D7E" w:rsidP="00720CC1">
            <w:pPr>
              <w:pStyle w:val="ColumnTitleTOC"/>
            </w:pPr>
            <w:r w:rsidRPr="00EE6A9A">
              <w:t>FULL PAPER</w:t>
            </w:r>
          </w:p>
        </w:tc>
      </w:tr>
      <w:tr w:rsidR="00427D7E" w:rsidRPr="00384A81" w:rsidTr="00323B68">
        <w:trPr>
          <w:trHeight w:val="340"/>
        </w:trPr>
        <w:tc>
          <w:tcPr>
            <w:tcW w:w="3118" w:type="dxa"/>
            <w:vMerge w:val="restart"/>
            <w:tcBorders>
              <w:top w:val="single" w:sz="36" w:space="0" w:color="BFBFBF"/>
            </w:tcBorders>
          </w:tcPr>
          <w:p w:rsidR="00427D7E" w:rsidRPr="00EE6A9A" w:rsidRDefault="00427D7E" w:rsidP="00720CC1">
            <w:pPr>
              <w:pStyle w:val="TableOfContentText"/>
            </w:pPr>
            <w:r w:rsidRPr="00EE6A9A">
              <w:rPr>
                <w:lang w:val="en-US"/>
              </w:rPr>
              <w:t>The design and synthesis of novel type of self-assembled ionic composites of negatively charged Zn(</w:t>
            </w:r>
            <w:proofErr w:type="spellStart"/>
            <w:r w:rsidRPr="00EE6A9A">
              <w:rPr>
                <w:lang w:val="en-US"/>
              </w:rPr>
              <w:t>salen</w:t>
            </w:r>
            <w:proofErr w:type="spellEnd"/>
            <w:r w:rsidRPr="00EE6A9A">
              <w:rPr>
                <w:lang w:val="en-US"/>
              </w:rPr>
              <w:t xml:space="preserve">) complexes and </w:t>
            </w:r>
            <w:proofErr w:type="spellStart"/>
            <w:r w:rsidRPr="00EE6A9A">
              <w:rPr>
                <w:lang w:val="en-US"/>
              </w:rPr>
              <w:t>triphenylmethane</w:t>
            </w:r>
            <w:proofErr w:type="spellEnd"/>
            <w:r w:rsidRPr="00EE6A9A">
              <w:rPr>
                <w:lang w:val="en-US"/>
              </w:rPr>
              <w:t xml:space="preserve"> derived </w:t>
            </w:r>
            <w:proofErr w:type="spellStart"/>
            <w:r w:rsidRPr="00EE6A9A">
              <w:rPr>
                <w:lang w:val="en-US"/>
              </w:rPr>
              <w:t>polycations</w:t>
            </w:r>
            <w:proofErr w:type="spellEnd"/>
            <w:r w:rsidRPr="00EE6A9A">
              <w:rPr>
                <w:lang w:val="en-US"/>
              </w:rPr>
              <w:t xml:space="preserve"> are reported. These composites were applied as easily recyclable catalysts for carbon dioxide addition to epoxides. </w:t>
            </w:r>
          </w:p>
        </w:tc>
        <w:tc>
          <w:tcPr>
            <w:tcW w:w="284" w:type="dxa"/>
            <w:tcBorders>
              <w:top w:val="single" w:sz="36" w:space="0" w:color="BFBFBF"/>
            </w:tcBorders>
          </w:tcPr>
          <w:p w:rsidR="00427D7E" w:rsidRPr="00EE6A9A" w:rsidRDefault="00427D7E" w:rsidP="00720CC1">
            <w:pPr>
              <w:rPr>
                <w:lang w:val="en-GB"/>
              </w:rPr>
            </w:pPr>
          </w:p>
        </w:tc>
        <w:tc>
          <w:tcPr>
            <w:tcW w:w="3118" w:type="dxa"/>
            <w:vMerge w:val="restart"/>
            <w:tcBorders>
              <w:top w:val="single" w:sz="36" w:space="0" w:color="BFBFBF"/>
            </w:tcBorders>
          </w:tcPr>
          <w:p w:rsidR="00427D7E" w:rsidRPr="00EE6A9A" w:rsidRDefault="00B1277D" w:rsidP="00720CC1">
            <w:pPr>
              <w:rPr>
                <w:lang w:val="en-GB"/>
              </w:rPr>
            </w:pPr>
            <w:r w:rsidRPr="00EE6A9A">
              <w:rPr>
                <w:noProof/>
                <w:lang w:val="ru-RU" w:eastAsia="ru-RU"/>
              </w:rPr>
              <w:pict>
                <v:rect id="Rectangle 38" o:spid="_x0000_s1031" style="position:absolute;margin-left:-2.1pt;margin-top:7.7pt;width:150pt;height:146.25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" fillcolor="#eaeaea" stroked="f">
                  <v:textbox>
                    <w:txbxContent>
                      <w:p w:rsidR="000057C9" w:rsidRPr="00B14EAD" w:rsidRDefault="000057C9" w:rsidP="00936C9D">
                        <w:pPr>
                          <w:jc w:val="center"/>
                          <w:rPr>
                            <w:sz w:val="18"/>
                            <w:lang w:val="en-US"/>
                          </w:rPr>
                        </w:pPr>
                        <w:r w:rsidRPr="00020AC9">
                          <w:object w:dxaOrig="4916" w:dyaOrig="4414">
                            <v:shape id="_x0000_i1036" type="#_x0000_t75" style="width:132.85pt;height:121.65pt" o:ole="">
                              <v:imagedata r:id="rId28" o:title=""/>
                            </v:shape>
                            <o:OLEObject Type="Embed" ProgID="ChemDraw.Document.6.0" ShapeID="_x0000_i1036" DrawAspect="Content" ObjectID="_1592981976" r:id="rId29"/>
                          </w:object>
                        </w:r>
                      </w:p>
                    </w:txbxContent>
                  </v:textbox>
                </v:rect>
              </w:pict>
            </w:r>
          </w:p>
        </w:tc>
        <w:tc>
          <w:tcPr>
            <w:tcW w:w="284" w:type="dxa"/>
            <w:tcBorders>
              <w:top w:val="single" w:sz="36" w:space="0" w:color="BFBFBF"/>
            </w:tcBorders>
          </w:tcPr>
          <w:p w:rsidR="00427D7E" w:rsidRPr="00EE6A9A" w:rsidRDefault="00427D7E" w:rsidP="00720CC1">
            <w:pPr>
              <w:rPr>
                <w:lang w:val="en-GB"/>
              </w:rPr>
            </w:pPr>
          </w:p>
        </w:tc>
        <w:tc>
          <w:tcPr>
            <w:tcW w:w="3289" w:type="dxa"/>
            <w:vMerge w:val="restart"/>
            <w:tcBorders>
              <w:top w:val="single" w:sz="36" w:space="0" w:color="BFBFBF"/>
            </w:tcBorders>
          </w:tcPr>
          <w:p w:rsidR="00427D7E" w:rsidRPr="00EE6A9A" w:rsidRDefault="00427D7E" w:rsidP="00720CC1">
            <w:pPr>
              <w:pStyle w:val="AuthorsTOC"/>
            </w:pPr>
            <w:r w:rsidRPr="00EE6A9A">
              <w:t xml:space="preserve">Svetlana A. </w:t>
            </w:r>
            <w:proofErr w:type="spellStart"/>
            <w:r w:rsidRPr="00EE6A9A">
              <w:t>Kuznetsova</w:t>
            </w:r>
            <w:proofErr w:type="spellEnd"/>
            <w:r w:rsidRPr="00EE6A9A">
              <w:t xml:space="preserve">, Yuri A. </w:t>
            </w:r>
            <w:proofErr w:type="spellStart"/>
            <w:r w:rsidRPr="00EE6A9A">
              <w:t>Rulev</w:t>
            </w:r>
            <w:proofErr w:type="spellEnd"/>
            <w:r w:rsidRPr="00EE6A9A">
              <w:t xml:space="preserve">, Vladimir A. </w:t>
            </w:r>
            <w:proofErr w:type="spellStart"/>
            <w:r w:rsidRPr="00EE6A9A">
              <w:t>Larionov</w:t>
            </w:r>
            <w:proofErr w:type="spellEnd"/>
            <w:r w:rsidRPr="00EE6A9A">
              <w:t xml:space="preserve">, Alexander F. </w:t>
            </w:r>
            <w:proofErr w:type="spellStart"/>
            <w:r w:rsidRPr="00EE6A9A">
              <w:t>Smol'yakov</w:t>
            </w:r>
            <w:proofErr w:type="spellEnd"/>
            <w:r w:rsidRPr="00EE6A9A">
              <w:t xml:space="preserve">, Yan V. </w:t>
            </w:r>
            <w:proofErr w:type="spellStart"/>
            <w:r w:rsidRPr="00EE6A9A">
              <w:t>Zubavichus</w:t>
            </w:r>
            <w:proofErr w:type="spellEnd"/>
            <w:r w:rsidRPr="00EE6A9A">
              <w:t xml:space="preserve">, Victor I. </w:t>
            </w:r>
            <w:proofErr w:type="spellStart"/>
            <w:r w:rsidRPr="00EE6A9A">
              <w:t>Maleev</w:t>
            </w:r>
            <w:proofErr w:type="spellEnd"/>
            <w:r w:rsidRPr="00EE6A9A">
              <w:t xml:space="preserve">, Han Li, Michael North,* </w:t>
            </w:r>
            <w:proofErr w:type="spellStart"/>
            <w:r w:rsidRPr="00EE6A9A">
              <w:t>Ashot</w:t>
            </w:r>
            <w:proofErr w:type="spellEnd"/>
            <w:r w:rsidRPr="00EE6A9A">
              <w:t xml:space="preserve"> S. </w:t>
            </w:r>
            <w:proofErr w:type="spellStart"/>
            <w:r w:rsidRPr="00EE6A9A">
              <w:t>Saghyan</w:t>
            </w:r>
            <w:proofErr w:type="spellEnd"/>
            <w:r w:rsidRPr="00EE6A9A">
              <w:t xml:space="preserve">, and Yuri N. </w:t>
            </w:r>
            <w:proofErr w:type="spellStart"/>
            <w:r w:rsidRPr="00EE6A9A">
              <w:t>Belokon</w:t>
            </w:r>
            <w:proofErr w:type="spellEnd"/>
            <w:r w:rsidRPr="00EE6A9A">
              <w:t>*</w:t>
            </w:r>
          </w:p>
          <w:p w:rsidR="00427D7E" w:rsidRPr="00EE6A9A" w:rsidRDefault="00427D7E" w:rsidP="00720CC1">
            <w:pPr>
              <w:pStyle w:val="PageNumbers"/>
              <w:rPr>
                <w:lang w:val="en-GB"/>
              </w:rPr>
            </w:pPr>
            <w:r w:rsidRPr="00EE6A9A">
              <w:rPr>
                <w:lang w:val="en-GB"/>
              </w:rPr>
              <w:t>Page No. – Page No.</w:t>
            </w:r>
          </w:p>
          <w:p w:rsidR="00427D7E" w:rsidRDefault="00427D7E" w:rsidP="00720CC1">
            <w:pPr>
              <w:pStyle w:val="TitleTOC"/>
              <w:framePr w:hSpace="141" w:wrap="around" w:vAnchor="page" w:hAnchor="margin" w:y="1504"/>
            </w:pPr>
            <w:r w:rsidRPr="00EE6A9A">
              <w:rPr>
                <w:lang w:val="en-US"/>
              </w:rPr>
              <w:t>Self-assembled ionic composites of negatively charged Zn(</w:t>
            </w:r>
            <w:proofErr w:type="spellStart"/>
            <w:r w:rsidRPr="00EE6A9A">
              <w:rPr>
                <w:lang w:val="en-US"/>
              </w:rPr>
              <w:t>salen</w:t>
            </w:r>
            <w:proofErr w:type="spellEnd"/>
            <w:r w:rsidRPr="00EE6A9A">
              <w:rPr>
                <w:lang w:val="en-US"/>
              </w:rPr>
              <w:t xml:space="preserve">) complexes and </w:t>
            </w:r>
            <w:proofErr w:type="spellStart"/>
            <w:r w:rsidRPr="00EE6A9A">
              <w:rPr>
                <w:lang w:val="en-US"/>
              </w:rPr>
              <w:t>triphenylmethane</w:t>
            </w:r>
            <w:proofErr w:type="spellEnd"/>
            <w:r w:rsidRPr="00EE6A9A">
              <w:rPr>
                <w:lang w:val="en-US"/>
              </w:rPr>
              <w:t xml:space="preserve"> derived </w:t>
            </w:r>
            <w:proofErr w:type="spellStart"/>
            <w:r w:rsidRPr="00EE6A9A">
              <w:rPr>
                <w:lang w:val="en-US"/>
              </w:rPr>
              <w:t>polycations</w:t>
            </w:r>
            <w:proofErr w:type="spellEnd"/>
            <w:r w:rsidRPr="00EE6A9A">
              <w:rPr>
                <w:lang w:val="en-US"/>
              </w:rPr>
              <w:t xml:space="preserve"> as recyclable catalysts for the addition of carbon dioxide to epoxides</w:t>
            </w:r>
            <w:bookmarkStart w:id="0" w:name="_GoBack"/>
            <w:bookmarkEnd w:id="0"/>
          </w:p>
          <w:p w:rsidR="00427D7E" w:rsidRPr="00AE01EC" w:rsidRDefault="00427D7E" w:rsidP="00720CC1">
            <w:pPr>
              <w:framePr w:hSpace="141" w:wrap="around" w:vAnchor="page" w:hAnchor="margin" w:y="1504"/>
              <w:rPr>
                <w:lang w:val="en-GB"/>
              </w:rPr>
            </w:pPr>
          </w:p>
        </w:tc>
      </w:tr>
      <w:tr w:rsidR="00427D7E" w:rsidRPr="00384A81" w:rsidTr="00720CC1">
        <w:trPr>
          <w:trHeight w:hRule="exact" w:val="2796"/>
        </w:trPr>
        <w:tc>
          <w:tcPr>
            <w:tcW w:w="3118" w:type="dxa"/>
            <w:vMerge/>
          </w:tcPr>
          <w:p w:rsidR="00427D7E" w:rsidRDefault="00427D7E" w:rsidP="00720CC1">
            <w:pPr>
              <w:rPr>
                <w:lang w:val="en-GB"/>
              </w:rPr>
            </w:pPr>
          </w:p>
        </w:tc>
        <w:tc>
          <w:tcPr>
            <w:tcW w:w="284" w:type="dxa"/>
          </w:tcPr>
          <w:p w:rsidR="00427D7E" w:rsidRDefault="00427D7E" w:rsidP="00720CC1">
            <w:pPr>
              <w:rPr>
                <w:lang w:val="en-GB"/>
              </w:rPr>
            </w:pPr>
          </w:p>
        </w:tc>
        <w:tc>
          <w:tcPr>
            <w:tcW w:w="3118" w:type="dxa"/>
            <w:vMerge/>
          </w:tcPr>
          <w:p w:rsidR="00427D7E" w:rsidRDefault="00427D7E" w:rsidP="00720CC1">
            <w:pPr>
              <w:rPr>
                <w:lang w:val="en-GB"/>
              </w:rPr>
            </w:pPr>
          </w:p>
        </w:tc>
        <w:tc>
          <w:tcPr>
            <w:tcW w:w="284" w:type="dxa"/>
          </w:tcPr>
          <w:p w:rsidR="00427D7E" w:rsidRDefault="00427D7E" w:rsidP="00720CC1">
            <w:pPr>
              <w:rPr>
                <w:lang w:val="en-GB"/>
              </w:rPr>
            </w:pPr>
          </w:p>
        </w:tc>
        <w:tc>
          <w:tcPr>
            <w:tcW w:w="3289" w:type="dxa"/>
            <w:vMerge/>
          </w:tcPr>
          <w:p w:rsidR="00427D7E" w:rsidRDefault="00427D7E" w:rsidP="00720CC1">
            <w:pPr>
              <w:rPr>
                <w:lang w:val="en-GB"/>
              </w:rPr>
            </w:pPr>
          </w:p>
        </w:tc>
      </w:tr>
    </w:tbl>
    <w:p w:rsidR="00427D7E" w:rsidRDefault="00427D7E" w:rsidP="007E773A">
      <w:pPr>
        <w:rPr>
          <w:lang w:val="en-GB"/>
        </w:rPr>
      </w:pPr>
    </w:p>
    <w:p w:rsidR="00427D7E" w:rsidRDefault="00427D7E" w:rsidP="007E773A">
      <w:pPr>
        <w:rPr>
          <w:lang w:val="en-GB"/>
        </w:rPr>
      </w:pPr>
    </w:p>
    <w:sectPr w:rsidR="00427D7E" w:rsidSect="0095126A">
      <w:pgSz w:w="11906" w:h="16838" w:code="9"/>
      <w:pgMar w:top="1134" w:right="936" w:bottom="1134" w:left="936" w:header="1021"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7D" w:rsidRDefault="00B1277D">
      <w:r>
        <w:separator/>
      </w:r>
    </w:p>
  </w:endnote>
  <w:endnote w:type="continuationSeparator" w:id="0">
    <w:p w:rsidR="00B1277D" w:rsidRDefault="00B1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C9" w:rsidRDefault="00005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C9" w:rsidRDefault="000057C9" w:rsidP="0095126A">
    <w:pPr>
      <w:pStyle w:val="Footer"/>
      <w:pBdr>
        <w:top w:val="single" w:sz="18" w:space="1" w:color="C0C0C0"/>
      </w:pBdr>
    </w:pPr>
  </w:p>
  <w:p w:rsidR="000057C9" w:rsidRDefault="000057C9" w:rsidP="0095126A">
    <w:pPr>
      <w:pStyle w:val="Footer"/>
    </w:pPr>
  </w:p>
  <w:p w:rsidR="000057C9" w:rsidRDefault="000057C9" w:rsidP="0095126A">
    <w:pPr>
      <w:pStyle w:val="Footer"/>
    </w:pPr>
  </w:p>
  <w:p w:rsidR="000057C9" w:rsidRPr="00205632" w:rsidRDefault="000057C9" w:rsidP="0095126A">
    <w:pPr>
      <w:pStyle w:val="Footer"/>
    </w:pPr>
  </w:p>
  <w:p w:rsidR="000057C9" w:rsidRPr="0095126A" w:rsidRDefault="000057C9" w:rsidP="00951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C9" w:rsidRDefault="00005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7D" w:rsidRDefault="00B1277D">
      <w:r>
        <w:separator/>
      </w:r>
    </w:p>
  </w:footnote>
  <w:footnote w:type="continuationSeparator" w:id="0">
    <w:p w:rsidR="00B1277D" w:rsidRDefault="00B1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C9" w:rsidRPr="00C8278A" w:rsidRDefault="00B1277D" w:rsidP="00FB4551">
    <w:pPr>
      <w:pStyle w:val="Header"/>
      <w:pBdr>
        <w:bottom w:val="single" w:sz="36" w:space="1" w:color="C0C0C0"/>
      </w:pBdr>
      <w:rPr>
        <w:rFonts w:ascii="Arial Narrow" w:hAnsi="Arial Narrow" w:cs="Arial"/>
        <w:b/>
        <w:bCs/>
        <w:color w:val="C0C0C0"/>
        <w:sz w:val="36"/>
        <w:szCs w:val="36"/>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4" o:spid="_x0000_s2049" type="#_x0000_t75" style="position:absolute;margin-left:0;margin-top:0;width:688.65pt;height:937.8pt;z-index:-2;mso-position-horizontal:center;mso-position-horizontal-relative:margin;mso-position-vertical:center;mso-position-vertical-relative:margin" o:allowincell="f">
          <v:imagedata r:id="rId1" o:title="" gain="19661f" blacklevel="22938f"/>
          <w10:wrap anchorx="margin" anchory="margin"/>
        </v:shape>
      </w:pict>
    </w:r>
    <w:r>
      <w:rPr>
        <w:rFonts w:ascii="Arial Narrow" w:hAnsi="Arial Narrow" w:cs="Arial"/>
        <w:b/>
        <w:noProof/>
        <w:color w:val="C0C0C0"/>
        <w:sz w:val="40"/>
        <w:szCs w:val="36"/>
        <w:lang w:val="ru-RU" w:eastAsia="ru-RU"/>
      </w:rPr>
      <w:pict>
        <v:shape id="Рисунок 1" o:spid="_x0000_i1025" type="#_x0000_t75" style="width:110.1pt;height:30.05pt;visibility:visible" o:ole="">
          <v:imagedata r:id="rId2" o:title=""/>
        </v:shape>
      </w:pict>
    </w:r>
    <w:r w:rsidR="000057C9">
      <w:rPr>
        <w:rFonts w:ascii="Arial Narrow" w:hAnsi="Arial Narrow" w:cs="Arial"/>
        <w:b/>
        <w:bCs/>
        <w:color w:val="C0C0C0"/>
        <w:sz w:val="40"/>
        <w:szCs w:val="36"/>
      </w:rPr>
      <w:tab/>
    </w:r>
    <w:r w:rsidR="000057C9">
      <w:rPr>
        <w:rFonts w:ascii="Arial Narrow" w:hAnsi="Arial Narrow" w:cs="Arial"/>
        <w:b/>
        <w:bCs/>
        <w:color w:val="C0C0C0"/>
        <w:sz w:val="40"/>
        <w:szCs w:val="36"/>
      </w:rPr>
      <w:tab/>
      <w:t xml:space="preserve">                            </w:t>
    </w:r>
    <w:r w:rsidR="000057C9" w:rsidRPr="00FB4551">
      <w:rPr>
        <w:rFonts w:ascii="Arial" w:hAnsi="Arial" w:cs="Arial"/>
        <w:b/>
        <w:bCs/>
        <w:color w:val="C0C0C0"/>
      </w:rPr>
      <w:t>www.chemsuschem.org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C9" w:rsidRPr="00863DFC" w:rsidRDefault="00B1277D" w:rsidP="00863DFC">
    <w:pPr>
      <w:pStyle w:val="Header"/>
      <w:pBdr>
        <w:bottom w:val="single" w:sz="18" w:space="1" w:color="C0C0C0"/>
      </w:pBd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5" o:spid="_x0000_s2050" type="#_x0000_t75" style="position:absolute;margin-left:0;margin-top:0;width:688.65pt;height:937.8pt;z-index:-1;mso-position-horizontal:center;mso-position-horizontal-relative:margin;mso-position-vertical:center;mso-position-vertical-relative:margin" o:allowincell="f">
          <v:imagedata r:id="rId1" o:title="" gain="19661f" blacklevel="22938f"/>
          <w10:wrap anchorx="margin" anchory="margin"/>
        </v:shape>
      </w:pict>
    </w:r>
    <w:r>
      <w:rPr>
        <w:noProof/>
        <w:lang w:val="ru-RU" w:eastAsia="ru-RU"/>
      </w:rPr>
      <w:pict>
        <v:shape id="Grafik 1" o:spid="_x0000_s2051" type="#_x0000_t75" style="position:absolute;margin-left:420.8pt;margin-top:-3.15pt;width:85pt;height:21.5pt;z-index:1;visibility:visible">
          <v:imagedata r:id="rId2" o:title=""/>
          <w10:wrap type="topAndBottom"/>
        </v:shape>
      </w:pict>
    </w:r>
    <w:r w:rsidR="000057C9">
      <w:rPr>
        <w:rFonts w:ascii="Arial Narrow" w:hAnsi="Arial Narrow" w:cs="Arial"/>
        <w:b/>
        <w:bCs/>
        <w:color w:val="C0C0C0"/>
        <w:sz w:val="32"/>
        <w:szCs w:val="36"/>
      </w:rPr>
      <w:t>FULL PAPER</w:t>
    </w:r>
    <w:r w:rsidR="000057C9" w:rsidRPr="00971FC5">
      <w:rPr>
        <w:rFonts w:ascii="Arial Narrow" w:hAnsi="Arial Narrow" w:cs="Arial"/>
        <w:sz w:val="32"/>
        <w:szCs w:val="36"/>
      </w:rPr>
      <w:tab/>
    </w:r>
    <w:r w:rsidR="000057C9" w:rsidRPr="00971FC5">
      <w:rPr>
        <w:rFonts w:ascii="Arial Narrow" w:hAnsi="Arial Narrow" w:cs="Arial"/>
        <w:sz w:val="32"/>
        <w:szCs w:val="36"/>
      </w:rPr>
      <w:tab/>
    </w:r>
    <w:r w:rsidR="000057C9">
      <w:rPr>
        <w:rFonts w:ascii="Arial Narrow" w:hAnsi="Arial Narrow" w:cs="Arial"/>
        <w:sz w:val="32"/>
        <w:szCs w:val="3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C9" w:rsidRDefault="00B1277D">
    <w:pPr>
      <w:pStyle w:val="Heade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3" o:spid="_x0000_s2052" type="#_x0000_t75" style="position:absolute;margin-left:0;margin-top:0;width:688.65pt;height:937.8pt;z-index:-3;mso-position-horizontal:center;mso-position-horizontal-relative:margin;mso-position-vertical:center;mso-position-vertical-relative:margin" o:allowincell="f">
          <v:imagedata r:id="rId1" o:tit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hyphenationZone w:val="425"/>
  <w:drawingGridHorizontalSpacing w:val="120"/>
  <w:displayHorizont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0BC5"/>
    <w:rsid w:val="000008BA"/>
    <w:rsid w:val="0000214A"/>
    <w:rsid w:val="00002BCC"/>
    <w:rsid w:val="00002DBC"/>
    <w:rsid w:val="00003927"/>
    <w:rsid w:val="0000457A"/>
    <w:rsid w:val="000057C9"/>
    <w:rsid w:val="00010410"/>
    <w:rsid w:val="00011D51"/>
    <w:rsid w:val="00013DD7"/>
    <w:rsid w:val="000208F6"/>
    <w:rsid w:val="00020AC9"/>
    <w:rsid w:val="00022DB4"/>
    <w:rsid w:val="00033C26"/>
    <w:rsid w:val="00033D1A"/>
    <w:rsid w:val="00033F43"/>
    <w:rsid w:val="00036490"/>
    <w:rsid w:val="0004091A"/>
    <w:rsid w:val="00042BF0"/>
    <w:rsid w:val="00045AB9"/>
    <w:rsid w:val="0005096E"/>
    <w:rsid w:val="0005140E"/>
    <w:rsid w:val="00055485"/>
    <w:rsid w:val="00055A15"/>
    <w:rsid w:val="0006281D"/>
    <w:rsid w:val="00063E0F"/>
    <w:rsid w:val="0006489B"/>
    <w:rsid w:val="000650AB"/>
    <w:rsid w:val="0006694D"/>
    <w:rsid w:val="000669E3"/>
    <w:rsid w:val="00066B8E"/>
    <w:rsid w:val="000679FB"/>
    <w:rsid w:val="00070B55"/>
    <w:rsid w:val="00070E0D"/>
    <w:rsid w:val="0007315F"/>
    <w:rsid w:val="00077560"/>
    <w:rsid w:val="000806F8"/>
    <w:rsid w:val="0008077D"/>
    <w:rsid w:val="00090116"/>
    <w:rsid w:val="0009304A"/>
    <w:rsid w:val="0009539C"/>
    <w:rsid w:val="00095C2F"/>
    <w:rsid w:val="000A37F3"/>
    <w:rsid w:val="000A77DC"/>
    <w:rsid w:val="000B6DF3"/>
    <w:rsid w:val="000C1DBD"/>
    <w:rsid w:val="000C2914"/>
    <w:rsid w:val="000C3D13"/>
    <w:rsid w:val="000C53F1"/>
    <w:rsid w:val="000D70F8"/>
    <w:rsid w:val="000D75B7"/>
    <w:rsid w:val="000D7701"/>
    <w:rsid w:val="000E0815"/>
    <w:rsid w:val="000E0CEA"/>
    <w:rsid w:val="000E0EC4"/>
    <w:rsid w:val="000E1C81"/>
    <w:rsid w:val="000E517A"/>
    <w:rsid w:val="000E526E"/>
    <w:rsid w:val="000E5FDC"/>
    <w:rsid w:val="000E76B8"/>
    <w:rsid w:val="000F29A4"/>
    <w:rsid w:val="000F2C63"/>
    <w:rsid w:val="000F2EA1"/>
    <w:rsid w:val="000F43E1"/>
    <w:rsid w:val="000F5BD1"/>
    <w:rsid w:val="000F7847"/>
    <w:rsid w:val="001037A1"/>
    <w:rsid w:val="00103EF7"/>
    <w:rsid w:val="00104119"/>
    <w:rsid w:val="0010543E"/>
    <w:rsid w:val="00105F97"/>
    <w:rsid w:val="00107E8C"/>
    <w:rsid w:val="001158DE"/>
    <w:rsid w:val="00120F2E"/>
    <w:rsid w:val="001237B3"/>
    <w:rsid w:val="0012381E"/>
    <w:rsid w:val="001322FF"/>
    <w:rsid w:val="0013316F"/>
    <w:rsid w:val="001344F7"/>
    <w:rsid w:val="001348CD"/>
    <w:rsid w:val="0014043E"/>
    <w:rsid w:val="00141356"/>
    <w:rsid w:val="00143551"/>
    <w:rsid w:val="0014374D"/>
    <w:rsid w:val="00143B89"/>
    <w:rsid w:val="001475BF"/>
    <w:rsid w:val="00152E6D"/>
    <w:rsid w:val="00155FB7"/>
    <w:rsid w:val="0015631F"/>
    <w:rsid w:val="00156568"/>
    <w:rsid w:val="00156FA2"/>
    <w:rsid w:val="00157C67"/>
    <w:rsid w:val="0016203E"/>
    <w:rsid w:val="001639AE"/>
    <w:rsid w:val="001654DF"/>
    <w:rsid w:val="00166BEB"/>
    <w:rsid w:val="00166D41"/>
    <w:rsid w:val="001678B6"/>
    <w:rsid w:val="0017048F"/>
    <w:rsid w:val="00170D5C"/>
    <w:rsid w:val="00172B86"/>
    <w:rsid w:val="00172F48"/>
    <w:rsid w:val="001732A4"/>
    <w:rsid w:val="001800AA"/>
    <w:rsid w:val="0018165B"/>
    <w:rsid w:val="001816C2"/>
    <w:rsid w:val="00181774"/>
    <w:rsid w:val="00184380"/>
    <w:rsid w:val="00186601"/>
    <w:rsid w:val="001878D0"/>
    <w:rsid w:val="0019014F"/>
    <w:rsid w:val="00193CA6"/>
    <w:rsid w:val="00194818"/>
    <w:rsid w:val="00194A21"/>
    <w:rsid w:val="00195DE9"/>
    <w:rsid w:val="00196DEB"/>
    <w:rsid w:val="00196FA0"/>
    <w:rsid w:val="00197F42"/>
    <w:rsid w:val="001A0AE3"/>
    <w:rsid w:val="001A0D55"/>
    <w:rsid w:val="001A2FE3"/>
    <w:rsid w:val="001A3120"/>
    <w:rsid w:val="001A39AE"/>
    <w:rsid w:val="001A438D"/>
    <w:rsid w:val="001B0DFC"/>
    <w:rsid w:val="001B1FDE"/>
    <w:rsid w:val="001B286E"/>
    <w:rsid w:val="001B73B9"/>
    <w:rsid w:val="001B7620"/>
    <w:rsid w:val="001C1039"/>
    <w:rsid w:val="001C21E3"/>
    <w:rsid w:val="001C26A7"/>
    <w:rsid w:val="001D1155"/>
    <w:rsid w:val="001D13EA"/>
    <w:rsid w:val="001D216B"/>
    <w:rsid w:val="001D29CA"/>
    <w:rsid w:val="001D54CA"/>
    <w:rsid w:val="001D7ECC"/>
    <w:rsid w:val="001E02A6"/>
    <w:rsid w:val="001E1002"/>
    <w:rsid w:val="001E164A"/>
    <w:rsid w:val="001E2F1C"/>
    <w:rsid w:val="001F16EF"/>
    <w:rsid w:val="001F1A2D"/>
    <w:rsid w:val="001F252B"/>
    <w:rsid w:val="001F3ACC"/>
    <w:rsid w:val="001F4235"/>
    <w:rsid w:val="001F45C3"/>
    <w:rsid w:val="001F4C32"/>
    <w:rsid w:val="001F4EE4"/>
    <w:rsid w:val="002014C5"/>
    <w:rsid w:val="0020306E"/>
    <w:rsid w:val="00205632"/>
    <w:rsid w:val="002124FA"/>
    <w:rsid w:val="00213D0E"/>
    <w:rsid w:val="002221BA"/>
    <w:rsid w:val="00222D97"/>
    <w:rsid w:val="0022537E"/>
    <w:rsid w:val="0022582C"/>
    <w:rsid w:val="00230A0F"/>
    <w:rsid w:val="00232C14"/>
    <w:rsid w:val="002354FD"/>
    <w:rsid w:val="002362C7"/>
    <w:rsid w:val="00241D85"/>
    <w:rsid w:val="00242E54"/>
    <w:rsid w:val="002433F0"/>
    <w:rsid w:val="00243927"/>
    <w:rsid w:val="00254549"/>
    <w:rsid w:val="002548DD"/>
    <w:rsid w:val="00260EDA"/>
    <w:rsid w:val="00261387"/>
    <w:rsid w:val="00261882"/>
    <w:rsid w:val="00265DCA"/>
    <w:rsid w:val="00267F8A"/>
    <w:rsid w:val="002702BC"/>
    <w:rsid w:val="0027068B"/>
    <w:rsid w:val="00287256"/>
    <w:rsid w:val="00287B32"/>
    <w:rsid w:val="00291C93"/>
    <w:rsid w:val="002A01DF"/>
    <w:rsid w:val="002A36FA"/>
    <w:rsid w:val="002A561E"/>
    <w:rsid w:val="002A69D1"/>
    <w:rsid w:val="002B16E2"/>
    <w:rsid w:val="002B22BA"/>
    <w:rsid w:val="002B25E2"/>
    <w:rsid w:val="002B453B"/>
    <w:rsid w:val="002B56C9"/>
    <w:rsid w:val="002B6F13"/>
    <w:rsid w:val="002B7CA9"/>
    <w:rsid w:val="002C36E0"/>
    <w:rsid w:val="002C442C"/>
    <w:rsid w:val="002D0B17"/>
    <w:rsid w:val="002D24CB"/>
    <w:rsid w:val="002D42FF"/>
    <w:rsid w:val="002D5148"/>
    <w:rsid w:val="002D5181"/>
    <w:rsid w:val="002D5B99"/>
    <w:rsid w:val="002E066F"/>
    <w:rsid w:val="002E2CA8"/>
    <w:rsid w:val="002E3FFF"/>
    <w:rsid w:val="002F0269"/>
    <w:rsid w:val="002F1479"/>
    <w:rsid w:val="002F17FB"/>
    <w:rsid w:val="002F56D6"/>
    <w:rsid w:val="002F6A4C"/>
    <w:rsid w:val="002F719D"/>
    <w:rsid w:val="002F73A5"/>
    <w:rsid w:val="003006A7"/>
    <w:rsid w:val="00301167"/>
    <w:rsid w:val="00301D1E"/>
    <w:rsid w:val="00303FBE"/>
    <w:rsid w:val="003040CB"/>
    <w:rsid w:val="003079D2"/>
    <w:rsid w:val="00307C5A"/>
    <w:rsid w:val="00311101"/>
    <w:rsid w:val="003116F4"/>
    <w:rsid w:val="00312ED2"/>
    <w:rsid w:val="0032022A"/>
    <w:rsid w:val="0032048F"/>
    <w:rsid w:val="003219A5"/>
    <w:rsid w:val="00322D02"/>
    <w:rsid w:val="00322E1F"/>
    <w:rsid w:val="00323B68"/>
    <w:rsid w:val="00323FC3"/>
    <w:rsid w:val="00324724"/>
    <w:rsid w:val="00325147"/>
    <w:rsid w:val="003254D1"/>
    <w:rsid w:val="00325516"/>
    <w:rsid w:val="003275FF"/>
    <w:rsid w:val="00330000"/>
    <w:rsid w:val="0033054D"/>
    <w:rsid w:val="00331B5E"/>
    <w:rsid w:val="0033262D"/>
    <w:rsid w:val="00333FAD"/>
    <w:rsid w:val="0033586B"/>
    <w:rsid w:val="003360D2"/>
    <w:rsid w:val="00336A5A"/>
    <w:rsid w:val="003403BB"/>
    <w:rsid w:val="00340A08"/>
    <w:rsid w:val="003447D7"/>
    <w:rsid w:val="0034496B"/>
    <w:rsid w:val="0035098C"/>
    <w:rsid w:val="00354B57"/>
    <w:rsid w:val="00364753"/>
    <w:rsid w:val="00364A2A"/>
    <w:rsid w:val="003657B6"/>
    <w:rsid w:val="00366676"/>
    <w:rsid w:val="003674A7"/>
    <w:rsid w:val="00373CED"/>
    <w:rsid w:val="00375415"/>
    <w:rsid w:val="00376792"/>
    <w:rsid w:val="00376B44"/>
    <w:rsid w:val="00376F37"/>
    <w:rsid w:val="00380B5B"/>
    <w:rsid w:val="00384A81"/>
    <w:rsid w:val="0038506F"/>
    <w:rsid w:val="0038658E"/>
    <w:rsid w:val="00390DD7"/>
    <w:rsid w:val="00392E8C"/>
    <w:rsid w:val="00396BE2"/>
    <w:rsid w:val="003A2E76"/>
    <w:rsid w:val="003A6168"/>
    <w:rsid w:val="003A62EA"/>
    <w:rsid w:val="003A665E"/>
    <w:rsid w:val="003B04BA"/>
    <w:rsid w:val="003B0FC4"/>
    <w:rsid w:val="003B6C60"/>
    <w:rsid w:val="003B70C8"/>
    <w:rsid w:val="003C134A"/>
    <w:rsid w:val="003C1CCA"/>
    <w:rsid w:val="003C2314"/>
    <w:rsid w:val="003C2972"/>
    <w:rsid w:val="003C2C9C"/>
    <w:rsid w:val="003C6E1A"/>
    <w:rsid w:val="003D0F51"/>
    <w:rsid w:val="003D1C1A"/>
    <w:rsid w:val="003D3F9A"/>
    <w:rsid w:val="003E54CD"/>
    <w:rsid w:val="003E7319"/>
    <w:rsid w:val="003F1223"/>
    <w:rsid w:val="003F2556"/>
    <w:rsid w:val="003F50D4"/>
    <w:rsid w:val="003F6EFD"/>
    <w:rsid w:val="0040080D"/>
    <w:rsid w:val="0040148C"/>
    <w:rsid w:val="0040270E"/>
    <w:rsid w:val="00403876"/>
    <w:rsid w:val="004062B1"/>
    <w:rsid w:val="004070B6"/>
    <w:rsid w:val="004072DD"/>
    <w:rsid w:val="00411AA6"/>
    <w:rsid w:val="00414412"/>
    <w:rsid w:val="00415971"/>
    <w:rsid w:val="00416B05"/>
    <w:rsid w:val="004228E7"/>
    <w:rsid w:val="00422AFE"/>
    <w:rsid w:val="00423593"/>
    <w:rsid w:val="00424088"/>
    <w:rsid w:val="00424978"/>
    <w:rsid w:val="0042545B"/>
    <w:rsid w:val="00427CBD"/>
    <w:rsid w:val="00427D7E"/>
    <w:rsid w:val="00431151"/>
    <w:rsid w:val="00432307"/>
    <w:rsid w:val="004344FB"/>
    <w:rsid w:val="00435D6F"/>
    <w:rsid w:val="00436338"/>
    <w:rsid w:val="00437B5A"/>
    <w:rsid w:val="004405B5"/>
    <w:rsid w:val="00444E3C"/>
    <w:rsid w:val="00445D5C"/>
    <w:rsid w:val="004465F9"/>
    <w:rsid w:val="004466B0"/>
    <w:rsid w:val="004532F9"/>
    <w:rsid w:val="00453504"/>
    <w:rsid w:val="00454A2D"/>
    <w:rsid w:val="004556E1"/>
    <w:rsid w:val="004609E1"/>
    <w:rsid w:val="00460C28"/>
    <w:rsid w:val="0046165B"/>
    <w:rsid w:val="00461BD2"/>
    <w:rsid w:val="00462A09"/>
    <w:rsid w:val="004644E1"/>
    <w:rsid w:val="0046574E"/>
    <w:rsid w:val="004657E8"/>
    <w:rsid w:val="00467E99"/>
    <w:rsid w:val="00470790"/>
    <w:rsid w:val="00473029"/>
    <w:rsid w:val="00473EE4"/>
    <w:rsid w:val="004754CD"/>
    <w:rsid w:val="00477B4C"/>
    <w:rsid w:val="00477B99"/>
    <w:rsid w:val="004823EF"/>
    <w:rsid w:val="004841CA"/>
    <w:rsid w:val="00485C84"/>
    <w:rsid w:val="00486215"/>
    <w:rsid w:val="0048630D"/>
    <w:rsid w:val="004921CF"/>
    <w:rsid w:val="004930F0"/>
    <w:rsid w:val="004952D8"/>
    <w:rsid w:val="004A0BA8"/>
    <w:rsid w:val="004A489D"/>
    <w:rsid w:val="004A4A2E"/>
    <w:rsid w:val="004A4CD0"/>
    <w:rsid w:val="004A73A8"/>
    <w:rsid w:val="004A75D5"/>
    <w:rsid w:val="004A771F"/>
    <w:rsid w:val="004A78AE"/>
    <w:rsid w:val="004B004E"/>
    <w:rsid w:val="004B0589"/>
    <w:rsid w:val="004B0B74"/>
    <w:rsid w:val="004B1783"/>
    <w:rsid w:val="004B65AE"/>
    <w:rsid w:val="004B7661"/>
    <w:rsid w:val="004C1836"/>
    <w:rsid w:val="004C22E6"/>
    <w:rsid w:val="004C2834"/>
    <w:rsid w:val="004C2FAC"/>
    <w:rsid w:val="004C3951"/>
    <w:rsid w:val="004C3CC9"/>
    <w:rsid w:val="004C471F"/>
    <w:rsid w:val="004C5F41"/>
    <w:rsid w:val="004C6D04"/>
    <w:rsid w:val="004D090A"/>
    <w:rsid w:val="004D31C6"/>
    <w:rsid w:val="004D4293"/>
    <w:rsid w:val="004D5ABB"/>
    <w:rsid w:val="004D5B39"/>
    <w:rsid w:val="004D6DB8"/>
    <w:rsid w:val="004E3010"/>
    <w:rsid w:val="004E3F83"/>
    <w:rsid w:val="004E4A53"/>
    <w:rsid w:val="004E4DFF"/>
    <w:rsid w:val="004E5278"/>
    <w:rsid w:val="004E5FB0"/>
    <w:rsid w:val="004E74F4"/>
    <w:rsid w:val="004F0129"/>
    <w:rsid w:val="004F257F"/>
    <w:rsid w:val="004F35CD"/>
    <w:rsid w:val="004F7F41"/>
    <w:rsid w:val="00501639"/>
    <w:rsid w:val="00501EFF"/>
    <w:rsid w:val="0050277D"/>
    <w:rsid w:val="005035EB"/>
    <w:rsid w:val="0050689B"/>
    <w:rsid w:val="005068AA"/>
    <w:rsid w:val="00506EDB"/>
    <w:rsid w:val="00511093"/>
    <w:rsid w:val="00511625"/>
    <w:rsid w:val="00512A8E"/>
    <w:rsid w:val="0051422C"/>
    <w:rsid w:val="005164E9"/>
    <w:rsid w:val="00520422"/>
    <w:rsid w:val="0052085F"/>
    <w:rsid w:val="00521D70"/>
    <w:rsid w:val="0052404D"/>
    <w:rsid w:val="00530284"/>
    <w:rsid w:val="005321B0"/>
    <w:rsid w:val="0053418A"/>
    <w:rsid w:val="005349D6"/>
    <w:rsid w:val="00536BC1"/>
    <w:rsid w:val="00537F36"/>
    <w:rsid w:val="00541205"/>
    <w:rsid w:val="005433DE"/>
    <w:rsid w:val="0054420E"/>
    <w:rsid w:val="005472E5"/>
    <w:rsid w:val="0055057E"/>
    <w:rsid w:val="00550B0C"/>
    <w:rsid w:val="0055113D"/>
    <w:rsid w:val="00553A72"/>
    <w:rsid w:val="00554572"/>
    <w:rsid w:val="005551F3"/>
    <w:rsid w:val="00556A65"/>
    <w:rsid w:val="00561C0E"/>
    <w:rsid w:val="00563C7D"/>
    <w:rsid w:val="005662EA"/>
    <w:rsid w:val="00567B5A"/>
    <w:rsid w:val="00567C18"/>
    <w:rsid w:val="0057009B"/>
    <w:rsid w:val="00571947"/>
    <w:rsid w:val="005735B3"/>
    <w:rsid w:val="005741A6"/>
    <w:rsid w:val="005801F0"/>
    <w:rsid w:val="0058084C"/>
    <w:rsid w:val="005826CC"/>
    <w:rsid w:val="005839B9"/>
    <w:rsid w:val="00586DF8"/>
    <w:rsid w:val="00591262"/>
    <w:rsid w:val="00591AB8"/>
    <w:rsid w:val="00597954"/>
    <w:rsid w:val="005A139A"/>
    <w:rsid w:val="005A44EA"/>
    <w:rsid w:val="005B10C2"/>
    <w:rsid w:val="005B15A7"/>
    <w:rsid w:val="005B3509"/>
    <w:rsid w:val="005B430B"/>
    <w:rsid w:val="005B43B7"/>
    <w:rsid w:val="005B5D4F"/>
    <w:rsid w:val="005B6716"/>
    <w:rsid w:val="005B6C80"/>
    <w:rsid w:val="005B71FC"/>
    <w:rsid w:val="005C02EE"/>
    <w:rsid w:val="005C08BF"/>
    <w:rsid w:val="005C1E37"/>
    <w:rsid w:val="005C4CEE"/>
    <w:rsid w:val="005C4F38"/>
    <w:rsid w:val="005C5196"/>
    <w:rsid w:val="005D1EBB"/>
    <w:rsid w:val="005D43FD"/>
    <w:rsid w:val="005D65E6"/>
    <w:rsid w:val="005E592E"/>
    <w:rsid w:val="005F19CB"/>
    <w:rsid w:val="005F443B"/>
    <w:rsid w:val="005F5348"/>
    <w:rsid w:val="005F74E7"/>
    <w:rsid w:val="006011C8"/>
    <w:rsid w:val="006024FD"/>
    <w:rsid w:val="0060310C"/>
    <w:rsid w:val="00605FAC"/>
    <w:rsid w:val="006134A3"/>
    <w:rsid w:val="006150DB"/>
    <w:rsid w:val="0061576E"/>
    <w:rsid w:val="006200AB"/>
    <w:rsid w:val="00620450"/>
    <w:rsid w:val="00620753"/>
    <w:rsid w:val="00620911"/>
    <w:rsid w:val="00620C61"/>
    <w:rsid w:val="00621868"/>
    <w:rsid w:val="00627F57"/>
    <w:rsid w:val="00636481"/>
    <w:rsid w:val="00636B9D"/>
    <w:rsid w:val="00642972"/>
    <w:rsid w:val="00644209"/>
    <w:rsid w:val="00644B26"/>
    <w:rsid w:val="00647525"/>
    <w:rsid w:val="006479FE"/>
    <w:rsid w:val="00653F3A"/>
    <w:rsid w:val="00654E17"/>
    <w:rsid w:val="00656634"/>
    <w:rsid w:val="0066216C"/>
    <w:rsid w:val="00665E34"/>
    <w:rsid w:val="006675EA"/>
    <w:rsid w:val="00671E1E"/>
    <w:rsid w:val="006722A0"/>
    <w:rsid w:val="006724B9"/>
    <w:rsid w:val="00672587"/>
    <w:rsid w:val="0067512C"/>
    <w:rsid w:val="00677AB5"/>
    <w:rsid w:val="00677D6F"/>
    <w:rsid w:val="006812E2"/>
    <w:rsid w:val="00681A96"/>
    <w:rsid w:val="00685DA5"/>
    <w:rsid w:val="0068673B"/>
    <w:rsid w:val="00694596"/>
    <w:rsid w:val="00694EC1"/>
    <w:rsid w:val="006956E5"/>
    <w:rsid w:val="0069644B"/>
    <w:rsid w:val="006976AD"/>
    <w:rsid w:val="00697E3B"/>
    <w:rsid w:val="006A108F"/>
    <w:rsid w:val="006A155A"/>
    <w:rsid w:val="006A2254"/>
    <w:rsid w:val="006A2797"/>
    <w:rsid w:val="006A6116"/>
    <w:rsid w:val="006A7E4F"/>
    <w:rsid w:val="006B04A7"/>
    <w:rsid w:val="006B064C"/>
    <w:rsid w:val="006B2EF0"/>
    <w:rsid w:val="006B369F"/>
    <w:rsid w:val="006B3923"/>
    <w:rsid w:val="006B3956"/>
    <w:rsid w:val="006B4DC6"/>
    <w:rsid w:val="006B4E8D"/>
    <w:rsid w:val="006B5DE9"/>
    <w:rsid w:val="006B6806"/>
    <w:rsid w:val="006B72C2"/>
    <w:rsid w:val="006B7C3F"/>
    <w:rsid w:val="006C1123"/>
    <w:rsid w:val="006C20B8"/>
    <w:rsid w:val="006C2468"/>
    <w:rsid w:val="006C2DBE"/>
    <w:rsid w:val="006C52E1"/>
    <w:rsid w:val="006C5C46"/>
    <w:rsid w:val="006C5F03"/>
    <w:rsid w:val="006C643D"/>
    <w:rsid w:val="006C6BFE"/>
    <w:rsid w:val="006C6D39"/>
    <w:rsid w:val="006C7C64"/>
    <w:rsid w:val="006C7F18"/>
    <w:rsid w:val="006D02C0"/>
    <w:rsid w:val="006D184F"/>
    <w:rsid w:val="006D2D7B"/>
    <w:rsid w:val="006D3595"/>
    <w:rsid w:val="006D4F77"/>
    <w:rsid w:val="006D6793"/>
    <w:rsid w:val="006D70C8"/>
    <w:rsid w:val="006E041E"/>
    <w:rsid w:val="006E5BEA"/>
    <w:rsid w:val="006F0EB7"/>
    <w:rsid w:val="006F6671"/>
    <w:rsid w:val="00700F72"/>
    <w:rsid w:val="007013DE"/>
    <w:rsid w:val="00701830"/>
    <w:rsid w:val="00702F63"/>
    <w:rsid w:val="00710812"/>
    <w:rsid w:val="007112EE"/>
    <w:rsid w:val="00711A18"/>
    <w:rsid w:val="00711E9D"/>
    <w:rsid w:val="0071268F"/>
    <w:rsid w:val="007130CE"/>
    <w:rsid w:val="00713548"/>
    <w:rsid w:val="00713B1C"/>
    <w:rsid w:val="00714DB9"/>
    <w:rsid w:val="00714DC9"/>
    <w:rsid w:val="0071700B"/>
    <w:rsid w:val="00717BD5"/>
    <w:rsid w:val="00720CC1"/>
    <w:rsid w:val="00720FED"/>
    <w:rsid w:val="00723DDA"/>
    <w:rsid w:val="00723F34"/>
    <w:rsid w:val="007249D7"/>
    <w:rsid w:val="007252DA"/>
    <w:rsid w:val="00732798"/>
    <w:rsid w:val="00737264"/>
    <w:rsid w:val="007406C2"/>
    <w:rsid w:val="007407AE"/>
    <w:rsid w:val="00740CE1"/>
    <w:rsid w:val="0074126C"/>
    <w:rsid w:val="00741B47"/>
    <w:rsid w:val="00745DE7"/>
    <w:rsid w:val="00746C0D"/>
    <w:rsid w:val="00747555"/>
    <w:rsid w:val="00750326"/>
    <w:rsid w:val="00750D32"/>
    <w:rsid w:val="0075278E"/>
    <w:rsid w:val="00754F5F"/>
    <w:rsid w:val="0075566E"/>
    <w:rsid w:val="00757401"/>
    <w:rsid w:val="00757673"/>
    <w:rsid w:val="007576FA"/>
    <w:rsid w:val="00757C71"/>
    <w:rsid w:val="00763D77"/>
    <w:rsid w:val="00763EDE"/>
    <w:rsid w:val="00764F01"/>
    <w:rsid w:val="00765C4D"/>
    <w:rsid w:val="007663E0"/>
    <w:rsid w:val="00773904"/>
    <w:rsid w:val="00773C4B"/>
    <w:rsid w:val="00773D16"/>
    <w:rsid w:val="007740A8"/>
    <w:rsid w:val="00775C8A"/>
    <w:rsid w:val="00775F73"/>
    <w:rsid w:val="007776E8"/>
    <w:rsid w:val="007815B8"/>
    <w:rsid w:val="007815C4"/>
    <w:rsid w:val="00783FBE"/>
    <w:rsid w:val="0078628B"/>
    <w:rsid w:val="0078784C"/>
    <w:rsid w:val="00792E85"/>
    <w:rsid w:val="007958BF"/>
    <w:rsid w:val="00796C80"/>
    <w:rsid w:val="007A0D98"/>
    <w:rsid w:val="007A6D99"/>
    <w:rsid w:val="007A7E01"/>
    <w:rsid w:val="007B05F5"/>
    <w:rsid w:val="007B1901"/>
    <w:rsid w:val="007B55B8"/>
    <w:rsid w:val="007B6A97"/>
    <w:rsid w:val="007C2805"/>
    <w:rsid w:val="007C3D60"/>
    <w:rsid w:val="007C5712"/>
    <w:rsid w:val="007C672F"/>
    <w:rsid w:val="007D000E"/>
    <w:rsid w:val="007D0337"/>
    <w:rsid w:val="007D0701"/>
    <w:rsid w:val="007D2ED9"/>
    <w:rsid w:val="007E2CB8"/>
    <w:rsid w:val="007E3A49"/>
    <w:rsid w:val="007E52D5"/>
    <w:rsid w:val="007E6725"/>
    <w:rsid w:val="007E7187"/>
    <w:rsid w:val="007E773A"/>
    <w:rsid w:val="007F00BA"/>
    <w:rsid w:val="007F202F"/>
    <w:rsid w:val="007F20D9"/>
    <w:rsid w:val="007F2ED3"/>
    <w:rsid w:val="007F46F6"/>
    <w:rsid w:val="007F664A"/>
    <w:rsid w:val="007F66E6"/>
    <w:rsid w:val="007F68CC"/>
    <w:rsid w:val="00804822"/>
    <w:rsid w:val="00813005"/>
    <w:rsid w:val="00813FEF"/>
    <w:rsid w:val="0081630B"/>
    <w:rsid w:val="00816397"/>
    <w:rsid w:val="00817ACD"/>
    <w:rsid w:val="00823310"/>
    <w:rsid w:val="008249B7"/>
    <w:rsid w:val="00826879"/>
    <w:rsid w:val="008272FD"/>
    <w:rsid w:val="00827A4E"/>
    <w:rsid w:val="00832891"/>
    <w:rsid w:val="008339A8"/>
    <w:rsid w:val="00836959"/>
    <w:rsid w:val="00837736"/>
    <w:rsid w:val="00847D4E"/>
    <w:rsid w:val="00851D03"/>
    <w:rsid w:val="008536CE"/>
    <w:rsid w:val="008538E9"/>
    <w:rsid w:val="00854A3E"/>
    <w:rsid w:val="00854C3B"/>
    <w:rsid w:val="00855988"/>
    <w:rsid w:val="00856D80"/>
    <w:rsid w:val="00860A8A"/>
    <w:rsid w:val="00860C40"/>
    <w:rsid w:val="00862A5B"/>
    <w:rsid w:val="00862D4C"/>
    <w:rsid w:val="00863DFC"/>
    <w:rsid w:val="0086441B"/>
    <w:rsid w:val="00865C7C"/>
    <w:rsid w:val="00867743"/>
    <w:rsid w:val="00870558"/>
    <w:rsid w:val="00872238"/>
    <w:rsid w:val="00873E64"/>
    <w:rsid w:val="00875FFC"/>
    <w:rsid w:val="008773A8"/>
    <w:rsid w:val="00880861"/>
    <w:rsid w:val="00883C93"/>
    <w:rsid w:val="00884733"/>
    <w:rsid w:val="00886901"/>
    <w:rsid w:val="0089069D"/>
    <w:rsid w:val="008935DC"/>
    <w:rsid w:val="008948E8"/>
    <w:rsid w:val="00896252"/>
    <w:rsid w:val="0089651C"/>
    <w:rsid w:val="00896608"/>
    <w:rsid w:val="00897933"/>
    <w:rsid w:val="008A1BA6"/>
    <w:rsid w:val="008A75A2"/>
    <w:rsid w:val="008B2922"/>
    <w:rsid w:val="008C0905"/>
    <w:rsid w:val="008C230E"/>
    <w:rsid w:val="008C26A3"/>
    <w:rsid w:val="008C4A56"/>
    <w:rsid w:val="008D05CC"/>
    <w:rsid w:val="008D0D68"/>
    <w:rsid w:val="008D2FDA"/>
    <w:rsid w:val="008D306F"/>
    <w:rsid w:val="008D3292"/>
    <w:rsid w:val="008D3912"/>
    <w:rsid w:val="008E1877"/>
    <w:rsid w:val="008E4C32"/>
    <w:rsid w:val="008E6CD3"/>
    <w:rsid w:val="008F195C"/>
    <w:rsid w:val="008F27C3"/>
    <w:rsid w:val="008F3789"/>
    <w:rsid w:val="008F525A"/>
    <w:rsid w:val="008F5663"/>
    <w:rsid w:val="008F6D3F"/>
    <w:rsid w:val="008F71A1"/>
    <w:rsid w:val="008F7FE1"/>
    <w:rsid w:val="00900B9E"/>
    <w:rsid w:val="00901A45"/>
    <w:rsid w:val="00902AF3"/>
    <w:rsid w:val="00915FA4"/>
    <w:rsid w:val="00916250"/>
    <w:rsid w:val="009179FB"/>
    <w:rsid w:val="009203FD"/>
    <w:rsid w:val="009218A9"/>
    <w:rsid w:val="0092483C"/>
    <w:rsid w:val="009264DF"/>
    <w:rsid w:val="009317ED"/>
    <w:rsid w:val="0093355D"/>
    <w:rsid w:val="00935D92"/>
    <w:rsid w:val="009361EB"/>
    <w:rsid w:val="00936C9D"/>
    <w:rsid w:val="00937156"/>
    <w:rsid w:val="00941003"/>
    <w:rsid w:val="009425B3"/>
    <w:rsid w:val="0094505A"/>
    <w:rsid w:val="00945BF2"/>
    <w:rsid w:val="00946B5C"/>
    <w:rsid w:val="0094711E"/>
    <w:rsid w:val="0094724E"/>
    <w:rsid w:val="0095126A"/>
    <w:rsid w:val="00952951"/>
    <w:rsid w:val="00953A07"/>
    <w:rsid w:val="00954442"/>
    <w:rsid w:val="00955B6D"/>
    <w:rsid w:val="00956FA8"/>
    <w:rsid w:val="009570F0"/>
    <w:rsid w:val="00957398"/>
    <w:rsid w:val="0096219B"/>
    <w:rsid w:val="00962826"/>
    <w:rsid w:val="00962CBD"/>
    <w:rsid w:val="00963289"/>
    <w:rsid w:val="00963607"/>
    <w:rsid w:val="009658DA"/>
    <w:rsid w:val="0096675F"/>
    <w:rsid w:val="00966884"/>
    <w:rsid w:val="00971D8C"/>
    <w:rsid w:val="00971FC5"/>
    <w:rsid w:val="00972425"/>
    <w:rsid w:val="009733F5"/>
    <w:rsid w:val="00974A82"/>
    <w:rsid w:val="0097560B"/>
    <w:rsid w:val="009767DE"/>
    <w:rsid w:val="0098319D"/>
    <w:rsid w:val="0098401D"/>
    <w:rsid w:val="009849E5"/>
    <w:rsid w:val="00985D3C"/>
    <w:rsid w:val="0098683C"/>
    <w:rsid w:val="0098722D"/>
    <w:rsid w:val="0098753E"/>
    <w:rsid w:val="009923A9"/>
    <w:rsid w:val="00996071"/>
    <w:rsid w:val="009964CD"/>
    <w:rsid w:val="00997637"/>
    <w:rsid w:val="009976E2"/>
    <w:rsid w:val="009A27D2"/>
    <w:rsid w:val="009A53C8"/>
    <w:rsid w:val="009A6414"/>
    <w:rsid w:val="009B2E40"/>
    <w:rsid w:val="009B3D65"/>
    <w:rsid w:val="009B426B"/>
    <w:rsid w:val="009B5513"/>
    <w:rsid w:val="009B626F"/>
    <w:rsid w:val="009B7251"/>
    <w:rsid w:val="009B7AB7"/>
    <w:rsid w:val="009C0ABF"/>
    <w:rsid w:val="009C43E7"/>
    <w:rsid w:val="009C7801"/>
    <w:rsid w:val="009D008F"/>
    <w:rsid w:val="009D0D15"/>
    <w:rsid w:val="009D14CA"/>
    <w:rsid w:val="009D3160"/>
    <w:rsid w:val="009D5757"/>
    <w:rsid w:val="009D62D9"/>
    <w:rsid w:val="009D7DB0"/>
    <w:rsid w:val="009E1D78"/>
    <w:rsid w:val="009E20AB"/>
    <w:rsid w:val="009E295D"/>
    <w:rsid w:val="009E5906"/>
    <w:rsid w:val="009E5B17"/>
    <w:rsid w:val="009E5C56"/>
    <w:rsid w:val="009E5C87"/>
    <w:rsid w:val="009E78B5"/>
    <w:rsid w:val="009E7925"/>
    <w:rsid w:val="009E798E"/>
    <w:rsid w:val="009F1127"/>
    <w:rsid w:val="009F1575"/>
    <w:rsid w:val="009F4D3D"/>
    <w:rsid w:val="009F6FBF"/>
    <w:rsid w:val="009F70DC"/>
    <w:rsid w:val="00A001C3"/>
    <w:rsid w:val="00A0062F"/>
    <w:rsid w:val="00A02C15"/>
    <w:rsid w:val="00A0349A"/>
    <w:rsid w:val="00A04427"/>
    <w:rsid w:val="00A04758"/>
    <w:rsid w:val="00A04B91"/>
    <w:rsid w:val="00A04D83"/>
    <w:rsid w:val="00A054B0"/>
    <w:rsid w:val="00A069E1"/>
    <w:rsid w:val="00A1019C"/>
    <w:rsid w:val="00A11648"/>
    <w:rsid w:val="00A2029A"/>
    <w:rsid w:val="00A20371"/>
    <w:rsid w:val="00A24878"/>
    <w:rsid w:val="00A25ED4"/>
    <w:rsid w:val="00A26E89"/>
    <w:rsid w:val="00A30DC0"/>
    <w:rsid w:val="00A32D0C"/>
    <w:rsid w:val="00A33868"/>
    <w:rsid w:val="00A3587B"/>
    <w:rsid w:val="00A41956"/>
    <w:rsid w:val="00A42756"/>
    <w:rsid w:val="00A43EB3"/>
    <w:rsid w:val="00A44DD4"/>
    <w:rsid w:val="00A45C19"/>
    <w:rsid w:val="00A47DD9"/>
    <w:rsid w:val="00A503B8"/>
    <w:rsid w:val="00A50FB9"/>
    <w:rsid w:val="00A51F4E"/>
    <w:rsid w:val="00A5397B"/>
    <w:rsid w:val="00A54DA6"/>
    <w:rsid w:val="00A57173"/>
    <w:rsid w:val="00A57D58"/>
    <w:rsid w:val="00A6116D"/>
    <w:rsid w:val="00A65F2C"/>
    <w:rsid w:val="00A66B89"/>
    <w:rsid w:val="00A71DC3"/>
    <w:rsid w:val="00A72188"/>
    <w:rsid w:val="00A72779"/>
    <w:rsid w:val="00A734EF"/>
    <w:rsid w:val="00A737D3"/>
    <w:rsid w:val="00A73873"/>
    <w:rsid w:val="00A8041F"/>
    <w:rsid w:val="00A8062A"/>
    <w:rsid w:val="00A807A5"/>
    <w:rsid w:val="00A842F8"/>
    <w:rsid w:val="00A8458D"/>
    <w:rsid w:val="00A87B0A"/>
    <w:rsid w:val="00A93198"/>
    <w:rsid w:val="00A9668D"/>
    <w:rsid w:val="00A97137"/>
    <w:rsid w:val="00AA1BF0"/>
    <w:rsid w:val="00AA4441"/>
    <w:rsid w:val="00AA4EC9"/>
    <w:rsid w:val="00AA5045"/>
    <w:rsid w:val="00AA558E"/>
    <w:rsid w:val="00AA6148"/>
    <w:rsid w:val="00AA73FE"/>
    <w:rsid w:val="00AA7D8F"/>
    <w:rsid w:val="00AB0A33"/>
    <w:rsid w:val="00AB14AF"/>
    <w:rsid w:val="00AC390C"/>
    <w:rsid w:val="00AC51F3"/>
    <w:rsid w:val="00AC532F"/>
    <w:rsid w:val="00AC710B"/>
    <w:rsid w:val="00AC768E"/>
    <w:rsid w:val="00AC7B67"/>
    <w:rsid w:val="00AD0B89"/>
    <w:rsid w:val="00AD47D4"/>
    <w:rsid w:val="00AD62D8"/>
    <w:rsid w:val="00AD78DA"/>
    <w:rsid w:val="00AE01EC"/>
    <w:rsid w:val="00AE1546"/>
    <w:rsid w:val="00AE33D9"/>
    <w:rsid w:val="00AE7A63"/>
    <w:rsid w:val="00AF267E"/>
    <w:rsid w:val="00AF63C3"/>
    <w:rsid w:val="00AF7CE1"/>
    <w:rsid w:val="00B00E7C"/>
    <w:rsid w:val="00B011E3"/>
    <w:rsid w:val="00B0301F"/>
    <w:rsid w:val="00B0351C"/>
    <w:rsid w:val="00B03934"/>
    <w:rsid w:val="00B048B1"/>
    <w:rsid w:val="00B11686"/>
    <w:rsid w:val="00B1277D"/>
    <w:rsid w:val="00B12C6B"/>
    <w:rsid w:val="00B13276"/>
    <w:rsid w:val="00B139D9"/>
    <w:rsid w:val="00B13EB1"/>
    <w:rsid w:val="00B14EAD"/>
    <w:rsid w:val="00B22DD8"/>
    <w:rsid w:val="00B26826"/>
    <w:rsid w:val="00B301B8"/>
    <w:rsid w:val="00B31D15"/>
    <w:rsid w:val="00B31D8E"/>
    <w:rsid w:val="00B32E81"/>
    <w:rsid w:val="00B34146"/>
    <w:rsid w:val="00B351C5"/>
    <w:rsid w:val="00B374CF"/>
    <w:rsid w:val="00B37860"/>
    <w:rsid w:val="00B437D7"/>
    <w:rsid w:val="00B43C10"/>
    <w:rsid w:val="00B44950"/>
    <w:rsid w:val="00B46744"/>
    <w:rsid w:val="00B477DB"/>
    <w:rsid w:val="00B50307"/>
    <w:rsid w:val="00B5050B"/>
    <w:rsid w:val="00B50EBF"/>
    <w:rsid w:val="00B53ED3"/>
    <w:rsid w:val="00B54E3D"/>
    <w:rsid w:val="00B55214"/>
    <w:rsid w:val="00B55DC1"/>
    <w:rsid w:val="00B55FAF"/>
    <w:rsid w:val="00B57FF7"/>
    <w:rsid w:val="00B6256C"/>
    <w:rsid w:val="00B64AEB"/>
    <w:rsid w:val="00B64D08"/>
    <w:rsid w:val="00B70A39"/>
    <w:rsid w:val="00B70AB2"/>
    <w:rsid w:val="00B72EEE"/>
    <w:rsid w:val="00B74CE5"/>
    <w:rsid w:val="00B76F72"/>
    <w:rsid w:val="00B809B1"/>
    <w:rsid w:val="00B824F1"/>
    <w:rsid w:val="00B87183"/>
    <w:rsid w:val="00B92AD4"/>
    <w:rsid w:val="00B9601A"/>
    <w:rsid w:val="00BA05CE"/>
    <w:rsid w:val="00BA1684"/>
    <w:rsid w:val="00BA20FF"/>
    <w:rsid w:val="00BA5038"/>
    <w:rsid w:val="00BB1819"/>
    <w:rsid w:val="00BB42DF"/>
    <w:rsid w:val="00BB482A"/>
    <w:rsid w:val="00BB4EBA"/>
    <w:rsid w:val="00BB5DA9"/>
    <w:rsid w:val="00BC014F"/>
    <w:rsid w:val="00BC0164"/>
    <w:rsid w:val="00BC28D4"/>
    <w:rsid w:val="00BC5B54"/>
    <w:rsid w:val="00BC78A2"/>
    <w:rsid w:val="00BD142D"/>
    <w:rsid w:val="00BD505D"/>
    <w:rsid w:val="00BD61A7"/>
    <w:rsid w:val="00BD6D45"/>
    <w:rsid w:val="00BE09CA"/>
    <w:rsid w:val="00BE114C"/>
    <w:rsid w:val="00BE7761"/>
    <w:rsid w:val="00BF03A9"/>
    <w:rsid w:val="00BF0F57"/>
    <w:rsid w:val="00BF14BC"/>
    <w:rsid w:val="00BF3699"/>
    <w:rsid w:val="00C0083D"/>
    <w:rsid w:val="00C00948"/>
    <w:rsid w:val="00C00B45"/>
    <w:rsid w:val="00C04749"/>
    <w:rsid w:val="00C047F9"/>
    <w:rsid w:val="00C06CDB"/>
    <w:rsid w:val="00C06D0F"/>
    <w:rsid w:val="00C070FB"/>
    <w:rsid w:val="00C13799"/>
    <w:rsid w:val="00C14D65"/>
    <w:rsid w:val="00C2460C"/>
    <w:rsid w:val="00C24A7D"/>
    <w:rsid w:val="00C2552A"/>
    <w:rsid w:val="00C308BE"/>
    <w:rsid w:val="00C31F5F"/>
    <w:rsid w:val="00C32053"/>
    <w:rsid w:val="00C36A1D"/>
    <w:rsid w:val="00C40FD8"/>
    <w:rsid w:val="00C41730"/>
    <w:rsid w:val="00C41733"/>
    <w:rsid w:val="00C43D44"/>
    <w:rsid w:val="00C462C4"/>
    <w:rsid w:val="00C50BD1"/>
    <w:rsid w:val="00C5115C"/>
    <w:rsid w:val="00C55A65"/>
    <w:rsid w:val="00C60C71"/>
    <w:rsid w:val="00C632B3"/>
    <w:rsid w:val="00C63B7C"/>
    <w:rsid w:val="00C70D48"/>
    <w:rsid w:val="00C71038"/>
    <w:rsid w:val="00C77158"/>
    <w:rsid w:val="00C77DFE"/>
    <w:rsid w:val="00C80D4B"/>
    <w:rsid w:val="00C8278A"/>
    <w:rsid w:val="00C83879"/>
    <w:rsid w:val="00C8558C"/>
    <w:rsid w:val="00C85ABE"/>
    <w:rsid w:val="00C90A57"/>
    <w:rsid w:val="00C91F07"/>
    <w:rsid w:val="00C92120"/>
    <w:rsid w:val="00C942FC"/>
    <w:rsid w:val="00C966DA"/>
    <w:rsid w:val="00C976B2"/>
    <w:rsid w:val="00CA1213"/>
    <w:rsid w:val="00CA16E3"/>
    <w:rsid w:val="00CA2E29"/>
    <w:rsid w:val="00CA3607"/>
    <w:rsid w:val="00CA72F1"/>
    <w:rsid w:val="00CB2DCB"/>
    <w:rsid w:val="00CB4591"/>
    <w:rsid w:val="00CB6F85"/>
    <w:rsid w:val="00CC0473"/>
    <w:rsid w:val="00CC1E8D"/>
    <w:rsid w:val="00CC3141"/>
    <w:rsid w:val="00CC3970"/>
    <w:rsid w:val="00CC3ED1"/>
    <w:rsid w:val="00CC4988"/>
    <w:rsid w:val="00CC6A1E"/>
    <w:rsid w:val="00CD34AF"/>
    <w:rsid w:val="00CD66D5"/>
    <w:rsid w:val="00CE0A40"/>
    <w:rsid w:val="00CE0B34"/>
    <w:rsid w:val="00CE1852"/>
    <w:rsid w:val="00CE2946"/>
    <w:rsid w:val="00CE3429"/>
    <w:rsid w:val="00CE4329"/>
    <w:rsid w:val="00CF1014"/>
    <w:rsid w:val="00CF2705"/>
    <w:rsid w:val="00CF7619"/>
    <w:rsid w:val="00D00EA0"/>
    <w:rsid w:val="00D01999"/>
    <w:rsid w:val="00D01A50"/>
    <w:rsid w:val="00D05D33"/>
    <w:rsid w:val="00D14D37"/>
    <w:rsid w:val="00D160F3"/>
    <w:rsid w:val="00D17B72"/>
    <w:rsid w:val="00D17E86"/>
    <w:rsid w:val="00D201E6"/>
    <w:rsid w:val="00D20FFB"/>
    <w:rsid w:val="00D23118"/>
    <w:rsid w:val="00D2517E"/>
    <w:rsid w:val="00D25C34"/>
    <w:rsid w:val="00D25CD7"/>
    <w:rsid w:val="00D3261D"/>
    <w:rsid w:val="00D33A08"/>
    <w:rsid w:val="00D34184"/>
    <w:rsid w:val="00D34E49"/>
    <w:rsid w:val="00D35F06"/>
    <w:rsid w:val="00D36226"/>
    <w:rsid w:val="00D43886"/>
    <w:rsid w:val="00D451E4"/>
    <w:rsid w:val="00D455D4"/>
    <w:rsid w:val="00D45E62"/>
    <w:rsid w:val="00D46DC4"/>
    <w:rsid w:val="00D5062B"/>
    <w:rsid w:val="00D521C1"/>
    <w:rsid w:val="00D53541"/>
    <w:rsid w:val="00D55E39"/>
    <w:rsid w:val="00D60633"/>
    <w:rsid w:val="00D620FF"/>
    <w:rsid w:val="00D625A1"/>
    <w:rsid w:val="00D626BA"/>
    <w:rsid w:val="00D63E1C"/>
    <w:rsid w:val="00D64CD8"/>
    <w:rsid w:val="00D65A90"/>
    <w:rsid w:val="00D65BF3"/>
    <w:rsid w:val="00D67BB7"/>
    <w:rsid w:val="00D73D35"/>
    <w:rsid w:val="00D74C34"/>
    <w:rsid w:val="00D7679A"/>
    <w:rsid w:val="00D76A3B"/>
    <w:rsid w:val="00D80821"/>
    <w:rsid w:val="00D83505"/>
    <w:rsid w:val="00D872B1"/>
    <w:rsid w:val="00D91D07"/>
    <w:rsid w:val="00DA4949"/>
    <w:rsid w:val="00DA7C80"/>
    <w:rsid w:val="00DC1CC0"/>
    <w:rsid w:val="00DC273F"/>
    <w:rsid w:val="00DC30CB"/>
    <w:rsid w:val="00DC38B8"/>
    <w:rsid w:val="00DC4475"/>
    <w:rsid w:val="00DC58C0"/>
    <w:rsid w:val="00DD342A"/>
    <w:rsid w:val="00DD3A2B"/>
    <w:rsid w:val="00DD61DE"/>
    <w:rsid w:val="00DD7451"/>
    <w:rsid w:val="00DE11A5"/>
    <w:rsid w:val="00DE25A0"/>
    <w:rsid w:val="00DE4E91"/>
    <w:rsid w:val="00DF0B35"/>
    <w:rsid w:val="00DF2367"/>
    <w:rsid w:val="00DF39D2"/>
    <w:rsid w:val="00DF56A7"/>
    <w:rsid w:val="00DF6BBB"/>
    <w:rsid w:val="00DF7125"/>
    <w:rsid w:val="00E013DE"/>
    <w:rsid w:val="00E017F3"/>
    <w:rsid w:val="00E01912"/>
    <w:rsid w:val="00E04749"/>
    <w:rsid w:val="00E07A22"/>
    <w:rsid w:val="00E16674"/>
    <w:rsid w:val="00E21911"/>
    <w:rsid w:val="00E2417A"/>
    <w:rsid w:val="00E25B4B"/>
    <w:rsid w:val="00E26437"/>
    <w:rsid w:val="00E30E17"/>
    <w:rsid w:val="00E31D0E"/>
    <w:rsid w:val="00E322C0"/>
    <w:rsid w:val="00E359DA"/>
    <w:rsid w:val="00E37F4B"/>
    <w:rsid w:val="00E411A9"/>
    <w:rsid w:val="00E4350D"/>
    <w:rsid w:val="00E4387D"/>
    <w:rsid w:val="00E43A22"/>
    <w:rsid w:val="00E5325E"/>
    <w:rsid w:val="00E54CEB"/>
    <w:rsid w:val="00E557D7"/>
    <w:rsid w:val="00E55E85"/>
    <w:rsid w:val="00E560EA"/>
    <w:rsid w:val="00E62588"/>
    <w:rsid w:val="00E6313E"/>
    <w:rsid w:val="00E63E6F"/>
    <w:rsid w:val="00E7396A"/>
    <w:rsid w:val="00E73FD6"/>
    <w:rsid w:val="00E746A5"/>
    <w:rsid w:val="00E74EFA"/>
    <w:rsid w:val="00E76CD4"/>
    <w:rsid w:val="00E86CF4"/>
    <w:rsid w:val="00E90586"/>
    <w:rsid w:val="00E9183E"/>
    <w:rsid w:val="00E91C1D"/>
    <w:rsid w:val="00E936B6"/>
    <w:rsid w:val="00E94476"/>
    <w:rsid w:val="00E948E4"/>
    <w:rsid w:val="00E960BA"/>
    <w:rsid w:val="00E96C90"/>
    <w:rsid w:val="00E9768D"/>
    <w:rsid w:val="00EA067A"/>
    <w:rsid w:val="00EA1A26"/>
    <w:rsid w:val="00EA2F92"/>
    <w:rsid w:val="00EA5A23"/>
    <w:rsid w:val="00EA7141"/>
    <w:rsid w:val="00EB222A"/>
    <w:rsid w:val="00EB27E9"/>
    <w:rsid w:val="00EB5774"/>
    <w:rsid w:val="00EB6169"/>
    <w:rsid w:val="00EB64CF"/>
    <w:rsid w:val="00EB74A3"/>
    <w:rsid w:val="00EC1F3E"/>
    <w:rsid w:val="00EC21B3"/>
    <w:rsid w:val="00EC65CA"/>
    <w:rsid w:val="00ED2C01"/>
    <w:rsid w:val="00ED7B9C"/>
    <w:rsid w:val="00EE3131"/>
    <w:rsid w:val="00EE40D2"/>
    <w:rsid w:val="00EE6A9A"/>
    <w:rsid w:val="00EE6D9A"/>
    <w:rsid w:val="00EE7426"/>
    <w:rsid w:val="00EF0027"/>
    <w:rsid w:val="00EF0F49"/>
    <w:rsid w:val="00EF26EB"/>
    <w:rsid w:val="00EF291C"/>
    <w:rsid w:val="00EF5041"/>
    <w:rsid w:val="00EF584E"/>
    <w:rsid w:val="00F007F5"/>
    <w:rsid w:val="00F01D4C"/>
    <w:rsid w:val="00F02583"/>
    <w:rsid w:val="00F04C12"/>
    <w:rsid w:val="00F052B6"/>
    <w:rsid w:val="00F07C1E"/>
    <w:rsid w:val="00F115D4"/>
    <w:rsid w:val="00F14219"/>
    <w:rsid w:val="00F14A3D"/>
    <w:rsid w:val="00F1565A"/>
    <w:rsid w:val="00F156C3"/>
    <w:rsid w:val="00F25E14"/>
    <w:rsid w:val="00F271F7"/>
    <w:rsid w:val="00F36B32"/>
    <w:rsid w:val="00F444F7"/>
    <w:rsid w:val="00F45722"/>
    <w:rsid w:val="00F462EB"/>
    <w:rsid w:val="00F50082"/>
    <w:rsid w:val="00F519C6"/>
    <w:rsid w:val="00F51B2D"/>
    <w:rsid w:val="00F54946"/>
    <w:rsid w:val="00F54B9B"/>
    <w:rsid w:val="00F55497"/>
    <w:rsid w:val="00F56075"/>
    <w:rsid w:val="00F57A5E"/>
    <w:rsid w:val="00F6018B"/>
    <w:rsid w:val="00F607AE"/>
    <w:rsid w:val="00F62599"/>
    <w:rsid w:val="00F62C3C"/>
    <w:rsid w:val="00F63B47"/>
    <w:rsid w:val="00F64602"/>
    <w:rsid w:val="00F65701"/>
    <w:rsid w:val="00F7230C"/>
    <w:rsid w:val="00F74C22"/>
    <w:rsid w:val="00F80B2F"/>
    <w:rsid w:val="00F81D1A"/>
    <w:rsid w:val="00F82735"/>
    <w:rsid w:val="00F84389"/>
    <w:rsid w:val="00F851EC"/>
    <w:rsid w:val="00F854CA"/>
    <w:rsid w:val="00F855A7"/>
    <w:rsid w:val="00F86B1F"/>
    <w:rsid w:val="00F87AF0"/>
    <w:rsid w:val="00F90BC5"/>
    <w:rsid w:val="00F94259"/>
    <w:rsid w:val="00F96F1F"/>
    <w:rsid w:val="00FA0025"/>
    <w:rsid w:val="00FA08E8"/>
    <w:rsid w:val="00FA0E7F"/>
    <w:rsid w:val="00FA24B0"/>
    <w:rsid w:val="00FA4314"/>
    <w:rsid w:val="00FA45BB"/>
    <w:rsid w:val="00FA5099"/>
    <w:rsid w:val="00FA5AF5"/>
    <w:rsid w:val="00FA72FD"/>
    <w:rsid w:val="00FB04B7"/>
    <w:rsid w:val="00FB4551"/>
    <w:rsid w:val="00FB698B"/>
    <w:rsid w:val="00FC00ED"/>
    <w:rsid w:val="00FC2F44"/>
    <w:rsid w:val="00FC62BC"/>
    <w:rsid w:val="00FC63D2"/>
    <w:rsid w:val="00FD1481"/>
    <w:rsid w:val="00FD30D6"/>
    <w:rsid w:val="00FD6378"/>
    <w:rsid w:val="00FE2612"/>
    <w:rsid w:val="00FE2DE8"/>
    <w:rsid w:val="00FE4094"/>
    <w:rsid w:val="00FF018B"/>
    <w:rsid w:val="00FF0708"/>
    <w:rsid w:val="00FF0CF2"/>
    <w:rsid w:val="00FF170B"/>
    <w:rsid w:val="00FF3038"/>
    <w:rsid w:val="00FF432E"/>
    <w:rsid w:val="00FF47AC"/>
    <w:rsid w:val="00FF7048"/>
    <w:rsid w:val="00FF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ostalCod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3"/>
    <o:shapelayout v:ext="edit">
      <o:idmap v:ext="edit" data="1"/>
    </o:shapelayout>
  </w:shapeDefaults>
  <w:decimalSymbol w:val="."/>
  <w:listSeparator w:val=","/>
  <w14:docId w14:val="131CC3F0"/>
  <w15:docId w15:val="{4BBC1534-F7B3-4179-828A-A378B76C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C32"/>
    <w:rPr>
      <w:sz w:val="24"/>
      <w:szCs w:val="24"/>
      <w:lang w:val="de-DE" w:eastAsia="ja-JP"/>
    </w:rPr>
  </w:style>
  <w:style w:type="paragraph" w:styleId="Heading4">
    <w:name w:val="heading 4"/>
    <w:basedOn w:val="Normal"/>
    <w:link w:val="Heading4Char1"/>
    <w:uiPriority w:val="99"/>
    <w:qFormat/>
    <w:locked/>
    <w:rsid w:val="00C83879"/>
    <w:pPr>
      <w:spacing w:before="100" w:beforeAutospacing="1" w:after="100" w:afterAutospacing="1"/>
      <w:outlineLvl w:val="3"/>
    </w:pPr>
    <w:rPr>
      <w:b/>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uiPriority w:val="99"/>
    <w:semiHidden/>
    <w:locked/>
    <w:rsid w:val="00020AC9"/>
    <w:rPr>
      <w:rFonts w:ascii="Calibri" w:hAnsi="Calibri" w:cs="Times New Roman"/>
      <w:b/>
      <w:sz w:val="28"/>
      <w:lang w:val="de-DE" w:eastAsia="ja-JP"/>
    </w:rPr>
  </w:style>
  <w:style w:type="paragraph" w:customStyle="1" w:styleId="Title1">
    <w:name w:val="Title1"/>
    <w:basedOn w:val="Normal"/>
    <w:next w:val="Normal"/>
    <w:uiPriority w:val="99"/>
    <w:rsid w:val="00411AA6"/>
    <w:pPr>
      <w:spacing w:before="120" w:line="480" w:lineRule="exact"/>
    </w:pPr>
    <w:rPr>
      <w:rFonts w:ascii="Arial" w:hAnsi="Arial"/>
      <w:b/>
      <w:sz w:val="32"/>
      <w:szCs w:val="28"/>
    </w:rPr>
  </w:style>
  <w:style w:type="paragraph" w:customStyle="1" w:styleId="Authors">
    <w:name w:val="Authors"/>
    <w:basedOn w:val="Normal"/>
    <w:uiPriority w:val="99"/>
    <w:rsid w:val="00656634"/>
    <w:pPr>
      <w:spacing w:before="120" w:after="120" w:line="320" w:lineRule="exact"/>
    </w:pPr>
    <w:rPr>
      <w:rFonts w:ascii="Arial" w:hAnsi="Arial"/>
      <w:sz w:val="22"/>
      <w:lang w:val="en-GB"/>
    </w:rPr>
  </w:style>
  <w:style w:type="paragraph" w:customStyle="1" w:styleId="Dedication">
    <w:name w:val="Dedication"/>
    <w:basedOn w:val="Normal"/>
    <w:uiPriority w:val="99"/>
    <w:rsid w:val="00D80821"/>
    <w:pPr>
      <w:spacing w:before="230" w:after="360" w:line="230" w:lineRule="exact"/>
    </w:pPr>
    <w:rPr>
      <w:rFonts w:ascii="Arial" w:hAnsi="Arial"/>
      <w:sz w:val="17"/>
    </w:rPr>
  </w:style>
  <w:style w:type="paragraph" w:customStyle="1" w:styleId="P1withoutIndendation">
    <w:name w:val="P1_without_Indendation"/>
    <w:basedOn w:val="Normal"/>
    <w:uiPriority w:val="99"/>
    <w:rsid w:val="008D3292"/>
    <w:pPr>
      <w:spacing w:line="225" w:lineRule="exact"/>
      <w:jc w:val="both"/>
    </w:pPr>
    <w:rPr>
      <w:rFonts w:ascii="Arial" w:hAnsi="Arial"/>
      <w:sz w:val="17"/>
    </w:rPr>
  </w:style>
  <w:style w:type="paragraph" w:customStyle="1" w:styleId="History">
    <w:name w:val="History"/>
    <w:basedOn w:val="Normal"/>
    <w:uiPriority w:val="99"/>
    <w:rsid w:val="00713548"/>
    <w:pPr>
      <w:spacing w:before="230" w:after="460" w:line="180" w:lineRule="exact"/>
    </w:pPr>
    <w:rPr>
      <w:rFonts w:ascii="Arial" w:hAnsi="Arial"/>
      <w:sz w:val="14"/>
      <w:szCs w:val="16"/>
    </w:rPr>
  </w:style>
  <w:style w:type="paragraph" w:customStyle="1" w:styleId="Adress">
    <w:name w:val="Adress"/>
    <w:basedOn w:val="Normal"/>
    <w:uiPriority w:val="99"/>
    <w:rsid w:val="0095126A"/>
    <w:pPr>
      <w:spacing w:line="180" w:lineRule="exact"/>
      <w:ind w:left="425" w:hanging="425"/>
    </w:pPr>
    <w:rPr>
      <w:rFonts w:ascii="Arial" w:hAnsi="Arial"/>
      <w:sz w:val="14"/>
      <w:szCs w:val="20"/>
    </w:rPr>
  </w:style>
  <w:style w:type="paragraph" w:customStyle="1" w:styleId="Footnote">
    <w:name w:val="Footnote"/>
    <w:basedOn w:val="Adress"/>
    <w:uiPriority w:val="99"/>
    <w:rsid w:val="00E9183E"/>
    <w:pPr>
      <w:spacing w:before="120"/>
    </w:pPr>
    <w:rPr>
      <w:szCs w:val="14"/>
      <w:lang w:val="en-GB"/>
    </w:rPr>
  </w:style>
  <w:style w:type="paragraph" w:customStyle="1" w:styleId="References">
    <w:name w:val="References"/>
    <w:basedOn w:val="Normal"/>
    <w:uiPriority w:val="99"/>
    <w:rsid w:val="00EB27E9"/>
    <w:pPr>
      <w:spacing w:line="200" w:lineRule="exact"/>
      <w:ind w:left="425" w:hanging="425"/>
      <w:jc w:val="both"/>
    </w:pPr>
    <w:rPr>
      <w:rFonts w:ascii="Arial" w:hAnsi="Arial"/>
      <w:sz w:val="14"/>
      <w:szCs w:val="14"/>
      <w:lang w:val="en-GB"/>
    </w:rPr>
  </w:style>
  <w:style w:type="paragraph" w:customStyle="1" w:styleId="ColumnTitle">
    <w:name w:val="ColumnTitle"/>
    <w:basedOn w:val="Normal"/>
    <w:uiPriority w:val="99"/>
    <w:rsid w:val="005B15A7"/>
    <w:pPr>
      <w:pBdr>
        <w:bottom w:val="single" w:sz="36" w:space="1" w:color="DDDDDD"/>
      </w:pBdr>
      <w:spacing w:after="320"/>
      <w:jc w:val="right"/>
    </w:pPr>
    <w:rPr>
      <w:rFonts w:ascii="Arial" w:hAnsi="Arial" w:cs="Arial"/>
      <w:b/>
      <w:color w:val="C0C0C0"/>
      <w:sz w:val="36"/>
      <w:szCs w:val="36"/>
      <w:lang w:val="en-GB"/>
    </w:rPr>
  </w:style>
  <w:style w:type="paragraph" w:customStyle="1" w:styleId="ExperimentalSection">
    <w:name w:val="ExperimentalSection"/>
    <w:basedOn w:val="Normal"/>
    <w:uiPriority w:val="99"/>
    <w:rsid w:val="00985D3C"/>
    <w:pPr>
      <w:spacing w:after="240" w:line="200" w:lineRule="exact"/>
      <w:jc w:val="both"/>
    </w:pPr>
    <w:rPr>
      <w:rFonts w:ascii="Arial" w:hAnsi="Arial"/>
      <w:sz w:val="15"/>
      <w:szCs w:val="14"/>
      <w:lang w:val="en-GB"/>
    </w:rPr>
  </w:style>
  <w:style w:type="paragraph" w:customStyle="1" w:styleId="HExperimentalSection">
    <w:name w:val="HExperimental_Section"/>
    <w:basedOn w:val="Normal"/>
    <w:autoRedefine/>
    <w:uiPriority w:val="99"/>
    <w:rsid w:val="00955B6D"/>
    <w:pPr>
      <w:spacing w:before="460" w:after="230" w:line="230" w:lineRule="atLeast"/>
    </w:pPr>
    <w:rPr>
      <w:rFonts w:ascii="Arial" w:hAnsi="Arial"/>
      <w:b/>
      <w:sz w:val="22"/>
      <w:szCs w:val="20"/>
    </w:rPr>
  </w:style>
  <w:style w:type="paragraph" w:customStyle="1" w:styleId="SchemeCaption">
    <w:name w:val="SchemeCaption"/>
    <w:basedOn w:val="Normal"/>
    <w:uiPriority w:val="99"/>
    <w:rsid w:val="00BD505D"/>
    <w:pPr>
      <w:spacing w:before="230" w:after="460" w:line="180" w:lineRule="exact"/>
      <w:jc w:val="both"/>
    </w:pPr>
    <w:rPr>
      <w:rFonts w:ascii="Arial" w:hAnsi="Arial"/>
      <w:sz w:val="14"/>
      <w:szCs w:val="14"/>
      <w:lang w:val="en-GB"/>
    </w:rPr>
  </w:style>
  <w:style w:type="paragraph" w:customStyle="1" w:styleId="FigureCaption">
    <w:name w:val="FigureCaption"/>
    <w:basedOn w:val="Normal"/>
    <w:uiPriority w:val="99"/>
    <w:rsid w:val="00BD505D"/>
    <w:pPr>
      <w:spacing w:before="230" w:after="460" w:line="180" w:lineRule="exact"/>
      <w:jc w:val="both"/>
    </w:pPr>
    <w:rPr>
      <w:rFonts w:ascii="Arial" w:hAnsi="Arial"/>
      <w:sz w:val="14"/>
      <w:szCs w:val="14"/>
      <w:lang w:val="en-GB"/>
    </w:rPr>
  </w:style>
  <w:style w:type="paragraph" w:customStyle="1" w:styleId="TableCaption">
    <w:name w:val="TableCaption"/>
    <w:basedOn w:val="Normal"/>
    <w:uiPriority w:val="99"/>
    <w:rsid w:val="0095126A"/>
    <w:pPr>
      <w:pBdr>
        <w:top w:val="single" w:sz="4" w:space="4" w:color="DDDDDD"/>
        <w:left w:val="single" w:sz="4" w:space="4" w:color="DDDDDD"/>
        <w:bottom w:val="single" w:sz="4" w:space="4" w:color="DDDDDD"/>
        <w:right w:val="single" w:sz="4" w:space="4" w:color="DDDDDD"/>
      </w:pBdr>
      <w:spacing w:line="180" w:lineRule="exact"/>
      <w:jc w:val="both"/>
    </w:pPr>
    <w:rPr>
      <w:rFonts w:ascii="Arial" w:hAnsi="Arial"/>
      <w:sz w:val="14"/>
      <w:szCs w:val="14"/>
      <w:lang w:val="en-GB"/>
    </w:rPr>
  </w:style>
  <w:style w:type="paragraph" w:customStyle="1" w:styleId="TableHead">
    <w:name w:val="TableHead"/>
    <w:basedOn w:val="TableCaption"/>
    <w:uiPriority w:val="99"/>
    <w:rsid w:val="009E20AB"/>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uiPriority w:val="99"/>
    <w:rsid w:val="00880861"/>
  </w:style>
  <w:style w:type="paragraph" w:customStyle="1" w:styleId="TableFoot">
    <w:name w:val="TableFoot"/>
    <w:basedOn w:val="TableBody"/>
    <w:uiPriority w:val="99"/>
    <w:rsid w:val="007E3A49"/>
    <w:pPr>
      <w:spacing w:before="60" w:after="60"/>
    </w:pPr>
  </w:style>
  <w:style w:type="paragraph" w:customStyle="1" w:styleId="Keywords">
    <w:name w:val="Keywords"/>
    <w:basedOn w:val="Normal"/>
    <w:uiPriority w:val="99"/>
    <w:rsid w:val="00985D3C"/>
    <w:pPr>
      <w:spacing w:before="240" w:after="240" w:line="250" w:lineRule="exact"/>
    </w:pPr>
    <w:rPr>
      <w:rFonts w:ascii="Arial" w:hAnsi="Arial"/>
      <w:sz w:val="17"/>
      <w:szCs w:val="20"/>
      <w:lang w:val="en-GB"/>
    </w:rPr>
  </w:style>
  <w:style w:type="paragraph" w:customStyle="1" w:styleId="ManuscriptID">
    <w:name w:val="ManuscriptID"/>
    <w:basedOn w:val="Normal"/>
    <w:uiPriority w:val="99"/>
    <w:rsid w:val="00EB27E9"/>
    <w:pPr>
      <w:spacing w:before="220" w:line="230" w:lineRule="exact"/>
    </w:pPr>
    <w:rPr>
      <w:rFonts w:ascii="Arial" w:hAnsi="Arial"/>
      <w:b/>
      <w:sz w:val="17"/>
      <w:szCs w:val="15"/>
      <w:lang w:val="en-GB"/>
    </w:rPr>
  </w:style>
  <w:style w:type="paragraph" w:customStyle="1" w:styleId="AuthorsTOC">
    <w:name w:val="Authors_TOC"/>
    <w:basedOn w:val="Authors"/>
    <w:uiPriority w:val="99"/>
    <w:rsid w:val="00CC3970"/>
    <w:pPr>
      <w:spacing w:after="0" w:line="225" w:lineRule="atLeast"/>
    </w:pPr>
    <w:rPr>
      <w:i/>
      <w:sz w:val="17"/>
      <w:szCs w:val="20"/>
    </w:rPr>
  </w:style>
  <w:style w:type="paragraph" w:customStyle="1" w:styleId="TitleTOC">
    <w:name w:val="Title_TOC"/>
    <w:basedOn w:val="AuthorsTOC"/>
    <w:uiPriority w:val="99"/>
    <w:rsid w:val="00C942FC"/>
    <w:rPr>
      <w:b/>
      <w:i w:val="0"/>
    </w:rPr>
  </w:style>
  <w:style w:type="paragraph" w:customStyle="1" w:styleId="TableOfContentText">
    <w:name w:val="TableOfContentText"/>
    <w:basedOn w:val="AuthorsTOC"/>
    <w:uiPriority w:val="99"/>
    <w:rsid w:val="003040CB"/>
    <w:rPr>
      <w:i w:val="0"/>
      <w:color w:val="000000"/>
    </w:rPr>
  </w:style>
  <w:style w:type="paragraph" w:customStyle="1" w:styleId="P1withIndendation">
    <w:name w:val="P1_with_Indendation"/>
    <w:basedOn w:val="TableCaption"/>
    <w:uiPriority w:val="99"/>
    <w:rsid w:val="00EB27E9"/>
    <w:pPr>
      <w:pBdr>
        <w:top w:val="none" w:sz="0" w:space="0" w:color="auto"/>
        <w:left w:val="none" w:sz="0" w:space="0" w:color="auto"/>
        <w:bottom w:val="none" w:sz="0" w:space="0" w:color="auto"/>
        <w:right w:val="none" w:sz="0" w:space="0" w:color="auto"/>
      </w:pBdr>
      <w:spacing w:line="225" w:lineRule="exact"/>
      <w:ind w:firstLine="284"/>
    </w:pPr>
    <w:rPr>
      <w:sz w:val="17"/>
    </w:rPr>
  </w:style>
  <w:style w:type="paragraph" w:customStyle="1" w:styleId="HAcknowledgements">
    <w:name w:val="HAcknowledgements"/>
    <w:basedOn w:val="Normal"/>
    <w:uiPriority w:val="99"/>
    <w:rsid w:val="007A0D98"/>
    <w:pPr>
      <w:spacing w:before="480" w:after="230" w:line="230" w:lineRule="atLeast"/>
    </w:pPr>
    <w:rPr>
      <w:rFonts w:ascii="Arial" w:hAnsi="Arial"/>
      <w:b/>
      <w:sz w:val="22"/>
      <w:lang w:val="en-GB"/>
    </w:rPr>
  </w:style>
  <w:style w:type="paragraph" w:customStyle="1" w:styleId="Acknowledgements">
    <w:name w:val="Acknowledgements"/>
    <w:basedOn w:val="P1withoutIndendation"/>
    <w:uiPriority w:val="99"/>
    <w:rsid w:val="007A0D98"/>
    <w:pPr>
      <w:spacing w:after="240" w:line="230" w:lineRule="atLeast"/>
    </w:pPr>
  </w:style>
  <w:style w:type="paragraph" w:customStyle="1" w:styleId="ColumnTitleTOC">
    <w:name w:val="ColumnTitle_TOC"/>
    <w:basedOn w:val="ColumnTitle"/>
    <w:uiPriority w:val="99"/>
    <w:rsid w:val="00F115D4"/>
    <w:pPr>
      <w:pBdr>
        <w:bottom w:val="single" w:sz="36" w:space="3" w:color="008080"/>
      </w:pBdr>
      <w:spacing w:after="0"/>
      <w:jc w:val="left"/>
    </w:pPr>
    <w:rPr>
      <w:b w:val="0"/>
      <w:color w:val="000000"/>
      <w:sz w:val="28"/>
      <w:szCs w:val="28"/>
    </w:rPr>
  </w:style>
  <w:style w:type="paragraph" w:customStyle="1" w:styleId="SubjectHeadingTOC">
    <w:name w:val="SubjectHeading_TOC"/>
    <w:basedOn w:val="Normal"/>
    <w:uiPriority w:val="99"/>
    <w:rsid w:val="000650AB"/>
    <w:pPr>
      <w:spacing w:before="60" w:after="60" w:line="230" w:lineRule="exact"/>
    </w:pPr>
    <w:rPr>
      <w:rFonts w:ascii="Arial" w:hAnsi="Arial"/>
      <w:b/>
      <w:i/>
      <w:color w:val="FFFFFF"/>
      <w:sz w:val="21"/>
      <w:szCs w:val="18"/>
      <w:lang w:val="en-GB"/>
    </w:rPr>
  </w:style>
  <w:style w:type="paragraph" w:customStyle="1" w:styleId="GAAuthors">
    <w:name w:val="GAAuthors"/>
    <w:basedOn w:val="Normal"/>
    <w:uiPriority w:val="99"/>
    <w:rsid w:val="000650AB"/>
    <w:pPr>
      <w:spacing w:before="360" w:after="60" w:line="220" w:lineRule="exact"/>
    </w:pPr>
    <w:rPr>
      <w:b/>
      <w:sz w:val="18"/>
      <w:szCs w:val="20"/>
      <w:lang w:val="en-GB"/>
    </w:rPr>
  </w:style>
  <w:style w:type="paragraph" w:customStyle="1" w:styleId="GACatchPhrase">
    <w:name w:val="GACatchPhrase"/>
    <w:basedOn w:val="Normal"/>
    <w:uiPriority w:val="99"/>
    <w:rsid w:val="000650AB"/>
    <w:pPr>
      <w:spacing w:before="40"/>
      <w:jc w:val="right"/>
    </w:pPr>
    <w:rPr>
      <w:rFonts w:cs="Arial"/>
      <w:b/>
      <w:color w:val="008080"/>
      <w:sz w:val="18"/>
      <w:szCs w:val="16"/>
      <w:lang w:val="en-GB"/>
    </w:rPr>
  </w:style>
  <w:style w:type="paragraph" w:customStyle="1" w:styleId="GAText">
    <w:name w:val="GAText"/>
    <w:basedOn w:val="Normal"/>
    <w:uiPriority w:val="99"/>
    <w:rsid w:val="000650AB"/>
    <w:pPr>
      <w:spacing w:before="120" w:line="220" w:lineRule="exact"/>
    </w:pPr>
    <w:rPr>
      <w:color w:val="000000"/>
      <w:sz w:val="18"/>
    </w:rPr>
  </w:style>
  <w:style w:type="paragraph" w:customStyle="1" w:styleId="GATitel">
    <w:name w:val="GATitel"/>
    <w:basedOn w:val="GAAuthors"/>
    <w:uiPriority w:val="99"/>
    <w:rsid w:val="000650AB"/>
    <w:pPr>
      <w:spacing w:before="240"/>
    </w:pPr>
    <w:rPr>
      <w:b w:val="0"/>
    </w:rPr>
  </w:style>
  <w:style w:type="paragraph" w:customStyle="1" w:styleId="GAKeywords">
    <w:name w:val="GAKeywords"/>
    <w:basedOn w:val="Keywords"/>
    <w:uiPriority w:val="99"/>
    <w:rsid w:val="000650AB"/>
    <w:pPr>
      <w:framePr w:hSpace="141" w:wrap="around" w:hAnchor="text" w:y="673"/>
      <w:spacing w:before="200" w:after="0" w:line="220" w:lineRule="exact"/>
    </w:pPr>
    <w:rPr>
      <w:rFonts w:ascii="Times New Roman" w:hAnsi="Times New Roman"/>
      <w:b/>
      <w:szCs w:val="24"/>
    </w:rPr>
  </w:style>
  <w:style w:type="paragraph" w:customStyle="1" w:styleId="MSType">
    <w:name w:val="MSType"/>
    <w:basedOn w:val="ColumnTitleTOC"/>
    <w:uiPriority w:val="99"/>
    <w:rsid w:val="000650AB"/>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
    <w:uiPriority w:val="99"/>
    <w:rsid w:val="004B0B74"/>
    <w:pPr>
      <w:spacing w:before="230"/>
    </w:pPr>
    <w:rPr>
      <w:rFonts w:ascii="Arial" w:hAnsi="Arial"/>
      <w:b/>
      <w:i/>
      <w:sz w:val="17"/>
    </w:rPr>
  </w:style>
  <w:style w:type="paragraph" w:styleId="Header">
    <w:name w:val="header"/>
    <w:basedOn w:val="Normal"/>
    <w:link w:val="HeaderChar"/>
    <w:uiPriority w:val="99"/>
    <w:rsid w:val="001E2F1C"/>
    <w:pPr>
      <w:tabs>
        <w:tab w:val="center" w:pos="4703"/>
        <w:tab w:val="right" w:pos="9406"/>
      </w:tabs>
    </w:pPr>
    <w:rPr>
      <w:szCs w:val="20"/>
    </w:rPr>
  </w:style>
  <w:style w:type="character" w:customStyle="1" w:styleId="HeaderChar">
    <w:name w:val="Header Char"/>
    <w:link w:val="Header"/>
    <w:uiPriority w:val="99"/>
    <w:locked/>
    <w:rsid w:val="001E2F1C"/>
    <w:rPr>
      <w:rFonts w:cs="Times New Roman"/>
      <w:sz w:val="24"/>
      <w:lang w:val="de-DE" w:eastAsia="ja-JP"/>
    </w:rPr>
  </w:style>
  <w:style w:type="paragraph" w:styleId="Footer">
    <w:name w:val="footer"/>
    <w:basedOn w:val="Normal"/>
    <w:link w:val="FooterChar"/>
    <w:uiPriority w:val="99"/>
    <w:rsid w:val="001E2F1C"/>
    <w:pPr>
      <w:tabs>
        <w:tab w:val="center" w:pos="4703"/>
        <w:tab w:val="right" w:pos="9406"/>
      </w:tabs>
    </w:pPr>
    <w:rPr>
      <w:szCs w:val="20"/>
    </w:rPr>
  </w:style>
  <w:style w:type="character" w:customStyle="1" w:styleId="FooterChar">
    <w:name w:val="Footer Char"/>
    <w:link w:val="Footer"/>
    <w:uiPriority w:val="99"/>
    <w:locked/>
    <w:rsid w:val="001E2F1C"/>
    <w:rPr>
      <w:rFonts w:cs="Times New Roman"/>
      <w:sz w:val="24"/>
      <w:lang w:val="de-DE" w:eastAsia="ja-JP"/>
    </w:rPr>
  </w:style>
  <w:style w:type="paragraph" w:styleId="BalloonText">
    <w:name w:val="Balloon Text"/>
    <w:basedOn w:val="Normal"/>
    <w:link w:val="BalloonTextChar"/>
    <w:uiPriority w:val="99"/>
    <w:semiHidden/>
    <w:rsid w:val="00EE7426"/>
    <w:rPr>
      <w:rFonts w:ascii="Tahoma" w:hAnsi="Tahoma"/>
      <w:sz w:val="16"/>
      <w:szCs w:val="20"/>
    </w:rPr>
  </w:style>
  <w:style w:type="character" w:customStyle="1" w:styleId="BalloonTextChar">
    <w:name w:val="Balloon Text Char"/>
    <w:link w:val="BalloonText"/>
    <w:uiPriority w:val="99"/>
    <w:semiHidden/>
    <w:locked/>
    <w:rsid w:val="00EE7426"/>
    <w:rPr>
      <w:rFonts w:ascii="Tahoma" w:hAnsi="Tahoma" w:cs="Times New Roman"/>
      <w:sz w:val="16"/>
      <w:lang w:val="de-DE" w:eastAsia="ja-JP"/>
    </w:rPr>
  </w:style>
  <w:style w:type="paragraph" w:customStyle="1" w:styleId="FormatvorlageHistoryObenEinfacheeinfarbigeLinie05PtZeilenbr">
    <w:name w:val="Formatvorlage History + Oben: (Einfache einfarbige Linie  05 Pt. Zeilenbr..."/>
    <w:basedOn w:val="History"/>
    <w:uiPriority w:val="99"/>
    <w:rsid w:val="00955B6D"/>
    <w:pPr>
      <w:pBdr>
        <w:top w:val="single" w:sz="4" w:space="14" w:color="000000"/>
      </w:pBdr>
    </w:pPr>
    <w:rPr>
      <w:szCs w:val="20"/>
    </w:rPr>
  </w:style>
  <w:style w:type="paragraph" w:customStyle="1" w:styleId="FormatvorlageP1withoutIndendationVor36Pt">
    <w:name w:val="Formatvorlage P1_without_Indendation + Vor:  36 Pt."/>
    <w:basedOn w:val="P1withoutIndendation"/>
    <w:uiPriority w:val="99"/>
    <w:rsid w:val="00EB27E9"/>
    <w:pPr>
      <w:spacing w:before="720"/>
    </w:pPr>
    <w:rPr>
      <w:szCs w:val="20"/>
    </w:rPr>
  </w:style>
  <w:style w:type="paragraph" w:customStyle="1" w:styleId="TableSpacer">
    <w:name w:val="TableSpacer"/>
    <w:basedOn w:val="Normal"/>
    <w:uiPriority w:val="99"/>
    <w:rsid w:val="00C8278A"/>
    <w:pPr>
      <w:spacing w:before="360"/>
    </w:pPr>
    <w:rPr>
      <w:rFonts w:ascii="Arial" w:hAnsi="Arial"/>
      <w:noProof/>
      <w:sz w:val="14"/>
    </w:rPr>
  </w:style>
  <w:style w:type="paragraph" w:customStyle="1" w:styleId="Abstract">
    <w:name w:val="Abstract"/>
    <w:basedOn w:val="Normal"/>
    <w:uiPriority w:val="99"/>
    <w:rsid w:val="00D80821"/>
    <w:pPr>
      <w:spacing w:after="600" w:line="225" w:lineRule="exact"/>
      <w:jc w:val="both"/>
    </w:pPr>
    <w:rPr>
      <w:rFonts w:ascii="Arial" w:hAnsi="Arial"/>
      <w:sz w:val="16"/>
      <w:szCs w:val="20"/>
      <w:lang w:val="en-GB"/>
    </w:rPr>
  </w:style>
  <w:style w:type="paragraph" w:customStyle="1" w:styleId="H1">
    <w:name w:val="H1"/>
    <w:basedOn w:val="Normal"/>
    <w:uiPriority w:val="99"/>
    <w:rsid w:val="00C00B45"/>
    <w:pPr>
      <w:spacing w:before="480" w:after="230" w:line="225" w:lineRule="exact"/>
    </w:pPr>
    <w:rPr>
      <w:rFonts w:ascii="Arial" w:hAnsi="Arial"/>
      <w:b/>
      <w:sz w:val="22"/>
      <w:lang w:val="en-GB"/>
    </w:rPr>
  </w:style>
  <w:style w:type="paragraph" w:customStyle="1" w:styleId="P1">
    <w:name w:val="P1"/>
    <w:basedOn w:val="P1withoutIndendation"/>
    <w:uiPriority w:val="99"/>
    <w:rsid w:val="00D80821"/>
    <w:rPr>
      <w:lang w:val="en-US"/>
    </w:rPr>
  </w:style>
  <w:style w:type="character" w:styleId="Hyperlink">
    <w:name w:val="Hyperlink"/>
    <w:uiPriority w:val="99"/>
    <w:rsid w:val="00636B9D"/>
    <w:rPr>
      <w:rFonts w:cs="Times New Roman"/>
      <w:color w:val="0000FF"/>
      <w:u w:val="single"/>
    </w:rPr>
  </w:style>
  <w:style w:type="character" w:customStyle="1" w:styleId="Heading4Char1">
    <w:name w:val="Heading 4 Char1"/>
    <w:link w:val="Heading4"/>
    <w:uiPriority w:val="99"/>
    <w:locked/>
    <w:rsid w:val="00C83879"/>
    <w:rPr>
      <w:rFonts w:eastAsia="Times New Roman"/>
      <w:b/>
      <w:sz w:val="24"/>
      <w:lang w:val="ru-RU" w:eastAsia="ru-RU"/>
    </w:rPr>
  </w:style>
  <w:style w:type="character" w:styleId="CommentReference">
    <w:name w:val="annotation reference"/>
    <w:uiPriority w:val="99"/>
    <w:semiHidden/>
    <w:unhideWhenUsed/>
    <w:rsid w:val="006A2797"/>
    <w:rPr>
      <w:sz w:val="16"/>
      <w:szCs w:val="16"/>
    </w:rPr>
  </w:style>
  <w:style w:type="paragraph" w:styleId="CommentText">
    <w:name w:val="annotation text"/>
    <w:basedOn w:val="Normal"/>
    <w:link w:val="CommentTextChar"/>
    <w:uiPriority w:val="99"/>
    <w:semiHidden/>
    <w:unhideWhenUsed/>
    <w:rsid w:val="006A2797"/>
    <w:rPr>
      <w:sz w:val="20"/>
      <w:szCs w:val="20"/>
    </w:rPr>
  </w:style>
  <w:style w:type="character" w:customStyle="1" w:styleId="CommentTextChar">
    <w:name w:val="Comment Text Char"/>
    <w:link w:val="CommentText"/>
    <w:uiPriority w:val="99"/>
    <w:semiHidden/>
    <w:rsid w:val="006A2797"/>
    <w:rPr>
      <w:sz w:val="20"/>
      <w:szCs w:val="20"/>
      <w:lang w:val="de-DE" w:eastAsia="ja-JP"/>
    </w:rPr>
  </w:style>
  <w:style w:type="paragraph" w:styleId="CommentSubject">
    <w:name w:val="annotation subject"/>
    <w:basedOn w:val="CommentText"/>
    <w:next w:val="CommentText"/>
    <w:link w:val="CommentSubjectChar"/>
    <w:uiPriority w:val="99"/>
    <w:semiHidden/>
    <w:unhideWhenUsed/>
    <w:rsid w:val="006A2797"/>
    <w:rPr>
      <w:b/>
      <w:bCs/>
    </w:rPr>
  </w:style>
  <w:style w:type="character" w:customStyle="1" w:styleId="CommentSubjectChar">
    <w:name w:val="Comment Subject Char"/>
    <w:link w:val="CommentSubject"/>
    <w:uiPriority w:val="99"/>
    <w:semiHidden/>
    <w:rsid w:val="006A2797"/>
    <w:rPr>
      <w:b/>
      <w:bCs/>
      <w:sz w:val="20"/>
      <w:szCs w:val="20"/>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emf"/><Relationship Id="rId25" Type="http://schemas.openxmlformats.org/officeDocument/2006/relationships/image" Target="media/image12.emf"/><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image" Target="media/image8.png"/><Relationship Id="rId29"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hyperlink" Target="mailto:yubel@ineos.ac.ru" TargetMode="External"/><Relationship Id="rId11" Type="http://schemas.openxmlformats.org/officeDocument/2006/relationships/header" Target="header3.xml"/><Relationship Id="rId24" Type="http://schemas.openxmlformats.org/officeDocument/2006/relationships/oleObject" Target="embeddings/oleObject4.bin"/><Relationship Id="rId5"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1.emf"/><Relationship Id="rId28" Type="http://schemas.openxmlformats.org/officeDocument/2006/relationships/image" Target="media/image13.emf"/><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hyperlink" Target="http://www.ccdc.cam.ac.uk/data%20request/cif.CCDC"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703\York%202017\papers%20in%20preparation\Yuri\full_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full_paper.dot</Template>
  <TotalTime>0</TotalTime>
  <Pages>9</Pages>
  <Words>5789</Words>
  <Characters>33002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((Title))</vt:lpstr>
    </vt:vector>
  </TitlesOfParts>
  <Company>WILEY-VCH Verlag GmbH &amp; Co. KGaA</Company>
  <LinksUpToDate>false</LinksUpToDate>
  <CharactersWithSpaces>38714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Michael North</dc:creator>
  <cp:keywords/>
  <dc:description/>
  <cp:lastModifiedBy>Michael North</cp:lastModifiedBy>
  <cp:revision>2</cp:revision>
  <cp:lastPrinted>2012-11-08T15:19:00Z</cp:lastPrinted>
  <dcterms:created xsi:type="dcterms:W3CDTF">2018-07-13T09:13:00Z</dcterms:created>
  <dcterms:modified xsi:type="dcterms:W3CDTF">2018-07-13T09:13:00Z</dcterms:modified>
</cp:coreProperties>
</file>